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5B" w:rsidRPr="00EC36E1" w:rsidRDefault="007A08B9" w:rsidP="00726A5B">
      <w:pPr>
        <w:tabs>
          <w:tab w:val="left" w:pos="709"/>
        </w:tabs>
        <w:jc w:val="both"/>
        <w:rPr>
          <w:rFonts w:ascii="Times New Roman" w:hAnsi="Times New Roman"/>
          <w:noProof/>
          <w:lang w:val="sr-Latn-CS"/>
        </w:rPr>
      </w:pPr>
      <w:bookmarkStart w:id="0" w:name="_GoBack"/>
      <w:bookmarkEnd w:id="0"/>
      <w:r w:rsidRPr="00EC36E1">
        <w:rPr>
          <w:rFonts w:ascii="Times New Roman" w:hAnsi="Times New Roman"/>
          <w:noProof/>
          <w:lang w:val="sr-Latn-CS"/>
        </w:rPr>
        <w:tab/>
      </w:r>
      <w:r w:rsidR="00EC36E1">
        <w:rPr>
          <w:rFonts w:ascii="Times New Roman" w:hAnsi="Times New Roman"/>
          <w:noProof/>
          <w:lang w:val="sr-Latn-CS"/>
        </w:rPr>
        <w:t>Na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osnovu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člana</w:t>
      </w:r>
      <w:r w:rsidR="00726A5B" w:rsidRPr="00EC36E1">
        <w:rPr>
          <w:rFonts w:ascii="Times New Roman" w:hAnsi="Times New Roman"/>
          <w:noProof/>
          <w:lang w:val="sr-Latn-CS"/>
        </w:rPr>
        <w:t xml:space="preserve"> 41</w:t>
      </w:r>
      <w:r w:rsidR="00EC36E1">
        <w:rPr>
          <w:rFonts w:ascii="Times New Roman" w:hAnsi="Times New Roman"/>
          <w:noProof/>
          <w:lang w:val="sr-Latn-CS"/>
        </w:rPr>
        <w:t>a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stav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F42CC0" w:rsidRPr="00EC36E1">
        <w:rPr>
          <w:rFonts w:ascii="Times New Roman" w:hAnsi="Times New Roman"/>
          <w:noProof/>
          <w:lang w:val="sr-Latn-CS"/>
        </w:rPr>
        <w:t>2</w:t>
      </w:r>
      <w:r w:rsidR="00726A5B" w:rsidRPr="00EC36E1">
        <w:rPr>
          <w:rFonts w:ascii="Times New Roman" w:hAnsi="Times New Roman"/>
          <w:noProof/>
          <w:lang w:val="sr-Latn-CS"/>
        </w:rPr>
        <w:t xml:space="preserve">. </w:t>
      </w:r>
      <w:r w:rsidR="00EC36E1">
        <w:rPr>
          <w:rFonts w:ascii="Times New Roman" w:hAnsi="Times New Roman"/>
          <w:noProof/>
          <w:lang w:val="sr-Latn-CS"/>
        </w:rPr>
        <w:t>Zakona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o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zaštiti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prirode</w:t>
      </w:r>
      <w:r w:rsidR="00726A5B" w:rsidRPr="00EC36E1">
        <w:rPr>
          <w:rFonts w:ascii="Times New Roman" w:hAnsi="Times New Roman"/>
          <w:noProof/>
          <w:lang w:val="sr-Latn-CS"/>
        </w:rPr>
        <w:t xml:space="preserve"> („</w:t>
      </w:r>
      <w:r w:rsidR="00EC36E1">
        <w:rPr>
          <w:rFonts w:ascii="Times New Roman" w:hAnsi="Times New Roman"/>
          <w:noProof/>
          <w:lang w:val="sr-Latn-CS"/>
        </w:rPr>
        <w:t>Službeni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glasnik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RS</w:t>
      </w:r>
      <w:r w:rsidR="00726A5B" w:rsidRPr="00EC36E1">
        <w:rPr>
          <w:rFonts w:ascii="Times New Roman" w:hAnsi="Times New Roman"/>
          <w:noProof/>
          <w:lang w:val="sr-Latn-CS"/>
        </w:rPr>
        <w:t xml:space="preserve">”, </w:t>
      </w:r>
      <w:r w:rsidR="00EC36E1">
        <w:rPr>
          <w:rFonts w:ascii="Times New Roman" w:hAnsi="Times New Roman"/>
          <w:noProof/>
          <w:lang w:val="sr-Latn-CS"/>
        </w:rPr>
        <w:t>br</w:t>
      </w:r>
      <w:r w:rsidR="00726A5B" w:rsidRPr="00EC36E1">
        <w:rPr>
          <w:rFonts w:ascii="Times New Roman" w:hAnsi="Times New Roman"/>
          <w:noProof/>
          <w:lang w:val="sr-Latn-CS"/>
        </w:rPr>
        <w:t xml:space="preserve">. 36/09, 88/10 </w:t>
      </w:r>
      <w:r w:rsidR="00EC36E1">
        <w:rPr>
          <w:rFonts w:ascii="Times New Roman" w:hAnsi="Times New Roman"/>
          <w:noProof/>
          <w:lang w:val="sr-Latn-CS"/>
        </w:rPr>
        <w:t>i</w:t>
      </w:r>
      <w:r w:rsidR="00726A5B" w:rsidRPr="00EC36E1">
        <w:rPr>
          <w:rFonts w:ascii="Times New Roman" w:hAnsi="Times New Roman"/>
          <w:noProof/>
          <w:lang w:val="sr-Latn-CS"/>
        </w:rPr>
        <w:t xml:space="preserve"> 91/10-</w:t>
      </w:r>
      <w:r w:rsidR="00EC36E1">
        <w:rPr>
          <w:rFonts w:ascii="Times New Roman" w:hAnsi="Times New Roman"/>
          <w:noProof/>
          <w:lang w:val="sr-Latn-CS"/>
        </w:rPr>
        <w:t>ispravka</w:t>
      </w:r>
      <w:r w:rsidR="00726A5B" w:rsidRPr="00EC36E1">
        <w:rPr>
          <w:rFonts w:ascii="Times New Roman" w:hAnsi="Times New Roman"/>
          <w:noProof/>
          <w:lang w:val="sr-Latn-CS"/>
        </w:rPr>
        <w:t xml:space="preserve">) </w:t>
      </w:r>
      <w:r w:rsidR="00EC36E1">
        <w:rPr>
          <w:rFonts w:ascii="Times New Roman" w:hAnsi="Times New Roman"/>
          <w:noProof/>
          <w:lang w:val="sr-Latn-CS"/>
        </w:rPr>
        <w:t>i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člana</w:t>
      </w:r>
      <w:r w:rsidR="00726A5B" w:rsidRPr="00EC36E1">
        <w:rPr>
          <w:rFonts w:ascii="Times New Roman" w:hAnsi="Times New Roman"/>
          <w:noProof/>
          <w:lang w:val="sr-Latn-CS"/>
        </w:rPr>
        <w:t xml:space="preserve"> 42. </w:t>
      </w:r>
      <w:r w:rsidR="00EC36E1">
        <w:rPr>
          <w:rFonts w:ascii="Times New Roman" w:hAnsi="Times New Roman"/>
          <w:noProof/>
          <w:lang w:val="sr-Latn-CS"/>
        </w:rPr>
        <w:t>stav</w:t>
      </w:r>
      <w:r w:rsidR="00726A5B" w:rsidRPr="00EC36E1">
        <w:rPr>
          <w:rFonts w:ascii="Times New Roman" w:hAnsi="Times New Roman"/>
          <w:noProof/>
          <w:lang w:val="sr-Latn-CS"/>
        </w:rPr>
        <w:t xml:space="preserve"> 1. </w:t>
      </w:r>
      <w:r w:rsidR="00EC36E1">
        <w:rPr>
          <w:rFonts w:ascii="Times New Roman" w:hAnsi="Times New Roman"/>
          <w:noProof/>
          <w:lang w:val="sr-Latn-CS"/>
        </w:rPr>
        <w:t>Zakona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o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Vladi</w:t>
      </w:r>
      <w:r w:rsidR="00726A5B" w:rsidRPr="00EC36E1">
        <w:rPr>
          <w:rFonts w:ascii="Times New Roman" w:hAnsi="Times New Roman"/>
          <w:noProof/>
          <w:lang w:val="sr-Latn-CS"/>
        </w:rPr>
        <w:t xml:space="preserve"> („</w:t>
      </w:r>
      <w:r w:rsidR="00EC36E1">
        <w:rPr>
          <w:rFonts w:ascii="Times New Roman" w:hAnsi="Times New Roman"/>
          <w:noProof/>
          <w:lang w:val="sr-Latn-CS"/>
        </w:rPr>
        <w:t>Službeni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glasnik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RS</w:t>
      </w:r>
      <w:r w:rsidR="00726A5B" w:rsidRPr="00EC36E1">
        <w:rPr>
          <w:rFonts w:ascii="Times New Roman" w:hAnsi="Times New Roman"/>
          <w:noProof/>
          <w:lang w:val="sr-Latn-CS"/>
        </w:rPr>
        <w:t xml:space="preserve">”, </w:t>
      </w:r>
      <w:r w:rsidR="00EC36E1">
        <w:rPr>
          <w:rFonts w:ascii="Times New Roman" w:hAnsi="Times New Roman"/>
          <w:noProof/>
          <w:lang w:val="sr-Latn-CS"/>
        </w:rPr>
        <w:t>br</w:t>
      </w:r>
      <w:r w:rsidR="00726A5B" w:rsidRPr="00EC36E1">
        <w:rPr>
          <w:rFonts w:ascii="Times New Roman" w:hAnsi="Times New Roman"/>
          <w:noProof/>
          <w:lang w:val="sr-Latn-CS"/>
        </w:rPr>
        <w:t>. 55/05, 71/05-</w:t>
      </w:r>
      <w:r w:rsidR="00EC36E1">
        <w:rPr>
          <w:rFonts w:ascii="Times New Roman" w:hAnsi="Times New Roman"/>
          <w:noProof/>
          <w:lang w:val="sr-Latn-CS"/>
        </w:rPr>
        <w:t>ispravka</w:t>
      </w:r>
      <w:r w:rsidR="00726A5B" w:rsidRPr="00EC36E1">
        <w:rPr>
          <w:rFonts w:ascii="Times New Roman" w:hAnsi="Times New Roman"/>
          <w:noProof/>
          <w:lang w:val="sr-Latn-CS"/>
        </w:rPr>
        <w:t>, 101/07, 65/08, 16/11, 68/12-</w:t>
      </w:r>
      <w:r w:rsidR="00EC36E1">
        <w:rPr>
          <w:rFonts w:ascii="Times New Roman" w:hAnsi="Times New Roman"/>
          <w:noProof/>
          <w:lang w:val="sr-Latn-CS"/>
        </w:rPr>
        <w:t>US</w:t>
      </w:r>
      <w:r w:rsidR="00726A5B" w:rsidRPr="00EC36E1">
        <w:rPr>
          <w:rFonts w:ascii="Times New Roman" w:hAnsi="Times New Roman"/>
          <w:noProof/>
          <w:lang w:val="sr-Latn-CS"/>
        </w:rPr>
        <w:t>, 72/12, 7/14-</w:t>
      </w:r>
      <w:r w:rsidR="00EC36E1">
        <w:rPr>
          <w:rFonts w:ascii="Times New Roman" w:hAnsi="Times New Roman"/>
          <w:noProof/>
          <w:lang w:val="sr-Latn-CS"/>
        </w:rPr>
        <w:t>US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i</w:t>
      </w:r>
      <w:r w:rsidR="00726A5B" w:rsidRPr="00EC36E1">
        <w:rPr>
          <w:rFonts w:ascii="Times New Roman" w:hAnsi="Times New Roman"/>
          <w:noProof/>
          <w:lang w:val="sr-Latn-CS"/>
        </w:rPr>
        <w:t xml:space="preserve"> 44/14),</w:t>
      </w:r>
    </w:p>
    <w:p w:rsidR="00726A5B" w:rsidRPr="00EC36E1" w:rsidRDefault="00726A5B" w:rsidP="009173EF">
      <w:pPr>
        <w:jc w:val="both"/>
        <w:rPr>
          <w:rFonts w:ascii="Times New Roman" w:hAnsi="Times New Roman"/>
          <w:noProof/>
          <w:lang w:val="sr-Latn-CS"/>
        </w:rPr>
      </w:pPr>
    </w:p>
    <w:p w:rsidR="0042500A" w:rsidRPr="00EC36E1" w:rsidRDefault="0042500A" w:rsidP="009173EF">
      <w:pPr>
        <w:jc w:val="both"/>
        <w:rPr>
          <w:rFonts w:ascii="Times New Roman" w:hAnsi="Times New Roman"/>
          <w:noProof/>
          <w:lang w:val="sr-Latn-CS"/>
        </w:rPr>
      </w:pPr>
    </w:p>
    <w:p w:rsidR="00726A5B" w:rsidRPr="00EC36E1" w:rsidRDefault="00EC36E1" w:rsidP="00726A5B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726A5B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</w:t>
      </w:r>
    </w:p>
    <w:p w:rsidR="00F64C1C" w:rsidRPr="00EC36E1" w:rsidRDefault="00F64C1C">
      <w:pPr>
        <w:rPr>
          <w:rFonts w:ascii="Times New Roman" w:hAnsi="Times New Roman"/>
          <w:noProof/>
          <w:lang w:val="sr-Latn-CS"/>
        </w:rPr>
      </w:pPr>
    </w:p>
    <w:p w:rsidR="0042500A" w:rsidRPr="00EC36E1" w:rsidRDefault="0042500A">
      <w:pPr>
        <w:rPr>
          <w:rFonts w:ascii="Times New Roman" w:hAnsi="Times New Roman"/>
          <w:noProof/>
          <w:lang w:val="sr-Latn-CS"/>
        </w:rPr>
      </w:pPr>
    </w:p>
    <w:p w:rsidR="00F64C1C" w:rsidRPr="00EC36E1" w:rsidRDefault="00EC36E1">
      <w:pPr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</w:t>
      </w:r>
      <w:r w:rsidR="00F64C1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</w:t>
      </w:r>
      <w:r w:rsidR="00F64C1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</w:t>
      </w:r>
      <w:r w:rsidR="00F64C1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</w:t>
      </w:r>
      <w:r w:rsidR="00F64C1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</w:t>
      </w:r>
      <w:r w:rsidR="00F64C1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64C1C" w:rsidRPr="00EC36E1">
        <w:rPr>
          <w:rFonts w:ascii="Times New Roman" w:hAnsi="Times New Roman"/>
          <w:noProof/>
          <w:lang w:val="sr-Latn-CS"/>
        </w:rPr>
        <w:t xml:space="preserve"> </w:t>
      </w:r>
    </w:p>
    <w:p w:rsidR="00F64C1C" w:rsidRPr="00EC36E1" w:rsidRDefault="00EC36E1">
      <w:pPr>
        <w:jc w:val="center"/>
        <w:rPr>
          <w:rFonts w:ascii="Times New Roman" w:hAnsi="Times New Roman"/>
          <w:noProof/>
          <w:lang w:val="sr-Latn-CS"/>
        </w:rPr>
      </w:pPr>
      <w:bookmarkStart w:id="1" w:name="SADRZAJ_002"/>
      <w:r>
        <w:rPr>
          <w:rFonts w:ascii="Times New Roman" w:hAnsi="Times New Roman"/>
          <w:noProof/>
          <w:lang w:val="sr-Latn-CS"/>
        </w:rPr>
        <w:t>O</w:t>
      </w:r>
      <w:r w:rsidR="00F64C1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PROGLAŠENJU</w:t>
      </w:r>
      <w:r w:rsidR="00320B5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SPECIJALNOG</w:t>
      </w:r>
      <w:r w:rsidR="00320B5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320B5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</w:p>
    <w:p w:rsidR="00F64C1C" w:rsidRPr="00EC36E1" w:rsidRDefault="00F64C1C">
      <w:pPr>
        <w:jc w:val="center"/>
        <w:rPr>
          <w:rFonts w:ascii="Times New Roman" w:hAnsi="Times New Roman"/>
          <w:noProof/>
          <w:lang w:val="sr-Latn-CS"/>
        </w:rPr>
      </w:pPr>
      <w:r w:rsidRPr="00EC36E1">
        <w:rPr>
          <w:rFonts w:ascii="Times New Roman" w:hAnsi="Times New Roman"/>
          <w:noProof/>
          <w:lang w:val="sr-Latn-CS"/>
        </w:rPr>
        <w:t>„</w:t>
      </w:r>
      <w:r w:rsidR="00EC36E1">
        <w:rPr>
          <w:rFonts w:ascii="Times New Roman" w:hAnsi="Times New Roman"/>
          <w:noProof/>
          <w:lang w:val="sr-Latn-CS"/>
        </w:rPr>
        <w:t>PEŠTERSKO</w:t>
      </w:r>
      <w:r w:rsidR="007940B0"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POLJE</w:t>
      </w:r>
      <w:r w:rsidRPr="00EC36E1">
        <w:rPr>
          <w:rFonts w:ascii="Times New Roman" w:hAnsi="Times New Roman"/>
          <w:noProof/>
          <w:lang w:val="sr-Latn-CS"/>
        </w:rPr>
        <w:t>”</w:t>
      </w:r>
    </w:p>
    <w:p w:rsidR="0042500A" w:rsidRPr="00EC36E1" w:rsidRDefault="0042500A">
      <w:pPr>
        <w:jc w:val="center"/>
        <w:rPr>
          <w:rFonts w:ascii="Times New Roman" w:hAnsi="Times New Roman"/>
          <w:noProof/>
          <w:lang w:val="sr-Latn-CS"/>
        </w:rPr>
      </w:pPr>
    </w:p>
    <w:p w:rsidR="00F64C1C" w:rsidRPr="00EC36E1" w:rsidRDefault="00F64C1C">
      <w:pPr>
        <w:rPr>
          <w:rFonts w:ascii="Times New Roman" w:hAnsi="Times New Roman"/>
          <w:noProof/>
          <w:lang w:val="sr-Latn-CS"/>
        </w:rPr>
      </w:pPr>
    </w:p>
    <w:p w:rsidR="00F64C1C" w:rsidRPr="00EC36E1" w:rsidRDefault="00EC36E1">
      <w:pPr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F64C1C" w:rsidRPr="00EC36E1">
        <w:rPr>
          <w:rFonts w:ascii="Times New Roman" w:hAnsi="Times New Roman"/>
          <w:noProof/>
          <w:lang w:val="sr-Latn-CS"/>
        </w:rPr>
        <w:t xml:space="preserve"> 1.</w:t>
      </w:r>
    </w:p>
    <w:p w:rsidR="000C42F5" w:rsidRPr="00EC36E1" w:rsidRDefault="00EC36E1" w:rsidP="000C42F5">
      <w:pPr>
        <w:ind w:firstLine="720"/>
        <w:jc w:val="both"/>
        <w:rPr>
          <w:rFonts w:ascii="Times New Roman" w:hAnsi="Times New Roman"/>
          <w:noProof/>
          <w:lang w:val="sr-Latn-CS"/>
        </w:rPr>
      </w:pPr>
      <w:bookmarkStart w:id="2" w:name="SADRZAJ_003"/>
      <w:bookmarkEnd w:id="1"/>
      <w:r>
        <w:rPr>
          <w:rFonts w:ascii="Times New Roman" w:hAnsi="Times New Roman"/>
          <w:noProof/>
          <w:lang w:val="sr-Latn-CS"/>
        </w:rPr>
        <w:t>Područje</w:t>
      </w:r>
      <w:r w:rsidR="008C0A4A" w:rsidRPr="00EC36E1">
        <w:rPr>
          <w:rFonts w:ascii="Times New Roman" w:hAnsi="Times New Roman"/>
          <w:noProof/>
          <w:lang w:val="sr-Latn-CS"/>
        </w:rPr>
        <w:t xml:space="preserve"> </w:t>
      </w:r>
      <w:r w:rsidR="005D594A" w:rsidRPr="00EC36E1">
        <w:rPr>
          <w:rFonts w:ascii="Times New Roman" w:hAnsi="Times New Roman"/>
          <w:noProof/>
          <w:lang w:val="sr-Latn-CS"/>
        </w:rPr>
        <w:t>,,</w:t>
      </w:r>
      <w:r>
        <w:rPr>
          <w:rFonts w:ascii="Times New Roman" w:hAnsi="Times New Roman"/>
          <w:noProof/>
          <w:lang w:val="sr-Latn-CS"/>
        </w:rPr>
        <w:t>Peštersko</w:t>
      </w:r>
      <w:r w:rsidR="005D594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5D594A" w:rsidRPr="00EC36E1">
        <w:rPr>
          <w:rFonts w:ascii="Times New Roman" w:hAnsi="Times New Roman"/>
          <w:noProof/>
          <w:lang w:val="sr-Latn-CS"/>
        </w:rPr>
        <w:t>ˮ</w:t>
      </w:r>
      <w:r w:rsidR="001B5DD7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AA5FC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Pešterskoj</w:t>
      </w:r>
      <w:r w:rsidR="00981E87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visoravni</w:t>
      </w:r>
      <w:r w:rsidR="00C46E9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20CEB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jugozapadu</w:t>
      </w:r>
      <w:r w:rsidR="00F20CEB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C14F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proglašava</w:t>
      </w:r>
      <w:r w:rsidR="000C42F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0C42F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zaštićenim</w:t>
      </w:r>
      <w:r w:rsidR="000C42F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područjem</w:t>
      </w:r>
      <w:r w:rsidR="000C42F5" w:rsidRPr="00EC36E1">
        <w:rPr>
          <w:rFonts w:ascii="Times New Roman" w:hAnsi="Times New Roman"/>
          <w:noProof/>
          <w:lang w:val="sr-Latn-CS"/>
        </w:rPr>
        <w:t xml:space="preserve"> </w:t>
      </w:r>
      <w:r w:rsidR="00085BB9" w:rsidRPr="00EC36E1">
        <w:rPr>
          <w:rFonts w:ascii="Times New Roman" w:hAnsi="Times New Roman"/>
          <w:noProof/>
          <w:lang w:val="sr-Latn-CS"/>
        </w:rPr>
        <w:t>I</w:t>
      </w:r>
      <w:r w:rsidR="000C42F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kategorije</w:t>
      </w:r>
      <w:r w:rsidR="000C42F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međunarodnog</w:t>
      </w:r>
      <w:r w:rsidR="005A6D5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0C42F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nacionalnog</w:t>
      </w:r>
      <w:r w:rsidR="00085BB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odnosno</w:t>
      </w:r>
      <w:r w:rsidR="000C42F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izuzetnog</w:t>
      </w:r>
      <w:r w:rsidR="000C42F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0C42F5" w:rsidRPr="00EC36E1">
        <w:rPr>
          <w:rFonts w:ascii="Times New Roman" w:hAnsi="Times New Roman"/>
          <w:noProof/>
          <w:lang w:val="sr-Latn-CS"/>
        </w:rPr>
        <w:t>,</w:t>
      </w:r>
      <w:r w:rsidR="008C0BC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kao</w:t>
      </w:r>
      <w:r w:rsidR="00F0662F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Specijalni</w:t>
      </w:r>
      <w:r w:rsidR="008C0BC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</w:t>
      </w:r>
      <w:r w:rsidR="008C0BC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F0662F" w:rsidRPr="00EC36E1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Peštersko</w:t>
      </w:r>
      <w:r w:rsidR="00B0312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A4689B" w:rsidRPr="00EC36E1">
        <w:rPr>
          <w:rFonts w:ascii="Times New Roman" w:hAnsi="Times New Roman"/>
          <w:noProof/>
          <w:lang w:val="sr-Latn-CS"/>
        </w:rPr>
        <w:t xml:space="preserve">ˮ </w:t>
      </w:r>
      <w:r w:rsidR="008C0BCD" w:rsidRPr="00EC36E1">
        <w:rPr>
          <w:rFonts w:ascii="Times New Roman" w:hAnsi="Times New Roman"/>
          <w:noProof/>
          <w:lang w:val="sr-Latn-CS"/>
        </w:rPr>
        <w:t>(</w:t>
      </w:r>
      <w:r>
        <w:rPr>
          <w:rFonts w:ascii="Times New Roman" w:hAnsi="Times New Roman"/>
          <w:noProof/>
          <w:lang w:val="sr-Latn-CS"/>
        </w:rPr>
        <w:t>u</w:t>
      </w:r>
      <w:r w:rsidR="008C0BC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daljem</w:t>
      </w:r>
      <w:r w:rsidR="008C0BC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tekstu</w:t>
      </w:r>
      <w:r w:rsidR="008C0BCD" w:rsidRPr="00EC36E1">
        <w:rPr>
          <w:rFonts w:ascii="Times New Roman" w:hAnsi="Times New Roman"/>
          <w:noProof/>
          <w:lang w:val="sr-Latn-CS"/>
        </w:rPr>
        <w:t xml:space="preserve">: </w:t>
      </w:r>
      <w:r>
        <w:rPr>
          <w:rFonts w:ascii="Times New Roman" w:hAnsi="Times New Roman"/>
          <w:noProof/>
          <w:lang w:val="sr-Latn-CS"/>
        </w:rPr>
        <w:t>Specijalni</w:t>
      </w:r>
      <w:r w:rsidR="008C0BC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</w:t>
      </w:r>
      <w:r w:rsidR="008C0BC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8C0BCD" w:rsidRPr="00EC36E1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Peštersko</w:t>
      </w:r>
      <w:r w:rsidR="00B410DF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F622B8" w:rsidRPr="00EC36E1">
        <w:rPr>
          <w:rFonts w:ascii="Times New Roman" w:hAnsi="Times New Roman"/>
          <w:noProof/>
          <w:lang w:val="sr-Latn-CS"/>
        </w:rPr>
        <w:t>”</w:t>
      </w:r>
      <w:r w:rsidR="000C42F5" w:rsidRPr="00EC36E1">
        <w:rPr>
          <w:rFonts w:ascii="Times New Roman" w:hAnsi="Times New Roman"/>
          <w:noProof/>
          <w:lang w:val="sr-Latn-CS"/>
        </w:rPr>
        <w:t>).</w:t>
      </w:r>
    </w:p>
    <w:p w:rsidR="00F64C1C" w:rsidRPr="00EC36E1" w:rsidRDefault="00F64C1C">
      <w:pPr>
        <w:jc w:val="both"/>
        <w:rPr>
          <w:rFonts w:ascii="Times New Roman" w:hAnsi="Times New Roman"/>
          <w:noProof/>
          <w:lang w:val="sr-Latn-CS"/>
        </w:rPr>
      </w:pPr>
    </w:p>
    <w:p w:rsidR="0042500A" w:rsidRPr="00EC36E1" w:rsidRDefault="0042500A">
      <w:pPr>
        <w:jc w:val="both"/>
        <w:rPr>
          <w:rFonts w:ascii="Times New Roman" w:hAnsi="Times New Roman"/>
          <w:noProof/>
          <w:lang w:val="sr-Latn-CS"/>
        </w:rPr>
      </w:pPr>
    </w:p>
    <w:p w:rsidR="00F64C1C" w:rsidRPr="00EC36E1" w:rsidRDefault="00EC36E1">
      <w:pPr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F64C1C" w:rsidRPr="00EC36E1">
        <w:rPr>
          <w:rFonts w:ascii="Times New Roman" w:hAnsi="Times New Roman"/>
          <w:noProof/>
          <w:lang w:val="sr-Latn-CS"/>
        </w:rPr>
        <w:t xml:space="preserve"> 2.</w:t>
      </w:r>
    </w:p>
    <w:p w:rsidR="0050546E" w:rsidRPr="00EC36E1" w:rsidRDefault="00EC36E1" w:rsidP="00A50F70">
      <w:pPr>
        <w:pStyle w:val="BodyTextIndent"/>
        <w:rPr>
          <w:rFonts w:ascii="Times New Roman" w:hAnsi="Times New Roman"/>
          <w:noProof/>
          <w:lang w:val="sr-Latn-CS"/>
        </w:rPr>
      </w:pPr>
      <w:bookmarkStart w:id="3" w:name="SADRZAJ_004"/>
      <w:bookmarkEnd w:id="2"/>
      <w:r>
        <w:rPr>
          <w:rFonts w:ascii="Times New Roman" w:hAnsi="Times New Roman"/>
          <w:noProof/>
          <w:lang w:val="sr-Latn-CS"/>
        </w:rPr>
        <w:t>Specijalni</w:t>
      </w:r>
      <w:r w:rsidR="00B84D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</w:t>
      </w:r>
      <w:r w:rsidR="00B84D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B84DD6" w:rsidRPr="00EC36E1">
        <w:rPr>
          <w:rFonts w:ascii="Times New Roman" w:hAnsi="Times New Roman"/>
          <w:noProof/>
          <w:lang w:val="sr-Latn-CS"/>
        </w:rPr>
        <w:t xml:space="preserve"> </w:t>
      </w:r>
      <w:r w:rsidR="00AF77DF" w:rsidRPr="00EC36E1">
        <w:rPr>
          <w:rFonts w:ascii="Times New Roman" w:hAnsi="Times New Roman"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Peštersko</w:t>
      </w:r>
      <w:r w:rsidR="008B744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50546E" w:rsidRPr="00EC36E1">
        <w:rPr>
          <w:rFonts w:ascii="Times New Roman" w:hAnsi="Times New Roman"/>
          <w:noProof/>
          <w:lang w:val="sr-Latn-CS"/>
        </w:rPr>
        <w:t xml:space="preserve">” </w:t>
      </w:r>
      <w:r>
        <w:rPr>
          <w:rFonts w:ascii="Times New Roman" w:hAnsi="Times New Roman"/>
          <w:noProof/>
          <w:lang w:val="sr-Latn-CS"/>
        </w:rPr>
        <w:t>stavlja</w:t>
      </w:r>
      <w:r w:rsidR="00AF77DF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AF77DF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</w:t>
      </w:r>
      <w:r w:rsidR="00AF77DF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zaštitu</w:t>
      </w:r>
      <w:r w:rsidR="00E7662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E7662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očuvanja</w:t>
      </w:r>
      <w:r w:rsidR="003467E9" w:rsidRPr="00EC36E1">
        <w:rPr>
          <w:rFonts w:ascii="Times New Roman" w:hAnsi="Times New Roman"/>
          <w:noProof/>
          <w:lang w:val="sr-Latn-CS"/>
        </w:rPr>
        <w:t>:</w:t>
      </w:r>
      <w:r w:rsidR="00E7662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reprezentativnih</w:t>
      </w:r>
      <w:r w:rsidR="00085BB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085BB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jedinstvenih</w:t>
      </w:r>
      <w:r w:rsidR="00085BB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odlika</w:t>
      </w:r>
      <w:r w:rsidR="00085BB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biodiverziteta</w:t>
      </w:r>
      <w:r w:rsidR="00085BB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085BB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geodiverziteta</w:t>
      </w:r>
      <w:r w:rsidR="003467E9" w:rsidRPr="00EC36E1">
        <w:rPr>
          <w:rFonts w:ascii="Times New Roman" w:hAnsi="Times New Roman"/>
          <w:noProof/>
          <w:lang w:val="sr-Latn-CS"/>
        </w:rPr>
        <w:t>;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jednog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najvećih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preostalih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brdsko</w:t>
      </w:r>
      <w:r w:rsidR="003F2ED6" w:rsidRPr="00EC36E1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planinskih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tresavskih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kompleksa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Srbiji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Balkanu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gde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utočište</w:t>
      </w:r>
      <w:r w:rsidR="00D1550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našle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brojne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reliktne</w:t>
      </w:r>
      <w:r w:rsidR="001313E6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endemične</w:t>
      </w:r>
      <w:r w:rsidR="001313E6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retke</w:t>
      </w:r>
      <w:r w:rsidR="00D1550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D1550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ugrožene</w:t>
      </w:r>
      <w:r w:rsidR="00D1550A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nacionalno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međunarodno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značajne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vrste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flore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faune</w:t>
      </w:r>
      <w:r w:rsidR="00E03A4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kao</w:t>
      </w:r>
      <w:r w:rsidR="003936F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što</w:t>
      </w:r>
      <w:r w:rsidR="003936F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1313E6" w:rsidRPr="00EC36E1">
        <w:rPr>
          <w:rFonts w:ascii="Times New Roman" w:hAnsi="Times New Roman"/>
          <w:noProof/>
          <w:lang w:val="sr-Latn-CS"/>
        </w:rPr>
        <w:t>:</w:t>
      </w:r>
      <w:r w:rsidR="00D1550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barski</w:t>
      </w:r>
      <w:r w:rsidR="00D1550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trolist</w:t>
      </w:r>
      <w:r w:rsidR="00D1550A" w:rsidRPr="00EC36E1">
        <w:rPr>
          <w:rFonts w:ascii="Times New Roman" w:hAnsi="Times New Roman"/>
          <w:noProof/>
          <w:lang w:val="sr-Latn-CS"/>
        </w:rPr>
        <w:t xml:space="preserve"> </w:t>
      </w:r>
      <w:r w:rsidR="00D1550A" w:rsidRPr="00EC36E1">
        <w:rPr>
          <w:rFonts w:ascii="Times New Roman" w:hAnsi="Times New Roman"/>
          <w:i/>
          <w:noProof/>
          <w:lang w:val="sr-Latn-CS"/>
        </w:rPr>
        <w:t xml:space="preserve">Menyanthes </w:t>
      </w:r>
      <w:r w:rsidR="000D3DBF" w:rsidRPr="00EC36E1">
        <w:rPr>
          <w:rFonts w:ascii="Times New Roman" w:hAnsi="Times New Roman"/>
          <w:i/>
          <w:noProof/>
          <w:lang w:val="sr-Latn-CS"/>
        </w:rPr>
        <w:t>trifoliate</w:t>
      </w:r>
      <w:r w:rsidR="000D3DBF" w:rsidRPr="00EC36E1">
        <w:rPr>
          <w:rFonts w:ascii="Times New Roman" w:hAnsi="Times New Roman"/>
          <w:noProof/>
          <w:lang w:val="sr-Latn-CS"/>
        </w:rPr>
        <w:t>,</w:t>
      </w:r>
      <w:r w:rsidR="00D1550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barski</w:t>
      </w:r>
      <w:r w:rsidR="00D1550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ušljivac</w:t>
      </w:r>
      <w:r w:rsidR="00A82BED" w:rsidRPr="00EC36E1">
        <w:rPr>
          <w:rFonts w:ascii="Times New Roman" w:hAnsi="Times New Roman"/>
          <w:noProof/>
          <w:lang w:val="sr-Latn-CS"/>
        </w:rPr>
        <w:t xml:space="preserve"> </w:t>
      </w:r>
      <w:r w:rsidR="00D1550A" w:rsidRPr="00EC36E1">
        <w:rPr>
          <w:rFonts w:ascii="Times New Roman" w:hAnsi="Times New Roman"/>
          <w:i/>
          <w:noProof/>
          <w:lang w:val="sr-Latn-CS"/>
        </w:rPr>
        <w:t>Pedicularis palustris</w:t>
      </w:r>
      <w:r w:rsidR="000D3DBF" w:rsidRPr="00EC36E1">
        <w:rPr>
          <w:rFonts w:ascii="Times New Roman" w:hAnsi="Times New Roman"/>
          <w:i/>
          <w:noProof/>
          <w:lang w:val="sr-Latn-CS"/>
        </w:rPr>
        <w:t>,</w:t>
      </w:r>
      <w:r w:rsidR="002C7609" w:rsidRPr="00EC36E1">
        <w:rPr>
          <w:rFonts w:ascii="Times New Roman" w:hAnsi="Times New Roman"/>
          <w:i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mala</w:t>
      </w:r>
      <w:r w:rsidR="002C760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mešinarka</w:t>
      </w:r>
      <w:r w:rsidR="002C7609" w:rsidRPr="00EC36E1">
        <w:rPr>
          <w:rFonts w:ascii="Times New Roman" w:hAnsi="Times New Roman"/>
          <w:noProof/>
          <w:lang w:val="sr-Latn-CS"/>
        </w:rPr>
        <w:t xml:space="preserve"> </w:t>
      </w:r>
      <w:r w:rsidR="002C7609" w:rsidRPr="00EC36E1">
        <w:rPr>
          <w:rFonts w:ascii="Times New Roman" w:hAnsi="Times New Roman"/>
          <w:i/>
          <w:noProof/>
          <w:lang w:val="sr-Latn-CS"/>
        </w:rPr>
        <w:t>Utricularia minor</w:t>
      </w:r>
      <w:r w:rsidR="00A82BE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čije</w:t>
      </w:r>
      <w:r w:rsidR="00A82BE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A82BE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</w:t>
      </w:r>
      <w:r w:rsidR="000D3DBF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jedino</w:t>
      </w:r>
      <w:r w:rsidR="002C760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preostalo</w:t>
      </w:r>
      <w:r w:rsidR="002C760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stanište</w:t>
      </w:r>
      <w:r w:rsidR="002C760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2C760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Srbiji</w:t>
      </w:r>
      <w:r w:rsidR="000D3DBF" w:rsidRPr="00EC36E1">
        <w:rPr>
          <w:rFonts w:ascii="Times New Roman" w:hAnsi="Times New Roman"/>
          <w:noProof/>
          <w:lang w:val="sr-Latn-CS"/>
        </w:rPr>
        <w:t>,</w:t>
      </w:r>
      <w:r w:rsidR="002C7609" w:rsidRPr="00EC36E1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prdavac</w:t>
      </w:r>
      <w:r w:rsidR="002C7609" w:rsidRPr="00EC36E1">
        <w:rPr>
          <w:rFonts w:ascii="Times New Roman" w:hAnsi="Times New Roman"/>
          <w:bCs/>
          <w:noProof/>
          <w:lang w:val="sr-Latn-CS"/>
        </w:rPr>
        <w:t xml:space="preserve">  </w:t>
      </w:r>
      <w:r w:rsidR="002C7609" w:rsidRPr="00EC36E1">
        <w:rPr>
          <w:rFonts w:ascii="Times New Roman" w:hAnsi="Times New Roman"/>
          <w:bCs/>
          <w:i/>
          <w:noProof/>
          <w:lang w:val="sr-Latn-CS"/>
        </w:rPr>
        <w:t>Crex crex</w:t>
      </w:r>
      <w:r w:rsidR="000D3DBF" w:rsidRPr="00EC36E1">
        <w:rPr>
          <w:rFonts w:ascii="Times New Roman" w:hAnsi="Times New Roman"/>
          <w:bCs/>
          <w:i/>
          <w:noProof/>
          <w:lang w:val="sr-Latn-CS"/>
        </w:rPr>
        <w:t>,</w:t>
      </w:r>
      <w:r w:rsidR="002C7609" w:rsidRPr="00EC36E1">
        <w:rPr>
          <w:rFonts w:ascii="Times New Roman" w:hAnsi="Times New Roman"/>
          <w:bCs/>
          <w:i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ritska</w:t>
      </w:r>
      <w:r w:rsidR="002C7609" w:rsidRPr="00EC36E1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sova</w:t>
      </w:r>
      <w:r w:rsidR="002C7609" w:rsidRPr="00EC36E1">
        <w:rPr>
          <w:rFonts w:ascii="Times New Roman" w:hAnsi="Times New Roman"/>
          <w:bCs/>
          <w:noProof/>
          <w:lang w:val="sr-Latn-CS"/>
        </w:rPr>
        <w:t xml:space="preserve"> </w:t>
      </w:r>
      <w:r w:rsidR="002C7609" w:rsidRPr="00EC36E1">
        <w:rPr>
          <w:rFonts w:ascii="Times New Roman" w:hAnsi="Times New Roman"/>
          <w:bCs/>
          <w:i/>
          <w:noProof/>
          <w:lang w:val="sr-Latn-CS"/>
        </w:rPr>
        <w:t>Asio flameus</w:t>
      </w:r>
      <w:r w:rsidR="000D3DBF" w:rsidRPr="00EC36E1">
        <w:rPr>
          <w:rFonts w:ascii="Times New Roman" w:hAnsi="Times New Roman"/>
          <w:bCs/>
          <w:i/>
          <w:noProof/>
          <w:lang w:val="sr-Latn-CS"/>
        </w:rPr>
        <w:t>,</w:t>
      </w:r>
      <w:r w:rsidR="002C7609" w:rsidRPr="00EC36E1">
        <w:rPr>
          <w:rFonts w:ascii="Times New Roman" w:hAnsi="Times New Roman"/>
          <w:bCs/>
          <w:i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planinski</w:t>
      </w:r>
      <w:r w:rsidR="002C7609" w:rsidRPr="00EC36E1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mrmoljak</w:t>
      </w:r>
      <w:r w:rsidR="002C7609" w:rsidRPr="00EC36E1">
        <w:rPr>
          <w:rFonts w:ascii="Times New Roman" w:hAnsi="Times New Roman"/>
          <w:bCs/>
          <w:i/>
          <w:noProof/>
          <w:lang w:val="sr-Latn-CS"/>
        </w:rPr>
        <w:t xml:space="preserve"> </w:t>
      </w:r>
      <w:r w:rsidR="002C7609" w:rsidRPr="00EC36E1">
        <w:rPr>
          <w:rFonts w:ascii="Times New Roman" w:hAnsi="Times New Roman"/>
          <w:i/>
          <w:noProof/>
          <w:lang w:val="sr-Latn-CS"/>
        </w:rPr>
        <w:t>Triturus alpestris</w:t>
      </w:r>
      <w:r w:rsidR="000D3DBF" w:rsidRPr="00EC36E1">
        <w:rPr>
          <w:rFonts w:ascii="Times New Roman" w:hAnsi="Times New Roman"/>
          <w:i/>
          <w:noProof/>
          <w:lang w:val="sr-Latn-CS"/>
        </w:rPr>
        <w:t>,</w:t>
      </w:r>
      <w:r w:rsidR="002C7609" w:rsidRPr="00EC36E1">
        <w:rPr>
          <w:rFonts w:ascii="Times New Roman" w:hAnsi="Times New Roman"/>
          <w:i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stenoendemit</w:t>
      </w:r>
      <w:r w:rsidR="000D3DBF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0D3DBF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0D3DBF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pešterski</w:t>
      </w:r>
      <w:r w:rsidR="000D3DBF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puž</w:t>
      </w:r>
      <w:r w:rsidR="000D3DBF" w:rsidRPr="00EC36E1">
        <w:rPr>
          <w:rFonts w:ascii="Times New Roman" w:hAnsi="Times New Roman"/>
          <w:noProof/>
          <w:lang w:val="sr-Latn-CS"/>
        </w:rPr>
        <w:t xml:space="preserve"> </w:t>
      </w:r>
      <w:r w:rsidR="000D3DBF" w:rsidRPr="00EC36E1">
        <w:rPr>
          <w:rFonts w:ascii="Times New Roman" w:hAnsi="Times New Roman"/>
          <w:i/>
          <w:noProof/>
          <w:lang w:val="sr-Latn-CS"/>
        </w:rPr>
        <w:t>Bythinella pesterica,</w:t>
      </w:r>
      <w:r w:rsidR="000D3DBF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deset</w:t>
      </w:r>
      <w:r w:rsidR="00CF47A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vrsta</w:t>
      </w:r>
      <w:r w:rsidR="00CF47A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tvrdokrilaca</w:t>
      </w:r>
      <w:r w:rsidR="00CF47A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dve</w:t>
      </w:r>
      <w:r w:rsidR="001333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vrste</w:t>
      </w:r>
      <w:r w:rsidR="001333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vodenih</w:t>
      </w:r>
      <w:r w:rsidR="001333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grinja</w:t>
      </w:r>
      <w:r w:rsidR="00133373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dve</w:t>
      </w:r>
      <w:r w:rsidR="00A24190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vrste</w:t>
      </w:r>
      <w:r w:rsidR="00A24190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slatkovodnih</w:t>
      </w:r>
      <w:r w:rsidR="00A24190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puževa</w:t>
      </w:r>
      <w:r w:rsidR="00A24190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A24190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šest</w:t>
      </w:r>
      <w:r w:rsidR="00CF47A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vrsta</w:t>
      </w:r>
      <w:r w:rsidR="00CF47A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slatkovodnih</w:t>
      </w:r>
      <w:r w:rsidR="00CF47A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školjki</w:t>
      </w:r>
      <w:r w:rsidR="001333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1333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faunu</w:t>
      </w:r>
      <w:r w:rsidR="001333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1333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poznatih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</w:t>
      </w:r>
      <w:r w:rsidR="001333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1333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1333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prostoru</w:t>
      </w:r>
      <w:r w:rsidR="000D3DBF" w:rsidRPr="00EC36E1">
        <w:rPr>
          <w:rFonts w:ascii="Times New Roman" w:hAnsi="Times New Roman"/>
          <w:noProof/>
          <w:lang w:val="sr-Latn-CS"/>
        </w:rPr>
        <w:t>,</w:t>
      </w:r>
      <w:r w:rsidR="003F2ED6" w:rsidRPr="00EC36E1">
        <w:rPr>
          <w:rFonts w:ascii="Times New Roman" w:hAnsi="Times New Roman"/>
          <w:noProof/>
          <w:lang w:val="sr-Latn-CS"/>
        </w:rPr>
        <w:t xml:space="preserve"> 39 </w:t>
      </w:r>
      <w:r>
        <w:rPr>
          <w:rFonts w:ascii="Times New Roman" w:hAnsi="Times New Roman"/>
          <w:noProof/>
          <w:lang w:val="sr-Latn-CS"/>
        </w:rPr>
        <w:t>biljnih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zajednica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tresavske</w:t>
      </w:r>
      <w:r w:rsidR="00D1550A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močvarne</w:t>
      </w:r>
      <w:r w:rsidR="003F2ED6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vodene</w:t>
      </w:r>
      <w:r w:rsidR="003F2ED6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livadske</w:t>
      </w:r>
      <w:r w:rsidR="003F2ED6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pašnjačke</w:t>
      </w:r>
      <w:r w:rsidR="003F2ED6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šumske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sporadično</w:t>
      </w:r>
      <w:r w:rsidR="003F2ED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ruderalne</w:t>
      </w:r>
      <w:r w:rsidR="003467E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vegetacije</w:t>
      </w:r>
      <w:r w:rsidR="003467E9" w:rsidRPr="00EC36E1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niza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geomorfoloških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odlika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kao</w:t>
      </w:r>
      <w:r w:rsidR="002B668B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što</w:t>
      </w:r>
      <w:r w:rsidR="002B668B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2B668B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krečnjački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humovi</w:t>
      </w:r>
      <w:r w:rsidR="001313E6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ponori</w:t>
      </w:r>
      <w:r w:rsidR="001313E6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mrazne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travne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humke</w:t>
      </w:r>
      <w:r w:rsidR="001313E6" w:rsidRPr="00EC36E1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tufuri</w:t>
      </w:r>
      <w:r w:rsidR="001313E6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mraznim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procesom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razrivene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tresavske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površine</w:t>
      </w:r>
      <w:r w:rsidR="001313E6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soliflukcione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terasete</w:t>
      </w:r>
      <w:r w:rsidR="001313E6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travni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prstenovi</w:t>
      </w:r>
      <w:r w:rsidR="001313E6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migrirajući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busenovi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kraško</w:t>
      </w:r>
      <w:r w:rsidR="001313E6" w:rsidRPr="00EC36E1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nivacione</w:t>
      </w:r>
      <w:r w:rsidR="001313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depresije</w:t>
      </w:r>
      <w:r w:rsidR="00693B0C" w:rsidRPr="00EC36E1">
        <w:rPr>
          <w:rFonts w:ascii="Times New Roman" w:hAnsi="Times New Roman"/>
          <w:noProof/>
          <w:lang w:val="sr-Latn-CS"/>
        </w:rPr>
        <w:t>.</w:t>
      </w:r>
    </w:p>
    <w:p w:rsidR="0042500A" w:rsidRPr="00EC36E1" w:rsidRDefault="00D1550A" w:rsidP="0042500A">
      <w:pPr>
        <w:pStyle w:val="BodyTextIndent"/>
        <w:rPr>
          <w:rFonts w:ascii="Times New Roman" w:hAnsi="Times New Roman"/>
          <w:noProof/>
          <w:lang w:val="sr-Latn-CS"/>
        </w:rPr>
      </w:pPr>
      <w:r w:rsidRPr="00EC36E1">
        <w:rPr>
          <w:rFonts w:ascii="Times New Roman" w:hAnsi="Times New Roman"/>
          <w:noProof/>
          <w:lang w:val="sr-Latn-CS"/>
        </w:rPr>
        <w:t xml:space="preserve"> </w:t>
      </w:r>
    </w:p>
    <w:p w:rsidR="00F64C1C" w:rsidRPr="00EC36E1" w:rsidRDefault="00EC36E1">
      <w:pPr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F64C1C" w:rsidRPr="00EC36E1">
        <w:rPr>
          <w:rFonts w:ascii="Times New Roman" w:hAnsi="Times New Roman"/>
          <w:noProof/>
          <w:lang w:val="sr-Latn-CS"/>
        </w:rPr>
        <w:t xml:space="preserve"> 3.</w:t>
      </w:r>
    </w:p>
    <w:p w:rsidR="00901E4B" w:rsidRPr="00EC36E1" w:rsidRDefault="00EC36E1" w:rsidP="00901E4B">
      <w:pPr>
        <w:ind w:firstLine="720"/>
        <w:jc w:val="both"/>
        <w:rPr>
          <w:rFonts w:ascii="Times New Roman" w:eastAsia="Calibri" w:hAnsi="Times New Roman"/>
          <w:noProof/>
          <w:lang w:val="sr-Latn-CS"/>
        </w:rPr>
      </w:pPr>
      <w:bookmarkStart w:id="4" w:name="SADRZAJ_005"/>
      <w:bookmarkEnd w:id="3"/>
      <w:r>
        <w:rPr>
          <w:rFonts w:ascii="Times New Roman" w:hAnsi="Times New Roman"/>
          <w:noProof/>
          <w:lang w:val="sr-Latn-CS"/>
        </w:rPr>
        <w:t>Specijalni</w:t>
      </w:r>
      <w:r w:rsidR="009A2F4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</w:t>
      </w:r>
      <w:r w:rsidR="009A2F4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F520A5" w:rsidRPr="00EC36E1">
        <w:rPr>
          <w:rFonts w:ascii="Times New Roman" w:hAnsi="Times New Roman"/>
          <w:noProof/>
          <w:lang w:val="sr-Latn-CS"/>
        </w:rPr>
        <w:t xml:space="preserve"> </w:t>
      </w:r>
      <w:r w:rsidR="0084045B" w:rsidRPr="00EC36E1">
        <w:rPr>
          <w:rFonts w:ascii="Times New Roman" w:hAnsi="Times New Roman"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Peštersko</w:t>
      </w:r>
      <w:r w:rsidR="00AE72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A4689B" w:rsidRPr="00EC36E1">
        <w:rPr>
          <w:rFonts w:ascii="Times New Roman" w:hAnsi="Times New Roman"/>
          <w:noProof/>
          <w:lang w:val="sr-Latn-CS"/>
        </w:rPr>
        <w:t xml:space="preserve">ˮ </w:t>
      </w:r>
      <w:r>
        <w:rPr>
          <w:rFonts w:ascii="Times New Roman" w:hAnsi="Times New Roman"/>
          <w:noProof/>
          <w:lang w:val="sr-Latn-CS"/>
        </w:rPr>
        <w:t>nalazi</w:t>
      </w:r>
      <w:r w:rsidR="00F520A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520A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teritoriji</w:t>
      </w:r>
      <w:r w:rsidR="00F64C1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opština</w:t>
      </w:r>
      <w:r w:rsidR="009C2EA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Tutin</w:t>
      </w:r>
      <w:r w:rsidR="00794D9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D9200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Sjenica</w:t>
      </w:r>
      <w:r w:rsidR="0037063E" w:rsidRPr="00EC36E1">
        <w:rPr>
          <w:rFonts w:ascii="Times New Roman" w:hAnsi="Times New Roman"/>
          <w:noProof/>
          <w:lang w:val="sr-Latn-CS"/>
        </w:rPr>
        <w:t>,</w:t>
      </w:r>
      <w:r w:rsidR="00D9200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ukupne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površine</w:t>
      </w:r>
      <w:r w:rsidR="001614F4" w:rsidRPr="00EC36E1">
        <w:rPr>
          <w:rFonts w:ascii="Times New Roman" w:hAnsi="Times New Roman"/>
          <w:noProof/>
          <w:lang w:val="sr-Latn-CS"/>
        </w:rPr>
        <w:t xml:space="preserve"> </w:t>
      </w:r>
      <w:r w:rsidR="00DC18E9" w:rsidRPr="00EC36E1">
        <w:rPr>
          <w:rFonts w:ascii="Times New Roman" w:hAnsi="Times New Roman"/>
          <w:noProof/>
          <w:lang w:val="sr-Latn-CS"/>
        </w:rPr>
        <w:t>3117, 9</w:t>
      </w:r>
      <w:r w:rsidR="005E78EA" w:rsidRPr="00EC36E1">
        <w:rPr>
          <w:rFonts w:ascii="Times New Roman" w:hAnsi="Times New Roman"/>
          <w:noProof/>
          <w:lang w:val="sr-Latn-CS"/>
        </w:rPr>
        <w:t>7</w:t>
      </w:r>
      <w:r w:rsidR="00DC18E9" w:rsidRPr="00EC36E1">
        <w:rPr>
          <w:rFonts w:ascii="Times New Roman" w:hAnsi="Times New Roman"/>
          <w:noProof/>
          <w:lang w:val="sr-Latn-CS"/>
        </w:rPr>
        <w:t xml:space="preserve"> </w:t>
      </w:r>
      <w:r w:rsidR="00DC18E9" w:rsidRPr="00EC36E1">
        <w:rPr>
          <w:rFonts w:ascii="Times New Roman" w:eastAsia="Calibri" w:hAnsi="Times New Roman"/>
          <w:noProof/>
          <w:lang w:val="sr-Latn-CS"/>
        </w:rPr>
        <w:t xml:space="preserve">ha </w:t>
      </w:r>
      <w:r>
        <w:rPr>
          <w:rFonts w:ascii="Times New Roman" w:eastAsia="Calibri" w:hAnsi="Times New Roman"/>
          <w:noProof/>
          <w:lang w:val="sr-Latn-CS"/>
        </w:rPr>
        <w:t>od</w:t>
      </w:r>
      <w:r w:rsidR="00BB5186" w:rsidRPr="00EC36E1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čega</w:t>
      </w:r>
      <w:r w:rsidR="00BB5186" w:rsidRPr="00EC36E1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je</w:t>
      </w:r>
      <w:r w:rsidR="00BB5186" w:rsidRPr="00EC36E1">
        <w:rPr>
          <w:rFonts w:ascii="Times New Roman" w:eastAsia="Calibri" w:hAnsi="Times New Roman"/>
          <w:noProof/>
          <w:lang w:val="sr-Latn-CS"/>
        </w:rPr>
        <w:t xml:space="preserve"> </w:t>
      </w:r>
      <w:r w:rsidR="003919AF" w:rsidRPr="00EC36E1">
        <w:rPr>
          <w:rFonts w:ascii="Times New Roman" w:eastAsia="Calibri" w:hAnsi="Times New Roman"/>
          <w:noProof/>
          <w:lang w:val="sr-Latn-CS"/>
        </w:rPr>
        <w:t>1595,</w:t>
      </w:r>
      <w:r w:rsidR="00CE1894" w:rsidRPr="00EC36E1">
        <w:rPr>
          <w:rFonts w:ascii="Times New Roman" w:eastAsia="Calibri" w:hAnsi="Times New Roman"/>
          <w:noProof/>
          <w:lang w:val="sr-Latn-CS"/>
        </w:rPr>
        <w:t xml:space="preserve"> </w:t>
      </w:r>
      <w:r w:rsidR="003919AF" w:rsidRPr="00EC36E1">
        <w:rPr>
          <w:rFonts w:ascii="Times New Roman" w:eastAsia="Calibri" w:hAnsi="Times New Roman"/>
          <w:noProof/>
          <w:lang w:val="sr-Latn-CS"/>
        </w:rPr>
        <w:t>2</w:t>
      </w:r>
      <w:r w:rsidR="005E78EA" w:rsidRPr="00EC36E1">
        <w:rPr>
          <w:rFonts w:ascii="Times New Roman" w:eastAsia="Calibri" w:hAnsi="Times New Roman"/>
          <w:noProof/>
          <w:lang w:val="sr-Latn-CS"/>
        </w:rPr>
        <w:t>2</w:t>
      </w:r>
      <w:r w:rsidR="003919AF" w:rsidRPr="00EC36E1">
        <w:rPr>
          <w:rFonts w:ascii="Times New Roman" w:eastAsia="Calibri" w:hAnsi="Times New Roman"/>
          <w:noProof/>
          <w:lang w:val="sr-Latn-CS"/>
        </w:rPr>
        <w:t xml:space="preserve"> ha (51,16%) </w:t>
      </w:r>
      <w:r>
        <w:rPr>
          <w:rFonts w:ascii="Times New Roman" w:eastAsia="Calibri" w:hAnsi="Times New Roman"/>
          <w:noProof/>
          <w:lang w:val="sr-Latn-CS"/>
        </w:rPr>
        <w:t>u</w:t>
      </w:r>
      <w:r w:rsidR="003919AF" w:rsidRPr="00EC36E1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državnoj</w:t>
      </w:r>
      <w:r w:rsidR="003919AF" w:rsidRPr="00EC36E1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svojini</w:t>
      </w:r>
      <w:r w:rsidR="003919AF" w:rsidRPr="00EC36E1">
        <w:rPr>
          <w:rFonts w:ascii="Times New Roman" w:eastAsia="Calibri" w:hAnsi="Times New Roman"/>
          <w:noProof/>
          <w:lang w:val="sr-Latn-CS"/>
        </w:rPr>
        <w:t>,</w:t>
      </w:r>
      <w:r w:rsidR="00CE1894" w:rsidRPr="00EC36E1">
        <w:rPr>
          <w:rFonts w:ascii="Times New Roman" w:eastAsia="Calibri" w:hAnsi="Times New Roman"/>
          <w:noProof/>
          <w:lang w:val="sr-Latn-CS"/>
        </w:rPr>
        <w:t xml:space="preserve"> </w:t>
      </w:r>
      <w:r w:rsidR="003919AF" w:rsidRPr="00EC36E1">
        <w:rPr>
          <w:rFonts w:ascii="Times New Roman" w:eastAsia="Calibri" w:hAnsi="Times New Roman"/>
          <w:noProof/>
          <w:lang w:val="sr-Latn-CS"/>
        </w:rPr>
        <w:t>1376,</w:t>
      </w:r>
      <w:r w:rsidR="00CE1894" w:rsidRPr="00EC36E1">
        <w:rPr>
          <w:rFonts w:ascii="Times New Roman" w:eastAsia="Calibri" w:hAnsi="Times New Roman"/>
          <w:noProof/>
          <w:lang w:val="sr-Latn-CS"/>
        </w:rPr>
        <w:t xml:space="preserve"> </w:t>
      </w:r>
      <w:r w:rsidR="003919AF" w:rsidRPr="00EC36E1">
        <w:rPr>
          <w:rFonts w:ascii="Times New Roman" w:eastAsia="Calibri" w:hAnsi="Times New Roman"/>
          <w:noProof/>
          <w:lang w:val="sr-Latn-CS"/>
        </w:rPr>
        <w:t>8</w:t>
      </w:r>
      <w:r w:rsidR="005E78EA" w:rsidRPr="00EC36E1">
        <w:rPr>
          <w:rFonts w:ascii="Times New Roman" w:eastAsia="Calibri" w:hAnsi="Times New Roman"/>
          <w:noProof/>
          <w:lang w:val="sr-Latn-CS"/>
        </w:rPr>
        <w:t>1</w:t>
      </w:r>
      <w:r w:rsidR="003919AF" w:rsidRPr="00EC36E1">
        <w:rPr>
          <w:rFonts w:ascii="Times New Roman" w:eastAsia="Calibri" w:hAnsi="Times New Roman"/>
          <w:noProof/>
          <w:lang w:val="sr-Latn-CS"/>
        </w:rPr>
        <w:t xml:space="preserve"> ha (44,16%) </w:t>
      </w:r>
      <w:r>
        <w:rPr>
          <w:rFonts w:ascii="Times New Roman" w:eastAsia="Calibri" w:hAnsi="Times New Roman"/>
          <w:noProof/>
          <w:lang w:val="sr-Latn-CS"/>
        </w:rPr>
        <w:t>u</w:t>
      </w:r>
      <w:r w:rsidR="003919AF" w:rsidRPr="00EC36E1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privatnoj</w:t>
      </w:r>
      <w:r w:rsidR="003919AF" w:rsidRPr="00EC36E1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svojini</w:t>
      </w:r>
      <w:r w:rsidR="00770F1C" w:rsidRPr="00EC36E1">
        <w:rPr>
          <w:rFonts w:ascii="Times New Roman" w:eastAsia="Calibri" w:hAnsi="Times New Roman"/>
          <w:noProof/>
          <w:lang w:val="sr-Latn-CS"/>
        </w:rPr>
        <w:t>,</w:t>
      </w:r>
      <w:r w:rsidR="00CE1894" w:rsidRPr="00EC36E1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a</w:t>
      </w:r>
      <w:r w:rsidR="00CE1894" w:rsidRPr="00EC36E1">
        <w:rPr>
          <w:rFonts w:ascii="Times New Roman" w:eastAsia="Calibri" w:hAnsi="Times New Roman"/>
          <w:noProof/>
          <w:lang w:val="sr-Latn-CS"/>
        </w:rPr>
        <w:t xml:space="preserve"> 145, 94 ha (4,68%) </w:t>
      </w:r>
      <w:r>
        <w:rPr>
          <w:rFonts w:ascii="Times New Roman" w:eastAsia="Calibri" w:hAnsi="Times New Roman"/>
          <w:noProof/>
          <w:lang w:val="sr-Latn-CS"/>
        </w:rPr>
        <w:t>u</w:t>
      </w:r>
      <w:r w:rsidR="00CE1894" w:rsidRPr="00EC36E1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ostalim</w:t>
      </w:r>
      <w:r w:rsidR="00CE1894" w:rsidRPr="00EC36E1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oblicima</w:t>
      </w:r>
      <w:r w:rsidR="00CE1894" w:rsidRPr="00EC36E1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svojine</w:t>
      </w:r>
      <w:r w:rsidR="003919AF" w:rsidRPr="00EC36E1">
        <w:rPr>
          <w:rFonts w:ascii="Times New Roman" w:eastAsia="Calibri" w:hAnsi="Times New Roman"/>
          <w:noProof/>
          <w:lang w:val="sr-Latn-CS"/>
        </w:rPr>
        <w:t>.</w:t>
      </w:r>
      <w:r w:rsidR="00901E4B" w:rsidRPr="00EC36E1">
        <w:rPr>
          <w:rFonts w:ascii="Times New Roman" w:eastAsia="Calibri" w:hAnsi="Times New Roman"/>
          <w:noProof/>
          <w:lang w:val="sr-Latn-CS"/>
        </w:rPr>
        <w:t xml:space="preserve"> </w:t>
      </w:r>
    </w:p>
    <w:p w:rsidR="00235FF2" w:rsidRPr="00EC36E1" w:rsidRDefault="00EC36E1" w:rsidP="001968F5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Opis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grafički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prikaz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Specijalnog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BC00BE" w:rsidRPr="00EC36E1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Peštersko</w:t>
      </w:r>
      <w:r w:rsidR="00FD266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BC00BE" w:rsidRPr="00EC36E1">
        <w:rPr>
          <w:rFonts w:ascii="Times New Roman" w:hAnsi="Times New Roman"/>
          <w:noProof/>
          <w:lang w:val="sr-Latn-CS"/>
        </w:rPr>
        <w:t xml:space="preserve">ˮ </w:t>
      </w:r>
      <w:r>
        <w:rPr>
          <w:rFonts w:ascii="Times New Roman" w:hAnsi="Times New Roman"/>
          <w:noProof/>
          <w:lang w:val="sr-Latn-CS"/>
        </w:rPr>
        <w:t>dati</w:t>
      </w:r>
      <w:r w:rsidR="00F5130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48786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17E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Prilogu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 w:rsidR="0037063E" w:rsidRPr="00EC36E1">
        <w:rPr>
          <w:rFonts w:ascii="Times New Roman" w:hAnsi="Times New Roman"/>
          <w:noProof/>
          <w:lang w:val="sr-Latn-CS"/>
        </w:rPr>
        <w:t xml:space="preserve">- </w:t>
      </w:r>
      <w:r>
        <w:rPr>
          <w:rFonts w:ascii="Times New Roman" w:hAnsi="Times New Roman"/>
          <w:noProof/>
          <w:lang w:val="sr-Latn-CS"/>
        </w:rPr>
        <w:t>Opis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grafički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prikaz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Specijalnog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37063E" w:rsidRPr="00EC36E1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Peštersko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37063E" w:rsidRPr="00EC36E1">
        <w:rPr>
          <w:rFonts w:ascii="Times New Roman" w:hAnsi="Times New Roman"/>
          <w:noProof/>
          <w:lang w:val="sr-Latn-CS"/>
        </w:rPr>
        <w:t>ˮ</w:t>
      </w:r>
      <w:r w:rsidR="00770F1C" w:rsidRPr="00EC36E1">
        <w:rPr>
          <w:rFonts w:ascii="Times New Roman" w:hAnsi="Times New Roman"/>
          <w:noProof/>
          <w:lang w:val="sr-Latn-CS"/>
        </w:rPr>
        <w:t>,</w:t>
      </w:r>
      <w:r w:rsidR="0037063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48786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odštampan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ovu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uredbu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čini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njen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sastavni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deo</w:t>
      </w:r>
      <w:r w:rsidR="00BC00BE" w:rsidRPr="00EC36E1">
        <w:rPr>
          <w:rFonts w:ascii="Times New Roman" w:hAnsi="Times New Roman"/>
          <w:noProof/>
          <w:lang w:val="sr-Latn-CS"/>
        </w:rPr>
        <w:t>.</w:t>
      </w:r>
    </w:p>
    <w:p w:rsidR="00235FF2" w:rsidRPr="00EC36E1" w:rsidRDefault="00235FF2" w:rsidP="00065619">
      <w:pPr>
        <w:jc w:val="both"/>
        <w:rPr>
          <w:rFonts w:ascii="Times New Roman" w:hAnsi="Times New Roman"/>
          <w:noProof/>
          <w:lang w:val="sr-Latn-CS"/>
        </w:rPr>
      </w:pPr>
    </w:p>
    <w:p w:rsidR="0042500A" w:rsidRPr="00EC36E1" w:rsidRDefault="0042500A" w:rsidP="00065619">
      <w:pPr>
        <w:jc w:val="both"/>
        <w:rPr>
          <w:rFonts w:ascii="Times New Roman" w:hAnsi="Times New Roman"/>
          <w:noProof/>
          <w:lang w:val="sr-Latn-CS"/>
        </w:rPr>
      </w:pPr>
    </w:p>
    <w:p w:rsidR="0042500A" w:rsidRPr="00EC36E1" w:rsidRDefault="0042500A" w:rsidP="00065619">
      <w:pPr>
        <w:jc w:val="both"/>
        <w:rPr>
          <w:rFonts w:ascii="Times New Roman" w:hAnsi="Times New Roman"/>
          <w:noProof/>
          <w:lang w:val="sr-Latn-CS"/>
        </w:rPr>
      </w:pPr>
    </w:p>
    <w:p w:rsidR="0042500A" w:rsidRPr="00EC36E1" w:rsidRDefault="0042500A" w:rsidP="00065619">
      <w:pPr>
        <w:jc w:val="both"/>
        <w:rPr>
          <w:rFonts w:ascii="Times New Roman" w:hAnsi="Times New Roman"/>
          <w:noProof/>
          <w:lang w:val="sr-Latn-CS"/>
        </w:rPr>
      </w:pPr>
    </w:p>
    <w:p w:rsidR="00065619" w:rsidRPr="00EC36E1" w:rsidRDefault="00EC36E1" w:rsidP="008635C6">
      <w:pPr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6625E4" w:rsidRPr="00EC36E1">
        <w:rPr>
          <w:rFonts w:ascii="Times New Roman" w:hAnsi="Times New Roman"/>
          <w:noProof/>
          <w:lang w:val="sr-Latn-CS"/>
        </w:rPr>
        <w:t xml:space="preserve"> 4</w:t>
      </w:r>
      <w:r w:rsidR="00F64C1C" w:rsidRPr="00EC36E1">
        <w:rPr>
          <w:rFonts w:ascii="Times New Roman" w:hAnsi="Times New Roman"/>
          <w:noProof/>
          <w:lang w:val="sr-Latn-CS"/>
        </w:rPr>
        <w:t>.</w:t>
      </w:r>
    </w:p>
    <w:p w:rsidR="00065619" w:rsidRPr="00EC36E1" w:rsidRDefault="00EC36E1" w:rsidP="009D0AD5">
      <w:pPr>
        <w:ind w:firstLine="663"/>
        <w:jc w:val="both"/>
        <w:rPr>
          <w:rFonts w:ascii="Times New Roman" w:hAnsi="Times New Roman"/>
          <w:noProof/>
          <w:lang w:val="sr-Latn-CS"/>
        </w:rPr>
      </w:pPr>
      <w:bookmarkStart w:id="5" w:name="SADRZAJ_006"/>
      <w:bookmarkEnd w:id="4"/>
      <w:r>
        <w:rPr>
          <w:rFonts w:ascii="Times New Roman" w:hAnsi="Times New Roman"/>
          <w:noProof/>
          <w:lang w:val="sr-Latn-CS"/>
        </w:rPr>
        <w:t>Na</w:t>
      </w:r>
      <w:r w:rsidR="006266D0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području</w:t>
      </w:r>
      <w:r w:rsidR="008A699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Specijalnog</w:t>
      </w:r>
      <w:r w:rsidR="00F04EF0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9E03EB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8A6999" w:rsidRPr="00EC36E1">
        <w:rPr>
          <w:rFonts w:ascii="Times New Roman" w:hAnsi="Times New Roman"/>
          <w:noProof/>
          <w:lang w:val="sr-Latn-CS"/>
        </w:rPr>
        <w:t xml:space="preserve"> </w:t>
      </w:r>
      <w:r w:rsidR="00E72949" w:rsidRPr="00EC36E1">
        <w:rPr>
          <w:rFonts w:ascii="Times New Roman" w:hAnsi="Times New Roman"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Peštersko</w:t>
      </w:r>
      <w:r w:rsidR="006266D0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414981" w:rsidRPr="00EC36E1">
        <w:rPr>
          <w:rFonts w:ascii="Times New Roman" w:hAnsi="Times New Roman"/>
          <w:noProof/>
          <w:lang w:val="sr-Latn-CS"/>
        </w:rPr>
        <w:t>ˮ</w:t>
      </w:r>
      <w:r w:rsidR="00E7294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uspostavljaju</w:t>
      </w:r>
      <w:r w:rsidR="007211F9" w:rsidRPr="00EC36E1">
        <w:rPr>
          <w:rFonts w:ascii="Times New Roman" w:hAnsi="Times New Roman"/>
          <w:noProof/>
          <w:lang w:val="sr-Latn-CS"/>
        </w:rPr>
        <w:t xml:space="preserve"> </w:t>
      </w:r>
      <w:r w:rsidR="008A699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8A699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režimi</w:t>
      </w:r>
      <w:r w:rsidR="007419D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FD1F11" w:rsidRPr="00EC36E1">
        <w:rPr>
          <w:rFonts w:ascii="Times New Roman" w:hAnsi="Times New Roman"/>
          <w:noProof/>
          <w:lang w:val="sr-Latn-CS"/>
        </w:rPr>
        <w:t xml:space="preserve"> </w:t>
      </w:r>
      <w:r w:rsidR="00B41EDA" w:rsidRPr="00EC36E1">
        <w:rPr>
          <w:rFonts w:ascii="Times New Roman" w:hAnsi="Times New Roman"/>
          <w:noProof/>
          <w:lang w:val="sr-Latn-CS"/>
        </w:rPr>
        <w:t xml:space="preserve">II </w:t>
      </w:r>
      <w:r>
        <w:rPr>
          <w:rFonts w:ascii="Times New Roman" w:hAnsi="Times New Roman"/>
          <w:noProof/>
          <w:lang w:val="sr-Latn-CS"/>
        </w:rPr>
        <w:t>i</w:t>
      </w:r>
      <w:r w:rsidR="00B41EDA" w:rsidRPr="00EC36E1">
        <w:rPr>
          <w:rFonts w:ascii="Times New Roman" w:hAnsi="Times New Roman"/>
          <w:noProof/>
          <w:lang w:val="sr-Latn-CS"/>
        </w:rPr>
        <w:t xml:space="preserve"> III</w:t>
      </w:r>
      <w:r w:rsidR="00F64C1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stepena</w:t>
      </w:r>
      <w:r w:rsidR="00F64C1C" w:rsidRPr="00EC36E1">
        <w:rPr>
          <w:rFonts w:ascii="Times New Roman" w:hAnsi="Times New Roman"/>
          <w:noProof/>
          <w:lang w:val="sr-Latn-CS"/>
        </w:rPr>
        <w:t>.</w:t>
      </w:r>
    </w:p>
    <w:p w:rsidR="00C10FCE" w:rsidRPr="00EC36E1" w:rsidRDefault="00EC36E1" w:rsidP="00F91270">
      <w:pPr>
        <w:ind w:firstLine="720"/>
        <w:jc w:val="both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Režim</w:t>
      </w:r>
      <w:r w:rsidR="00B41ED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B41EDA" w:rsidRPr="00EC36E1">
        <w:rPr>
          <w:rFonts w:ascii="Times New Roman" w:hAnsi="Times New Roman"/>
          <w:noProof/>
          <w:lang w:val="sr-Latn-CS"/>
        </w:rPr>
        <w:t xml:space="preserve"> II </w:t>
      </w:r>
      <w:r>
        <w:rPr>
          <w:rFonts w:ascii="Times New Roman" w:hAnsi="Times New Roman"/>
          <w:noProof/>
          <w:lang w:val="sr-Latn-CS"/>
        </w:rPr>
        <w:t>stepena</w:t>
      </w:r>
      <w:r w:rsidR="005B59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uspostavlja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17E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95114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površini</w:t>
      </w:r>
      <w:r w:rsidR="005B59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 w:rsidR="009B799B" w:rsidRPr="00EC36E1">
        <w:rPr>
          <w:rFonts w:ascii="Times New Roman" w:hAnsi="Times New Roman"/>
          <w:noProof/>
          <w:lang w:val="sr-Latn-CS"/>
        </w:rPr>
        <w:t>2974,</w:t>
      </w:r>
      <w:r w:rsidR="00FF4F16" w:rsidRPr="00EC36E1">
        <w:rPr>
          <w:rFonts w:ascii="Times New Roman" w:hAnsi="Times New Roman"/>
          <w:noProof/>
          <w:lang w:val="sr-Latn-CS"/>
        </w:rPr>
        <w:t>45</w:t>
      </w:r>
      <w:r w:rsidR="009B799B" w:rsidRPr="00EC36E1">
        <w:rPr>
          <w:rFonts w:ascii="Times New Roman" w:hAnsi="Times New Roman"/>
          <w:noProof/>
          <w:lang w:val="sr-Latn-CS"/>
        </w:rPr>
        <w:t xml:space="preserve"> ha</w:t>
      </w:r>
      <w:r w:rsidR="00B41EDA" w:rsidRPr="00EC36E1">
        <w:rPr>
          <w:rFonts w:ascii="Times New Roman" w:hAnsi="Times New Roman"/>
          <w:noProof/>
          <w:lang w:val="sr-Latn-CS"/>
        </w:rPr>
        <w:t>,</w:t>
      </w:r>
      <w:r w:rsidR="005B59E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odnosno</w:t>
      </w:r>
      <w:r w:rsidR="005B59E6" w:rsidRPr="00EC36E1">
        <w:rPr>
          <w:rFonts w:ascii="Times New Roman" w:hAnsi="Times New Roman"/>
          <w:noProof/>
          <w:lang w:val="sr-Latn-CS"/>
        </w:rPr>
        <w:t xml:space="preserve"> 9</w:t>
      </w:r>
      <w:r w:rsidR="00FF4F16" w:rsidRPr="00EC36E1">
        <w:rPr>
          <w:rFonts w:ascii="Times New Roman" w:hAnsi="Times New Roman"/>
          <w:noProof/>
          <w:lang w:val="sr-Latn-CS"/>
        </w:rPr>
        <w:t>5</w:t>
      </w:r>
      <w:r w:rsidR="005B59E6" w:rsidRPr="00EC36E1">
        <w:rPr>
          <w:rFonts w:ascii="Times New Roman" w:hAnsi="Times New Roman"/>
          <w:noProof/>
          <w:lang w:val="sr-Latn-CS"/>
        </w:rPr>
        <w:t>,40</w:t>
      </w:r>
      <w:r w:rsidR="00B41EDA" w:rsidRPr="00EC36E1">
        <w:rPr>
          <w:rFonts w:ascii="Times New Roman" w:hAnsi="Times New Roman"/>
          <w:noProof/>
          <w:lang w:val="sr-Latn-CS"/>
        </w:rPr>
        <w:t>%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ukupne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površine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22711E" w:rsidRPr="00EC36E1">
        <w:rPr>
          <w:rFonts w:ascii="Times New Roman" w:hAnsi="Times New Roman"/>
          <w:noProof/>
          <w:lang w:val="sr-Latn-CS"/>
        </w:rPr>
        <w:t xml:space="preserve">. </w:t>
      </w:r>
      <w:r w:rsidR="00B41EDA" w:rsidRPr="00EC36E1">
        <w:rPr>
          <w:rFonts w:ascii="Times New Roman" w:hAnsi="Times New Roman"/>
          <w:noProof/>
          <w:lang w:val="sr-Latn-CS"/>
        </w:rPr>
        <w:t xml:space="preserve"> </w:t>
      </w:r>
    </w:p>
    <w:p w:rsidR="0022711E" w:rsidRPr="00EC36E1" w:rsidRDefault="00EC36E1" w:rsidP="00F91270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Režim</w:t>
      </w:r>
      <w:r w:rsidR="000D050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0D0508" w:rsidRPr="00EC36E1">
        <w:rPr>
          <w:rFonts w:ascii="Times New Roman" w:hAnsi="Times New Roman"/>
          <w:noProof/>
          <w:lang w:val="sr-Latn-CS"/>
        </w:rPr>
        <w:t xml:space="preserve"> III </w:t>
      </w:r>
      <w:r>
        <w:rPr>
          <w:rFonts w:ascii="Times New Roman" w:hAnsi="Times New Roman"/>
          <w:noProof/>
          <w:lang w:val="sr-Latn-CS"/>
        </w:rPr>
        <w:t>stepena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uspostavlja</w:t>
      </w:r>
      <w:r w:rsidR="00CA764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površini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 w:rsidR="009B799B" w:rsidRPr="00EC36E1">
        <w:rPr>
          <w:rFonts w:ascii="Times New Roman" w:hAnsi="Times New Roman"/>
          <w:noProof/>
          <w:lang w:val="sr-Latn-CS"/>
        </w:rPr>
        <w:t>143,52 ha,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odnosno</w:t>
      </w:r>
      <w:r w:rsidR="0022711E" w:rsidRPr="00EC36E1">
        <w:rPr>
          <w:rFonts w:ascii="Times New Roman" w:hAnsi="Times New Roman"/>
          <w:noProof/>
          <w:lang w:val="sr-Latn-CS"/>
        </w:rPr>
        <w:t xml:space="preserve"> 4,60% </w:t>
      </w:r>
      <w:r>
        <w:rPr>
          <w:rFonts w:ascii="Times New Roman" w:hAnsi="Times New Roman"/>
          <w:noProof/>
          <w:lang w:val="sr-Latn-CS"/>
        </w:rPr>
        <w:t>od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ukupne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površine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22711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CA7642" w:rsidRPr="00EC36E1">
        <w:rPr>
          <w:rFonts w:ascii="Times New Roman" w:hAnsi="Times New Roman"/>
          <w:noProof/>
          <w:lang w:val="sr-Latn-CS"/>
        </w:rPr>
        <w:t>.</w:t>
      </w:r>
    </w:p>
    <w:p w:rsidR="0022711E" w:rsidRPr="00EC36E1" w:rsidRDefault="0022711E" w:rsidP="00F91270">
      <w:pPr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42500A" w:rsidRPr="00EC36E1" w:rsidRDefault="0042500A" w:rsidP="00F91270">
      <w:pPr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9D0AD5" w:rsidRPr="00EC36E1" w:rsidRDefault="008635C6" w:rsidP="008635C6">
      <w:pPr>
        <w:ind w:firstLine="663"/>
        <w:rPr>
          <w:rFonts w:ascii="Times New Roman" w:hAnsi="Times New Roman"/>
          <w:noProof/>
          <w:lang w:val="sr-Latn-CS"/>
        </w:rPr>
      </w:pPr>
      <w:r w:rsidRPr="00EC36E1">
        <w:rPr>
          <w:rFonts w:ascii="Times New Roman" w:hAnsi="Times New Roman"/>
          <w:noProof/>
          <w:lang w:val="sr-Latn-CS"/>
        </w:rPr>
        <w:t xml:space="preserve">                                                          </w:t>
      </w:r>
      <w:r w:rsidR="00EC36E1">
        <w:rPr>
          <w:rFonts w:ascii="Times New Roman" w:hAnsi="Times New Roman"/>
          <w:noProof/>
          <w:lang w:val="sr-Latn-CS"/>
        </w:rPr>
        <w:t>Član</w:t>
      </w:r>
      <w:r w:rsidR="0022711E" w:rsidRPr="00EC36E1">
        <w:rPr>
          <w:rFonts w:ascii="Times New Roman" w:hAnsi="Times New Roman"/>
          <w:noProof/>
          <w:lang w:val="sr-Latn-CS"/>
        </w:rPr>
        <w:t xml:space="preserve"> 5</w:t>
      </w:r>
      <w:r w:rsidR="002B64AB" w:rsidRPr="00EC36E1">
        <w:rPr>
          <w:rFonts w:ascii="Times New Roman" w:hAnsi="Times New Roman"/>
          <w:noProof/>
          <w:lang w:val="sr-Latn-CS"/>
        </w:rPr>
        <w:t>.</w:t>
      </w:r>
    </w:p>
    <w:p w:rsidR="00C10FCE" w:rsidRPr="00EC36E1" w:rsidRDefault="00EC36E1" w:rsidP="0072407A">
      <w:pPr>
        <w:ind w:firstLine="426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površinama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eastAsia="Arial Unicode MS" w:hAnsi="Times New Roman"/>
          <w:noProof/>
          <w:lang w:val="sr-Latn-CS"/>
        </w:rPr>
        <w:t>režim</w:t>
      </w:r>
      <w:r w:rsidR="00C10FCE" w:rsidRPr="00EC36E1">
        <w:rPr>
          <w:rFonts w:ascii="Times New Roman" w:eastAsia="Arial Unicode MS" w:hAnsi="Times New Roman"/>
          <w:noProof/>
          <w:lang w:val="sr-Latn-CS"/>
        </w:rPr>
        <w:t xml:space="preserve"> </w:t>
      </w:r>
      <w:r>
        <w:rPr>
          <w:rFonts w:ascii="Times New Roman" w:eastAsia="Arial Unicode MS" w:hAnsi="Times New Roman"/>
          <w:noProof/>
          <w:lang w:val="sr-Latn-CS"/>
        </w:rPr>
        <w:t>zaštite</w:t>
      </w:r>
      <w:r w:rsidR="00C10FCE" w:rsidRPr="00EC36E1">
        <w:rPr>
          <w:rFonts w:ascii="Times New Roman" w:eastAsia="Arial Unicode MS" w:hAnsi="Times New Roman"/>
          <w:noProof/>
          <w:lang w:val="sr-Latn-CS"/>
        </w:rPr>
        <w:t xml:space="preserve"> </w:t>
      </w:r>
      <w:r w:rsidR="00C10FCE" w:rsidRPr="00EC36E1">
        <w:rPr>
          <w:rFonts w:ascii="Times New Roman" w:hAnsi="Times New Roman"/>
          <w:noProof/>
          <w:lang w:val="sr-Latn-CS"/>
        </w:rPr>
        <w:t>II</w:t>
      </w:r>
      <w:r w:rsidR="0031602A" w:rsidRPr="00EC36E1">
        <w:rPr>
          <w:rFonts w:ascii="Times New Roman" w:eastAsia="Arial Unicode MS" w:hAnsi="Times New Roman"/>
          <w:noProof/>
          <w:lang w:val="sr-Latn-CS"/>
        </w:rPr>
        <w:t xml:space="preserve"> </w:t>
      </w:r>
      <w:r>
        <w:rPr>
          <w:rFonts w:ascii="Times New Roman" w:eastAsia="Arial Unicode MS" w:hAnsi="Times New Roman"/>
          <w:noProof/>
          <w:lang w:val="sr-Latn-CS"/>
        </w:rPr>
        <w:t>stepena</w:t>
      </w:r>
      <w:r w:rsidR="00C10FCE" w:rsidRPr="00EC36E1">
        <w:rPr>
          <w:rFonts w:ascii="Times New Roman" w:eastAsia="Arial Unicode MS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zabranjuje</w:t>
      </w:r>
      <w:r w:rsidR="00BC0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C00BE" w:rsidRPr="00EC36E1">
        <w:rPr>
          <w:rFonts w:ascii="Times New Roman" w:hAnsi="Times New Roman"/>
          <w:noProof/>
          <w:lang w:val="sr-Latn-CS"/>
        </w:rPr>
        <w:t>:</w:t>
      </w:r>
    </w:p>
    <w:p w:rsidR="00817FAA" w:rsidRPr="00EC36E1" w:rsidRDefault="00EC36E1" w:rsidP="00D05EA6">
      <w:pPr>
        <w:pStyle w:val="ListParagraph"/>
        <w:numPr>
          <w:ilvl w:val="0"/>
          <w:numId w:val="47"/>
        </w:numPr>
        <w:ind w:left="-142" w:firstLine="568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izvođenje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svih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radova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mogli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naruše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izmene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geomorfološke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pedološke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karakteristike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485773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što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prvenstveno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odnosi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degradaciju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zemljišta</w:t>
      </w:r>
      <w:r w:rsidR="00485773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njegovo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zagađenje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neracionalno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korišćenje</w:t>
      </w:r>
      <w:r w:rsidR="00485773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eksploataciju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mineralnih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sirovina</w:t>
      </w:r>
      <w:r w:rsidR="00485773" w:rsidRPr="00EC36E1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treseta</w:t>
      </w:r>
      <w:r w:rsidR="00485773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kamena</w:t>
      </w:r>
      <w:r w:rsidR="00485773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materijala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rečnih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korita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jezera</w:t>
      </w:r>
      <w:r w:rsidR="00485773" w:rsidRPr="00EC36E1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i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odlaganje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deponovanje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otpada</w:t>
      </w:r>
      <w:r w:rsidR="00485773" w:rsidRPr="00EC36E1">
        <w:rPr>
          <w:rFonts w:ascii="Times New Roman" w:hAnsi="Times New Roman"/>
          <w:noProof/>
          <w:lang w:val="sr-Latn-CS"/>
        </w:rPr>
        <w:t xml:space="preserve">; </w:t>
      </w:r>
    </w:p>
    <w:p w:rsidR="00485773" w:rsidRPr="00EC36E1" w:rsidRDefault="00EC36E1" w:rsidP="00D05EA6">
      <w:pPr>
        <w:pStyle w:val="ListParagraph"/>
        <w:numPr>
          <w:ilvl w:val="0"/>
          <w:numId w:val="47"/>
        </w:numPr>
        <w:ind w:left="-142" w:firstLine="568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izgradnja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površinskih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eksploatacionih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polja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treseta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prateće</w:t>
      </w:r>
      <w:r w:rsidR="0048577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infrastrukture</w:t>
      </w:r>
      <w:r w:rsidR="00485773" w:rsidRPr="00EC36E1">
        <w:rPr>
          <w:rFonts w:ascii="Times New Roman" w:hAnsi="Times New Roman"/>
          <w:noProof/>
          <w:lang w:val="sr-Latn-CS"/>
        </w:rPr>
        <w:t>;</w:t>
      </w:r>
    </w:p>
    <w:p w:rsidR="00E7351D" w:rsidRPr="00EC36E1" w:rsidRDefault="00EC36E1" w:rsidP="00D05EA6">
      <w:pPr>
        <w:pStyle w:val="ListParagraph"/>
        <w:numPr>
          <w:ilvl w:val="0"/>
          <w:numId w:val="47"/>
        </w:numPr>
        <w:ind w:left="-142" w:firstLine="568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izgradnja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dodatnih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infrastrukturnih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objekata</w:t>
      </w:r>
      <w:r w:rsidR="00E7351D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osim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nisu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funkciji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efikasnijeg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korišćenja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postojećih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sistema</w:t>
      </w:r>
      <w:r w:rsidR="00E7351D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sa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tehnologijom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funkciji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životne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sredine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E7351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prostora</w:t>
      </w:r>
      <w:r w:rsidR="00E7351D" w:rsidRPr="00EC36E1">
        <w:rPr>
          <w:rFonts w:ascii="Times New Roman" w:hAnsi="Times New Roman"/>
          <w:noProof/>
          <w:lang w:val="sr-Latn-CS"/>
        </w:rPr>
        <w:t>;</w:t>
      </w:r>
    </w:p>
    <w:p w:rsidR="00C77CC0" w:rsidRPr="00EC36E1" w:rsidRDefault="00EC36E1" w:rsidP="00D05EA6">
      <w:pPr>
        <w:pStyle w:val="ListParagraph"/>
        <w:numPr>
          <w:ilvl w:val="0"/>
          <w:numId w:val="47"/>
        </w:numPr>
        <w:ind w:left="-142" w:firstLine="568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isušivanje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prevođenje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postojećih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tresava</w:t>
      </w:r>
      <w:r w:rsidR="00C10FCE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močvara</w:t>
      </w:r>
      <w:r w:rsidR="00C10FCE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livada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pašnjaka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oranice</w:t>
      </w:r>
      <w:r w:rsidR="002358D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2358D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površine</w:t>
      </w:r>
      <w:r w:rsidR="002358D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2358D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namena</w:t>
      </w:r>
      <w:r w:rsidR="002358D1" w:rsidRPr="00EC36E1">
        <w:rPr>
          <w:rFonts w:ascii="Times New Roman" w:hAnsi="Times New Roman"/>
          <w:noProof/>
          <w:lang w:val="sr-Latn-CS"/>
        </w:rPr>
        <w:t>;</w:t>
      </w:r>
    </w:p>
    <w:p w:rsidR="00C10FCE" w:rsidRPr="00EC36E1" w:rsidRDefault="00EC36E1" w:rsidP="00D05EA6">
      <w:pPr>
        <w:pStyle w:val="ListParagraph"/>
        <w:numPr>
          <w:ilvl w:val="0"/>
          <w:numId w:val="47"/>
        </w:numPr>
        <w:ind w:left="-142" w:firstLine="568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vršenje</w:t>
      </w:r>
      <w:r w:rsidR="00BC753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vode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uništavanju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zaštićenih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strogo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zaštićenih</w:t>
      </w:r>
      <w:r w:rsidR="002358D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vrsta</w:t>
      </w:r>
      <w:r w:rsidR="002358D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2358D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njihovih</w:t>
      </w:r>
      <w:r w:rsidR="002358D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staništa</w:t>
      </w:r>
      <w:r w:rsidR="006F0EA7" w:rsidRPr="00EC36E1">
        <w:rPr>
          <w:rFonts w:ascii="Times New Roman" w:hAnsi="Times New Roman"/>
          <w:noProof/>
          <w:lang w:val="sr-Latn-CS"/>
        </w:rPr>
        <w:t>;</w:t>
      </w:r>
    </w:p>
    <w:p w:rsidR="00326694" w:rsidRPr="00EC36E1" w:rsidRDefault="00EC36E1" w:rsidP="009E70C9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izgradnja</w:t>
      </w:r>
      <w:r w:rsidR="0032669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sportsko</w:t>
      </w:r>
      <w:r w:rsidR="00326694" w:rsidRPr="00EC36E1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rekreativnih</w:t>
      </w:r>
      <w:r w:rsidR="0032669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objekata</w:t>
      </w:r>
      <w:r w:rsidR="0032669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32669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vikendica</w:t>
      </w:r>
      <w:r w:rsidR="00326694" w:rsidRPr="00EC36E1">
        <w:rPr>
          <w:rFonts w:ascii="Times New Roman" w:hAnsi="Times New Roman"/>
          <w:noProof/>
          <w:lang w:val="sr-Latn-CS"/>
        </w:rPr>
        <w:t>;</w:t>
      </w:r>
    </w:p>
    <w:p w:rsidR="00C10FCE" w:rsidRPr="00EC36E1" w:rsidRDefault="00EC36E1" w:rsidP="00D05EA6">
      <w:pPr>
        <w:pStyle w:val="ListParagraph"/>
        <w:numPr>
          <w:ilvl w:val="0"/>
          <w:numId w:val="47"/>
        </w:numPr>
        <w:ind w:left="-142" w:firstLine="568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introdukcija</w:t>
      </w:r>
      <w:r w:rsidR="0032669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alohtonih</w:t>
      </w:r>
      <w:r w:rsidR="0032669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biljnih</w:t>
      </w:r>
      <w:r w:rsidR="0032669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32669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životinjskih</w:t>
      </w:r>
      <w:r w:rsidR="00F5130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vrsta</w:t>
      </w:r>
      <w:r w:rsidR="00F51308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posebno</w:t>
      </w:r>
      <w:r w:rsidR="00F5130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invazivnih</w:t>
      </w:r>
      <w:r w:rsidR="0032669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32669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samoinicijativno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poribljavanje</w:t>
      </w:r>
      <w:r w:rsidR="00C10FCE" w:rsidRPr="00EC36E1">
        <w:rPr>
          <w:rFonts w:ascii="Times New Roman" w:hAnsi="Times New Roman"/>
          <w:noProof/>
          <w:lang w:val="sr-Latn-CS"/>
        </w:rPr>
        <w:t>;</w:t>
      </w:r>
    </w:p>
    <w:p w:rsidR="00C10FCE" w:rsidRPr="00EC36E1" w:rsidRDefault="00EC36E1" w:rsidP="007B53F7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postavljanje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otrovnih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mamaca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D5FD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cilju</w:t>
      </w:r>
      <w:r w:rsidR="00BD5FD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borbe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protiv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štetočina</w:t>
      </w:r>
      <w:r w:rsidR="00C10FCE" w:rsidRPr="00EC36E1">
        <w:rPr>
          <w:rFonts w:ascii="Times New Roman" w:hAnsi="Times New Roman"/>
          <w:noProof/>
          <w:lang w:val="sr-Latn-CS"/>
        </w:rPr>
        <w:t>.</w:t>
      </w:r>
    </w:p>
    <w:p w:rsidR="00F97B6C" w:rsidRPr="00EC36E1" w:rsidRDefault="00EC36E1" w:rsidP="00563DF8">
      <w:pPr>
        <w:spacing w:after="60"/>
        <w:ind w:firstLine="3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površinama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eastAsia="Arial Unicode MS" w:hAnsi="Times New Roman"/>
          <w:noProof/>
          <w:lang w:val="sr-Latn-CS"/>
        </w:rPr>
        <w:t>režim</w:t>
      </w:r>
      <w:r w:rsidR="00C10FCE" w:rsidRPr="00EC36E1">
        <w:rPr>
          <w:rFonts w:ascii="Times New Roman" w:eastAsia="Arial Unicode MS" w:hAnsi="Times New Roman"/>
          <w:noProof/>
          <w:lang w:val="sr-Latn-CS"/>
        </w:rPr>
        <w:t xml:space="preserve"> </w:t>
      </w:r>
      <w:r>
        <w:rPr>
          <w:rFonts w:ascii="Times New Roman" w:eastAsia="Arial Unicode MS" w:hAnsi="Times New Roman"/>
          <w:noProof/>
          <w:lang w:val="sr-Latn-CS"/>
        </w:rPr>
        <w:t>zaštite</w:t>
      </w:r>
      <w:r w:rsidR="00C10FCE" w:rsidRPr="00EC36E1">
        <w:rPr>
          <w:rFonts w:ascii="Times New Roman" w:eastAsia="Arial Unicode MS" w:hAnsi="Times New Roman"/>
          <w:noProof/>
          <w:lang w:val="sr-Latn-CS"/>
        </w:rPr>
        <w:t xml:space="preserve"> </w:t>
      </w:r>
      <w:r w:rsidR="00C10FCE" w:rsidRPr="00EC36E1">
        <w:rPr>
          <w:rFonts w:ascii="Times New Roman" w:hAnsi="Times New Roman"/>
          <w:noProof/>
          <w:lang w:val="sr-Latn-CS"/>
        </w:rPr>
        <w:t>II</w:t>
      </w:r>
      <w:r w:rsidR="00C10FCE" w:rsidRPr="00EC36E1">
        <w:rPr>
          <w:rFonts w:ascii="Times New Roman" w:eastAsia="Arial Unicode MS" w:hAnsi="Times New Roman"/>
          <w:noProof/>
          <w:lang w:val="sr-Latn-CS"/>
        </w:rPr>
        <w:t xml:space="preserve"> </w:t>
      </w:r>
      <w:r>
        <w:rPr>
          <w:rFonts w:ascii="Times New Roman" w:eastAsia="Arial Unicode MS" w:hAnsi="Times New Roman"/>
          <w:noProof/>
          <w:lang w:val="sr-Latn-CS"/>
        </w:rPr>
        <w:t>stepena</w:t>
      </w:r>
      <w:r w:rsidR="00C10FCE" w:rsidRPr="00EC36E1">
        <w:rPr>
          <w:rFonts w:ascii="Times New Roman" w:eastAsia="Arial Unicode MS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ograničava</w:t>
      </w:r>
      <w:r w:rsidR="00B3536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3536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hidroinženjerijskih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zahvata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poput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kaptiranja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izvora</w:t>
      </w:r>
      <w:r w:rsidR="00C10FCE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izuzev</w:t>
      </w:r>
      <w:r w:rsidR="00800F6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održavanju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već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postojećih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vodoakumulacija</w:t>
      </w:r>
      <w:r w:rsidR="00C10FCE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kanala</w:t>
      </w:r>
      <w:r w:rsidR="00C10FCE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brana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nasipa</w:t>
      </w:r>
      <w:r w:rsidR="00C10FCE" w:rsidRPr="00EC36E1">
        <w:rPr>
          <w:rFonts w:ascii="Times New Roman" w:hAnsi="Times New Roman"/>
          <w:noProof/>
          <w:lang w:val="sr-Latn-CS"/>
        </w:rPr>
        <w:t>.</w:t>
      </w:r>
    </w:p>
    <w:p w:rsidR="00F76139" w:rsidRPr="00EC36E1" w:rsidRDefault="00EC36E1" w:rsidP="002B64AB">
      <w:pPr>
        <w:ind w:firstLine="3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</w:t>
      </w:r>
      <w:r w:rsidR="00F97B6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površinama</w:t>
      </w:r>
      <w:r w:rsidR="00F97B6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7B6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F97B6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97B6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</w:t>
      </w:r>
      <w:r w:rsidR="00F97B6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eastAsia="Arial Unicode MS" w:hAnsi="Times New Roman"/>
          <w:noProof/>
          <w:lang w:val="sr-Latn-CS"/>
        </w:rPr>
        <w:t>režim</w:t>
      </w:r>
      <w:r w:rsidR="00F97B6C" w:rsidRPr="00EC36E1">
        <w:rPr>
          <w:rFonts w:ascii="Times New Roman" w:eastAsia="Arial Unicode MS" w:hAnsi="Times New Roman"/>
          <w:noProof/>
          <w:lang w:val="sr-Latn-CS"/>
        </w:rPr>
        <w:t xml:space="preserve"> </w:t>
      </w:r>
      <w:r>
        <w:rPr>
          <w:rFonts w:ascii="Times New Roman" w:eastAsia="Arial Unicode MS" w:hAnsi="Times New Roman"/>
          <w:noProof/>
          <w:lang w:val="sr-Latn-CS"/>
        </w:rPr>
        <w:t>zaštite</w:t>
      </w:r>
      <w:r w:rsidR="00F97B6C" w:rsidRPr="00EC36E1">
        <w:rPr>
          <w:rFonts w:ascii="Times New Roman" w:eastAsia="Arial Unicode MS" w:hAnsi="Times New Roman"/>
          <w:noProof/>
          <w:lang w:val="sr-Latn-CS"/>
        </w:rPr>
        <w:t xml:space="preserve"> </w:t>
      </w:r>
      <w:r w:rsidR="00F97B6C" w:rsidRPr="00EC36E1">
        <w:rPr>
          <w:rFonts w:ascii="Times New Roman" w:hAnsi="Times New Roman"/>
          <w:noProof/>
          <w:lang w:val="sr-Latn-CS"/>
        </w:rPr>
        <w:t xml:space="preserve">III </w:t>
      </w:r>
      <w:r>
        <w:rPr>
          <w:rFonts w:ascii="Times New Roman" w:hAnsi="Times New Roman"/>
          <w:noProof/>
          <w:lang w:val="sr-Latn-CS"/>
        </w:rPr>
        <w:t>stepena</w:t>
      </w:r>
      <w:r w:rsidR="00F97B6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zabranjuje</w:t>
      </w:r>
      <w:r w:rsidR="00B10893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2B64AB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primena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svih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tehničkih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zahvata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direktno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indirektno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narušava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sastav</w:t>
      </w:r>
      <w:r w:rsidR="00F76139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struktura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hidrologija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okolnih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tipova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staništa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761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nalaze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zoni</w:t>
      </w:r>
      <w:r w:rsidR="00563DF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eastAsia="Arial Unicode MS" w:hAnsi="Times New Roman"/>
          <w:noProof/>
          <w:lang w:val="sr-Latn-CS"/>
        </w:rPr>
        <w:t>režima</w:t>
      </w:r>
      <w:r w:rsidR="002E21C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2E21C1" w:rsidRPr="00EC36E1">
        <w:rPr>
          <w:rFonts w:ascii="Times New Roman" w:hAnsi="Times New Roman"/>
          <w:noProof/>
          <w:lang w:val="sr-Latn-CS"/>
        </w:rPr>
        <w:t xml:space="preserve"> </w:t>
      </w:r>
      <w:r w:rsidR="00563DF8" w:rsidRPr="00EC36E1">
        <w:rPr>
          <w:rFonts w:ascii="Times New Roman" w:hAnsi="Times New Roman"/>
          <w:noProof/>
          <w:lang w:val="sr-Latn-CS"/>
        </w:rPr>
        <w:t xml:space="preserve">II </w:t>
      </w:r>
      <w:r>
        <w:rPr>
          <w:rFonts w:ascii="Times New Roman" w:hAnsi="Times New Roman"/>
          <w:noProof/>
          <w:lang w:val="sr-Latn-CS"/>
        </w:rPr>
        <w:t>stepena</w:t>
      </w:r>
      <w:r w:rsidR="00563DF8" w:rsidRPr="00EC36E1">
        <w:rPr>
          <w:rFonts w:ascii="Times New Roman" w:hAnsi="Times New Roman"/>
          <w:noProof/>
          <w:lang w:val="sr-Latn-CS"/>
        </w:rPr>
        <w:t>.</w:t>
      </w:r>
    </w:p>
    <w:p w:rsidR="00E74045" w:rsidRPr="00EC36E1" w:rsidRDefault="00EC36E1" w:rsidP="001968F5">
      <w:pPr>
        <w:spacing w:after="60"/>
        <w:ind w:firstLine="3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površinama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eastAsia="Arial Unicode MS" w:hAnsi="Times New Roman"/>
          <w:noProof/>
          <w:lang w:val="sr-Latn-CS"/>
        </w:rPr>
        <w:t>režim</w:t>
      </w:r>
      <w:r w:rsidR="00C10FCE" w:rsidRPr="00EC36E1">
        <w:rPr>
          <w:rFonts w:ascii="Times New Roman" w:eastAsia="Arial Unicode MS" w:hAnsi="Times New Roman"/>
          <w:noProof/>
          <w:lang w:val="sr-Latn-CS"/>
        </w:rPr>
        <w:t xml:space="preserve"> </w:t>
      </w:r>
      <w:r>
        <w:rPr>
          <w:rFonts w:ascii="Times New Roman" w:eastAsia="Arial Unicode MS" w:hAnsi="Times New Roman"/>
          <w:noProof/>
          <w:lang w:val="sr-Latn-CS"/>
        </w:rPr>
        <w:t>zaštite</w:t>
      </w:r>
      <w:r w:rsidR="00C10FCE" w:rsidRPr="00EC36E1">
        <w:rPr>
          <w:rFonts w:ascii="Times New Roman" w:eastAsia="Arial Unicode MS" w:hAnsi="Times New Roman"/>
          <w:noProof/>
          <w:lang w:val="sr-Latn-CS"/>
        </w:rPr>
        <w:t xml:space="preserve"> </w:t>
      </w:r>
      <w:r w:rsidR="00C10FCE" w:rsidRPr="00EC36E1">
        <w:rPr>
          <w:rFonts w:ascii="Times New Roman" w:hAnsi="Times New Roman"/>
          <w:noProof/>
          <w:lang w:val="sr-Latn-CS"/>
        </w:rPr>
        <w:t xml:space="preserve">III </w:t>
      </w:r>
      <w:r>
        <w:rPr>
          <w:rFonts w:ascii="Times New Roman" w:hAnsi="Times New Roman"/>
          <w:noProof/>
          <w:lang w:val="sr-Latn-CS"/>
        </w:rPr>
        <w:t>stepena</w:t>
      </w:r>
      <w:r w:rsidR="00C10F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ograničava</w:t>
      </w:r>
      <w:r w:rsidR="00252967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252967" w:rsidRPr="00EC36E1">
        <w:rPr>
          <w:rFonts w:ascii="Times New Roman" w:hAnsi="Times New Roman"/>
          <w:noProof/>
          <w:lang w:val="sr-Latn-CS"/>
        </w:rPr>
        <w:t xml:space="preserve">: </w:t>
      </w:r>
    </w:p>
    <w:p w:rsidR="00922AC8" w:rsidRPr="00EC36E1" w:rsidRDefault="00EC36E1" w:rsidP="00D05EA6">
      <w:pPr>
        <w:pStyle w:val="ListParagraph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eksploatacij</w:t>
      </w:r>
      <w:r w:rsidR="00922AC8" w:rsidRPr="00EC36E1">
        <w:rPr>
          <w:rFonts w:ascii="Times New Roman" w:hAnsi="Times New Roman"/>
          <w:noProof/>
          <w:lang w:val="sr-Latn-CS"/>
        </w:rPr>
        <w:t xml:space="preserve">a </w:t>
      </w:r>
      <w:r>
        <w:rPr>
          <w:rFonts w:ascii="Times New Roman" w:hAnsi="Times New Roman"/>
          <w:noProof/>
          <w:lang w:val="sr-Latn-CS"/>
        </w:rPr>
        <w:t>treseta</w:t>
      </w:r>
      <w:r w:rsidR="00922AC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8350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8350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8350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8350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8350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F83505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definisano</w:t>
      </w:r>
      <w:r w:rsidR="005F03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praćenje</w:t>
      </w:r>
      <w:r w:rsidR="005F03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metodologije</w:t>
      </w:r>
      <w:r w:rsidR="005F03BE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obima</w:t>
      </w:r>
      <w:r w:rsidR="005F03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F03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dinamike</w:t>
      </w:r>
      <w:r w:rsidR="005F03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eksploatacije</w:t>
      </w:r>
      <w:r w:rsidR="005F03BE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uz</w:t>
      </w:r>
      <w:r w:rsidR="00187F0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očuvanje</w:t>
      </w:r>
      <w:r w:rsidR="005F03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bazičnog</w:t>
      </w:r>
      <w:r w:rsidR="005F03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vododrživog</w:t>
      </w:r>
      <w:r w:rsidR="005F03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sloja</w:t>
      </w:r>
      <w:r w:rsidR="005F03BE" w:rsidRPr="00EC36E1">
        <w:rPr>
          <w:rFonts w:ascii="Times New Roman" w:hAnsi="Times New Roman"/>
          <w:noProof/>
          <w:lang w:val="sr-Latn-CS"/>
        </w:rPr>
        <w:t xml:space="preserve"> </w:t>
      </w:r>
      <w:r w:rsidR="00187F02" w:rsidRPr="00EC36E1">
        <w:rPr>
          <w:rFonts w:ascii="Times New Roman" w:hAnsi="Times New Roman"/>
          <w:noProof/>
          <w:lang w:val="sr-Latn-CS"/>
        </w:rPr>
        <w:t>–</w:t>
      </w:r>
      <w:r w:rsidR="001A1087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podine</w:t>
      </w:r>
      <w:r w:rsidR="00187F0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A82BE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ostavljanje</w:t>
      </w:r>
      <w:r w:rsidR="00A82BE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najmanje</w:t>
      </w:r>
      <w:r w:rsidR="00A82BED" w:rsidRPr="00EC36E1">
        <w:rPr>
          <w:rFonts w:ascii="Times New Roman" w:hAnsi="Times New Roman"/>
          <w:noProof/>
          <w:lang w:val="sr-Latn-CS"/>
        </w:rPr>
        <w:t xml:space="preserve"> 20 cm</w:t>
      </w:r>
      <w:r w:rsidR="00563DF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tresetnog</w:t>
      </w:r>
      <w:r w:rsidR="00563DF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sloja</w:t>
      </w:r>
      <w:r w:rsidR="00563DF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iznad</w:t>
      </w:r>
      <w:r w:rsidR="00563DF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podine</w:t>
      </w:r>
      <w:r w:rsidR="00563DF8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563DF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8444A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8444A4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primenu</w:t>
      </w:r>
      <w:r w:rsidR="00187F0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922AC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922AC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intervencija</w:t>
      </w:r>
      <w:r w:rsidR="00922AC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922AC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cilju</w:t>
      </w:r>
      <w:r w:rsidR="00922AC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rekultivacije</w:t>
      </w:r>
      <w:r w:rsidR="00922AC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922AC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restauracije</w:t>
      </w:r>
      <w:r w:rsidR="00922AC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eksploatisanih</w:t>
      </w:r>
      <w:r w:rsidR="00922AC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tresetnih</w:t>
      </w:r>
      <w:r w:rsidR="00922AC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površina</w:t>
      </w:r>
      <w:r w:rsidR="00187F02" w:rsidRPr="00EC36E1">
        <w:rPr>
          <w:rFonts w:ascii="Times New Roman" w:hAnsi="Times New Roman"/>
          <w:noProof/>
          <w:lang w:val="sr-Latn-CS"/>
        </w:rPr>
        <w:t>;</w:t>
      </w:r>
    </w:p>
    <w:p w:rsidR="00BA38FA" w:rsidRPr="00EC36E1" w:rsidRDefault="00EC36E1" w:rsidP="00D05EA6">
      <w:pPr>
        <w:pStyle w:val="ListParagraph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izgradnja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asfaltnih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baza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širenje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putne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infrastrukture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mimo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odobrenih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planova</w:t>
      </w:r>
      <w:r w:rsidR="00BA38FA" w:rsidRPr="00EC36E1">
        <w:rPr>
          <w:rFonts w:ascii="Times New Roman" w:hAnsi="Times New Roman"/>
          <w:noProof/>
          <w:lang w:val="sr-Latn-CS"/>
        </w:rPr>
        <w:t>;</w:t>
      </w:r>
    </w:p>
    <w:p w:rsidR="007E6D4F" w:rsidRPr="00EC36E1" w:rsidRDefault="00EC36E1" w:rsidP="00BA38FA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izgradnja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pratećih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infrastrukturnih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objekata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A38FA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skladišta</w:t>
      </w:r>
      <w:r w:rsidR="00C94E07" w:rsidRPr="00EC36E1">
        <w:rPr>
          <w:rFonts w:ascii="Times New Roman" w:hAnsi="Times New Roman"/>
          <w:noProof/>
          <w:lang w:val="sr-Latn-CS"/>
        </w:rPr>
        <w:t>.</w:t>
      </w:r>
    </w:p>
    <w:p w:rsidR="006B50BE" w:rsidRPr="00EC36E1" w:rsidRDefault="00EC36E1" w:rsidP="006B50BE">
      <w:pPr>
        <w:ind w:firstLine="3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Pored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zabrana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ograničenja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regulisane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propisima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zaštita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6B50BE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zabranjuje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promena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namene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6B50B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6B50BE" w:rsidRPr="00EC36E1">
        <w:rPr>
          <w:rFonts w:ascii="Times New Roman" w:hAnsi="Times New Roman"/>
          <w:noProof/>
          <w:lang w:val="sr-Latn-CS"/>
        </w:rPr>
        <w:t>.</w:t>
      </w:r>
    </w:p>
    <w:p w:rsidR="002A6B1B" w:rsidRPr="00EC36E1" w:rsidRDefault="002A6B1B" w:rsidP="001968F5">
      <w:pPr>
        <w:jc w:val="both"/>
        <w:rPr>
          <w:rFonts w:ascii="Times New Roman" w:hAnsi="Times New Roman"/>
          <w:noProof/>
          <w:lang w:val="sr-Latn-CS"/>
        </w:rPr>
      </w:pPr>
    </w:p>
    <w:p w:rsidR="0042500A" w:rsidRPr="00EC36E1" w:rsidRDefault="0042500A" w:rsidP="001968F5">
      <w:pPr>
        <w:jc w:val="both"/>
        <w:rPr>
          <w:rFonts w:ascii="Times New Roman" w:hAnsi="Times New Roman"/>
          <w:noProof/>
          <w:lang w:val="sr-Latn-CS"/>
        </w:rPr>
      </w:pPr>
    </w:p>
    <w:p w:rsidR="0042500A" w:rsidRPr="00EC36E1" w:rsidRDefault="0042500A" w:rsidP="001968F5">
      <w:pPr>
        <w:jc w:val="both"/>
        <w:rPr>
          <w:rFonts w:ascii="Times New Roman" w:hAnsi="Times New Roman"/>
          <w:noProof/>
          <w:lang w:val="sr-Latn-CS"/>
        </w:rPr>
      </w:pPr>
    </w:p>
    <w:p w:rsidR="00F373F2" w:rsidRPr="00EC36E1" w:rsidRDefault="00EC36E1" w:rsidP="0050546E">
      <w:pPr>
        <w:ind w:left="3600" w:firstLine="720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56BAD" w:rsidRPr="00EC36E1">
        <w:rPr>
          <w:rFonts w:ascii="Times New Roman" w:hAnsi="Times New Roman"/>
          <w:noProof/>
          <w:lang w:val="sr-Latn-CS"/>
        </w:rPr>
        <w:t xml:space="preserve"> </w:t>
      </w:r>
      <w:r w:rsidR="00B17ECE" w:rsidRPr="00EC36E1">
        <w:rPr>
          <w:rFonts w:ascii="Times New Roman" w:hAnsi="Times New Roman"/>
          <w:noProof/>
          <w:lang w:val="sr-Latn-CS"/>
        </w:rPr>
        <w:t>6</w:t>
      </w:r>
      <w:r w:rsidR="00156BAD" w:rsidRPr="00EC36E1">
        <w:rPr>
          <w:rFonts w:ascii="Times New Roman" w:hAnsi="Times New Roman"/>
          <w:noProof/>
          <w:lang w:val="sr-Latn-CS"/>
        </w:rPr>
        <w:t>.</w:t>
      </w:r>
    </w:p>
    <w:p w:rsidR="00857A11" w:rsidRPr="00EC36E1" w:rsidRDefault="00EC36E1" w:rsidP="00857A11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Specijalni</w:t>
      </w:r>
      <w:r w:rsidR="006315A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</w:t>
      </w:r>
      <w:r w:rsidR="00857A1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0B3700" w:rsidRPr="00EC36E1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Peštersko</w:t>
      </w:r>
      <w:r w:rsidR="006A5416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68480B" w:rsidRPr="00EC36E1">
        <w:rPr>
          <w:rFonts w:ascii="Times New Roman" w:hAnsi="Times New Roman"/>
          <w:noProof/>
          <w:lang w:val="sr-Latn-CS"/>
        </w:rPr>
        <w:t>ˮ</w:t>
      </w:r>
      <w:r w:rsidR="001D2BB8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poverava</w:t>
      </w:r>
      <w:r w:rsidR="00857A1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857A1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857A1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upravljanje</w:t>
      </w:r>
      <w:r w:rsidR="00857A11" w:rsidRPr="00EC36E1">
        <w:rPr>
          <w:rFonts w:ascii="Times New Roman" w:hAnsi="Times New Roman"/>
          <w:noProof/>
          <w:lang w:val="sr-Latn-CS"/>
        </w:rPr>
        <w:t xml:space="preserve"> </w:t>
      </w:r>
      <w:r w:rsidR="005F15EE" w:rsidRPr="00EC36E1">
        <w:rPr>
          <w:rFonts w:ascii="Times New Roman" w:hAnsi="Times New Roman"/>
          <w:noProof/>
          <w:lang w:val="sr-Latn-CS"/>
        </w:rPr>
        <w:t xml:space="preserve"> </w:t>
      </w:r>
      <w:r w:rsidR="003554FD" w:rsidRPr="00EC36E1">
        <w:rPr>
          <w:rFonts w:ascii="Times New Roman" w:hAnsi="Times New Roman"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Turističkoj</w:t>
      </w:r>
      <w:r w:rsidR="003554F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organizaciji</w:t>
      </w:r>
      <w:r w:rsidR="003554FD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Sjenica</w:t>
      </w:r>
      <w:r w:rsidR="00F51308" w:rsidRPr="00EC36E1">
        <w:rPr>
          <w:rFonts w:ascii="Times New Roman" w:hAnsi="Times New Roman"/>
          <w:noProof/>
          <w:lang w:val="sr-Latn-CS"/>
        </w:rPr>
        <w:t>”</w:t>
      </w:r>
      <w:r w:rsidR="0068480B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Sjenice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 w:rsidR="00F97B6C" w:rsidRPr="00EC36E1">
        <w:rPr>
          <w:rFonts w:ascii="Times New Roman" w:hAnsi="Times New Roman"/>
          <w:noProof/>
          <w:lang w:val="sr-Latn-CS"/>
        </w:rPr>
        <w:t>(</w:t>
      </w:r>
      <w:r>
        <w:rPr>
          <w:rFonts w:ascii="Times New Roman" w:hAnsi="Times New Roman"/>
          <w:noProof/>
          <w:lang w:val="sr-Latn-CS"/>
        </w:rPr>
        <w:t>u</w:t>
      </w:r>
      <w:r w:rsidR="00F97B6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daljem</w:t>
      </w:r>
      <w:r w:rsidR="00F97B6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tekstu</w:t>
      </w:r>
      <w:r w:rsidR="00F97B6C" w:rsidRPr="00EC36E1">
        <w:rPr>
          <w:rFonts w:ascii="Times New Roman" w:hAnsi="Times New Roman"/>
          <w:noProof/>
          <w:lang w:val="sr-Latn-CS"/>
        </w:rPr>
        <w:t xml:space="preserve">: </w:t>
      </w:r>
      <w:r>
        <w:rPr>
          <w:rFonts w:ascii="Times New Roman" w:hAnsi="Times New Roman"/>
          <w:noProof/>
          <w:lang w:val="sr-Latn-CS"/>
        </w:rPr>
        <w:t>Upravljač</w:t>
      </w:r>
      <w:r w:rsidR="005372D8" w:rsidRPr="00EC36E1">
        <w:rPr>
          <w:rFonts w:ascii="Times New Roman" w:hAnsi="Times New Roman"/>
          <w:noProof/>
          <w:lang w:val="sr-Latn-CS"/>
        </w:rPr>
        <w:t>)</w:t>
      </w:r>
      <w:r w:rsidR="00857A11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4B6E21" w:rsidP="00CA7642">
      <w:pPr>
        <w:keepNext/>
        <w:spacing w:after="60"/>
        <w:rPr>
          <w:rFonts w:ascii="Times New Roman" w:hAnsi="Times New Roman"/>
          <w:noProof/>
          <w:lang w:val="sr-Latn-CS"/>
        </w:rPr>
      </w:pPr>
      <w:r w:rsidRPr="00EC36E1">
        <w:rPr>
          <w:rFonts w:ascii="Times New Roman" w:hAnsi="Times New Roman"/>
          <w:noProof/>
          <w:lang w:val="sr-Latn-CS"/>
        </w:rPr>
        <w:t xml:space="preserve"> </w:t>
      </w:r>
    </w:p>
    <w:p w:rsidR="00F90B52" w:rsidRPr="00EC36E1" w:rsidRDefault="008635C6" w:rsidP="0050546E">
      <w:pPr>
        <w:keepNext/>
        <w:spacing w:after="60"/>
        <w:jc w:val="center"/>
        <w:rPr>
          <w:rFonts w:ascii="Times New Roman" w:hAnsi="Times New Roman"/>
          <w:noProof/>
          <w:lang w:val="sr-Latn-CS"/>
        </w:rPr>
      </w:pPr>
      <w:r w:rsidRPr="00EC36E1">
        <w:rPr>
          <w:rFonts w:ascii="Times New Roman" w:hAnsi="Times New Roman"/>
          <w:noProof/>
          <w:lang w:val="sr-Latn-CS"/>
        </w:rPr>
        <w:t xml:space="preserve">    </w:t>
      </w:r>
      <w:r w:rsidR="00EC36E1">
        <w:rPr>
          <w:rFonts w:ascii="Times New Roman" w:hAnsi="Times New Roman"/>
          <w:noProof/>
          <w:lang w:val="sr-Latn-CS"/>
        </w:rPr>
        <w:t>Član</w:t>
      </w:r>
      <w:r w:rsidR="00F90B52" w:rsidRPr="00EC36E1">
        <w:rPr>
          <w:rFonts w:ascii="Times New Roman" w:hAnsi="Times New Roman"/>
          <w:noProof/>
          <w:lang w:val="sr-Latn-CS"/>
        </w:rPr>
        <w:t xml:space="preserve"> 7.</w:t>
      </w:r>
    </w:p>
    <w:p w:rsidR="00F90B52" w:rsidRPr="00EC36E1" w:rsidRDefault="00EC36E1" w:rsidP="00F90B5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obavljanju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područjem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Upravljač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naročito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90B52" w:rsidRPr="00EC36E1">
        <w:rPr>
          <w:rFonts w:ascii="Times New Roman" w:hAnsi="Times New Roman"/>
          <w:noProof/>
          <w:lang w:val="sr-Latn-CS"/>
        </w:rPr>
        <w:t xml:space="preserve">: </w:t>
      </w:r>
    </w:p>
    <w:p w:rsidR="00F90B52" w:rsidRPr="00EC36E1" w:rsidRDefault="00EC36E1" w:rsidP="00F90B52">
      <w:pPr>
        <w:numPr>
          <w:ilvl w:val="0"/>
          <w:numId w:val="46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upravlja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područjem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omogućava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potpunosti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</w:p>
    <w:p w:rsidR="00F90B52" w:rsidRPr="00EC36E1" w:rsidRDefault="00EC36E1" w:rsidP="00F90B52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sprovedu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F90B52" w:rsidRPr="00EC36E1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režim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F90B52" w:rsidRPr="00EC36E1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očuvanja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unapređenja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F90B52" w:rsidRPr="00EC36E1">
        <w:rPr>
          <w:rFonts w:ascii="Times New Roman" w:hAnsi="Times New Roman"/>
          <w:noProof/>
          <w:lang w:val="sr-Latn-CS"/>
        </w:rPr>
        <w:t>;</w:t>
      </w:r>
    </w:p>
    <w:p w:rsidR="00F90B52" w:rsidRPr="00EC36E1" w:rsidRDefault="00EC36E1" w:rsidP="00F90B52">
      <w:pPr>
        <w:numPr>
          <w:ilvl w:val="0"/>
          <w:numId w:val="46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vrši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obeležavanje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F90B52" w:rsidRPr="00EC36E1">
        <w:rPr>
          <w:rFonts w:ascii="Times New Roman" w:hAnsi="Times New Roman"/>
          <w:noProof/>
          <w:lang w:val="sr-Latn-CS"/>
        </w:rPr>
        <w:t>;</w:t>
      </w:r>
    </w:p>
    <w:p w:rsidR="00F90B52" w:rsidRPr="00EC36E1" w:rsidRDefault="00EC36E1" w:rsidP="00F90B52">
      <w:pPr>
        <w:numPr>
          <w:ilvl w:val="0"/>
          <w:numId w:val="46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donese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desetogodišnji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godišnji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>;</w:t>
      </w:r>
    </w:p>
    <w:p w:rsidR="00F90B52" w:rsidRPr="00EC36E1" w:rsidRDefault="00EC36E1" w:rsidP="00F90B52">
      <w:pPr>
        <w:numPr>
          <w:ilvl w:val="0"/>
          <w:numId w:val="46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obezbedi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čuvarsku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službu</w:t>
      </w:r>
      <w:r w:rsidR="00F90B52" w:rsidRPr="00EC36E1">
        <w:rPr>
          <w:rFonts w:ascii="Times New Roman" w:hAnsi="Times New Roman"/>
          <w:noProof/>
          <w:lang w:val="sr-Latn-CS"/>
        </w:rPr>
        <w:t>;</w:t>
      </w:r>
    </w:p>
    <w:p w:rsidR="00F90B52" w:rsidRPr="00EC36E1" w:rsidRDefault="00EC36E1" w:rsidP="00F90B52">
      <w:pPr>
        <w:numPr>
          <w:ilvl w:val="0"/>
          <w:numId w:val="46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donese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unutrašnjem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redu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čuvarskoj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službi</w:t>
      </w:r>
      <w:r w:rsidR="00F90B52" w:rsidRPr="00EC36E1">
        <w:rPr>
          <w:rFonts w:ascii="Times New Roman" w:hAnsi="Times New Roman"/>
          <w:noProof/>
          <w:lang w:val="sr-Latn-CS"/>
        </w:rPr>
        <w:t>;</w:t>
      </w:r>
    </w:p>
    <w:p w:rsidR="00F90B52" w:rsidRPr="00EC36E1" w:rsidRDefault="00EC36E1" w:rsidP="00F90B52">
      <w:pPr>
        <w:numPr>
          <w:ilvl w:val="0"/>
          <w:numId w:val="46"/>
        </w:numPr>
        <w:tabs>
          <w:tab w:val="clear" w:pos="1080"/>
        </w:tabs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nastalih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promena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uništiti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narušiti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osnovnu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</w:p>
    <w:p w:rsidR="00F90B52" w:rsidRPr="00EC36E1" w:rsidRDefault="00EC36E1" w:rsidP="00F90B52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vrednost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obaveštava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Zavod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90B52" w:rsidRPr="00EC36E1">
        <w:rPr>
          <w:rFonts w:ascii="Times New Roman" w:hAnsi="Times New Roman"/>
          <w:noProof/>
          <w:lang w:val="sr-Latn-CS"/>
        </w:rPr>
        <w:t>;</w:t>
      </w:r>
    </w:p>
    <w:p w:rsidR="00F90B52" w:rsidRPr="00EC36E1" w:rsidRDefault="00EC36E1" w:rsidP="00F90B52">
      <w:pPr>
        <w:numPr>
          <w:ilvl w:val="0"/>
          <w:numId w:val="46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obezbeđuje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naučnoistraživačkih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obrazovnih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</w:p>
    <w:p w:rsidR="00F90B52" w:rsidRPr="00EC36E1" w:rsidRDefault="00EC36E1" w:rsidP="00F90B52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informativno</w:t>
      </w:r>
      <w:r w:rsidR="00F90B52" w:rsidRPr="00EC36E1">
        <w:rPr>
          <w:rFonts w:ascii="Times New Roman" w:hAnsi="Times New Roman"/>
          <w:noProof/>
          <w:lang w:val="sr-Latn-CS"/>
        </w:rPr>
        <w:t xml:space="preserve"> - </w:t>
      </w:r>
      <w:r>
        <w:rPr>
          <w:rFonts w:ascii="Times New Roman" w:hAnsi="Times New Roman"/>
          <w:noProof/>
          <w:lang w:val="sr-Latn-CS"/>
        </w:rPr>
        <w:t>propagandnih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F90B52" w:rsidRPr="00EC36E1">
        <w:rPr>
          <w:rFonts w:ascii="Times New Roman" w:hAnsi="Times New Roman"/>
          <w:noProof/>
          <w:lang w:val="sr-Latn-CS"/>
        </w:rPr>
        <w:t>;</w:t>
      </w:r>
    </w:p>
    <w:p w:rsidR="00F90B52" w:rsidRPr="00EC36E1" w:rsidRDefault="00EC36E1" w:rsidP="00F90B52">
      <w:pPr>
        <w:numPr>
          <w:ilvl w:val="0"/>
          <w:numId w:val="46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obezbeđuje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sopstvenih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prihoda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naknada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</w:p>
    <w:p w:rsidR="00F90B52" w:rsidRPr="00EC36E1" w:rsidRDefault="00EC36E1" w:rsidP="00F90B52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korišćenje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izvora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90B52" w:rsidRPr="00EC36E1">
        <w:rPr>
          <w:rFonts w:ascii="Times New Roman" w:hAnsi="Times New Roman"/>
          <w:noProof/>
          <w:lang w:val="sr-Latn-CS"/>
        </w:rPr>
        <w:t>;</w:t>
      </w:r>
    </w:p>
    <w:p w:rsidR="00F90B52" w:rsidRPr="00EC36E1" w:rsidRDefault="00EC36E1" w:rsidP="00D05EA6">
      <w:pPr>
        <w:numPr>
          <w:ilvl w:val="0"/>
          <w:numId w:val="46"/>
        </w:numPr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se</w:t>
      </w:r>
      <w:r w:rsidR="00086639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obraća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organima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obezbeđivanja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opštinskog</w:t>
      </w:r>
      <w:r w:rsidR="005C5D8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republičkog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izvora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prihoda</w:t>
      </w:r>
      <w:r w:rsidR="00F90B52" w:rsidRPr="00EC36E1">
        <w:rPr>
          <w:rFonts w:ascii="Times New Roman" w:hAnsi="Times New Roman"/>
          <w:noProof/>
          <w:lang w:val="sr-Latn-CS"/>
        </w:rPr>
        <w:t>;</w:t>
      </w:r>
    </w:p>
    <w:p w:rsidR="00F90B52" w:rsidRPr="00EC36E1" w:rsidRDefault="00EC36E1" w:rsidP="00F90B52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učestvuje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postupku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utvrđivanja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naknade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uskraćivanje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ograničavanje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</w:p>
    <w:p w:rsidR="00F90B52" w:rsidRPr="00EC36E1" w:rsidRDefault="00EC36E1" w:rsidP="00F90B5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prava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korišćenja</w:t>
      </w:r>
      <w:r w:rsidR="00F90B52" w:rsidRPr="00EC36E1">
        <w:rPr>
          <w:rFonts w:ascii="Times New Roman" w:hAnsi="Times New Roman"/>
          <w:noProof/>
          <w:lang w:val="sr-Latn-CS"/>
        </w:rPr>
        <w:t xml:space="preserve">; </w:t>
      </w:r>
    </w:p>
    <w:p w:rsidR="00F90B52" w:rsidRPr="00EC36E1" w:rsidRDefault="00EC36E1" w:rsidP="00F90B52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izdaje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saglasnosti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odobrenja</w:t>
      </w:r>
      <w:r w:rsidR="00F90B52" w:rsidRPr="00EC36E1">
        <w:rPr>
          <w:rFonts w:ascii="Times New Roman" w:hAnsi="Times New Roman"/>
          <w:noProof/>
          <w:lang w:val="sr-Latn-CS"/>
        </w:rPr>
        <w:t xml:space="preserve">; </w:t>
      </w:r>
    </w:p>
    <w:p w:rsidR="00F90B52" w:rsidRPr="00EC36E1" w:rsidRDefault="00EC36E1" w:rsidP="00D05EA6">
      <w:pPr>
        <w:widowControl w:val="0"/>
        <w:numPr>
          <w:ilvl w:val="0"/>
          <w:numId w:val="46"/>
        </w:numPr>
        <w:tabs>
          <w:tab w:val="clear" w:pos="1080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prati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evidenciju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vrednostima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nepokretnostima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17ECE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ljudskim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aktivnostima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 </w:t>
      </w:r>
    </w:p>
    <w:p w:rsidR="00F90B52" w:rsidRPr="00EC36E1" w:rsidRDefault="00EC36E1" w:rsidP="00F90B52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utvrđuje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naplaćuje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naknadu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F90B52" w:rsidP="00F90B52">
      <w:pPr>
        <w:widowControl w:val="0"/>
        <w:overflowPunct w:val="0"/>
        <w:autoSpaceDE w:val="0"/>
        <w:autoSpaceDN w:val="0"/>
        <w:adjustRightInd w:val="0"/>
        <w:ind w:right="4" w:firstLine="480"/>
        <w:jc w:val="both"/>
        <w:rPr>
          <w:rFonts w:ascii="Times New Roman" w:hAnsi="Times New Roman"/>
          <w:noProof/>
          <w:lang w:val="sr-Latn-CS"/>
        </w:rPr>
      </w:pPr>
      <w:r w:rsidRPr="00EC36E1">
        <w:rPr>
          <w:rFonts w:ascii="Times New Roman" w:hAnsi="Times New Roman"/>
          <w:noProof/>
          <w:lang w:val="sr-Latn-CS"/>
        </w:rPr>
        <w:tab/>
      </w:r>
      <w:r w:rsidR="00EC36E1">
        <w:rPr>
          <w:rFonts w:ascii="Times New Roman" w:hAnsi="Times New Roman"/>
          <w:noProof/>
          <w:lang w:val="sr-Latn-CS"/>
        </w:rPr>
        <w:t>Upravljač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je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dužan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da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izvrši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upis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delatnosti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upravljanja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zaštićenim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područjem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u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skladu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sa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propisima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kojima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se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uređuje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klasifikacija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delatnosti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u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roku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od</w:t>
      </w:r>
      <w:r w:rsidRPr="00EC36E1">
        <w:rPr>
          <w:rFonts w:ascii="Times New Roman" w:hAnsi="Times New Roman"/>
          <w:noProof/>
          <w:lang w:val="sr-Latn-CS"/>
        </w:rPr>
        <w:t xml:space="preserve"> 60 </w:t>
      </w:r>
      <w:r w:rsidR="00EC36E1">
        <w:rPr>
          <w:rFonts w:ascii="Times New Roman" w:hAnsi="Times New Roman"/>
          <w:noProof/>
          <w:lang w:val="sr-Latn-CS"/>
        </w:rPr>
        <w:t>dana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od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dana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stupanja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na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snagu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ove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uredbe</w:t>
      </w:r>
      <w:r w:rsidRPr="00EC36E1">
        <w:rPr>
          <w:rFonts w:ascii="Times New Roman" w:hAnsi="Times New Roman"/>
          <w:noProof/>
          <w:lang w:val="sr-Latn-CS"/>
        </w:rPr>
        <w:t>.</w:t>
      </w:r>
    </w:p>
    <w:p w:rsidR="00B17ECE" w:rsidRPr="00EC36E1" w:rsidRDefault="00B17ECE" w:rsidP="00F90B52">
      <w:pPr>
        <w:widowControl w:val="0"/>
        <w:overflowPunct w:val="0"/>
        <w:autoSpaceDE w:val="0"/>
        <w:autoSpaceDN w:val="0"/>
        <w:adjustRightInd w:val="0"/>
        <w:ind w:right="4" w:firstLine="480"/>
        <w:jc w:val="both"/>
        <w:rPr>
          <w:rFonts w:ascii="Times New Roman" w:hAnsi="Times New Roman"/>
          <w:noProof/>
          <w:lang w:val="sr-Latn-CS"/>
        </w:rPr>
      </w:pPr>
    </w:p>
    <w:p w:rsidR="00F90B52" w:rsidRPr="00EC36E1" w:rsidRDefault="00EC36E1" w:rsidP="00F90B52">
      <w:pPr>
        <w:keepNext/>
        <w:spacing w:after="6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F90B52" w:rsidRPr="00EC36E1">
        <w:rPr>
          <w:rFonts w:ascii="Times New Roman" w:hAnsi="Times New Roman"/>
          <w:noProof/>
          <w:lang w:val="sr-Latn-CS"/>
        </w:rPr>
        <w:t xml:space="preserve"> 8.</w:t>
      </w:r>
    </w:p>
    <w:p w:rsidR="00F90B52" w:rsidRPr="00EC36E1" w:rsidRDefault="00EC36E1" w:rsidP="00F90B5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Očuvanje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unapređenje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održivo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prikazivanje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Specijalnog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 w:rsidR="00CA7642" w:rsidRPr="00EC36E1">
        <w:rPr>
          <w:rFonts w:ascii="Times New Roman" w:hAnsi="Times New Roman"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Peštersko</w:t>
      </w:r>
      <w:r w:rsidR="00CA764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CA7642" w:rsidRPr="00EC36E1">
        <w:rPr>
          <w:rFonts w:ascii="Times New Roman" w:hAnsi="Times New Roman"/>
          <w:noProof/>
          <w:lang w:val="sr-Latn-CS"/>
        </w:rPr>
        <w:t xml:space="preserve">ˮ </w:t>
      </w:r>
      <w:r>
        <w:rPr>
          <w:rFonts w:ascii="Times New Roman" w:hAnsi="Times New Roman"/>
          <w:noProof/>
          <w:lang w:val="sr-Latn-CS"/>
        </w:rPr>
        <w:t>sprovodi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prema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Upravljač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deset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godina</w:t>
      </w:r>
      <w:r w:rsidR="00F90B52" w:rsidRPr="00EC36E1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tekstu</w:t>
      </w:r>
      <w:r w:rsidR="00F90B52" w:rsidRPr="00EC36E1">
        <w:rPr>
          <w:rFonts w:ascii="Times New Roman" w:hAnsi="Times New Roman"/>
          <w:noProof/>
          <w:lang w:val="sr-Latn-CS"/>
        </w:rPr>
        <w:t xml:space="preserve">: </w:t>
      </w:r>
      <w:r>
        <w:rPr>
          <w:rFonts w:ascii="Times New Roman" w:hAnsi="Times New Roman"/>
          <w:noProof/>
          <w:lang w:val="sr-Latn-CS"/>
        </w:rPr>
        <w:t>Plan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), </w:t>
      </w:r>
      <w:r>
        <w:rPr>
          <w:rFonts w:ascii="Times New Roman" w:hAnsi="Times New Roman"/>
          <w:noProof/>
          <w:lang w:val="sr-Latn-CS"/>
        </w:rPr>
        <w:t>sa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sadržinom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EC36E1" w:rsidP="00F90B5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prioritetne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zadatke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očuvanja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povoljnog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preventivne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požara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požara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propisima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donetim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EC36E1" w:rsidP="00F90B5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Upravljač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dostavlja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životne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sredine</w:t>
      </w:r>
      <w:r w:rsidR="00F90B52" w:rsidRPr="00EC36E1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tekstu</w:t>
      </w:r>
      <w:r w:rsidR="00F90B52" w:rsidRPr="00EC36E1">
        <w:rPr>
          <w:rFonts w:ascii="Times New Roman" w:hAnsi="Times New Roman"/>
          <w:noProof/>
          <w:lang w:val="sr-Latn-CS"/>
        </w:rPr>
        <w:t xml:space="preserve">: </w:t>
      </w:r>
      <w:r>
        <w:rPr>
          <w:rFonts w:ascii="Times New Roman" w:hAnsi="Times New Roman"/>
          <w:noProof/>
          <w:lang w:val="sr-Latn-CS"/>
        </w:rPr>
        <w:t>Ministarstvo</w:t>
      </w:r>
      <w:r w:rsidR="00F90B52" w:rsidRPr="00EC36E1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najkasnije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deset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meseci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stupanja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snagu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uredbe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EC36E1" w:rsidP="00F90B52">
      <w:pPr>
        <w:overflowPunct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postupku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davanja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saglasnosti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Ministarstvo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pribavlja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mišljenja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ministarstava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nauke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prosvete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kulture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rudarstva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energetike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privrede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građevine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saobraćaja</w:t>
      </w:r>
      <w:r w:rsidR="00457277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F3EBC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turizma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finansija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EC36E1" w:rsidP="00F90B5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Upravljač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jednom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analizira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izvrši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njegovu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reviziju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EC36E1" w:rsidP="00F90B5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Do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Upravljač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godišnjeg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donese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saglasnost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60 </w:t>
      </w:r>
      <w:r>
        <w:rPr>
          <w:rFonts w:ascii="Times New Roman" w:hAnsi="Times New Roman"/>
          <w:noProof/>
          <w:lang w:val="sr-Latn-CS"/>
        </w:rPr>
        <w:t>dana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stupanja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snagu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uredbe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EC36E1" w:rsidP="009173E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ostvaruje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godišnjim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naročito</w:t>
      </w:r>
      <w:r w:rsidR="00F90B52" w:rsidRPr="00EC36E1">
        <w:rPr>
          <w:rFonts w:ascii="Times New Roman" w:hAnsi="Times New Roman"/>
          <w:noProof/>
          <w:lang w:val="sr-Latn-CS"/>
        </w:rPr>
        <w:t xml:space="preserve">: </w:t>
      </w:r>
      <w:r>
        <w:rPr>
          <w:rFonts w:ascii="Times New Roman" w:hAnsi="Times New Roman"/>
          <w:noProof/>
          <w:lang w:val="sr-Latn-CS"/>
        </w:rPr>
        <w:t>sažet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prikaz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ciljeva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održivog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mogućnosti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ograničenja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ostvarivanje</w:t>
      </w:r>
      <w:r w:rsidR="00F90B52" w:rsidRPr="00EC36E1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detaljan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prikaz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godišnjih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zadataka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čuvanju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održavanju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unapređenju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prikazivanju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održivom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nauke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obrazovanja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rekreacije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turizma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ukupnog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socio</w:t>
      </w:r>
      <w:r w:rsidR="00F90B52" w:rsidRPr="00EC36E1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ekonomskog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90B52" w:rsidRPr="00EC36E1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prikaz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konkretnih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upravljačkih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prvenstveno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akta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unutrašnjem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redu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čuvarskoj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naknadi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F90B52" w:rsidRPr="00EC36E1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prikaz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zadataka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obeležavanju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zasnivanju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protivpožarnoj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F90B52" w:rsidRPr="00EC36E1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prikaz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organizacionih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materijalnih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izvršenje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visine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izvora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potrebnih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EC36E1" w:rsidP="00F90B52">
      <w:pPr>
        <w:keepNext/>
        <w:spacing w:after="6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Član</w:t>
      </w:r>
      <w:r w:rsidR="00F90B52" w:rsidRPr="00EC36E1">
        <w:rPr>
          <w:rFonts w:ascii="Times New Roman" w:hAnsi="Times New Roman"/>
          <w:noProof/>
          <w:lang w:val="sr-Latn-CS"/>
        </w:rPr>
        <w:t xml:space="preserve"> 9.</w:t>
      </w:r>
    </w:p>
    <w:p w:rsidR="00F90B52" w:rsidRPr="00EC36E1" w:rsidRDefault="00EC36E1" w:rsidP="00F90B5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Upravljač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obezbedi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unutrašnji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čuvanje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pravilnikom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unutrašnjem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redu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čuvarskoj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saglasnost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šest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meseci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stupanja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snagu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uredbe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EC36E1" w:rsidP="00F90B5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sadržine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pravilnikom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F90B52" w:rsidRPr="00EC36E1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zabranjeni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radovi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radova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dopušteni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Specijalnog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 w:rsidR="00CA7642" w:rsidRPr="00EC36E1">
        <w:rPr>
          <w:rFonts w:ascii="Times New Roman" w:hAnsi="Times New Roman"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Peštersko</w:t>
      </w:r>
      <w:r w:rsidR="00CA764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CA7642" w:rsidRPr="00EC36E1">
        <w:rPr>
          <w:rFonts w:ascii="Times New Roman" w:hAnsi="Times New Roman"/>
          <w:noProof/>
          <w:lang w:val="sr-Latn-CS"/>
        </w:rPr>
        <w:t>ˮ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F90B52" w:rsidP="00F90B5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Pravilnik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iz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stava</w:t>
      </w:r>
      <w:r w:rsidRPr="00EC36E1">
        <w:rPr>
          <w:rFonts w:ascii="Times New Roman" w:hAnsi="Times New Roman"/>
          <w:noProof/>
          <w:lang w:val="sr-Latn-CS"/>
        </w:rPr>
        <w:t xml:space="preserve"> 1. </w:t>
      </w:r>
      <w:r w:rsidR="00EC36E1">
        <w:rPr>
          <w:rFonts w:ascii="Times New Roman" w:hAnsi="Times New Roman"/>
          <w:noProof/>
          <w:lang w:val="sr-Latn-CS"/>
        </w:rPr>
        <w:t>ovog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člana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se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objavljuje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u</w:t>
      </w:r>
      <w:r w:rsidRPr="00EC36E1">
        <w:rPr>
          <w:rFonts w:ascii="Times New Roman" w:hAnsi="Times New Roman"/>
          <w:noProof/>
          <w:lang w:val="sr-Latn-CS"/>
        </w:rPr>
        <w:t xml:space="preserve"> „</w:t>
      </w:r>
      <w:r w:rsidR="00EC36E1">
        <w:rPr>
          <w:rFonts w:ascii="Times New Roman" w:hAnsi="Times New Roman"/>
          <w:noProof/>
          <w:lang w:val="sr-Latn-CS"/>
        </w:rPr>
        <w:t>Službenom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glasniku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Republike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Srbije</w:t>
      </w:r>
      <w:r w:rsidRPr="00EC36E1">
        <w:rPr>
          <w:rFonts w:ascii="Times New Roman" w:hAnsi="Times New Roman"/>
          <w:noProof/>
          <w:lang w:val="sr-Latn-CS"/>
        </w:rPr>
        <w:t>”.</w:t>
      </w:r>
    </w:p>
    <w:p w:rsidR="00F90B52" w:rsidRPr="00EC36E1" w:rsidRDefault="00EC36E1" w:rsidP="00F90B52">
      <w:pPr>
        <w:keepNext/>
        <w:spacing w:after="6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F90B52" w:rsidRPr="00EC36E1">
        <w:rPr>
          <w:rFonts w:ascii="Times New Roman" w:hAnsi="Times New Roman"/>
          <w:noProof/>
          <w:lang w:val="sr-Latn-CS"/>
        </w:rPr>
        <w:t xml:space="preserve"> 10.</w:t>
      </w:r>
    </w:p>
    <w:p w:rsidR="00F90B52" w:rsidRPr="00EC36E1" w:rsidRDefault="00EC36E1" w:rsidP="009173E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Upravljač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obeleži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Specijalni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 w:rsidR="00CA7642" w:rsidRPr="00EC36E1">
        <w:rPr>
          <w:rFonts w:ascii="Times New Roman" w:hAnsi="Times New Roman"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Peštersko</w:t>
      </w:r>
      <w:r w:rsidR="00CA764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CA7642" w:rsidRPr="00EC36E1">
        <w:rPr>
          <w:rFonts w:ascii="Times New Roman" w:hAnsi="Times New Roman"/>
          <w:noProof/>
          <w:lang w:val="sr-Latn-CS"/>
        </w:rPr>
        <w:t>ˮ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njegovu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spoljnu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granicu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12 </w:t>
      </w:r>
      <w:r>
        <w:rPr>
          <w:rFonts w:ascii="Times New Roman" w:hAnsi="Times New Roman"/>
          <w:noProof/>
          <w:lang w:val="sr-Latn-CS"/>
        </w:rPr>
        <w:t>meseci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stupanja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snagu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uredbe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9173EF" w:rsidRPr="00EC36E1" w:rsidRDefault="009173EF" w:rsidP="009173E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F90B52" w:rsidRPr="00EC36E1" w:rsidRDefault="00EC36E1" w:rsidP="00F90B52">
      <w:pPr>
        <w:keepNext/>
        <w:spacing w:after="6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F90B52" w:rsidRPr="00EC36E1">
        <w:rPr>
          <w:rFonts w:ascii="Times New Roman" w:hAnsi="Times New Roman"/>
          <w:noProof/>
          <w:lang w:val="sr-Latn-CS"/>
        </w:rPr>
        <w:t xml:space="preserve"> 11.</w:t>
      </w:r>
    </w:p>
    <w:p w:rsidR="00F90B52" w:rsidRPr="00EC36E1" w:rsidRDefault="00EC36E1" w:rsidP="00F90B5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Upravljač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zasnuje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digitalnu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podataka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stvorenim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vrednostima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nepokretnostima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aktivnostima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podacima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Specijalnim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 w:rsidR="00CA7642" w:rsidRPr="00EC36E1">
        <w:rPr>
          <w:rFonts w:ascii="Times New Roman" w:hAnsi="Times New Roman"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Peštersko</w:t>
      </w:r>
      <w:r w:rsidR="00CA764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CA7642" w:rsidRPr="00EC36E1">
        <w:rPr>
          <w:rFonts w:ascii="Times New Roman" w:hAnsi="Times New Roman"/>
          <w:noProof/>
          <w:lang w:val="sr-Latn-CS"/>
        </w:rPr>
        <w:t xml:space="preserve">ˮ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dve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stupanja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snagu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uredbe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F90B52" w:rsidP="00F90B5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F90B52" w:rsidRPr="00EC36E1" w:rsidRDefault="00EC36E1" w:rsidP="00F90B52">
      <w:pPr>
        <w:keepNext/>
        <w:spacing w:after="6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F90B52" w:rsidRPr="00EC36E1">
        <w:rPr>
          <w:rFonts w:ascii="Times New Roman" w:hAnsi="Times New Roman"/>
          <w:noProof/>
          <w:lang w:val="sr-Latn-CS"/>
        </w:rPr>
        <w:t xml:space="preserve"> 12.</w:t>
      </w:r>
    </w:p>
    <w:p w:rsidR="00F90B52" w:rsidRPr="00EC36E1" w:rsidRDefault="00EC36E1" w:rsidP="00F90B5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Upravljač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dostavlja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saglasnost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naknadi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Specijalnog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 w:rsidR="00CA7642" w:rsidRPr="00EC36E1">
        <w:rPr>
          <w:rFonts w:ascii="Times New Roman" w:hAnsi="Times New Roman"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Peštersko</w:t>
      </w:r>
      <w:r w:rsidR="00CA764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CA7642" w:rsidRPr="00EC36E1">
        <w:rPr>
          <w:rFonts w:ascii="Times New Roman" w:hAnsi="Times New Roman"/>
          <w:noProof/>
          <w:lang w:val="sr-Latn-CS"/>
        </w:rPr>
        <w:t xml:space="preserve">ˮ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šest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meseci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stupanja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snagu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uredbe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F90B52" w:rsidP="00F90B52">
      <w:pPr>
        <w:keepNext/>
        <w:spacing w:after="60"/>
        <w:rPr>
          <w:rFonts w:ascii="Times New Roman" w:hAnsi="Times New Roman"/>
          <w:noProof/>
          <w:lang w:val="sr-Latn-CS"/>
        </w:rPr>
      </w:pPr>
    </w:p>
    <w:p w:rsidR="00F90B52" w:rsidRPr="00EC36E1" w:rsidRDefault="00EC36E1" w:rsidP="00F90B52">
      <w:pPr>
        <w:keepNext/>
        <w:spacing w:after="6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F90B52" w:rsidRPr="00EC36E1">
        <w:rPr>
          <w:rFonts w:ascii="Times New Roman" w:hAnsi="Times New Roman"/>
          <w:noProof/>
          <w:lang w:val="sr-Latn-CS"/>
        </w:rPr>
        <w:t xml:space="preserve"> 13.</w:t>
      </w:r>
    </w:p>
    <w:p w:rsidR="00F90B52" w:rsidRPr="00EC36E1" w:rsidRDefault="00EC36E1" w:rsidP="00F90B5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Sredstva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obezbeđuju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naknade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prihoda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obavljanjem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delatnosti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Upravljača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izvora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F90B52" w:rsidP="00F90B52">
      <w:pPr>
        <w:widowControl w:val="0"/>
        <w:overflowPunct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noProof/>
          <w:lang w:val="sr-Latn-CS"/>
        </w:rPr>
      </w:pPr>
    </w:p>
    <w:p w:rsidR="00F90B52" w:rsidRPr="00EC36E1" w:rsidRDefault="00EC36E1" w:rsidP="00F90B52">
      <w:pPr>
        <w:keepNext/>
        <w:spacing w:after="6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F90B52" w:rsidRPr="00EC36E1">
        <w:rPr>
          <w:rFonts w:ascii="Times New Roman" w:hAnsi="Times New Roman"/>
          <w:noProof/>
          <w:lang w:val="sr-Latn-CS"/>
        </w:rPr>
        <w:t xml:space="preserve"> 14.</w:t>
      </w:r>
    </w:p>
    <w:p w:rsidR="00F90B52" w:rsidRPr="00EC36E1" w:rsidRDefault="00EC36E1" w:rsidP="00F90B52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Planovi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uređenja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prostora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šumske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lovne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poljoprivredne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obuhvataju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Specijalni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 w:rsidR="00CA7642" w:rsidRPr="00EC36E1">
        <w:rPr>
          <w:rFonts w:ascii="Times New Roman" w:hAnsi="Times New Roman"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Peštersko</w:t>
      </w:r>
      <w:r w:rsidR="00CA764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polje</w:t>
      </w:r>
      <w:r w:rsidR="00CA7642" w:rsidRPr="00EC36E1">
        <w:rPr>
          <w:rFonts w:ascii="Times New Roman" w:hAnsi="Times New Roman"/>
          <w:noProof/>
          <w:lang w:val="sr-Latn-CS"/>
        </w:rPr>
        <w:t xml:space="preserve">ˮ </w:t>
      </w:r>
      <w:r>
        <w:rPr>
          <w:rFonts w:ascii="Times New Roman" w:hAnsi="Times New Roman"/>
          <w:noProof/>
          <w:lang w:val="sr-Latn-CS"/>
        </w:rPr>
        <w:t>usaglasiće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44741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44741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Prostornim</w:t>
      </w:r>
      <w:r w:rsidR="0044741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447411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90B52" w:rsidRPr="00EC36E1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Planom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režimima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utvrđenim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uredbom</w:t>
      </w:r>
      <w:r w:rsidR="00F90B52" w:rsidRPr="00EC36E1">
        <w:rPr>
          <w:rFonts w:ascii="Times New Roman" w:hAnsi="Times New Roman"/>
          <w:noProof/>
          <w:lang w:val="sr-Latn-CS"/>
        </w:rPr>
        <w:t>.</w:t>
      </w:r>
    </w:p>
    <w:p w:rsidR="00F90B52" w:rsidRPr="00EC36E1" w:rsidRDefault="00F90B52" w:rsidP="00F90B52">
      <w:pPr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F90B52" w:rsidRPr="00EC36E1" w:rsidRDefault="00EC36E1" w:rsidP="00F90B52">
      <w:pPr>
        <w:keepNext/>
        <w:spacing w:after="6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F90B52" w:rsidRPr="00EC36E1">
        <w:rPr>
          <w:rFonts w:ascii="Times New Roman" w:hAnsi="Times New Roman"/>
          <w:noProof/>
          <w:lang w:val="sr-Latn-CS"/>
        </w:rPr>
        <w:t xml:space="preserve"> 15.</w:t>
      </w:r>
    </w:p>
    <w:p w:rsidR="00F90B52" w:rsidRPr="00EC36E1" w:rsidRDefault="00EC36E1" w:rsidP="00AF05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Ova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uredba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stupa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snagu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osmog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objavljivanja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90B52" w:rsidRPr="00EC36E1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Službenom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glasniku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90B52" w:rsidRPr="00EC36E1">
        <w:rPr>
          <w:rFonts w:ascii="Times New Roman" w:hAnsi="Times New Roman"/>
          <w:noProof/>
          <w:lang w:val="sr-Latn-CS"/>
        </w:rPr>
        <w:t>”.</w:t>
      </w:r>
    </w:p>
    <w:p w:rsidR="009173EF" w:rsidRPr="00EC36E1" w:rsidRDefault="009173EF" w:rsidP="00AF05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42500A" w:rsidRPr="00EC36E1" w:rsidRDefault="0042500A" w:rsidP="00AF05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42500A" w:rsidRPr="00EC36E1" w:rsidRDefault="0042500A" w:rsidP="00F90B52">
      <w:pPr>
        <w:rPr>
          <w:rFonts w:ascii="Times New Roman" w:hAnsi="Times New Roman"/>
          <w:noProof/>
          <w:lang w:val="sr-Latn-CS"/>
        </w:rPr>
      </w:pPr>
      <w:r w:rsidRPr="00EC36E1">
        <w:rPr>
          <w:rFonts w:ascii="Times New Roman" w:hAnsi="Times New Roman"/>
          <w:noProof/>
          <w:lang w:val="sr-Latn-CS"/>
        </w:rPr>
        <w:t xml:space="preserve">05 </w:t>
      </w:r>
      <w:r w:rsidR="00EC36E1">
        <w:rPr>
          <w:rFonts w:ascii="Times New Roman" w:hAnsi="Times New Roman"/>
          <w:noProof/>
          <w:lang w:val="sr-Latn-CS"/>
        </w:rPr>
        <w:t>Broj</w:t>
      </w:r>
      <w:r w:rsidRPr="00EC36E1">
        <w:rPr>
          <w:rFonts w:ascii="Times New Roman" w:hAnsi="Times New Roman"/>
          <w:noProof/>
          <w:lang w:val="sr-Latn-CS"/>
        </w:rPr>
        <w:t>:</w:t>
      </w:r>
    </w:p>
    <w:p w:rsidR="00F90B52" w:rsidRPr="00EC36E1" w:rsidRDefault="00F90B52" w:rsidP="00F90B52">
      <w:pPr>
        <w:rPr>
          <w:rFonts w:ascii="Times New Roman" w:hAnsi="Times New Roman"/>
          <w:noProof/>
          <w:lang w:val="sr-Latn-CS"/>
        </w:rPr>
      </w:pP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U</w:t>
      </w:r>
      <w:r w:rsidRPr="00EC36E1">
        <w:rPr>
          <w:rFonts w:ascii="Times New Roman" w:hAnsi="Times New Roman"/>
          <w:noProof/>
          <w:lang w:val="sr-Latn-CS"/>
        </w:rPr>
        <w:t xml:space="preserve"> </w:t>
      </w:r>
      <w:r w:rsidR="00EC36E1">
        <w:rPr>
          <w:rFonts w:ascii="Times New Roman" w:hAnsi="Times New Roman"/>
          <w:noProof/>
          <w:lang w:val="sr-Latn-CS"/>
        </w:rPr>
        <w:t>Beogradu</w:t>
      </w:r>
      <w:r w:rsidRPr="00EC36E1">
        <w:rPr>
          <w:rFonts w:ascii="Times New Roman" w:hAnsi="Times New Roman"/>
          <w:noProof/>
          <w:lang w:val="sr-Latn-CS"/>
        </w:rPr>
        <w:t xml:space="preserve">, </w:t>
      </w:r>
      <w:r w:rsidRPr="00EC36E1">
        <w:rPr>
          <w:rFonts w:ascii="Times New Roman" w:hAnsi="Times New Roman"/>
          <w:noProof/>
          <w:lang w:val="sr-Latn-CS"/>
        </w:rPr>
        <w:softHyphen/>
      </w:r>
      <w:r w:rsidR="009173EF" w:rsidRPr="00EC36E1">
        <w:rPr>
          <w:rFonts w:ascii="Times New Roman" w:hAnsi="Times New Roman"/>
          <w:noProof/>
          <w:lang w:val="sr-Latn-CS"/>
        </w:rPr>
        <w:softHyphen/>
      </w:r>
      <w:r w:rsidR="009173EF" w:rsidRPr="00EC36E1">
        <w:rPr>
          <w:rFonts w:ascii="Times New Roman" w:hAnsi="Times New Roman"/>
          <w:noProof/>
          <w:lang w:val="sr-Latn-CS"/>
        </w:rPr>
        <w:softHyphen/>
      </w:r>
      <w:r w:rsidR="009173EF" w:rsidRPr="00EC36E1">
        <w:rPr>
          <w:rFonts w:ascii="Times New Roman" w:hAnsi="Times New Roman"/>
          <w:noProof/>
          <w:lang w:val="sr-Latn-CS"/>
        </w:rPr>
        <w:softHyphen/>
      </w:r>
      <w:r w:rsidR="009173EF" w:rsidRPr="00EC36E1">
        <w:rPr>
          <w:rFonts w:ascii="Times New Roman" w:hAnsi="Times New Roman"/>
          <w:noProof/>
          <w:lang w:val="sr-Latn-CS"/>
        </w:rPr>
        <w:softHyphen/>
      </w:r>
      <w:r w:rsidR="009173EF" w:rsidRPr="00EC36E1">
        <w:rPr>
          <w:rFonts w:ascii="Times New Roman" w:hAnsi="Times New Roman"/>
          <w:noProof/>
          <w:lang w:val="sr-Latn-CS"/>
        </w:rPr>
        <w:softHyphen/>
      </w:r>
      <w:r w:rsidR="009173EF" w:rsidRPr="00EC36E1">
        <w:rPr>
          <w:rFonts w:ascii="Times New Roman" w:hAnsi="Times New Roman"/>
          <w:noProof/>
          <w:lang w:val="sr-Latn-CS"/>
        </w:rPr>
        <w:softHyphen/>
      </w:r>
      <w:r w:rsidR="009173EF" w:rsidRPr="00EC36E1">
        <w:rPr>
          <w:rFonts w:ascii="Times New Roman" w:hAnsi="Times New Roman"/>
          <w:noProof/>
          <w:lang w:val="sr-Latn-CS"/>
        </w:rPr>
        <w:softHyphen/>
      </w:r>
      <w:r w:rsidR="009173EF" w:rsidRPr="00EC36E1">
        <w:rPr>
          <w:rFonts w:ascii="Times New Roman" w:hAnsi="Times New Roman"/>
          <w:noProof/>
          <w:lang w:val="sr-Latn-CS"/>
        </w:rPr>
        <w:softHyphen/>
      </w:r>
      <w:r w:rsidR="009173EF" w:rsidRPr="00EC36E1">
        <w:rPr>
          <w:rFonts w:ascii="Times New Roman" w:hAnsi="Times New Roman"/>
          <w:noProof/>
          <w:lang w:val="sr-Latn-CS"/>
        </w:rPr>
        <w:softHyphen/>
        <w:t xml:space="preserve"> 2015. </w:t>
      </w:r>
      <w:r w:rsidR="00EC36E1">
        <w:rPr>
          <w:rFonts w:ascii="Times New Roman" w:hAnsi="Times New Roman"/>
          <w:noProof/>
          <w:lang w:val="sr-Latn-CS"/>
        </w:rPr>
        <w:t>godine</w:t>
      </w:r>
    </w:p>
    <w:p w:rsidR="0042500A" w:rsidRPr="00EC36E1" w:rsidRDefault="0042500A" w:rsidP="00F90B52">
      <w:pPr>
        <w:rPr>
          <w:rFonts w:ascii="Times New Roman" w:hAnsi="Times New Roman"/>
          <w:noProof/>
          <w:lang w:val="sr-Latn-CS"/>
        </w:rPr>
      </w:pPr>
    </w:p>
    <w:p w:rsidR="0042500A" w:rsidRPr="00EC36E1" w:rsidRDefault="0042500A" w:rsidP="00F90B52">
      <w:pPr>
        <w:rPr>
          <w:rFonts w:ascii="Times New Roman" w:hAnsi="Times New Roman"/>
          <w:noProof/>
          <w:lang w:val="sr-Latn-CS"/>
        </w:rPr>
      </w:pPr>
    </w:p>
    <w:p w:rsidR="0042500A" w:rsidRPr="00EC36E1" w:rsidRDefault="00EC36E1" w:rsidP="0042500A">
      <w:pPr>
        <w:ind w:left="3600" w:firstLine="720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</w:t>
      </w:r>
      <w:r w:rsidR="00F90B52" w:rsidRPr="00EC36E1">
        <w:rPr>
          <w:rFonts w:ascii="Times New Roman" w:hAnsi="Times New Roman"/>
          <w:noProof/>
          <w:lang w:val="sr-Latn-CS"/>
        </w:rPr>
        <w:t xml:space="preserve"> </w:t>
      </w:r>
      <w:bookmarkEnd w:id="5"/>
      <w:r>
        <w:rPr>
          <w:rFonts w:ascii="Times New Roman" w:hAnsi="Times New Roman"/>
          <w:noProof/>
          <w:lang w:val="sr-Latn-CS"/>
        </w:rPr>
        <w:t>A</w:t>
      </w:r>
      <w:r w:rsidR="0042500A" w:rsidRPr="00EC36E1">
        <w:rPr>
          <w:rFonts w:ascii="Times New Roman" w:hAnsi="Times New Roman"/>
          <w:noProof/>
          <w:lang w:val="sr-Latn-CS"/>
        </w:rPr>
        <w:t xml:space="preserve"> </w:t>
      </w:r>
    </w:p>
    <w:p w:rsidR="0042500A" w:rsidRPr="00EC36E1" w:rsidRDefault="0042500A" w:rsidP="0042500A">
      <w:pPr>
        <w:rPr>
          <w:rFonts w:ascii="Times New Roman" w:hAnsi="Times New Roman"/>
          <w:noProof/>
          <w:lang w:val="sr-Latn-CS"/>
        </w:rPr>
      </w:pPr>
    </w:p>
    <w:p w:rsidR="0042500A" w:rsidRPr="00EC36E1" w:rsidRDefault="0042500A" w:rsidP="0042500A">
      <w:pPr>
        <w:rPr>
          <w:rFonts w:ascii="Times New Roman" w:hAnsi="Times New Roman"/>
          <w:noProof/>
          <w:lang w:val="sr-Latn-CS"/>
        </w:rPr>
      </w:pPr>
    </w:p>
    <w:p w:rsidR="0042500A" w:rsidRPr="00EC36E1" w:rsidRDefault="00EC36E1" w:rsidP="00325F17">
      <w:pPr>
        <w:ind w:left="6480" w:firstLine="720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PREDSEDNIK</w:t>
      </w:r>
    </w:p>
    <w:p w:rsidR="005656BC" w:rsidRPr="00EC36E1" w:rsidRDefault="005656BC">
      <w:pPr>
        <w:rPr>
          <w:rFonts w:ascii="Times New Roman" w:hAnsi="Times New Roman"/>
          <w:noProof/>
          <w:lang w:val="sr-Latn-CS"/>
        </w:rPr>
      </w:pPr>
      <w:r w:rsidRPr="00EC36E1">
        <w:rPr>
          <w:rFonts w:ascii="Times New Roman" w:hAnsi="Times New Roman"/>
          <w:noProof/>
          <w:lang w:val="sr-Latn-CS"/>
        </w:rPr>
        <w:br w:type="page"/>
      </w:r>
    </w:p>
    <w:p w:rsidR="00A63F2B" w:rsidRPr="00EC36E1" w:rsidRDefault="00EC36E1" w:rsidP="00A63F2B">
      <w:pPr>
        <w:jc w:val="right"/>
        <w:rPr>
          <w:iCs/>
          <w:noProof/>
          <w:lang w:val="sr-Latn-CS"/>
        </w:rPr>
      </w:pPr>
      <w:r>
        <w:rPr>
          <w:noProof/>
          <w:lang w:val="sr-Latn-CS"/>
        </w:rPr>
        <w:lastRenderedPageBreak/>
        <w:t>PRILOG</w:t>
      </w:r>
    </w:p>
    <w:p w:rsidR="00A63F2B" w:rsidRPr="00EC36E1" w:rsidRDefault="00A63F2B" w:rsidP="00A63F2B">
      <w:pPr>
        <w:rPr>
          <w:b/>
          <w:iCs/>
          <w:noProof/>
          <w:sz w:val="32"/>
          <w:szCs w:val="32"/>
          <w:lang w:val="sr-Latn-CS"/>
        </w:rPr>
      </w:pPr>
    </w:p>
    <w:p w:rsidR="00A63F2B" w:rsidRPr="00EC36E1" w:rsidRDefault="00A63F2B" w:rsidP="00A63F2B">
      <w:pPr>
        <w:rPr>
          <w:b/>
          <w:iCs/>
          <w:noProof/>
          <w:sz w:val="32"/>
          <w:szCs w:val="32"/>
          <w:lang w:val="sr-Latn-CS"/>
        </w:rPr>
      </w:pPr>
    </w:p>
    <w:p w:rsidR="00A63F2B" w:rsidRPr="00EC36E1" w:rsidRDefault="00EC36E1" w:rsidP="00A63F2B">
      <w:pPr>
        <w:jc w:val="center"/>
        <w:rPr>
          <w:iCs/>
          <w:noProof/>
          <w:lang w:val="sr-Latn-CS"/>
        </w:rPr>
      </w:pPr>
      <w:r>
        <w:rPr>
          <w:noProof/>
          <w:lang w:val="sr-Latn-CS"/>
        </w:rPr>
        <w:t>OPIS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GRAFIČKI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PRIKAZ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SPECIJALNOG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A63F2B" w:rsidRPr="00EC36E1">
        <w:rPr>
          <w:noProof/>
          <w:lang w:val="sr-Latn-CS"/>
        </w:rPr>
        <w:t xml:space="preserve"> ,,</w:t>
      </w:r>
      <w:r>
        <w:rPr>
          <w:noProof/>
          <w:lang w:val="sr-Latn-CS"/>
        </w:rPr>
        <w:t>PEŠTERSKO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POLJE</w:t>
      </w:r>
      <w:r w:rsidR="00A63F2B" w:rsidRPr="00EC36E1">
        <w:rPr>
          <w:noProof/>
          <w:lang w:val="sr-Latn-CS"/>
        </w:rPr>
        <w:t>ˮ</w:t>
      </w:r>
    </w:p>
    <w:p w:rsidR="00A63F2B" w:rsidRPr="00EC36E1" w:rsidRDefault="00A63F2B" w:rsidP="00A63F2B">
      <w:pPr>
        <w:rPr>
          <w:iCs/>
          <w:noProof/>
          <w:lang w:val="sr-Latn-CS"/>
        </w:rPr>
      </w:pPr>
    </w:p>
    <w:p w:rsidR="00A63F2B" w:rsidRPr="00EC36E1" w:rsidRDefault="00EC36E1" w:rsidP="00A63F2B">
      <w:pPr>
        <w:ind w:firstLine="708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Početna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opisa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o</w:t>
      </w:r>
      <w:r>
        <w:rPr>
          <w:noProof/>
          <w:lang w:val="sr-Latn-CS"/>
        </w:rPr>
        <w:t>pštini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Sjenica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Tuzinje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868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2287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2883. </w:t>
      </w:r>
      <w:r>
        <w:rPr>
          <w:noProof/>
          <w:lang w:val="sr-Latn-CS"/>
        </w:rPr>
        <w:t>Od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opisa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istoka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2883), </w:t>
      </w:r>
      <w:r>
        <w:rPr>
          <w:noProof/>
          <w:lang w:val="sr-Latn-CS"/>
        </w:rPr>
        <w:t>odvaja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2019/2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2019/1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2883, </w:t>
      </w:r>
      <w:r>
        <w:rPr>
          <w:noProof/>
          <w:lang w:val="sr-Latn-CS"/>
        </w:rPr>
        <w:t>te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stranama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2019/1, 2018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2016 </w:t>
      </w:r>
      <w:r>
        <w:rPr>
          <w:noProof/>
          <w:lang w:val="sr-Latn-CS"/>
        </w:rPr>
        <w:t>odakle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linijom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2003 </w:t>
      </w:r>
      <w:r>
        <w:rPr>
          <w:noProof/>
          <w:lang w:val="sr-Latn-CS"/>
        </w:rPr>
        <w:t>iz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najistočnije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2016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najsevernije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 .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2004.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2006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2005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Sjenice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Tutin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Tuzinje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Braćak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Tutin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Braćak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 </w:t>
      </w:r>
      <w:r>
        <w:rPr>
          <w:noProof/>
          <w:lang w:val="sr-Latn-CS"/>
        </w:rPr>
        <w:t>po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A63F2B" w:rsidRPr="00EC36E1">
        <w:rPr>
          <w:noProof/>
          <w:lang w:val="sr-Latn-CS"/>
        </w:rPr>
        <w:t>:</w:t>
      </w:r>
    </w:p>
    <w:p w:rsidR="00A63F2B" w:rsidRPr="00EC36E1" w:rsidRDefault="00A63F2B" w:rsidP="00A63F2B">
      <w:pPr>
        <w:rPr>
          <w:iCs/>
          <w:noProof/>
          <w:lang w:val="sr-Latn-CS"/>
        </w:rPr>
      </w:pPr>
    </w:p>
    <w:tbl>
      <w:tblPr>
        <w:tblW w:w="0" w:type="auto"/>
        <w:jc w:val="center"/>
        <w:tblBorders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84"/>
        <w:gridCol w:w="1484"/>
      </w:tblGrid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jc w:val="both"/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7432629,67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jc w:val="both"/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4774156,68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jc w:val="both"/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7432584,01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jc w:val="both"/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4774042,97</w:t>
            </w:r>
          </w:p>
        </w:tc>
      </w:tr>
    </w:tbl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p w:rsidR="00A63F2B" w:rsidRPr="00EC36E1" w:rsidRDefault="00EC36E1" w:rsidP="00A63F2B">
      <w:pPr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izlazi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25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spoljnim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granicama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1, 248/1, 442/2, 439/2, 439/1, 438, 440, 288, 289, 290, 291, 297, 298, 299/2, 299/1, 300/1, 300/4, 301/5, 302/5, 304/4, 304/3, 305/3, 306/3, 307/3, 308/3, 309/3, 310/3, 360/2, 359/2, 358, 348, 349, 350, 351, 352, 353, 354, 374, 376, 377, 378, 379, 380, 381, 382, 383, 384, 385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386, </w:t>
      </w:r>
      <w:r>
        <w:rPr>
          <w:noProof/>
          <w:lang w:val="sr-Latn-CS"/>
        </w:rPr>
        <w:t>zatim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preseca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425 </w:t>
      </w:r>
      <w:r>
        <w:rPr>
          <w:noProof/>
          <w:lang w:val="sr-Latn-CS"/>
        </w:rPr>
        <w:t>od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najjužnije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1019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najsevernije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424. </w:t>
      </w:r>
      <w:r>
        <w:rPr>
          <w:noProof/>
          <w:lang w:val="sr-Latn-CS"/>
        </w:rPr>
        <w:t>Odatle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424, 387, 388, 389, 390, 391, 392, 393, 394, 395, 396, 397, 398, 399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400, </w:t>
      </w:r>
      <w:r>
        <w:rPr>
          <w:noProof/>
          <w:lang w:val="sr-Latn-CS"/>
        </w:rPr>
        <w:t>gde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834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834, 835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836.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836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837,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839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najzapadnije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840,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840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841, </w:t>
      </w:r>
      <w:r>
        <w:rPr>
          <w:noProof/>
          <w:lang w:val="sr-Latn-CS"/>
        </w:rPr>
        <w:t>zatim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842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843 </w:t>
      </w:r>
      <w:r>
        <w:rPr>
          <w:noProof/>
          <w:lang w:val="sr-Latn-CS"/>
        </w:rPr>
        <w:t>pravom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linijom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najzapadnije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844.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844, 845, 847, 848, 849, 850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853 </w:t>
      </w:r>
      <w:r>
        <w:rPr>
          <w:noProof/>
          <w:lang w:val="sr-Latn-CS"/>
        </w:rPr>
        <w:t>zatim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855 </w:t>
      </w:r>
      <w:r>
        <w:rPr>
          <w:noProof/>
          <w:lang w:val="sr-Latn-CS"/>
        </w:rPr>
        <w:t>po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A63F2B" w:rsidRPr="00EC36E1">
        <w:rPr>
          <w:noProof/>
          <w:lang w:val="sr-Latn-CS"/>
        </w:rPr>
        <w:t>:</w:t>
      </w:r>
    </w:p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tbl>
      <w:tblPr>
        <w:tblW w:w="0" w:type="auto"/>
        <w:jc w:val="center"/>
        <w:tblBorders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84"/>
        <w:gridCol w:w="1484"/>
      </w:tblGrid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7430974,32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4772051,12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7430995,17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4772059,20</w:t>
            </w:r>
          </w:p>
        </w:tc>
      </w:tr>
    </w:tbl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p w:rsidR="00A63F2B" w:rsidRPr="00EC36E1" w:rsidRDefault="00EC36E1" w:rsidP="00A63F2B">
      <w:pPr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857,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746 </w:t>
      </w:r>
      <w:r>
        <w:rPr>
          <w:noProof/>
          <w:lang w:val="sr-Latn-CS"/>
        </w:rPr>
        <w:t>od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najistočnije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857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najzapadnije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752.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obilazi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752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753, </w:t>
      </w:r>
      <w:r>
        <w:rPr>
          <w:noProof/>
          <w:lang w:val="sr-Latn-CS"/>
        </w:rPr>
        <w:t>menja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pravac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spoljnom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746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858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Devreč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spoljnim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granicama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71, 72, 73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74, </w:t>
      </w:r>
      <w:r>
        <w:rPr>
          <w:noProof/>
          <w:lang w:val="sr-Latn-CS"/>
        </w:rPr>
        <w:t>menja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pravac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južni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59, 69/1, 66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69/2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Leskova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Leskova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1084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preseca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 </w:t>
      </w:r>
      <w:r>
        <w:rPr>
          <w:noProof/>
          <w:lang w:val="sr-Latn-CS"/>
        </w:rPr>
        <w:t>po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A63F2B" w:rsidRPr="00EC36E1">
        <w:rPr>
          <w:noProof/>
          <w:lang w:val="sr-Latn-CS"/>
        </w:rPr>
        <w:t>:</w:t>
      </w:r>
    </w:p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tbl>
      <w:tblPr>
        <w:tblW w:w="0" w:type="auto"/>
        <w:jc w:val="center"/>
        <w:tblBorders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84"/>
        <w:gridCol w:w="1484"/>
      </w:tblGrid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7430833,24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4770564,91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7430270,00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4770060,00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7430062,58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4770208,17</w:t>
            </w:r>
          </w:p>
        </w:tc>
      </w:tr>
    </w:tbl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p w:rsidR="00A63F2B" w:rsidRPr="00EC36E1" w:rsidRDefault="00EC36E1" w:rsidP="00A63F2B">
      <w:pPr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Boroštica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28/1 </w:t>
      </w:r>
      <w:r>
        <w:rPr>
          <w:noProof/>
          <w:lang w:val="sr-Latn-CS"/>
        </w:rPr>
        <w:t>po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A63F2B" w:rsidRPr="00EC36E1">
        <w:rPr>
          <w:noProof/>
          <w:lang w:val="sr-Latn-CS"/>
        </w:rPr>
        <w:t>:</w:t>
      </w:r>
    </w:p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tbl>
      <w:tblPr>
        <w:tblW w:w="0" w:type="auto"/>
        <w:jc w:val="center"/>
        <w:tblBorders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84"/>
        <w:gridCol w:w="1484"/>
      </w:tblGrid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7430062,58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4770208,17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7429527,71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4770590,25</w:t>
            </w:r>
          </w:p>
        </w:tc>
      </w:tr>
    </w:tbl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p w:rsidR="00A63F2B" w:rsidRPr="00EC36E1" w:rsidRDefault="00EC36E1" w:rsidP="00A63F2B">
      <w:pPr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pritom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izlazi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zapadnu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28/1, </w:t>
      </w:r>
      <w:r>
        <w:rPr>
          <w:noProof/>
          <w:lang w:val="sr-Latn-CS"/>
        </w:rPr>
        <w:t>delom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odakle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28/1 </w:t>
      </w:r>
      <w:r>
        <w:rPr>
          <w:noProof/>
          <w:lang w:val="sr-Latn-CS"/>
        </w:rPr>
        <w:t>po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A63F2B" w:rsidRPr="00EC36E1">
        <w:rPr>
          <w:noProof/>
          <w:lang w:val="sr-Latn-CS"/>
        </w:rPr>
        <w:t>:</w:t>
      </w:r>
    </w:p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tbl>
      <w:tblPr>
        <w:tblW w:w="0" w:type="auto"/>
        <w:jc w:val="center"/>
        <w:tblBorders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84"/>
        <w:gridCol w:w="1484"/>
      </w:tblGrid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7429950,48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4769143,83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7430043,35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4769124,40</w:t>
            </w:r>
          </w:p>
        </w:tc>
      </w:tr>
    </w:tbl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p w:rsidR="00A63F2B" w:rsidRPr="00EC36E1" w:rsidRDefault="00EC36E1" w:rsidP="00A63F2B">
      <w:pPr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Leskova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pritom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1, 1084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864 </w:t>
      </w:r>
      <w:r>
        <w:rPr>
          <w:noProof/>
          <w:lang w:val="sr-Latn-CS"/>
        </w:rPr>
        <w:t>po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A63F2B" w:rsidRPr="00EC36E1">
        <w:rPr>
          <w:noProof/>
          <w:lang w:val="sr-Latn-CS"/>
        </w:rPr>
        <w:t>:</w:t>
      </w:r>
    </w:p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tbl>
      <w:tblPr>
        <w:tblW w:w="0" w:type="auto"/>
        <w:jc w:val="center"/>
        <w:tblBorders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84"/>
        <w:gridCol w:w="1484"/>
      </w:tblGrid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7430043,35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4769124,40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7430393,03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4769051,30</w:t>
            </w:r>
          </w:p>
        </w:tc>
      </w:tr>
    </w:tbl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p w:rsidR="00A63F2B" w:rsidRPr="00EC36E1" w:rsidRDefault="00EC36E1" w:rsidP="00A63F2B">
      <w:pPr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odatle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severnu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864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864, 860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1085 </w:t>
      </w:r>
      <w:r>
        <w:rPr>
          <w:noProof/>
          <w:lang w:val="sr-Latn-CS"/>
        </w:rPr>
        <w:t>odakle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1085, 631, 632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631 </w:t>
      </w:r>
      <w:r>
        <w:rPr>
          <w:noProof/>
          <w:lang w:val="sr-Latn-CS"/>
        </w:rPr>
        <w:t>po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A63F2B" w:rsidRPr="00EC36E1">
        <w:rPr>
          <w:noProof/>
          <w:lang w:val="sr-Latn-CS"/>
        </w:rPr>
        <w:t>:</w:t>
      </w:r>
    </w:p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tbl>
      <w:tblPr>
        <w:tblW w:w="0" w:type="auto"/>
        <w:jc w:val="center"/>
        <w:tblBorders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84"/>
        <w:gridCol w:w="1484"/>
      </w:tblGrid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7431231,85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4768935,82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7431238,80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4768937,01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7431600,00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4769000,00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7431944,37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4768779,31</w:t>
            </w:r>
          </w:p>
        </w:tc>
      </w:tr>
    </w:tbl>
    <w:p w:rsidR="00A63F2B" w:rsidRPr="00EC36E1" w:rsidRDefault="00A63F2B" w:rsidP="00A63F2B">
      <w:pPr>
        <w:rPr>
          <w:iCs/>
          <w:noProof/>
          <w:lang w:val="sr-Latn-CS"/>
        </w:rPr>
      </w:pPr>
    </w:p>
    <w:p w:rsidR="00A63F2B" w:rsidRPr="00EC36E1" w:rsidRDefault="00EC36E1" w:rsidP="00A63F2B">
      <w:pPr>
        <w:ind w:firstLine="708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631, 865, 903, 904, 905, 906, 947, 948, 949, 950, 952, 953, 954, 955, 956, 1008, 1007, 1010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1011/1, </w:t>
      </w:r>
      <w:r>
        <w:rPr>
          <w:noProof/>
          <w:lang w:val="sr-Latn-CS"/>
        </w:rPr>
        <w:t>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Suvi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Đerekare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Naboje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spoljnim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granicama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71, 72, 73, 74, 75, 77, 78, 79, 81, 82, 150, 151, 152, 153, 154, 155, 156, 157, 158, 159, 160, 161, 164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179,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1926 </w:t>
      </w:r>
      <w:r>
        <w:rPr>
          <w:noProof/>
          <w:lang w:val="sr-Latn-CS"/>
        </w:rPr>
        <w:t>pod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uglom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1926, 1111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1114, </w:t>
      </w:r>
      <w:r>
        <w:rPr>
          <w:noProof/>
          <w:lang w:val="sr-Latn-CS"/>
        </w:rPr>
        <w:t>zatim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.1114, 1116/1, 1113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1112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1132, 1022, 1190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1330), </w:t>
      </w:r>
      <w:r>
        <w:rPr>
          <w:noProof/>
          <w:lang w:val="sr-Latn-CS"/>
        </w:rPr>
        <w:t>zatim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1929)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izlazi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1256), </w:t>
      </w:r>
      <w:r>
        <w:rPr>
          <w:noProof/>
          <w:lang w:val="sr-Latn-CS"/>
        </w:rPr>
        <w:t>odvaja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1195, 1196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1192 </w:t>
      </w:r>
      <w:r>
        <w:rPr>
          <w:noProof/>
          <w:lang w:val="sr-Latn-CS"/>
        </w:rPr>
        <w:t>gde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izlazi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1929) </w:t>
      </w:r>
      <w:r>
        <w:rPr>
          <w:noProof/>
          <w:lang w:val="sr-Latn-CS"/>
        </w:rPr>
        <w:t>kojeg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1929, 1188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1187.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severnu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1929)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zapada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odvaja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1176, 1175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1174,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1162)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najjužnije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1139, </w:t>
      </w:r>
      <w:r>
        <w:rPr>
          <w:noProof/>
          <w:lang w:val="sr-Latn-CS"/>
        </w:rPr>
        <w:t>te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1162, 1138, 1135, 1134, 1133, 1131, 1130, 1129, 1128, 1127, 1126, 1144, 1145, 1146, 1147, 1148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1157, </w:t>
      </w:r>
      <w:r>
        <w:rPr>
          <w:noProof/>
          <w:lang w:val="sr-Latn-CS"/>
        </w:rPr>
        <w:t>granicom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Đerekare</w:t>
      </w:r>
      <w:r w:rsidR="00A63F2B" w:rsidRPr="00EC36E1">
        <w:rPr>
          <w:noProof/>
          <w:lang w:val="sr-Latn-CS"/>
        </w:rPr>
        <w:t xml:space="preserve">, 1161,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1929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1929, 1239/1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1911)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1929, 1914/1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1915 </w:t>
      </w:r>
      <w:r>
        <w:rPr>
          <w:noProof/>
          <w:lang w:val="sr-Latn-CS"/>
        </w:rPr>
        <w:t>koju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A63F2B" w:rsidRPr="00EC36E1">
        <w:rPr>
          <w:noProof/>
          <w:lang w:val="sr-Latn-CS"/>
        </w:rPr>
        <w:t>:</w:t>
      </w:r>
    </w:p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tbl>
      <w:tblPr>
        <w:tblW w:w="0" w:type="auto"/>
        <w:jc w:val="center"/>
        <w:tblBorders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84"/>
        <w:gridCol w:w="1484"/>
      </w:tblGrid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7433528,40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4764154,72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7433500,00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4764000,00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7433120,00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4764080,00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7432951,30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4763923,52</w:t>
            </w:r>
          </w:p>
        </w:tc>
      </w:tr>
    </w:tbl>
    <w:p w:rsidR="00A63F2B" w:rsidRPr="00EC36E1" w:rsidRDefault="00A63F2B" w:rsidP="00A63F2B">
      <w:pPr>
        <w:jc w:val="both"/>
        <w:rPr>
          <w:iCs/>
          <w:noProof/>
          <w:color w:val="FF0000"/>
          <w:lang w:val="sr-Latn-CS"/>
        </w:rPr>
      </w:pPr>
    </w:p>
    <w:p w:rsidR="00A63F2B" w:rsidRPr="00EC36E1" w:rsidRDefault="00EC36E1" w:rsidP="00A63F2B">
      <w:pPr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1914/2 </w:t>
      </w:r>
      <w:r>
        <w:rPr>
          <w:noProof/>
          <w:lang w:val="sr-Latn-CS"/>
        </w:rPr>
        <w:t>dolazi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Đerekare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Đerekare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472/2,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1400, 69, 70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1403) </w:t>
      </w:r>
      <w:r>
        <w:rPr>
          <w:noProof/>
          <w:lang w:val="sr-Latn-CS"/>
        </w:rPr>
        <w:t>kojeg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38, </w:t>
      </w:r>
      <w:r w:rsidR="00A63F2B" w:rsidRPr="00EC36E1">
        <w:rPr>
          <w:noProof/>
          <w:lang w:val="sr-Latn-CS"/>
        </w:rPr>
        <w:lastRenderedPageBreak/>
        <w:t xml:space="preserve">37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1403) </w:t>
      </w:r>
      <w:r>
        <w:rPr>
          <w:noProof/>
          <w:lang w:val="sr-Latn-CS"/>
        </w:rPr>
        <w:t>odakle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zapada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1403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117 </w:t>
      </w:r>
      <w:r>
        <w:rPr>
          <w:noProof/>
          <w:lang w:val="sr-Latn-CS"/>
        </w:rPr>
        <w:t>po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A63F2B" w:rsidRPr="00EC36E1">
        <w:rPr>
          <w:noProof/>
          <w:lang w:val="sr-Latn-CS"/>
        </w:rPr>
        <w:t>:</w:t>
      </w:r>
    </w:p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tbl>
      <w:tblPr>
        <w:tblW w:w="0" w:type="auto"/>
        <w:jc w:val="center"/>
        <w:tblBorders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84"/>
        <w:gridCol w:w="1484"/>
      </w:tblGrid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jc w:val="both"/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7432820,15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jc w:val="both"/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4764683,46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jc w:val="both"/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7432816,02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jc w:val="both"/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4764681,97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jc w:val="both"/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7431550,00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jc w:val="both"/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4764950,00</w:t>
            </w:r>
          </w:p>
        </w:tc>
      </w:tr>
      <w:tr w:rsidR="00A63F2B" w:rsidRPr="00EC36E1" w:rsidTr="00E33524">
        <w:trPr>
          <w:trHeight w:val="300"/>
          <w:jc w:val="center"/>
        </w:trPr>
        <w:tc>
          <w:tcPr>
            <w:tcW w:w="1356" w:type="dxa"/>
            <w:noWrap/>
          </w:tcPr>
          <w:p w:rsidR="00A63F2B" w:rsidRPr="00EC36E1" w:rsidRDefault="00A63F2B" w:rsidP="00E33524">
            <w:pPr>
              <w:jc w:val="both"/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7431880,34</w:t>
            </w:r>
          </w:p>
        </w:tc>
        <w:tc>
          <w:tcPr>
            <w:tcW w:w="1356" w:type="dxa"/>
            <w:noWrap/>
          </w:tcPr>
          <w:p w:rsidR="00A63F2B" w:rsidRPr="00EC36E1" w:rsidRDefault="00A63F2B" w:rsidP="00E33524">
            <w:pPr>
              <w:jc w:val="both"/>
              <w:rPr>
                <w:iCs/>
                <w:noProof/>
                <w:lang w:val="sr-Latn-CS"/>
              </w:rPr>
            </w:pPr>
            <w:r w:rsidRPr="00EC36E1">
              <w:rPr>
                <w:noProof/>
                <w:lang w:val="sr-Latn-CS"/>
              </w:rPr>
              <w:t>4765247,27</w:t>
            </w:r>
          </w:p>
        </w:tc>
      </w:tr>
    </w:tbl>
    <w:p w:rsidR="00A63F2B" w:rsidRPr="00EC36E1" w:rsidRDefault="00A63F2B" w:rsidP="00A63F2B">
      <w:pPr>
        <w:jc w:val="both"/>
        <w:rPr>
          <w:iCs/>
          <w:noProof/>
          <w:lang w:val="sr-Latn-CS"/>
        </w:rPr>
      </w:pPr>
    </w:p>
    <w:p w:rsidR="00A63F2B" w:rsidRPr="00EC36E1" w:rsidRDefault="00EC36E1" w:rsidP="00A63F2B">
      <w:pPr>
        <w:ind w:firstLine="708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severoistoka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29, 30, 32, 33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117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1402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Suvi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Suvi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prateći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2612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2610), </w:t>
      </w:r>
      <w:r>
        <w:rPr>
          <w:noProof/>
          <w:lang w:val="sr-Latn-CS"/>
        </w:rPr>
        <w:t>te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odvaja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458, 454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446, </w:t>
      </w:r>
      <w:r>
        <w:rPr>
          <w:noProof/>
          <w:lang w:val="sr-Latn-CS"/>
        </w:rPr>
        <w:t>gde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2610) </w:t>
      </w:r>
      <w:r>
        <w:rPr>
          <w:noProof/>
          <w:lang w:val="sr-Latn-CS"/>
        </w:rPr>
        <w:t>koji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Lukovačke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2607).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Lukovačku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reku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zatim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odvaja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477, 526, 528, 529, 542, 511, 512, 509, 507, 506, 500, 503, 427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426 </w:t>
      </w:r>
      <w:r>
        <w:rPr>
          <w:noProof/>
          <w:lang w:val="sr-Latn-CS"/>
        </w:rPr>
        <w:t>gde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Boroštice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Borošticu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690, 691, 696, 697, 698, 705, 676/3, 701, 938, 464, 466, 469, 471, 472, 473, 474, 488, 490, 500, 505, 511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512,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Boroštičku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reku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939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zapada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Sjenica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Ugao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Ugao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1018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1018, 1019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1022, </w:t>
      </w:r>
      <w:r>
        <w:rPr>
          <w:noProof/>
          <w:lang w:val="sr-Latn-CS"/>
        </w:rPr>
        <w:t>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1018, 1001, 999, 998, 964, 965, 968, 973, 974, 975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913,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907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najjužnije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905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905, 904, 898, 897, 896, 895, 893, 891, 776, 777, 781, 746, 745, 2337, 733, 2353, 703, 709, 706, 1321, 1318, 1315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1312,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1305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najsevernije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1109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1109 </w:t>
      </w:r>
      <w:r>
        <w:rPr>
          <w:noProof/>
          <w:lang w:val="sr-Latn-CS"/>
        </w:rPr>
        <w:t>odakle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1111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najsevernije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1110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1110, 1116, 1117, 1120, 1138, 1137, 1135, 1134, 1133, 1132, 1131, 1130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1128,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2360), 1298, 1300, 1301, 1302, 1304, 1284, 1283, 1280, 1279, 1278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1275,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2353), 1333, 1336, 1335, 685, 686, 683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681 </w:t>
      </w:r>
      <w:r>
        <w:rPr>
          <w:noProof/>
          <w:lang w:val="sr-Latn-CS"/>
        </w:rPr>
        <w:t>odakle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2352)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473, </w:t>
      </w:r>
      <w:r>
        <w:rPr>
          <w:noProof/>
          <w:lang w:val="sr-Latn-CS"/>
        </w:rPr>
        <w:t>te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473, 474, 475, 478, 482, 487, 491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492 </w:t>
      </w:r>
      <w:r>
        <w:rPr>
          <w:noProof/>
          <w:lang w:val="sr-Latn-CS"/>
        </w:rPr>
        <w:t>odakle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2337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najjužnije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493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493, 495, 503, 2337, 510, 513, 2337, 514, 515, 516, 517, 2337, 631/2, 639, 640, 642, 643, 2337, 666, 664, 663, 661, 660, 2337, 784, 785, 786, 787, 790, 791, 793, 794, 802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803,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2346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najistočnije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588, </w:t>
      </w:r>
      <w:r>
        <w:rPr>
          <w:noProof/>
          <w:lang w:val="sr-Latn-CS"/>
        </w:rPr>
        <w:t>te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587/1,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2355), 247, 2355, 811/1, 812, 813, 814, 815, 816, 820, 828, 827, 826, 171, 172, 170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169,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A63F2B" w:rsidRPr="00EC36E1">
        <w:rPr>
          <w:noProof/>
          <w:lang w:val="sr-Latn-CS"/>
        </w:rPr>
        <w:t xml:space="preserve"> (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2343), 183, 184, 102, 105/1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104, </w:t>
      </w:r>
      <w:r>
        <w:rPr>
          <w:noProof/>
          <w:lang w:val="sr-Latn-CS"/>
        </w:rPr>
        <w:t>ulazi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Buđevo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3571, 3570, 3566, 3569, 3567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3574, </w:t>
      </w:r>
      <w:r>
        <w:rPr>
          <w:noProof/>
          <w:lang w:val="sr-Latn-CS"/>
        </w:rPr>
        <w:t>ulazi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Tuzinje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2580, 2579, 2777, 2780, 2783, 2591, 2643/2, 2300, 2301, 2302, 2326, 2323, 2330, 2332, 2333, 2334, 2353, 2362, 2368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2287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opisa</w:t>
      </w:r>
      <w:r w:rsidR="00A63F2B" w:rsidRPr="00EC36E1">
        <w:rPr>
          <w:noProof/>
          <w:lang w:val="sr-Latn-CS"/>
        </w:rPr>
        <w:t>.</w:t>
      </w:r>
    </w:p>
    <w:p w:rsidR="00A63F2B" w:rsidRPr="00EC36E1" w:rsidRDefault="00A63F2B" w:rsidP="00A63F2B">
      <w:pPr>
        <w:rPr>
          <w:iCs/>
          <w:noProof/>
          <w:lang w:val="sr-Latn-CS"/>
        </w:rPr>
      </w:pPr>
    </w:p>
    <w:p w:rsidR="00A63F2B" w:rsidRPr="00EC36E1" w:rsidRDefault="00EC36E1" w:rsidP="00A63F2B">
      <w:pPr>
        <w:jc w:val="center"/>
        <w:rPr>
          <w:iCs/>
          <w:noProof/>
          <w:lang w:val="sr-Latn-CS"/>
        </w:rPr>
      </w:pPr>
      <w:r>
        <w:rPr>
          <w:noProof/>
          <w:lang w:val="sr-Latn-CS"/>
        </w:rPr>
        <w:t>REŽIM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63F2B" w:rsidRPr="00EC36E1">
        <w:rPr>
          <w:noProof/>
          <w:lang w:val="sr-Latn-CS"/>
        </w:rPr>
        <w:t xml:space="preserve"> II </w:t>
      </w:r>
      <w:r>
        <w:rPr>
          <w:noProof/>
          <w:lang w:val="sr-Latn-CS"/>
        </w:rPr>
        <w:t>STEPENA</w:t>
      </w:r>
    </w:p>
    <w:p w:rsidR="00A63F2B" w:rsidRPr="00EC36E1" w:rsidRDefault="00A63F2B" w:rsidP="00A63F2B">
      <w:pPr>
        <w:jc w:val="both"/>
        <w:rPr>
          <w:iCs/>
          <w:noProof/>
          <w:sz w:val="28"/>
          <w:szCs w:val="28"/>
          <w:lang w:val="sr-Latn-CS"/>
        </w:rPr>
      </w:pPr>
    </w:p>
    <w:p w:rsidR="00A63F2B" w:rsidRPr="00EC36E1" w:rsidRDefault="00EC36E1" w:rsidP="00A63F2B">
      <w:pPr>
        <w:ind w:firstLine="708"/>
        <w:jc w:val="both"/>
        <w:rPr>
          <w:b/>
          <w:bCs/>
          <w:iCs/>
          <w:noProof/>
          <w:color w:val="000000"/>
          <w:lang w:val="sr-Latn-CS"/>
        </w:rPr>
      </w:pPr>
      <w:r>
        <w:rPr>
          <w:noProof/>
          <w:lang w:val="sr-Latn-CS"/>
        </w:rPr>
        <w:t>Početna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opisa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o</w:t>
      </w:r>
      <w:r>
        <w:rPr>
          <w:noProof/>
          <w:lang w:val="sr-Latn-CS"/>
        </w:rPr>
        <w:t>pštini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Sjenica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Tuzinje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868, 2287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2883. </w:t>
      </w:r>
      <w:r>
        <w:rPr>
          <w:noProof/>
          <w:lang w:val="sr-Latn-CS"/>
        </w:rPr>
        <w:t>Od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opisa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304/4, 304/1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304/3, </w:t>
      </w:r>
      <w:r>
        <w:rPr>
          <w:noProof/>
          <w:lang w:val="sr-Latn-CS"/>
        </w:rPr>
        <w:t>sve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Braćak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odakle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odvaja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302/4, 302/5, 301/1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300/1,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248/2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najjužnije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280/1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280/1, 276/1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273/1,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272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najjužnije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271/1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271/1, 270/1, 269/1, 268/1, 267/1, 266/1, 265/1, 264/1, 263/1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262/1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Tuzinje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</w:t>
      </w:r>
      <w:r w:rsidR="00A63F2B" w:rsidRPr="00EC36E1">
        <w:rPr>
          <w:noProof/>
          <w:lang w:val="sr-Latn-CS"/>
        </w:rPr>
        <w:lastRenderedPageBreak/>
        <w:t xml:space="preserve">2871/1, 2870/1, 2869/1, 2868/1, 2867/1, 2866/1, 2865/1, 2864/1, 2863/1, 2862/1, 2861/1, 2860/1, 2859/1, 2858/1, 2857/1, 2679/1, 2678/1, 2677/1, 2676/1, 2675/1, 2674/1, 2673/1, 2745/1, 2744/1, 2741/1, 2740/1, 2739/1, 2738/1, 2737/1, 2686/1, 2687/1, 2688/1, 2689/1, 2690/1, 2691/1, 2692/1, 2694/1, 2808/1, 2809/1, 2810/1, 2811/1, 2812/1, 2813/1, 2814/1, 2815/1, 2817, 2820/1, 2821/1, 2822/1, 2823/1, 2824/1, 2827/1, 2829/1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2851/1 </w:t>
      </w:r>
      <w:r>
        <w:rPr>
          <w:noProof/>
          <w:lang w:val="sr-Latn-CS"/>
        </w:rPr>
        <w:t>gde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Buđevo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3580/1, 3581/1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3586/1,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3593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3594 </w:t>
      </w:r>
      <w:r>
        <w:rPr>
          <w:noProof/>
          <w:lang w:val="sr-Latn-CS"/>
        </w:rPr>
        <w:t>od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najjužnije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3586/1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3594, 3596/1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3596/3.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3596/1, 3596/2, 3631, 3632, 3635, 3576, 3637/1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3638/1,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3639, 3640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3641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najsevernije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3642/2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3642/1, 3643/1, 3644/1, 3645/2, 3644/3, 3643/3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3642/3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izlazi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Devreč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severnu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5/1, </w:t>
      </w:r>
      <w:r>
        <w:rPr>
          <w:noProof/>
          <w:lang w:val="sr-Latn-CS"/>
        </w:rPr>
        <w:t>vraća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Buđevo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3634/1,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3633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najzapadnije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5/4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Devreč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ponovo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Devreč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5/1.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Buđevo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severoistoka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3630/1, </w:t>
      </w:r>
      <w:r>
        <w:rPr>
          <w:noProof/>
          <w:lang w:val="sr-Latn-CS"/>
        </w:rPr>
        <w:t>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3629, 3628, 3627, 3626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3625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najjužnije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3624/2,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3624/1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3623/1 </w:t>
      </w:r>
      <w:r>
        <w:rPr>
          <w:noProof/>
          <w:lang w:val="sr-Latn-CS"/>
        </w:rPr>
        <w:t>odakle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3622, 3621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3620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najjužnije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3619/2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3619/1, 3618/1, 3617/1, 3614/1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3615/1 </w:t>
      </w:r>
      <w:r>
        <w:rPr>
          <w:noProof/>
          <w:lang w:val="sr-Latn-CS"/>
        </w:rPr>
        <w:t>gde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Devreč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Devreč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3/1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njene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najsevernije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odakle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4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5/3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5/3, 6/3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6/1. </w:t>
      </w:r>
      <w:r>
        <w:rPr>
          <w:noProof/>
          <w:lang w:val="sr-Latn-CS"/>
        </w:rPr>
        <w:t>Prateći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severnu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6/1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Braćak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344, 343/2, 343/1, 346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347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opisa</w:t>
      </w:r>
      <w:r w:rsidR="00A63F2B" w:rsidRPr="00EC36E1">
        <w:rPr>
          <w:noProof/>
          <w:lang w:val="sr-Latn-CS"/>
        </w:rPr>
        <w:t xml:space="preserve">. </w:t>
      </w:r>
    </w:p>
    <w:p w:rsidR="00A63F2B" w:rsidRPr="00EC36E1" w:rsidRDefault="00A63F2B" w:rsidP="00A63F2B">
      <w:pPr>
        <w:jc w:val="both"/>
        <w:rPr>
          <w:b/>
          <w:iCs/>
          <w:noProof/>
          <w:sz w:val="28"/>
          <w:szCs w:val="28"/>
          <w:lang w:val="sr-Latn-CS"/>
        </w:rPr>
      </w:pPr>
    </w:p>
    <w:p w:rsidR="00A63F2B" w:rsidRPr="00EC36E1" w:rsidRDefault="00EC36E1" w:rsidP="00A63F2B">
      <w:pPr>
        <w:jc w:val="center"/>
        <w:rPr>
          <w:iCs/>
          <w:noProof/>
          <w:lang w:val="sr-Latn-CS"/>
        </w:rPr>
      </w:pPr>
      <w:r>
        <w:rPr>
          <w:noProof/>
          <w:lang w:val="sr-Latn-CS"/>
        </w:rPr>
        <w:t>REŽIM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63F2B" w:rsidRPr="00EC36E1">
        <w:rPr>
          <w:noProof/>
          <w:lang w:val="sr-Latn-CS"/>
        </w:rPr>
        <w:t xml:space="preserve"> III </w:t>
      </w:r>
      <w:r>
        <w:rPr>
          <w:noProof/>
          <w:lang w:val="sr-Latn-CS"/>
        </w:rPr>
        <w:t>STEPENA</w:t>
      </w:r>
    </w:p>
    <w:p w:rsidR="00A63F2B" w:rsidRPr="00EC36E1" w:rsidRDefault="00A63F2B" w:rsidP="00A63F2B">
      <w:pPr>
        <w:jc w:val="both"/>
        <w:rPr>
          <w:iCs/>
          <w:noProof/>
          <w:color w:val="993300"/>
          <w:lang w:val="sr-Latn-CS"/>
        </w:rPr>
      </w:pPr>
    </w:p>
    <w:p w:rsidR="00A63F2B" w:rsidRPr="00EC36E1" w:rsidRDefault="00EC36E1" w:rsidP="00A63F2B">
      <w:pPr>
        <w:ind w:firstLine="708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Početna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opisa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trećeg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o</w:t>
      </w:r>
      <w:r>
        <w:rPr>
          <w:noProof/>
          <w:lang w:val="sr-Latn-CS"/>
        </w:rPr>
        <w:t>pštini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Tutin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Braćak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347, 358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348.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358, 357, 319, 343/3, 320, 321/1, 322/1, 323/1, 324/1, 342, 341/1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341/2 </w:t>
      </w:r>
      <w:r>
        <w:rPr>
          <w:noProof/>
          <w:lang w:val="sr-Latn-CS"/>
        </w:rPr>
        <w:t>gde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Devreč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Devreč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6/3 </w:t>
      </w:r>
      <w:r>
        <w:rPr>
          <w:noProof/>
          <w:lang w:val="sr-Latn-CS"/>
        </w:rPr>
        <w:t>iz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najjužnije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5/3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4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najistočnije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3/2. </w:t>
      </w:r>
      <w:r>
        <w:rPr>
          <w:noProof/>
          <w:lang w:val="sr-Latn-CS"/>
        </w:rPr>
        <w:t>Prateći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3/2 </w:t>
      </w:r>
      <w:r>
        <w:rPr>
          <w:noProof/>
          <w:lang w:val="sr-Latn-CS"/>
        </w:rPr>
        <w:t>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Sjenica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Buđevo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Buđevo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3614/3, 3615/2, 3614/2, 3617/2, 3618/2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3619/2,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3620, 3621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3622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najistočnije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3623/2,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3623/2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3624/2,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3625, 3626, 3627, 3628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3629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najistočnije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3630/2.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stranom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5/4,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Devreč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Buđevo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3638/2, 3639, 3640, 3641, 3642/2, 3643/2, 3644/2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3645/1, </w:t>
      </w:r>
      <w:r>
        <w:rPr>
          <w:noProof/>
          <w:lang w:val="sr-Latn-CS"/>
        </w:rPr>
        <w:t>menja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pravac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severni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3644/2, 3643/2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3642/2,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3641, 3640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3639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najjužnije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3638/1.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3638/2, 3637/2, 3636, 3634/2, 3633, 3630/2, 3597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3596/3,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3594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3593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3586/1, 3586/2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3593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3586/2, 3581/2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3580/2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Tuzinje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Tuzinje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2851/2, 2829/2, 2827/2, 2824/2, 2823/2, 2822/2, 2821/2, 2820/2, 2818, 2815/2, 2814/2, 2813/2, 2812/2, 2811/2, 2810/2, 2809/2, 2808/2, 2694/2, 2692/2, 2691/2, 2690/2, 2689/2, 2688/2, 2687/2, 2686/2, 2737/2, 2738/2, 2739/2, 2740/2, 2741/2, 2744/2, 2745/2, 2673/2, 2674/2, 2675/2, 2676/2, 2677/2, 2678/2, 2679/2, 2857/2, 2858/2, 2859/2, 2860/2, 2861/2, 2862/2, 2863/2, 2864/2, 2865/2, 2866/2, 2867/2, 2868/2, 2869/2, 2870/2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2871/2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Braćak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Braćak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262/2, 263/2, 264/2, 265/2, 266/2, 267/2, 268/2, 269/2, 270/2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271/2,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272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najsevernije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273/2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273/2, </w:t>
      </w:r>
      <w:r w:rsidR="00A63F2B" w:rsidRPr="00EC36E1">
        <w:rPr>
          <w:noProof/>
          <w:lang w:val="sr-Latn-CS"/>
        </w:rPr>
        <w:lastRenderedPageBreak/>
        <w:t xml:space="preserve">276/3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280/3, </w:t>
      </w:r>
      <w:r>
        <w:rPr>
          <w:noProof/>
          <w:lang w:val="sr-Latn-CS"/>
        </w:rPr>
        <w:t>seče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248/2 </w:t>
      </w:r>
      <w:r>
        <w:rPr>
          <w:noProof/>
          <w:lang w:val="sr-Latn-CS"/>
        </w:rPr>
        <w:t>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najsevernije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A63F2B" w:rsidRPr="00EC36E1">
        <w:rPr>
          <w:noProof/>
          <w:lang w:val="sr-Latn-CS"/>
        </w:rPr>
        <w:t xml:space="preserve"> 300/3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300/3, 301/3, 302/3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304/3. </w:t>
      </w:r>
      <w:r>
        <w:rPr>
          <w:noProof/>
          <w:lang w:val="sr-Latn-CS"/>
        </w:rPr>
        <w:t>Od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304/4, 304/3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304/1 </w:t>
      </w:r>
      <w:r>
        <w:rPr>
          <w:noProof/>
          <w:lang w:val="sr-Latn-CS"/>
        </w:rPr>
        <w:t>granica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trećeg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A63F2B" w:rsidRPr="00EC36E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južnim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stranama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A63F2B" w:rsidRPr="00EC36E1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A63F2B" w:rsidRPr="00EC36E1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A63F2B" w:rsidRPr="00EC36E1">
        <w:rPr>
          <w:noProof/>
          <w:lang w:val="sr-Latn-CS"/>
        </w:rPr>
        <w:t xml:space="preserve">. 304/3, 305/3, 306/3, 307/3, 308/3, 309/3, 310/3, 360/2, 359/2 </w:t>
      </w:r>
      <w:r>
        <w:rPr>
          <w:noProof/>
          <w:lang w:val="sr-Latn-CS"/>
        </w:rPr>
        <w:t>i</w:t>
      </w:r>
      <w:r w:rsidR="00A63F2B" w:rsidRPr="00EC36E1">
        <w:rPr>
          <w:noProof/>
          <w:lang w:val="sr-Latn-CS"/>
        </w:rPr>
        <w:t xml:space="preserve"> 358 </w:t>
      </w:r>
      <w:r>
        <w:rPr>
          <w:noProof/>
          <w:lang w:val="sr-Latn-CS"/>
        </w:rPr>
        <w:t>do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opisa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A63F2B" w:rsidRPr="00EC36E1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A63F2B" w:rsidRPr="00EC36E1">
        <w:rPr>
          <w:noProof/>
          <w:lang w:val="sr-Latn-CS"/>
        </w:rPr>
        <w:t xml:space="preserve">. </w:t>
      </w:r>
    </w:p>
    <w:p w:rsidR="00A63F2B" w:rsidRPr="00EC36E1" w:rsidRDefault="00A63F2B" w:rsidP="00A63F2B">
      <w:pPr>
        <w:rPr>
          <w:iCs/>
          <w:noProof/>
          <w:lang w:val="sr-Latn-CS"/>
        </w:rPr>
      </w:pPr>
    </w:p>
    <w:p w:rsidR="00A63F2B" w:rsidRPr="00EC36E1" w:rsidRDefault="00A63F2B" w:rsidP="00A63F2B">
      <w:pPr>
        <w:rPr>
          <w:iCs/>
          <w:noProof/>
          <w:lang w:val="sr-Latn-CS"/>
        </w:rPr>
      </w:pPr>
      <w:r w:rsidRPr="00EC36E1">
        <w:rPr>
          <w:iCs/>
          <w:noProof/>
          <w:lang w:val="sr-Latn-CS"/>
        </w:rPr>
        <w:lastRenderedPageBreak/>
        <w:drawing>
          <wp:inline distT="0" distB="0" distL="0" distR="0" wp14:anchorId="6CD9613D" wp14:editId="6A745958">
            <wp:extent cx="5760720" cy="8129314"/>
            <wp:effectExtent l="19050" t="0" r="0" b="0"/>
            <wp:docPr id="1" name="Picture 1" descr="C:\Users\marijana.vidakovic.MIN-SIV3\Desktop\SRP Pestersko polje\PesterUred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a.vidakovic.MIN-SIV3\Desktop\SRP Pestersko polje\PesterUredb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A8" w:rsidRPr="00EC36E1" w:rsidRDefault="00563AA8" w:rsidP="000866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noProof/>
          <w:lang w:val="sr-Latn-CS"/>
        </w:rPr>
      </w:pPr>
    </w:p>
    <w:sectPr w:rsidR="00563AA8" w:rsidRPr="00EC36E1" w:rsidSect="00917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8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94" w:rsidRDefault="00F32994" w:rsidP="0050546E">
      <w:r>
        <w:separator/>
      </w:r>
    </w:p>
  </w:endnote>
  <w:endnote w:type="continuationSeparator" w:id="0">
    <w:p w:rsidR="00F32994" w:rsidRDefault="00F32994" w:rsidP="0050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E1" w:rsidRDefault="00EC3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885412918"/>
      <w:docPartObj>
        <w:docPartGallery w:val="Page Numbers (Bottom of Page)"/>
        <w:docPartUnique/>
      </w:docPartObj>
    </w:sdtPr>
    <w:sdtEndPr/>
    <w:sdtContent>
      <w:p w:rsidR="009173EF" w:rsidRPr="00EC36E1" w:rsidRDefault="009173EF">
        <w:pPr>
          <w:pStyle w:val="Footer"/>
          <w:jc w:val="center"/>
          <w:rPr>
            <w:noProof/>
            <w:lang w:val="sr-Latn-CS"/>
          </w:rPr>
        </w:pPr>
        <w:r w:rsidRPr="00EC36E1">
          <w:rPr>
            <w:noProof/>
            <w:lang w:val="sr-Latn-CS"/>
          </w:rPr>
          <w:fldChar w:fldCharType="begin"/>
        </w:r>
        <w:r w:rsidRPr="00EC36E1">
          <w:rPr>
            <w:noProof/>
            <w:lang w:val="sr-Latn-CS"/>
          </w:rPr>
          <w:instrText xml:space="preserve"> PAGE   \* MERGEFORMAT </w:instrText>
        </w:r>
        <w:r w:rsidRPr="00EC36E1">
          <w:rPr>
            <w:noProof/>
            <w:lang w:val="sr-Latn-CS"/>
          </w:rPr>
          <w:fldChar w:fldCharType="separate"/>
        </w:r>
        <w:r w:rsidR="00EC36E1">
          <w:rPr>
            <w:noProof/>
            <w:lang w:val="sr-Latn-CS"/>
          </w:rPr>
          <w:t>2</w:t>
        </w:r>
        <w:r w:rsidRPr="00EC36E1">
          <w:rPr>
            <w:noProof/>
            <w:lang w:val="sr-Latn-CS"/>
          </w:rPr>
          <w:fldChar w:fldCharType="end"/>
        </w:r>
      </w:p>
    </w:sdtContent>
  </w:sdt>
  <w:p w:rsidR="009173EF" w:rsidRPr="00EC36E1" w:rsidRDefault="009173EF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E1" w:rsidRDefault="00EC3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94" w:rsidRDefault="00F32994" w:rsidP="0050546E">
      <w:r>
        <w:separator/>
      </w:r>
    </w:p>
  </w:footnote>
  <w:footnote w:type="continuationSeparator" w:id="0">
    <w:p w:rsidR="00F32994" w:rsidRDefault="00F32994" w:rsidP="0050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E1" w:rsidRDefault="00EC3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E1" w:rsidRDefault="00EC36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E1" w:rsidRDefault="00EC3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9pt" o:bullet="t">
        <v:imagedata r:id="rId1" o:title="BD21327_"/>
      </v:shape>
    </w:pict>
  </w:numPicBullet>
  <w:abstractNum w:abstractNumId="0" w15:restartNumberingAfterBreak="0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У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24D4"/>
    <w:multiLevelType w:val="multilevel"/>
    <w:tmpl w:val="2ADA4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932A9"/>
    <w:multiLevelType w:val="multilevel"/>
    <w:tmpl w:val="891466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8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C2A6A"/>
    <w:multiLevelType w:val="hybridMultilevel"/>
    <w:tmpl w:val="E42AB956"/>
    <w:lvl w:ilvl="0" w:tplc="A6708D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4084"/>
    <w:multiLevelType w:val="hybridMultilevel"/>
    <w:tmpl w:val="8826B67C"/>
    <w:lvl w:ilvl="0" w:tplc="CD5E1F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131A9"/>
    <w:multiLevelType w:val="hybridMultilevel"/>
    <w:tmpl w:val="B7FA9C9A"/>
    <w:lvl w:ilvl="0" w:tplc="CD5E1F3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0E43C2"/>
    <w:multiLevelType w:val="hybridMultilevel"/>
    <w:tmpl w:val="A964DF7A"/>
    <w:lvl w:ilvl="0" w:tplc="04090001">
      <w:start w:val="1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4DB"/>
    <w:multiLevelType w:val="hybridMultilevel"/>
    <w:tmpl w:val="DC3EE7EA"/>
    <w:lvl w:ilvl="0" w:tplc="D31EC6EC">
      <w:start w:val="66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61776"/>
    <w:multiLevelType w:val="multilevel"/>
    <w:tmpl w:val="AE688096"/>
    <w:lvl w:ilvl="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25E8C"/>
    <w:multiLevelType w:val="hybridMultilevel"/>
    <w:tmpl w:val="4DAAEBA0"/>
    <w:lvl w:ilvl="0" w:tplc="62C69A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30D5"/>
    <w:multiLevelType w:val="multilevel"/>
    <w:tmpl w:val="162CDA78"/>
    <w:lvl w:ilvl="0">
      <w:numFmt w:val="bullet"/>
      <w:lvlText w:val="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FF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11" w15:restartNumberingAfterBreak="0">
    <w:nsid w:val="13B65621"/>
    <w:multiLevelType w:val="hybridMultilevel"/>
    <w:tmpl w:val="E054B108"/>
    <w:lvl w:ilvl="0" w:tplc="06962164">
      <w:start w:val="1"/>
      <w:numFmt w:val="decimal"/>
      <w:lvlText w:val="%1.)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EC448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17820"/>
    <w:multiLevelType w:val="multilevel"/>
    <w:tmpl w:val="8EF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45D2E"/>
    <w:multiLevelType w:val="multilevel"/>
    <w:tmpl w:val="085609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AE5A28"/>
    <w:multiLevelType w:val="hybridMultilevel"/>
    <w:tmpl w:val="D1DCA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55EDA"/>
    <w:multiLevelType w:val="hybridMultilevel"/>
    <w:tmpl w:val="13B8E542"/>
    <w:lvl w:ilvl="0" w:tplc="842AE2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D93172"/>
    <w:multiLevelType w:val="multilevel"/>
    <w:tmpl w:val="614C0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55084"/>
    <w:multiLevelType w:val="hybridMultilevel"/>
    <w:tmpl w:val="4AF61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7520D"/>
    <w:multiLevelType w:val="hybridMultilevel"/>
    <w:tmpl w:val="CCF20D26"/>
    <w:lvl w:ilvl="0" w:tplc="71868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027254"/>
    <w:multiLevelType w:val="hybridMultilevel"/>
    <w:tmpl w:val="9BFED6A6"/>
    <w:lvl w:ilvl="0" w:tplc="67CC9BC2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2A8F5C64"/>
    <w:multiLevelType w:val="multilevel"/>
    <w:tmpl w:val="5BA2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645A9"/>
    <w:multiLevelType w:val="multilevel"/>
    <w:tmpl w:val="3FC011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D72171F"/>
    <w:multiLevelType w:val="singleLevel"/>
    <w:tmpl w:val="6E1A7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EF93A1B"/>
    <w:multiLevelType w:val="hybridMultilevel"/>
    <w:tmpl w:val="BD26EC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94BB8"/>
    <w:multiLevelType w:val="hybridMultilevel"/>
    <w:tmpl w:val="6AF0D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46847"/>
    <w:multiLevelType w:val="hybridMultilevel"/>
    <w:tmpl w:val="AC74712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B1D28"/>
    <w:multiLevelType w:val="hybridMultilevel"/>
    <w:tmpl w:val="5B52B53E"/>
    <w:lvl w:ilvl="0" w:tplc="10C8505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05309"/>
    <w:multiLevelType w:val="hybridMultilevel"/>
    <w:tmpl w:val="28B6240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C0FEA"/>
    <w:multiLevelType w:val="hybridMultilevel"/>
    <w:tmpl w:val="52F613B2"/>
    <w:lvl w:ilvl="0" w:tplc="F6D60D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2F2D1E"/>
    <w:multiLevelType w:val="hybridMultilevel"/>
    <w:tmpl w:val="F732E8E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259DE"/>
    <w:multiLevelType w:val="hybridMultilevel"/>
    <w:tmpl w:val="44ECA7B4"/>
    <w:lvl w:ilvl="0" w:tplc="3484F71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55BDA"/>
    <w:multiLevelType w:val="hybridMultilevel"/>
    <w:tmpl w:val="32728B1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A4AB3"/>
    <w:multiLevelType w:val="hybridMultilevel"/>
    <w:tmpl w:val="510A7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43FF4"/>
    <w:multiLevelType w:val="multilevel"/>
    <w:tmpl w:val="47168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6018444B"/>
    <w:multiLevelType w:val="multilevel"/>
    <w:tmpl w:val="28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28836A3"/>
    <w:multiLevelType w:val="hybridMultilevel"/>
    <w:tmpl w:val="807EE68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C645E"/>
    <w:multiLevelType w:val="hybridMultilevel"/>
    <w:tmpl w:val="73947458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EC448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34A3D"/>
    <w:multiLevelType w:val="hybridMultilevel"/>
    <w:tmpl w:val="B458485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5B38F6"/>
    <w:multiLevelType w:val="hybridMultilevel"/>
    <w:tmpl w:val="6C743B04"/>
    <w:lvl w:ilvl="0" w:tplc="3FD8D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A574EA"/>
    <w:multiLevelType w:val="hybridMultilevel"/>
    <w:tmpl w:val="110E924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B5B49"/>
    <w:multiLevelType w:val="hybridMultilevel"/>
    <w:tmpl w:val="8F2C2CDC"/>
    <w:lvl w:ilvl="0" w:tplc="CD5E1F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B5DB9"/>
    <w:multiLevelType w:val="hybridMultilevel"/>
    <w:tmpl w:val="9586991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F0688"/>
    <w:multiLevelType w:val="hybridMultilevel"/>
    <w:tmpl w:val="81763204"/>
    <w:lvl w:ilvl="0" w:tplc="67CC9B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807BA"/>
    <w:multiLevelType w:val="multilevel"/>
    <w:tmpl w:val="509CC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8C17B9"/>
    <w:multiLevelType w:val="hybridMultilevel"/>
    <w:tmpl w:val="BE58E07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220A2"/>
    <w:multiLevelType w:val="multilevel"/>
    <w:tmpl w:val="60CA7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B872C3"/>
    <w:multiLevelType w:val="singleLevel"/>
    <w:tmpl w:val="F8C68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6D21B40"/>
    <w:multiLevelType w:val="multilevel"/>
    <w:tmpl w:val="3AF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56D73"/>
    <w:multiLevelType w:val="hybridMultilevel"/>
    <w:tmpl w:val="54B06796"/>
    <w:lvl w:ilvl="0" w:tplc="10C8505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C2B61"/>
    <w:multiLevelType w:val="singleLevel"/>
    <w:tmpl w:val="B97A1498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10"/>
  </w:num>
  <w:num w:numId="3">
    <w:abstractNumId w:val="46"/>
  </w:num>
  <w:num w:numId="4">
    <w:abstractNumId w:val="22"/>
  </w:num>
  <w:num w:numId="5">
    <w:abstractNumId w:val="16"/>
  </w:num>
  <w:num w:numId="6">
    <w:abstractNumId w:val="2"/>
  </w:num>
  <w:num w:numId="7">
    <w:abstractNumId w:val="8"/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20"/>
  </w:num>
  <w:num w:numId="14">
    <w:abstractNumId w:val="12"/>
  </w:num>
  <w:num w:numId="15">
    <w:abstractNumId w:val="43"/>
  </w:num>
  <w:num w:numId="16">
    <w:abstractNumId w:val="39"/>
  </w:num>
  <w:num w:numId="17">
    <w:abstractNumId w:val="41"/>
  </w:num>
  <w:num w:numId="18">
    <w:abstractNumId w:val="23"/>
  </w:num>
  <w:num w:numId="19">
    <w:abstractNumId w:val="0"/>
  </w:num>
  <w:num w:numId="20">
    <w:abstractNumId w:val="21"/>
  </w:num>
  <w:num w:numId="21">
    <w:abstractNumId w:val="48"/>
  </w:num>
  <w:num w:numId="22">
    <w:abstractNumId w:val="26"/>
  </w:num>
  <w:num w:numId="23">
    <w:abstractNumId w:val="7"/>
  </w:num>
  <w:num w:numId="24">
    <w:abstractNumId w:val="34"/>
  </w:num>
  <w:num w:numId="25">
    <w:abstractNumId w:val="5"/>
  </w:num>
  <w:num w:numId="26">
    <w:abstractNumId w:val="28"/>
  </w:num>
  <w:num w:numId="27">
    <w:abstractNumId w:val="4"/>
  </w:num>
  <w:num w:numId="28">
    <w:abstractNumId w:val="40"/>
  </w:num>
  <w:num w:numId="29">
    <w:abstractNumId w:val="11"/>
  </w:num>
  <w:num w:numId="30">
    <w:abstractNumId w:val="19"/>
  </w:num>
  <w:num w:numId="31">
    <w:abstractNumId w:val="18"/>
  </w:num>
  <w:num w:numId="32">
    <w:abstractNumId w:val="30"/>
  </w:num>
  <w:num w:numId="33">
    <w:abstractNumId w:val="42"/>
  </w:num>
  <w:num w:numId="34">
    <w:abstractNumId w:val="3"/>
  </w:num>
  <w:num w:numId="35">
    <w:abstractNumId w:val="32"/>
  </w:num>
  <w:num w:numId="36">
    <w:abstractNumId w:val="25"/>
  </w:num>
  <w:num w:numId="37">
    <w:abstractNumId w:val="44"/>
  </w:num>
  <w:num w:numId="38">
    <w:abstractNumId w:val="27"/>
  </w:num>
  <w:num w:numId="39">
    <w:abstractNumId w:val="35"/>
  </w:num>
  <w:num w:numId="40">
    <w:abstractNumId w:val="29"/>
  </w:num>
  <w:num w:numId="41">
    <w:abstractNumId w:val="38"/>
  </w:num>
  <w:num w:numId="42">
    <w:abstractNumId w:val="31"/>
  </w:num>
  <w:num w:numId="43">
    <w:abstractNumId w:val="17"/>
  </w:num>
  <w:num w:numId="44">
    <w:abstractNumId w:val="14"/>
  </w:num>
  <w:num w:numId="45">
    <w:abstractNumId w:val="24"/>
  </w:num>
  <w:num w:numId="46">
    <w:abstractNumId w:val="15"/>
  </w:num>
  <w:num w:numId="47">
    <w:abstractNumId w:val="36"/>
  </w:num>
  <w:num w:numId="48">
    <w:abstractNumId w:val="37"/>
  </w:num>
  <w:num w:numId="49">
    <w:abstractNumId w:val="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3"/>
    <w:rsid w:val="00001D23"/>
    <w:rsid w:val="00011385"/>
    <w:rsid w:val="00012B5A"/>
    <w:rsid w:val="00015A4C"/>
    <w:rsid w:val="00015CDB"/>
    <w:rsid w:val="000219C4"/>
    <w:rsid w:val="00021B57"/>
    <w:rsid w:val="00022143"/>
    <w:rsid w:val="000268B7"/>
    <w:rsid w:val="00033D32"/>
    <w:rsid w:val="0003413A"/>
    <w:rsid w:val="00035F8C"/>
    <w:rsid w:val="00043159"/>
    <w:rsid w:val="0004436A"/>
    <w:rsid w:val="00052309"/>
    <w:rsid w:val="000539CE"/>
    <w:rsid w:val="0005715C"/>
    <w:rsid w:val="00060E42"/>
    <w:rsid w:val="00061B38"/>
    <w:rsid w:val="000643AA"/>
    <w:rsid w:val="00065619"/>
    <w:rsid w:val="00065703"/>
    <w:rsid w:val="00067E71"/>
    <w:rsid w:val="00072424"/>
    <w:rsid w:val="00072BF1"/>
    <w:rsid w:val="000766C1"/>
    <w:rsid w:val="00081A40"/>
    <w:rsid w:val="00081C8D"/>
    <w:rsid w:val="00082709"/>
    <w:rsid w:val="00082FA0"/>
    <w:rsid w:val="00085BB9"/>
    <w:rsid w:val="000862EA"/>
    <w:rsid w:val="00086639"/>
    <w:rsid w:val="00091EB9"/>
    <w:rsid w:val="00094250"/>
    <w:rsid w:val="00095143"/>
    <w:rsid w:val="000A0172"/>
    <w:rsid w:val="000A167E"/>
    <w:rsid w:val="000A6FBA"/>
    <w:rsid w:val="000B1A03"/>
    <w:rsid w:val="000B3700"/>
    <w:rsid w:val="000C00E7"/>
    <w:rsid w:val="000C09C2"/>
    <w:rsid w:val="000C163D"/>
    <w:rsid w:val="000C1FF8"/>
    <w:rsid w:val="000C42F5"/>
    <w:rsid w:val="000C47D1"/>
    <w:rsid w:val="000D0508"/>
    <w:rsid w:val="000D0540"/>
    <w:rsid w:val="000D3DBF"/>
    <w:rsid w:val="000D40B9"/>
    <w:rsid w:val="000D7318"/>
    <w:rsid w:val="000E0381"/>
    <w:rsid w:val="000E1F3F"/>
    <w:rsid w:val="000F03B4"/>
    <w:rsid w:val="00104382"/>
    <w:rsid w:val="0010489B"/>
    <w:rsid w:val="00107B42"/>
    <w:rsid w:val="001122B4"/>
    <w:rsid w:val="001177B2"/>
    <w:rsid w:val="001255A8"/>
    <w:rsid w:val="001267CA"/>
    <w:rsid w:val="00130DE6"/>
    <w:rsid w:val="001313E6"/>
    <w:rsid w:val="00133373"/>
    <w:rsid w:val="0013341D"/>
    <w:rsid w:val="001353C6"/>
    <w:rsid w:val="00136D1B"/>
    <w:rsid w:val="001376C2"/>
    <w:rsid w:val="001407EE"/>
    <w:rsid w:val="00141BBB"/>
    <w:rsid w:val="00151848"/>
    <w:rsid w:val="0015511B"/>
    <w:rsid w:val="00156BAD"/>
    <w:rsid w:val="00160B3C"/>
    <w:rsid w:val="001614F4"/>
    <w:rsid w:val="00163428"/>
    <w:rsid w:val="00167FF3"/>
    <w:rsid w:val="00175C72"/>
    <w:rsid w:val="00177F36"/>
    <w:rsid w:val="0018026B"/>
    <w:rsid w:val="00182E16"/>
    <w:rsid w:val="00187F02"/>
    <w:rsid w:val="001912B1"/>
    <w:rsid w:val="00191B69"/>
    <w:rsid w:val="0019664F"/>
    <w:rsid w:val="001968F5"/>
    <w:rsid w:val="001A1087"/>
    <w:rsid w:val="001A2E53"/>
    <w:rsid w:val="001A3CBD"/>
    <w:rsid w:val="001A4B4A"/>
    <w:rsid w:val="001B5DD7"/>
    <w:rsid w:val="001C1F6A"/>
    <w:rsid w:val="001C1FEB"/>
    <w:rsid w:val="001C3845"/>
    <w:rsid w:val="001C7C5D"/>
    <w:rsid w:val="001D2BB8"/>
    <w:rsid w:val="001D542E"/>
    <w:rsid w:val="001D5578"/>
    <w:rsid w:val="001D7439"/>
    <w:rsid w:val="001D7FA0"/>
    <w:rsid w:val="001E0659"/>
    <w:rsid w:val="001E3A9B"/>
    <w:rsid w:val="001E4B7D"/>
    <w:rsid w:val="001E67F7"/>
    <w:rsid w:val="001F3EBC"/>
    <w:rsid w:val="002016AE"/>
    <w:rsid w:val="0020331D"/>
    <w:rsid w:val="002038D3"/>
    <w:rsid w:val="00205385"/>
    <w:rsid w:val="00211733"/>
    <w:rsid w:val="00216F10"/>
    <w:rsid w:val="00223375"/>
    <w:rsid w:val="0022711E"/>
    <w:rsid w:val="00232285"/>
    <w:rsid w:val="00234092"/>
    <w:rsid w:val="002358D1"/>
    <w:rsid w:val="00235FF2"/>
    <w:rsid w:val="002360F4"/>
    <w:rsid w:val="002439E1"/>
    <w:rsid w:val="00245471"/>
    <w:rsid w:val="00250B03"/>
    <w:rsid w:val="00252967"/>
    <w:rsid w:val="002555CA"/>
    <w:rsid w:val="00261B2F"/>
    <w:rsid w:val="00271814"/>
    <w:rsid w:val="00273052"/>
    <w:rsid w:val="00273617"/>
    <w:rsid w:val="00276D41"/>
    <w:rsid w:val="00282510"/>
    <w:rsid w:val="00283F2A"/>
    <w:rsid w:val="00284165"/>
    <w:rsid w:val="00296510"/>
    <w:rsid w:val="002A0666"/>
    <w:rsid w:val="002A19BE"/>
    <w:rsid w:val="002A3410"/>
    <w:rsid w:val="002A3B62"/>
    <w:rsid w:val="002A4495"/>
    <w:rsid w:val="002A6B1B"/>
    <w:rsid w:val="002B3B92"/>
    <w:rsid w:val="002B64AB"/>
    <w:rsid w:val="002B668B"/>
    <w:rsid w:val="002C7609"/>
    <w:rsid w:val="002D4E0B"/>
    <w:rsid w:val="002E21C1"/>
    <w:rsid w:val="002E4B6B"/>
    <w:rsid w:val="002E5445"/>
    <w:rsid w:val="002E7D65"/>
    <w:rsid w:val="002F0BC2"/>
    <w:rsid w:val="002F0CD4"/>
    <w:rsid w:val="002F0E0E"/>
    <w:rsid w:val="00304A59"/>
    <w:rsid w:val="0030663C"/>
    <w:rsid w:val="00311E37"/>
    <w:rsid w:val="0031602A"/>
    <w:rsid w:val="00317AB2"/>
    <w:rsid w:val="00317D1B"/>
    <w:rsid w:val="00320B54"/>
    <w:rsid w:val="0032104A"/>
    <w:rsid w:val="0032150F"/>
    <w:rsid w:val="0032242D"/>
    <w:rsid w:val="003230F4"/>
    <w:rsid w:val="00323BA8"/>
    <w:rsid w:val="00325BE2"/>
    <w:rsid w:val="00325F17"/>
    <w:rsid w:val="00326694"/>
    <w:rsid w:val="003270A3"/>
    <w:rsid w:val="00327101"/>
    <w:rsid w:val="00330D66"/>
    <w:rsid w:val="003316B7"/>
    <w:rsid w:val="00340B29"/>
    <w:rsid w:val="003417C3"/>
    <w:rsid w:val="003435D1"/>
    <w:rsid w:val="00345951"/>
    <w:rsid w:val="003459DA"/>
    <w:rsid w:val="003467E9"/>
    <w:rsid w:val="00346DE6"/>
    <w:rsid w:val="00351DA3"/>
    <w:rsid w:val="003543DB"/>
    <w:rsid w:val="003554FD"/>
    <w:rsid w:val="0037063E"/>
    <w:rsid w:val="00374175"/>
    <w:rsid w:val="00376D2D"/>
    <w:rsid w:val="0038095C"/>
    <w:rsid w:val="00381C72"/>
    <w:rsid w:val="003919AF"/>
    <w:rsid w:val="003936F2"/>
    <w:rsid w:val="003950A4"/>
    <w:rsid w:val="00395A69"/>
    <w:rsid w:val="003A1195"/>
    <w:rsid w:val="003A7F64"/>
    <w:rsid w:val="003B3291"/>
    <w:rsid w:val="003B5875"/>
    <w:rsid w:val="003C06A3"/>
    <w:rsid w:val="003C51A5"/>
    <w:rsid w:val="003C7D9D"/>
    <w:rsid w:val="003D1772"/>
    <w:rsid w:val="003D23C7"/>
    <w:rsid w:val="003E077A"/>
    <w:rsid w:val="003E3AE7"/>
    <w:rsid w:val="003E6F23"/>
    <w:rsid w:val="003E7AAF"/>
    <w:rsid w:val="003F0D79"/>
    <w:rsid w:val="003F0E6D"/>
    <w:rsid w:val="003F2ED6"/>
    <w:rsid w:val="003F47E3"/>
    <w:rsid w:val="003F535E"/>
    <w:rsid w:val="003F6CBA"/>
    <w:rsid w:val="003F7A3B"/>
    <w:rsid w:val="003F7B8B"/>
    <w:rsid w:val="004036C3"/>
    <w:rsid w:val="0040469C"/>
    <w:rsid w:val="004105DC"/>
    <w:rsid w:val="00412E82"/>
    <w:rsid w:val="00414981"/>
    <w:rsid w:val="00417829"/>
    <w:rsid w:val="004204FD"/>
    <w:rsid w:val="0042500A"/>
    <w:rsid w:val="00426AA7"/>
    <w:rsid w:val="0043083D"/>
    <w:rsid w:val="00430BDB"/>
    <w:rsid w:val="00432302"/>
    <w:rsid w:val="004422B0"/>
    <w:rsid w:val="004457E3"/>
    <w:rsid w:val="00445F8C"/>
    <w:rsid w:val="00446C16"/>
    <w:rsid w:val="00447411"/>
    <w:rsid w:val="004514DA"/>
    <w:rsid w:val="00452969"/>
    <w:rsid w:val="00457277"/>
    <w:rsid w:val="00460C5D"/>
    <w:rsid w:val="00466244"/>
    <w:rsid w:val="0047270A"/>
    <w:rsid w:val="00485773"/>
    <w:rsid w:val="00487514"/>
    <w:rsid w:val="00487863"/>
    <w:rsid w:val="00487B8B"/>
    <w:rsid w:val="004920F2"/>
    <w:rsid w:val="00495F86"/>
    <w:rsid w:val="004974DB"/>
    <w:rsid w:val="004A3039"/>
    <w:rsid w:val="004B3426"/>
    <w:rsid w:val="004B5DE6"/>
    <w:rsid w:val="004B6E21"/>
    <w:rsid w:val="004B70C3"/>
    <w:rsid w:val="004C21B5"/>
    <w:rsid w:val="004D1D5F"/>
    <w:rsid w:val="004F301A"/>
    <w:rsid w:val="004F5C95"/>
    <w:rsid w:val="0050546E"/>
    <w:rsid w:val="005068E4"/>
    <w:rsid w:val="0050798B"/>
    <w:rsid w:val="00510B06"/>
    <w:rsid w:val="00516ED8"/>
    <w:rsid w:val="00520D40"/>
    <w:rsid w:val="0053234F"/>
    <w:rsid w:val="005372D8"/>
    <w:rsid w:val="00555577"/>
    <w:rsid w:val="00557F94"/>
    <w:rsid w:val="0056245C"/>
    <w:rsid w:val="00563AA8"/>
    <w:rsid w:val="00563DF8"/>
    <w:rsid w:val="005656BC"/>
    <w:rsid w:val="00571973"/>
    <w:rsid w:val="005721EE"/>
    <w:rsid w:val="00572958"/>
    <w:rsid w:val="00580646"/>
    <w:rsid w:val="00587A89"/>
    <w:rsid w:val="005945C2"/>
    <w:rsid w:val="00595C21"/>
    <w:rsid w:val="00596C04"/>
    <w:rsid w:val="005A0246"/>
    <w:rsid w:val="005A1445"/>
    <w:rsid w:val="005A266B"/>
    <w:rsid w:val="005A376E"/>
    <w:rsid w:val="005A6D54"/>
    <w:rsid w:val="005A72D2"/>
    <w:rsid w:val="005B59E6"/>
    <w:rsid w:val="005B7F5C"/>
    <w:rsid w:val="005C1DCD"/>
    <w:rsid w:val="005C1F65"/>
    <w:rsid w:val="005C4548"/>
    <w:rsid w:val="005C4CF4"/>
    <w:rsid w:val="005C5D81"/>
    <w:rsid w:val="005D1412"/>
    <w:rsid w:val="005D594A"/>
    <w:rsid w:val="005D6A5A"/>
    <w:rsid w:val="005E78EA"/>
    <w:rsid w:val="005F03BE"/>
    <w:rsid w:val="005F157A"/>
    <w:rsid w:val="005F15EE"/>
    <w:rsid w:val="005F536F"/>
    <w:rsid w:val="006064EF"/>
    <w:rsid w:val="00606CFE"/>
    <w:rsid w:val="00620CD5"/>
    <w:rsid w:val="00625DB4"/>
    <w:rsid w:val="006266D0"/>
    <w:rsid w:val="006276B5"/>
    <w:rsid w:val="006315A2"/>
    <w:rsid w:val="0063258A"/>
    <w:rsid w:val="006332D1"/>
    <w:rsid w:val="00646088"/>
    <w:rsid w:val="00646AC1"/>
    <w:rsid w:val="00655007"/>
    <w:rsid w:val="006624C9"/>
    <w:rsid w:val="006625E4"/>
    <w:rsid w:val="00662B0D"/>
    <w:rsid w:val="006634CA"/>
    <w:rsid w:val="00676A88"/>
    <w:rsid w:val="0068480B"/>
    <w:rsid w:val="0068737C"/>
    <w:rsid w:val="00691E75"/>
    <w:rsid w:val="00693B0C"/>
    <w:rsid w:val="00695A7B"/>
    <w:rsid w:val="006A2705"/>
    <w:rsid w:val="006A33A7"/>
    <w:rsid w:val="006A3F3C"/>
    <w:rsid w:val="006A403F"/>
    <w:rsid w:val="006A45ED"/>
    <w:rsid w:val="006A5416"/>
    <w:rsid w:val="006B50BE"/>
    <w:rsid w:val="006B6EE8"/>
    <w:rsid w:val="006B7D49"/>
    <w:rsid w:val="006C2770"/>
    <w:rsid w:val="006C3105"/>
    <w:rsid w:val="006C42C0"/>
    <w:rsid w:val="006D1AAA"/>
    <w:rsid w:val="006E4220"/>
    <w:rsid w:val="006F0EA7"/>
    <w:rsid w:val="006F1C53"/>
    <w:rsid w:val="006F1F15"/>
    <w:rsid w:val="006F4B3F"/>
    <w:rsid w:val="006F63AA"/>
    <w:rsid w:val="0070641F"/>
    <w:rsid w:val="00712A9B"/>
    <w:rsid w:val="007135D3"/>
    <w:rsid w:val="007174D0"/>
    <w:rsid w:val="007211F9"/>
    <w:rsid w:val="007219FA"/>
    <w:rsid w:val="0072407A"/>
    <w:rsid w:val="00726A5B"/>
    <w:rsid w:val="00726D29"/>
    <w:rsid w:val="00727AF9"/>
    <w:rsid w:val="007367D7"/>
    <w:rsid w:val="007419D5"/>
    <w:rsid w:val="00744D70"/>
    <w:rsid w:val="007477AD"/>
    <w:rsid w:val="00754767"/>
    <w:rsid w:val="0075610F"/>
    <w:rsid w:val="00762421"/>
    <w:rsid w:val="00764EA8"/>
    <w:rsid w:val="00766855"/>
    <w:rsid w:val="00770F1C"/>
    <w:rsid w:val="0077132A"/>
    <w:rsid w:val="00771C41"/>
    <w:rsid w:val="007940B0"/>
    <w:rsid w:val="00794D9A"/>
    <w:rsid w:val="00794E7B"/>
    <w:rsid w:val="007A08B9"/>
    <w:rsid w:val="007B0026"/>
    <w:rsid w:val="007B2EBF"/>
    <w:rsid w:val="007B3958"/>
    <w:rsid w:val="007B3B57"/>
    <w:rsid w:val="007B53F7"/>
    <w:rsid w:val="007B6CF5"/>
    <w:rsid w:val="007C060A"/>
    <w:rsid w:val="007C1A93"/>
    <w:rsid w:val="007C326F"/>
    <w:rsid w:val="007C44F7"/>
    <w:rsid w:val="007D2397"/>
    <w:rsid w:val="007D3859"/>
    <w:rsid w:val="007D7A6C"/>
    <w:rsid w:val="007E6D4A"/>
    <w:rsid w:val="007E6D4F"/>
    <w:rsid w:val="007E6E5B"/>
    <w:rsid w:val="00800F6A"/>
    <w:rsid w:val="008026B3"/>
    <w:rsid w:val="00806249"/>
    <w:rsid w:val="00806D41"/>
    <w:rsid w:val="008103DF"/>
    <w:rsid w:val="008159AA"/>
    <w:rsid w:val="00817FAA"/>
    <w:rsid w:val="00821787"/>
    <w:rsid w:val="00825E05"/>
    <w:rsid w:val="00830958"/>
    <w:rsid w:val="008340DB"/>
    <w:rsid w:val="00836EF0"/>
    <w:rsid w:val="0084045B"/>
    <w:rsid w:val="008444A4"/>
    <w:rsid w:val="00855055"/>
    <w:rsid w:val="008554E0"/>
    <w:rsid w:val="00857A11"/>
    <w:rsid w:val="008603B3"/>
    <w:rsid w:val="00862F48"/>
    <w:rsid w:val="008635C6"/>
    <w:rsid w:val="00871E68"/>
    <w:rsid w:val="00874465"/>
    <w:rsid w:val="008756E0"/>
    <w:rsid w:val="0088490F"/>
    <w:rsid w:val="008865A5"/>
    <w:rsid w:val="0089376D"/>
    <w:rsid w:val="0089723F"/>
    <w:rsid w:val="008A3E88"/>
    <w:rsid w:val="008A6999"/>
    <w:rsid w:val="008B1498"/>
    <w:rsid w:val="008B5151"/>
    <w:rsid w:val="008B5199"/>
    <w:rsid w:val="008B616A"/>
    <w:rsid w:val="008B6396"/>
    <w:rsid w:val="008B7444"/>
    <w:rsid w:val="008C0A4A"/>
    <w:rsid w:val="008C0BCD"/>
    <w:rsid w:val="008C0C9D"/>
    <w:rsid w:val="008C7C41"/>
    <w:rsid w:val="008C7C81"/>
    <w:rsid w:val="008D320F"/>
    <w:rsid w:val="008D57ED"/>
    <w:rsid w:val="008F0325"/>
    <w:rsid w:val="008F2201"/>
    <w:rsid w:val="008F6F1A"/>
    <w:rsid w:val="00901E4B"/>
    <w:rsid w:val="00906286"/>
    <w:rsid w:val="0091183E"/>
    <w:rsid w:val="0091342E"/>
    <w:rsid w:val="009173EF"/>
    <w:rsid w:val="0092129C"/>
    <w:rsid w:val="0092177C"/>
    <w:rsid w:val="00922AC8"/>
    <w:rsid w:val="00924D09"/>
    <w:rsid w:val="00927421"/>
    <w:rsid w:val="00930CDA"/>
    <w:rsid w:val="0093180D"/>
    <w:rsid w:val="0093216E"/>
    <w:rsid w:val="00932687"/>
    <w:rsid w:val="009331DE"/>
    <w:rsid w:val="00934961"/>
    <w:rsid w:val="00942CD6"/>
    <w:rsid w:val="00945888"/>
    <w:rsid w:val="00946824"/>
    <w:rsid w:val="00951141"/>
    <w:rsid w:val="00956DCA"/>
    <w:rsid w:val="009608C1"/>
    <w:rsid w:val="00960962"/>
    <w:rsid w:val="00967720"/>
    <w:rsid w:val="00971CCA"/>
    <w:rsid w:val="00975590"/>
    <w:rsid w:val="009762B8"/>
    <w:rsid w:val="0098152E"/>
    <w:rsid w:val="00981E87"/>
    <w:rsid w:val="00982107"/>
    <w:rsid w:val="009842D5"/>
    <w:rsid w:val="00995A9C"/>
    <w:rsid w:val="009A2F45"/>
    <w:rsid w:val="009A368B"/>
    <w:rsid w:val="009A4CF8"/>
    <w:rsid w:val="009A6BAF"/>
    <w:rsid w:val="009B0464"/>
    <w:rsid w:val="009B2B83"/>
    <w:rsid w:val="009B64BE"/>
    <w:rsid w:val="009B6AA0"/>
    <w:rsid w:val="009B71F6"/>
    <w:rsid w:val="009B799B"/>
    <w:rsid w:val="009C2EA5"/>
    <w:rsid w:val="009C4020"/>
    <w:rsid w:val="009C508A"/>
    <w:rsid w:val="009C55D9"/>
    <w:rsid w:val="009D05B0"/>
    <w:rsid w:val="009D0AD5"/>
    <w:rsid w:val="009D1AE3"/>
    <w:rsid w:val="009D2B3E"/>
    <w:rsid w:val="009D533D"/>
    <w:rsid w:val="009E03EB"/>
    <w:rsid w:val="009E6BEE"/>
    <w:rsid w:val="009E70C9"/>
    <w:rsid w:val="009E7AF1"/>
    <w:rsid w:val="009F398C"/>
    <w:rsid w:val="00A0330D"/>
    <w:rsid w:val="00A04E2C"/>
    <w:rsid w:val="00A07A03"/>
    <w:rsid w:val="00A166A8"/>
    <w:rsid w:val="00A20884"/>
    <w:rsid w:val="00A21765"/>
    <w:rsid w:val="00A24190"/>
    <w:rsid w:val="00A24441"/>
    <w:rsid w:val="00A25251"/>
    <w:rsid w:val="00A276EC"/>
    <w:rsid w:val="00A305B9"/>
    <w:rsid w:val="00A317C7"/>
    <w:rsid w:val="00A365D6"/>
    <w:rsid w:val="00A36C6F"/>
    <w:rsid w:val="00A425FA"/>
    <w:rsid w:val="00A4689B"/>
    <w:rsid w:val="00A47C5E"/>
    <w:rsid w:val="00A50138"/>
    <w:rsid w:val="00A50F70"/>
    <w:rsid w:val="00A5286C"/>
    <w:rsid w:val="00A52C4A"/>
    <w:rsid w:val="00A5516E"/>
    <w:rsid w:val="00A55BD5"/>
    <w:rsid w:val="00A57F7F"/>
    <w:rsid w:val="00A611F9"/>
    <w:rsid w:val="00A63505"/>
    <w:rsid w:val="00A63F2B"/>
    <w:rsid w:val="00A652BA"/>
    <w:rsid w:val="00A65CAD"/>
    <w:rsid w:val="00A6796B"/>
    <w:rsid w:val="00A70C43"/>
    <w:rsid w:val="00A7203F"/>
    <w:rsid w:val="00A73059"/>
    <w:rsid w:val="00A82474"/>
    <w:rsid w:val="00A8269A"/>
    <w:rsid w:val="00A8277D"/>
    <w:rsid w:val="00A82BBA"/>
    <w:rsid w:val="00A82BED"/>
    <w:rsid w:val="00A85F73"/>
    <w:rsid w:val="00AA067F"/>
    <w:rsid w:val="00AA3627"/>
    <w:rsid w:val="00AA5FCC"/>
    <w:rsid w:val="00AB50A8"/>
    <w:rsid w:val="00AC2B85"/>
    <w:rsid w:val="00AC4D2D"/>
    <w:rsid w:val="00AC73FC"/>
    <w:rsid w:val="00AC7563"/>
    <w:rsid w:val="00AD2922"/>
    <w:rsid w:val="00AD4C3E"/>
    <w:rsid w:val="00AD5B53"/>
    <w:rsid w:val="00AE1C31"/>
    <w:rsid w:val="00AE72E6"/>
    <w:rsid w:val="00AF0532"/>
    <w:rsid w:val="00AF0ACF"/>
    <w:rsid w:val="00AF27DF"/>
    <w:rsid w:val="00AF6746"/>
    <w:rsid w:val="00AF70C1"/>
    <w:rsid w:val="00AF77DF"/>
    <w:rsid w:val="00B0178B"/>
    <w:rsid w:val="00B01F42"/>
    <w:rsid w:val="00B0312C"/>
    <w:rsid w:val="00B0382C"/>
    <w:rsid w:val="00B04199"/>
    <w:rsid w:val="00B07D55"/>
    <w:rsid w:val="00B1077F"/>
    <w:rsid w:val="00B10893"/>
    <w:rsid w:val="00B17ECE"/>
    <w:rsid w:val="00B243C6"/>
    <w:rsid w:val="00B2500A"/>
    <w:rsid w:val="00B25789"/>
    <w:rsid w:val="00B35363"/>
    <w:rsid w:val="00B355C8"/>
    <w:rsid w:val="00B410DF"/>
    <w:rsid w:val="00B41EDA"/>
    <w:rsid w:val="00B43A2E"/>
    <w:rsid w:val="00B502E9"/>
    <w:rsid w:val="00B50BDD"/>
    <w:rsid w:val="00B518E0"/>
    <w:rsid w:val="00B524B0"/>
    <w:rsid w:val="00B53163"/>
    <w:rsid w:val="00B53C56"/>
    <w:rsid w:val="00B54615"/>
    <w:rsid w:val="00B56D73"/>
    <w:rsid w:val="00B600F0"/>
    <w:rsid w:val="00B67C50"/>
    <w:rsid w:val="00B8089B"/>
    <w:rsid w:val="00B8199E"/>
    <w:rsid w:val="00B84DD6"/>
    <w:rsid w:val="00B947F5"/>
    <w:rsid w:val="00BA38FA"/>
    <w:rsid w:val="00BB41B8"/>
    <w:rsid w:val="00BB5186"/>
    <w:rsid w:val="00BC00BE"/>
    <w:rsid w:val="00BC01E6"/>
    <w:rsid w:val="00BC04E3"/>
    <w:rsid w:val="00BC14F5"/>
    <w:rsid w:val="00BC429D"/>
    <w:rsid w:val="00BC7532"/>
    <w:rsid w:val="00BC7544"/>
    <w:rsid w:val="00BD011F"/>
    <w:rsid w:val="00BD3A44"/>
    <w:rsid w:val="00BD5FD1"/>
    <w:rsid w:val="00BD70B5"/>
    <w:rsid w:val="00BE3427"/>
    <w:rsid w:val="00BE38B4"/>
    <w:rsid w:val="00BE4968"/>
    <w:rsid w:val="00BF2AB0"/>
    <w:rsid w:val="00BF6EF0"/>
    <w:rsid w:val="00C0079D"/>
    <w:rsid w:val="00C10FCE"/>
    <w:rsid w:val="00C1322E"/>
    <w:rsid w:val="00C152F7"/>
    <w:rsid w:val="00C20038"/>
    <w:rsid w:val="00C211A5"/>
    <w:rsid w:val="00C253A9"/>
    <w:rsid w:val="00C274E0"/>
    <w:rsid w:val="00C336BE"/>
    <w:rsid w:val="00C4002B"/>
    <w:rsid w:val="00C42D4D"/>
    <w:rsid w:val="00C46E99"/>
    <w:rsid w:val="00C55805"/>
    <w:rsid w:val="00C57952"/>
    <w:rsid w:val="00C65172"/>
    <w:rsid w:val="00C65A0D"/>
    <w:rsid w:val="00C703D3"/>
    <w:rsid w:val="00C70E62"/>
    <w:rsid w:val="00C71B7A"/>
    <w:rsid w:val="00C77B15"/>
    <w:rsid w:val="00C77CC0"/>
    <w:rsid w:val="00C83248"/>
    <w:rsid w:val="00C91AA8"/>
    <w:rsid w:val="00C92703"/>
    <w:rsid w:val="00C94E07"/>
    <w:rsid w:val="00C95643"/>
    <w:rsid w:val="00C96852"/>
    <w:rsid w:val="00CA7642"/>
    <w:rsid w:val="00CB7167"/>
    <w:rsid w:val="00CC01CF"/>
    <w:rsid w:val="00CC381D"/>
    <w:rsid w:val="00CC3E0A"/>
    <w:rsid w:val="00CC48A2"/>
    <w:rsid w:val="00CC7760"/>
    <w:rsid w:val="00CE1894"/>
    <w:rsid w:val="00CE6A77"/>
    <w:rsid w:val="00CF1981"/>
    <w:rsid w:val="00CF47A2"/>
    <w:rsid w:val="00CF62E9"/>
    <w:rsid w:val="00CF7472"/>
    <w:rsid w:val="00D0548A"/>
    <w:rsid w:val="00D05ADA"/>
    <w:rsid w:val="00D05EA6"/>
    <w:rsid w:val="00D07141"/>
    <w:rsid w:val="00D07A7B"/>
    <w:rsid w:val="00D10F51"/>
    <w:rsid w:val="00D1550A"/>
    <w:rsid w:val="00D16D9B"/>
    <w:rsid w:val="00D21FD3"/>
    <w:rsid w:val="00D22ECD"/>
    <w:rsid w:val="00D2664E"/>
    <w:rsid w:val="00D3000E"/>
    <w:rsid w:val="00D41B1B"/>
    <w:rsid w:val="00D5131F"/>
    <w:rsid w:val="00D559AA"/>
    <w:rsid w:val="00D55CF3"/>
    <w:rsid w:val="00D6066B"/>
    <w:rsid w:val="00D67252"/>
    <w:rsid w:val="00D75A02"/>
    <w:rsid w:val="00D92009"/>
    <w:rsid w:val="00D94607"/>
    <w:rsid w:val="00D97E6A"/>
    <w:rsid w:val="00DA3024"/>
    <w:rsid w:val="00DA3E26"/>
    <w:rsid w:val="00DA3E39"/>
    <w:rsid w:val="00DA5381"/>
    <w:rsid w:val="00DB1749"/>
    <w:rsid w:val="00DB416D"/>
    <w:rsid w:val="00DB636A"/>
    <w:rsid w:val="00DB6E20"/>
    <w:rsid w:val="00DC18E9"/>
    <w:rsid w:val="00DC24B7"/>
    <w:rsid w:val="00DC484B"/>
    <w:rsid w:val="00DC4DF7"/>
    <w:rsid w:val="00DD6BD0"/>
    <w:rsid w:val="00DE1A77"/>
    <w:rsid w:val="00DE6113"/>
    <w:rsid w:val="00DE6927"/>
    <w:rsid w:val="00DF615C"/>
    <w:rsid w:val="00E03A4C"/>
    <w:rsid w:val="00E05C0A"/>
    <w:rsid w:val="00E060D0"/>
    <w:rsid w:val="00E12C7A"/>
    <w:rsid w:val="00E1440D"/>
    <w:rsid w:val="00E1442C"/>
    <w:rsid w:val="00E152AD"/>
    <w:rsid w:val="00E16913"/>
    <w:rsid w:val="00E173FF"/>
    <w:rsid w:val="00E21DF7"/>
    <w:rsid w:val="00E361A9"/>
    <w:rsid w:val="00E3681B"/>
    <w:rsid w:val="00E407A2"/>
    <w:rsid w:val="00E40881"/>
    <w:rsid w:val="00E71E8F"/>
    <w:rsid w:val="00E726FD"/>
    <w:rsid w:val="00E72949"/>
    <w:rsid w:val="00E7351D"/>
    <w:rsid w:val="00E74045"/>
    <w:rsid w:val="00E7662D"/>
    <w:rsid w:val="00E77065"/>
    <w:rsid w:val="00E8103F"/>
    <w:rsid w:val="00E812D1"/>
    <w:rsid w:val="00E9014A"/>
    <w:rsid w:val="00E93BB9"/>
    <w:rsid w:val="00E94A10"/>
    <w:rsid w:val="00E954D6"/>
    <w:rsid w:val="00E97BBF"/>
    <w:rsid w:val="00EA0642"/>
    <w:rsid w:val="00EA1432"/>
    <w:rsid w:val="00EA41AB"/>
    <w:rsid w:val="00EA6A91"/>
    <w:rsid w:val="00EA7734"/>
    <w:rsid w:val="00EA7DF1"/>
    <w:rsid w:val="00EB40F4"/>
    <w:rsid w:val="00EB7E55"/>
    <w:rsid w:val="00EC0A42"/>
    <w:rsid w:val="00EC36E1"/>
    <w:rsid w:val="00EC4B6E"/>
    <w:rsid w:val="00EC64AC"/>
    <w:rsid w:val="00ED37F0"/>
    <w:rsid w:val="00ED3D57"/>
    <w:rsid w:val="00EE2052"/>
    <w:rsid w:val="00EE75C8"/>
    <w:rsid w:val="00F007F0"/>
    <w:rsid w:val="00F03EF7"/>
    <w:rsid w:val="00F04EF0"/>
    <w:rsid w:val="00F0662F"/>
    <w:rsid w:val="00F10984"/>
    <w:rsid w:val="00F143D0"/>
    <w:rsid w:val="00F20CEB"/>
    <w:rsid w:val="00F21889"/>
    <w:rsid w:val="00F21914"/>
    <w:rsid w:val="00F2372F"/>
    <w:rsid w:val="00F2422E"/>
    <w:rsid w:val="00F26817"/>
    <w:rsid w:val="00F3028B"/>
    <w:rsid w:val="00F32964"/>
    <w:rsid w:val="00F32994"/>
    <w:rsid w:val="00F34BB1"/>
    <w:rsid w:val="00F35D66"/>
    <w:rsid w:val="00F373F2"/>
    <w:rsid w:val="00F413E1"/>
    <w:rsid w:val="00F42CC0"/>
    <w:rsid w:val="00F42FF0"/>
    <w:rsid w:val="00F504EA"/>
    <w:rsid w:val="00F50504"/>
    <w:rsid w:val="00F511CE"/>
    <w:rsid w:val="00F51308"/>
    <w:rsid w:val="00F51C35"/>
    <w:rsid w:val="00F520A5"/>
    <w:rsid w:val="00F55ABC"/>
    <w:rsid w:val="00F622B8"/>
    <w:rsid w:val="00F63873"/>
    <w:rsid w:val="00F64C1C"/>
    <w:rsid w:val="00F760A5"/>
    <w:rsid w:val="00F76139"/>
    <w:rsid w:val="00F76883"/>
    <w:rsid w:val="00F83505"/>
    <w:rsid w:val="00F900B3"/>
    <w:rsid w:val="00F90B52"/>
    <w:rsid w:val="00F91270"/>
    <w:rsid w:val="00F91C84"/>
    <w:rsid w:val="00F956F4"/>
    <w:rsid w:val="00F97B6C"/>
    <w:rsid w:val="00FA043C"/>
    <w:rsid w:val="00FB0EEA"/>
    <w:rsid w:val="00FB33A7"/>
    <w:rsid w:val="00FB3A33"/>
    <w:rsid w:val="00FB5C20"/>
    <w:rsid w:val="00FB722E"/>
    <w:rsid w:val="00FC002F"/>
    <w:rsid w:val="00FC5707"/>
    <w:rsid w:val="00FD0C44"/>
    <w:rsid w:val="00FD0E17"/>
    <w:rsid w:val="00FD1F11"/>
    <w:rsid w:val="00FD23BF"/>
    <w:rsid w:val="00FD2662"/>
    <w:rsid w:val="00FD5DFD"/>
    <w:rsid w:val="00FE092C"/>
    <w:rsid w:val="00FE513B"/>
    <w:rsid w:val="00FF1341"/>
    <w:rsid w:val="00FF29D4"/>
    <w:rsid w:val="00FF47BA"/>
    <w:rsid w:val="00FF4F16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6D41B7-2B73-4F0C-A0C4-4DC9513F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DE6"/>
    <w:rPr>
      <w:rFonts w:ascii="Arial" w:hAnsi="Arial"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BC7544"/>
    <w:pPr>
      <w:keepNext/>
      <w:jc w:val="right"/>
      <w:outlineLvl w:val="0"/>
    </w:pPr>
    <w:rPr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BC7544"/>
    <w:pPr>
      <w:ind w:left="375" w:right="375" w:firstLine="240"/>
      <w:jc w:val="both"/>
    </w:pPr>
    <w:rPr>
      <w:rFonts w:cs="Arial"/>
      <w:sz w:val="20"/>
      <w:szCs w:val="20"/>
      <w:lang w:val="en-US"/>
    </w:rPr>
  </w:style>
  <w:style w:type="paragraph" w:customStyle="1" w:styleId="2zakon">
    <w:name w:val="2zakon"/>
    <w:basedOn w:val="Normal"/>
    <w:rsid w:val="00BC7544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  <w:lang w:val="en-US"/>
    </w:rPr>
  </w:style>
  <w:style w:type="paragraph" w:customStyle="1" w:styleId="3mesto">
    <w:name w:val="3mesto"/>
    <w:basedOn w:val="Normal"/>
    <w:rsid w:val="00BC7544"/>
    <w:pPr>
      <w:spacing w:before="100" w:beforeAutospacing="1" w:after="100" w:afterAutospacing="1"/>
      <w:ind w:left="1650" w:right="1650"/>
      <w:jc w:val="center"/>
    </w:pPr>
    <w:rPr>
      <w:rFonts w:cs="Arial"/>
      <w:i/>
      <w:iCs/>
      <w:lang w:val="en-US"/>
    </w:rPr>
  </w:style>
  <w:style w:type="paragraph" w:customStyle="1" w:styleId="4clan">
    <w:name w:val="4clan"/>
    <w:basedOn w:val="Normal"/>
    <w:rsid w:val="00BC7544"/>
    <w:pPr>
      <w:spacing w:before="30" w:after="30"/>
      <w:jc w:val="center"/>
    </w:pPr>
    <w:rPr>
      <w:rFonts w:cs="Arial"/>
      <w:b/>
      <w:bCs/>
      <w:sz w:val="20"/>
      <w:szCs w:val="20"/>
      <w:lang w:val="en-US"/>
    </w:rPr>
  </w:style>
  <w:style w:type="paragraph" w:styleId="BodyTextIndent3">
    <w:name w:val="Body Text Indent 3"/>
    <w:basedOn w:val="Normal"/>
    <w:rsid w:val="00BC7544"/>
    <w:pPr>
      <w:spacing w:after="120"/>
      <w:ind w:left="283"/>
    </w:pPr>
    <w:rPr>
      <w:sz w:val="16"/>
      <w:lang w:val="en-US"/>
    </w:rPr>
  </w:style>
  <w:style w:type="paragraph" w:styleId="BodyTextIndent">
    <w:name w:val="Body Text Indent"/>
    <w:basedOn w:val="Normal"/>
    <w:rsid w:val="00BC7544"/>
    <w:pPr>
      <w:ind w:firstLine="720"/>
      <w:jc w:val="both"/>
    </w:pPr>
  </w:style>
  <w:style w:type="paragraph" w:styleId="NormalWeb">
    <w:name w:val="Normal (Web)"/>
    <w:basedOn w:val="Normal"/>
    <w:rsid w:val="006C3105"/>
    <w:pPr>
      <w:spacing w:before="100" w:beforeAutospacing="1" w:after="100" w:afterAutospacing="1"/>
    </w:pPr>
    <w:rPr>
      <w:rFonts w:ascii="Times New Roman" w:hAnsi="Times New Roman"/>
      <w:color w:val="000000"/>
      <w:lang w:eastAsia="sr-Cyrl-CS"/>
    </w:rPr>
  </w:style>
  <w:style w:type="paragraph" w:styleId="ListParagraph">
    <w:name w:val="List Paragraph"/>
    <w:basedOn w:val="Normal"/>
    <w:qFormat/>
    <w:rsid w:val="00191B69"/>
    <w:pPr>
      <w:ind w:left="720"/>
    </w:pPr>
  </w:style>
  <w:style w:type="character" w:styleId="CommentReference">
    <w:name w:val="annotation reference"/>
    <w:basedOn w:val="DefaultParagraphFont"/>
    <w:rsid w:val="00C96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6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6852"/>
    <w:rPr>
      <w:rFonts w:ascii="Arial" w:hAnsi="Arial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C9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6852"/>
    <w:rPr>
      <w:rFonts w:ascii="Arial" w:hAnsi="Arial"/>
      <w:b/>
      <w:bCs/>
      <w:lang w:val="sr-Cyrl-CS"/>
    </w:rPr>
  </w:style>
  <w:style w:type="paragraph" w:styleId="BalloonText">
    <w:name w:val="Balloon Text"/>
    <w:basedOn w:val="Normal"/>
    <w:link w:val="BalloonTextChar"/>
    <w:rsid w:val="00C96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852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rsid w:val="0050546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50546E"/>
    <w:rPr>
      <w:rFonts w:ascii="Arial" w:hAnsi="Arial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50546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6E"/>
    <w:rPr>
      <w:rFonts w:ascii="Arial" w:hAnsi="Arial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5618-7022-41EC-91B1-FC57A780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>ZZPS</Company>
  <LinksUpToDate>false</LinksUpToDate>
  <CharactersWithSpaces>23792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creator>Goran</dc:creator>
  <cp:lastModifiedBy>Nenad Zdraljevic</cp:lastModifiedBy>
  <cp:revision>2</cp:revision>
  <cp:lastPrinted>2015-12-30T09:29:00Z</cp:lastPrinted>
  <dcterms:created xsi:type="dcterms:W3CDTF">2015-12-31T14:33:00Z</dcterms:created>
  <dcterms:modified xsi:type="dcterms:W3CDTF">2015-12-31T14:33:00Z</dcterms:modified>
</cp:coreProperties>
</file>