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9361" w14:textId="77777777" w:rsidR="00E02347" w:rsidRPr="00CC154A" w:rsidRDefault="00E02347" w:rsidP="00E02347">
      <w:pPr>
        <w:pStyle w:val="Heading1"/>
        <w:jc w:val="left"/>
        <w:rPr>
          <w:noProof/>
          <w:u w:val="single"/>
          <w:lang w:val="sr-Latn-CS"/>
        </w:rPr>
      </w:pPr>
      <w:bookmarkStart w:id="0" w:name="_GoBack"/>
      <w:bookmarkEnd w:id="0"/>
    </w:p>
    <w:p w14:paraId="3112B73F" w14:textId="77777777" w:rsidR="00831090" w:rsidRPr="00CC154A" w:rsidRDefault="00831090" w:rsidP="002E79BA">
      <w:pPr>
        <w:spacing w:after="0" w:line="274" w:lineRule="exact"/>
        <w:ind w:right="6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9409F7A" w14:textId="2A923C17" w:rsidR="00BC6BFA" w:rsidRPr="00CC154A" w:rsidRDefault="00CC154A" w:rsidP="00BC6BFA">
      <w:pPr>
        <w:spacing w:after="0" w:line="274" w:lineRule="exact"/>
        <w:ind w:right="6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osnovu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4871A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87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4871A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6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energetici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Službeni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glasnik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RS</w:t>
      </w:r>
      <w:r w:rsidR="003E3DA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ˮ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</w:t>
      </w:r>
      <w:r w:rsidR="004328B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4871A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145/14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)</w:t>
      </w:r>
      <w:r w:rsidR="00C70EC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D6AE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D6AE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Vladi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6E28" w:rsidRPr="00CC154A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ispravka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72/12, 7/14 -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6E28" w:rsidRPr="00CC15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44/14)</w:t>
      </w:r>
      <w:r w:rsidR="001C6E28" w:rsidRPr="00CC154A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10FD1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14:paraId="25B64285" w14:textId="77777777" w:rsidR="004328B1" w:rsidRPr="00CC154A" w:rsidRDefault="004328B1" w:rsidP="00BC6BFA">
      <w:pPr>
        <w:spacing w:after="0" w:line="274" w:lineRule="exact"/>
        <w:ind w:right="6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2F32E4DC" w14:textId="2E4B8004" w:rsidR="00BC6BFA" w:rsidRPr="00CC154A" w:rsidRDefault="00CC154A" w:rsidP="00133132">
      <w:pPr>
        <w:tabs>
          <w:tab w:val="left" w:pos="31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Vlada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donosi</w:t>
      </w:r>
      <w:r w:rsidR="0013313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</w:r>
    </w:p>
    <w:p w14:paraId="4E82A815" w14:textId="77777777" w:rsidR="00133132" w:rsidRPr="00CC154A" w:rsidRDefault="00133132" w:rsidP="0013313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9E74814" w14:textId="051EE2C2" w:rsidR="004328B1" w:rsidRPr="00CC154A" w:rsidRDefault="00CC154A" w:rsidP="000903EB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t>UREDBU</w:t>
      </w:r>
      <w:r w:rsidR="00AD29A9" w:rsidRPr="00CC154A">
        <w:rPr>
          <w:noProof/>
          <w:lang w:val="sr-Latn-CS"/>
        </w:rPr>
        <w:t xml:space="preserve"> </w:t>
      </w:r>
    </w:p>
    <w:p w14:paraId="05771782" w14:textId="464B6577" w:rsidR="00BC6BFA" w:rsidRPr="00CC154A" w:rsidRDefault="00CC154A" w:rsidP="000903EB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t>O</w:t>
      </w:r>
      <w:r w:rsidR="00BC6BFA" w:rsidRPr="00CC154A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GARANCIJI</w:t>
      </w:r>
      <w:r w:rsidR="00BC6BFA" w:rsidRPr="00CC154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BC6BFA" w:rsidRPr="00CC154A">
        <w:rPr>
          <w:noProof/>
          <w:lang w:val="sr-Latn-CS"/>
        </w:rPr>
        <w:t xml:space="preserve"> </w:t>
      </w:r>
    </w:p>
    <w:p w14:paraId="44CD7C97" w14:textId="77777777" w:rsidR="00133132" w:rsidRPr="00CC154A" w:rsidRDefault="00133132" w:rsidP="00AD29A9">
      <w:pPr>
        <w:pStyle w:val="a"/>
        <w:rPr>
          <w:noProof/>
          <w:lang w:val="sr-Latn-CS"/>
        </w:rPr>
      </w:pPr>
    </w:p>
    <w:p w14:paraId="1A3186B2" w14:textId="2D4AC7C2" w:rsidR="00476940" w:rsidRPr="00CC154A" w:rsidRDefault="00D740EB" w:rsidP="000903EB">
      <w:pPr>
        <w:pStyle w:val="Heading2"/>
        <w:rPr>
          <w:noProof/>
          <w:lang w:val="sr-Latn-CS"/>
        </w:rPr>
      </w:pPr>
      <w:r w:rsidRPr="00CC154A">
        <w:rPr>
          <w:noProof/>
          <w:lang w:val="sr-Latn-CS" w:eastAsia="hr-HR"/>
        </w:rPr>
        <w:t>I</w:t>
      </w:r>
      <w:r w:rsidR="00BC6BFA" w:rsidRPr="00CC154A">
        <w:rPr>
          <w:noProof/>
          <w:lang w:val="sr-Latn-CS" w:eastAsia="hr-HR"/>
        </w:rPr>
        <w:t xml:space="preserve">. </w:t>
      </w:r>
      <w:r w:rsidR="00CC154A">
        <w:rPr>
          <w:noProof/>
          <w:lang w:val="sr-Latn-CS"/>
        </w:rPr>
        <w:t>UVODNE</w:t>
      </w:r>
      <w:r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ODREDBE</w:t>
      </w:r>
      <w:r w:rsidRPr="00CC154A">
        <w:rPr>
          <w:noProof/>
          <w:lang w:val="sr-Latn-CS"/>
        </w:rPr>
        <w:t xml:space="preserve"> </w:t>
      </w:r>
    </w:p>
    <w:p w14:paraId="79092C55" w14:textId="77777777" w:rsidR="000B437D" w:rsidRPr="00CC154A" w:rsidRDefault="000B437D" w:rsidP="000B437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FF6B8A1" w14:textId="3E8BE391" w:rsidR="00BC6BFA" w:rsidRPr="00CC154A" w:rsidRDefault="00CC154A" w:rsidP="000B437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</w:t>
      </w:r>
    </w:p>
    <w:p w14:paraId="6715ED26" w14:textId="6695FFA4" w:rsidR="00BC6BFA" w:rsidRPr="00CC154A" w:rsidRDefault="00CC154A" w:rsidP="000B437D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</w:t>
      </w:r>
      <w:r w:rsidR="002027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uredbom</w:t>
      </w:r>
      <w:r w:rsidR="002027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bliže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propisuje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sadržina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postupak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prenošenja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prestanka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važenja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vođenja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proizvedenoj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izmerenoj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mestu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predaje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nadzor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kao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druga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pitanja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zakonom</w:t>
      </w:r>
      <w:r w:rsidR="001C6E2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EE33C1E" w14:textId="77777777" w:rsidR="006C7FC6" w:rsidRPr="00CC154A" w:rsidRDefault="006C7FC6" w:rsidP="00D740E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965A98F" w14:textId="0AA4885B" w:rsidR="00D740EB" w:rsidRPr="00CC154A" w:rsidRDefault="00CC154A" w:rsidP="00D740E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D740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2.</w:t>
      </w:r>
    </w:p>
    <w:p w14:paraId="3C2689B9" w14:textId="2F3AA25C" w:rsidR="00CD46E3" w:rsidRPr="00CC154A" w:rsidRDefault="00CC154A" w:rsidP="00CD46E3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Pojedini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izrazi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se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upotrebljavaju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ovoj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uredbi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imaju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sledeće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značenje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:</w:t>
      </w:r>
    </w:p>
    <w:p w14:paraId="61BFC4A5" w14:textId="7AFE1682" w:rsidR="00753611" w:rsidRPr="00CC154A" w:rsidRDefault="00F36C6D" w:rsidP="00753611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1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proizvođač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energetski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subjekt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ima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status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proizvođača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obnovljivih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izvora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energije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smislu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zakona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kojim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se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uređuje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energetika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</w:p>
    <w:p w14:paraId="14E7CCA7" w14:textId="1D639515" w:rsidR="00753611" w:rsidRPr="00CC154A" w:rsidRDefault="00F36C6D" w:rsidP="00753611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2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elektrana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objekat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proizvodnju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električne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energije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obnovljivih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izvora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proizvođač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stekao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status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proizvođača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obnovljivih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izvora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energije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smislu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zakona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kojim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se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uređuje</w:t>
      </w:r>
      <w:r w:rsidR="00BA3D54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energetika</w:t>
      </w:r>
      <w:r w:rsidR="00753611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; </w:t>
      </w:r>
    </w:p>
    <w:p w14:paraId="1BA2ECED" w14:textId="19CFDF58" w:rsidR="00753611" w:rsidRPr="00CC154A" w:rsidRDefault="00F36C6D" w:rsidP="00753611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prenosni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distributivni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zatvoreni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distributivni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75361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5467F3CC" w14:textId="799CC75A" w:rsidR="00233E2C" w:rsidRPr="00CC154A" w:rsidRDefault="00F36C6D" w:rsidP="00753611">
      <w:pPr>
        <w:spacing w:after="0" w:line="240" w:lineRule="auto"/>
        <w:ind w:right="58" w:firstLine="720"/>
        <w:jc w:val="both"/>
        <w:rPr>
          <w:rFonts w:ascii="Times New Roman" w:hAnsi="Times New Roman"/>
          <w:noProof/>
          <w:sz w:val="24"/>
          <w:lang w:val="sr-Latn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Registru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čijem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korisničkom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nalogu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233E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8003C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3F4D4D0" w14:textId="03EA49E0" w:rsidR="00CD46E3" w:rsidRPr="00CC154A" w:rsidRDefault="00CC154A" w:rsidP="0068215E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Ostali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izrazi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upotrebljeni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ovoj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uredbi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imaju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značenja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definisana</w:t>
      </w:r>
      <w:r w:rsidR="00CD46E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zakonom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kojim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se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uređuje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energetika</w:t>
      </w:r>
      <w:r w:rsidR="0013313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.</w:t>
      </w:r>
    </w:p>
    <w:p w14:paraId="129530D1" w14:textId="7DCFF714" w:rsidR="00B0757F" w:rsidRPr="00CC154A" w:rsidRDefault="00B0757F" w:rsidP="006C7FC6">
      <w:pPr>
        <w:spacing w:after="0" w:line="240" w:lineRule="auto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</w:p>
    <w:p w14:paraId="1AE537DD" w14:textId="1B79052C" w:rsidR="0020279F" w:rsidRPr="00CC154A" w:rsidRDefault="00D50169" w:rsidP="006C7FC6">
      <w:pPr>
        <w:pStyle w:val="Heading2"/>
        <w:rPr>
          <w:rFonts w:eastAsia="Times New Roman"/>
          <w:noProof/>
          <w:lang w:val="sr-Latn-CS" w:eastAsia="hr-HR"/>
        </w:rPr>
      </w:pPr>
      <w:r w:rsidRPr="00CC154A">
        <w:rPr>
          <w:rFonts w:eastAsia="Times New Roman"/>
          <w:noProof/>
          <w:lang w:val="sr-Latn-CS" w:eastAsia="hr-HR"/>
        </w:rPr>
        <w:t>II</w:t>
      </w:r>
      <w:r w:rsidR="00BC6BFA" w:rsidRPr="00CC154A">
        <w:rPr>
          <w:rFonts w:eastAsia="Times New Roman"/>
          <w:noProof/>
          <w:lang w:val="sr-Latn-CS" w:eastAsia="hr-HR"/>
        </w:rPr>
        <w:t xml:space="preserve">. </w:t>
      </w:r>
      <w:r w:rsidR="00CC154A">
        <w:rPr>
          <w:rFonts w:eastAsia="Times New Roman"/>
          <w:noProof/>
          <w:lang w:val="sr-Latn-CS" w:eastAsia="hr-HR"/>
        </w:rPr>
        <w:t>SADRŽINA</w:t>
      </w:r>
      <w:r w:rsidR="00D740EB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GARANCIJE</w:t>
      </w:r>
      <w:r w:rsidR="00D740EB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POREKLA</w:t>
      </w:r>
    </w:p>
    <w:p w14:paraId="669CD467" w14:textId="77777777" w:rsidR="0068215E" w:rsidRPr="00CC154A" w:rsidRDefault="0068215E" w:rsidP="006C7FC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298D5952" w14:textId="465047DF" w:rsidR="00D740EB" w:rsidRPr="00CC154A" w:rsidRDefault="00D50169" w:rsidP="000903EB">
      <w:pPr>
        <w:pStyle w:val="Heading3"/>
        <w:rPr>
          <w:rFonts w:eastAsia="Times New Roman"/>
          <w:noProof/>
          <w:lang w:val="sr-Latn-CS" w:eastAsia="hr-HR"/>
        </w:rPr>
      </w:pPr>
      <w:r w:rsidRPr="00CC154A">
        <w:rPr>
          <w:rFonts w:eastAsia="Times New Roman"/>
          <w:noProof/>
          <w:lang w:val="sr-Latn-CS" w:eastAsia="hr-HR"/>
        </w:rPr>
        <w:t>1.</w:t>
      </w:r>
      <w:r w:rsidR="006C7FC6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Predmet</w:t>
      </w:r>
      <w:r w:rsidR="00D740EB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garancije</w:t>
      </w:r>
      <w:r w:rsidR="00D740EB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porekla</w:t>
      </w:r>
    </w:p>
    <w:p w14:paraId="68CB922A" w14:textId="77777777" w:rsidR="00917834" w:rsidRPr="00CC154A" w:rsidRDefault="00917834" w:rsidP="006C7FC6">
      <w:pPr>
        <w:spacing w:after="0" w:line="240" w:lineRule="auto"/>
        <w:ind w:right="480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2EA879D4" w14:textId="7C4098E7" w:rsidR="000D09EA" w:rsidRPr="00CC154A" w:rsidRDefault="00CC154A" w:rsidP="006C7FC6">
      <w:pPr>
        <w:spacing w:after="0" w:line="240" w:lineRule="auto"/>
        <w:ind w:right="480" w:firstLine="72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3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10568818" w14:textId="6D5D28BB" w:rsidR="00D740EB" w:rsidRPr="00CC154A" w:rsidRDefault="00CC154A" w:rsidP="006C7FC6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42217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izdaje</w:t>
      </w:r>
      <w:r w:rsidR="00C05C9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C05C9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proizvođaču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jediničnu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količinu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 MWh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proizvedene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BF0E4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obnovljivih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zakonom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uređuje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energetika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ovom</w:t>
      </w:r>
      <w:r w:rsidR="00D14A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uredbom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D740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40AAA283" w14:textId="4FD62E1B" w:rsidR="00A16370" w:rsidRPr="00CC154A" w:rsidRDefault="00CC154A" w:rsidP="002D16BC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izdaje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A1637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proizvedenu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električnu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energiju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obnovljivih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isporučenu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posle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registracije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E752A7B" w14:textId="16E5A629" w:rsidR="00FC7520" w:rsidRPr="00CC154A" w:rsidRDefault="00CC154A" w:rsidP="002E79BA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Period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proizvodnje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koju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izdaje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kalendarski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mesec</w:t>
      </w:r>
      <w:r w:rsidR="00DB71D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6546D8A" w14:textId="2FE06E15" w:rsidR="00FC7520" w:rsidRPr="00CC154A" w:rsidRDefault="00CC154A" w:rsidP="00FC75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izmerena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proizvedene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celobrojna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izdati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garanciju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količinu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proizvedene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prvoj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manjoj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celobrojnoj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izmerene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E2E26C9" w14:textId="29ABCB55" w:rsidR="00FC7520" w:rsidRPr="00CC154A" w:rsidRDefault="00CC154A" w:rsidP="002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Razlika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izmerene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C752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celobrojne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izmerene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proizvedena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sledećem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kalendarskom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DE855C8" w14:textId="1DB8A85A" w:rsidR="00512807" w:rsidRPr="00CC154A" w:rsidRDefault="00CC154A" w:rsidP="00512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koju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već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izdata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5128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247FBEE" w14:textId="77777777" w:rsidR="006C7FC6" w:rsidRPr="00CC154A" w:rsidRDefault="006C7FC6" w:rsidP="00512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F69F464" w14:textId="30B3D59A" w:rsidR="00D50169" w:rsidRPr="00CC154A" w:rsidRDefault="00D50169" w:rsidP="000903EB">
      <w:pPr>
        <w:pStyle w:val="Heading3"/>
        <w:rPr>
          <w:rFonts w:eastAsia="Times New Roman"/>
          <w:noProof/>
          <w:lang w:val="sr-Latn-CS" w:eastAsia="hr-HR"/>
        </w:rPr>
      </w:pPr>
      <w:r w:rsidRPr="00CC154A">
        <w:rPr>
          <w:rFonts w:eastAsia="Times New Roman"/>
          <w:noProof/>
          <w:lang w:val="sr-Latn-CS" w:eastAsia="hr-HR"/>
        </w:rPr>
        <w:t xml:space="preserve">2. </w:t>
      </w:r>
      <w:r w:rsidR="00CC154A">
        <w:rPr>
          <w:rFonts w:eastAsia="Times New Roman"/>
          <w:noProof/>
          <w:lang w:val="sr-Latn-CS" w:eastAsia="hr-HR"/>
        </w:rPr>
        <w:t>Elementi</w:t>
      </w:r>
      <w:r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garancije</w:t>
      </w:r>
      <w:r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porekla</w:t>
      </w:r>
    </w:p>
    <w:p w14:paraId="1ED1A1BB" w14:textId="77777777" w:rsidR="000903EB" w:rsidRPr="00CC154A" w:rsidRDefault="000903EB" w:rsidP="000903E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1DD17DC7" w14:textId="5DE78C30" w:rsidR="000D09EA" w:rsidRPr="00CC154A" w:rsidRDefault="00CC154A" w:rsidP="00B311F8">
      <w:pPr>
        <w:spacing w:after="0" w:line="240" w:lineRule="auto"/>
        <w:ind w:right="475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4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08D30B8B" w14:textId="6B8251E9" w:rsidR="00BC6BFA" w:rsidRPr="00CC154A" w:rsidRDefault="00CC154A" w:rsidP="00B311F8">
      <w:pPr>
        <w:spacing w:after="0" w:line="240" w:lineRule="auto"/>
        <w:ind w:right="475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D5016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</w:t>
      </w:r>
      <w:r w:rsidR="00C05C9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236E9B94" w14:textId="5425F0DF" w:rsidR="00BC6BFA" w:rsidRPr="00CC154A" w:rsidRDefault="005A5D9F" w:rsidP="005A5D9F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naziv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lokaciju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vrstu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snagu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kapaciteta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65534C90" w14:textId="7B370C21" w:rsidR="00BC6BFA" w:rsidRPr="00CC154A" w:rsidRDefault="005A5D9F" w:rsidP="005A5D9F">
      <w:pPr>
        <w:tabs>
          <w:tab w:val="left" w:pos="71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datum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puštanja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rad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energetskog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objekta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47AD1B4F" w14:textId="4EB439D8" w:rsidR="00E01AF2" w:rsidRPr="00CC154A" w:rsidRDefault="005A5D9F" w:rsidP="005A5D9F">
      <w:pPr>
        <w:tabs>
          <w:tab w:val="left" w:pos="71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odnosi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električnu</w:t>
      </w:r>
      <w:r w:rsidR="00E01AF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energiju</w:t>
      </w:r>
      <w:r w:rsidR="00751DF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56FD8E39" w14:textId="577F5707" w:rsidR="00BC6BFA" w:rsidRPr="00CC154A" w:rsidRDefault="005A5D9F" w:rsidP="005A5D9F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4)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datum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početka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kraja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izdaje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58460975" w14:textId="4F03B874" w:rsidR="00BC6BFA" w:rsidRPr="00CC154A" w:rsidRDefault="005A5D9F" w:rsidP="005A5D9F">
      <w:pPr>
        <w:tabs>
          <w:tab w:val="left" w:pos="72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5)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izgradnju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kapaciteta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bila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korišćena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investiciona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podrška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vrsta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podrške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11E5A4CC" w14:textId="0816EE93" w:rsidR="00BC6BFA" w:rsidRPr="00CC154A" w:rsidRDefault="005A5D9F" w:rsidP="005A5D9F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6)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korišćene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mere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podsticaja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vrste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podsticaja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31EFF10A" w14:textId="6CEEAAAB" w:rsidR="00BC6BFA" w:rsidRPr="00CC154A" w:rsidRDefault="005A5D9F" w:rsidP="005A5D9F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7)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datum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jedinstven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identifikacioni</w:t>
      </w:r>
      <w:r w:rsidR="00D924A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5CFED8AF" w14:textId="3618FD37" w:rsidR="00BC6BFA" w:rsidRPr="00CC154A" w:rsidRDefault="005A5D9F" w:rsidP="005A5D9F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8)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izdavaocu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7CB996D" w14:textId="77777777" w:rsidR="00A12C61" w:rsidRPr="00CC154A" w:rsidRDefault="00A12C61" w:rsidP="009C4FD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18C9BB00" w14:textId="5C35B43B" w:rsidR="00A12C61" w:rsidRPr="00CC154A" w:rsidRDefault="00A12C61" w:rsidP="000903EB">
      <w:pPr>
        <w:pStyle w:val="Heading2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hr-HR"/>
        </w:rPr>
        <w:t xml:space="preserve">III. </w:t>
      </w:r>
      <w:r w:rsidR="00CC154A">
        <w:rPr>
          <w:rFonts w:eastAsia="Times New Roman"/>
          <w:noProof/>
          <w:lang w:val="sr-Latn-CS" w:eastAsia="sr-Cyrl-CS"/>
        </w:rPr>
        <w:t>POSTUPAK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IZDAVANJA</w:t>
      </w:r>
      <w:r w:rsidRPr="00CC154A">
        <w:rPr>
          <w:rFonts w:eastAsia="Times New Roman"/>
          <w:noProof/>
          <w:lang w:val="sr-Latn-CS" w:eastAsia="sr-Cyrl-CS"/>
        </w:rPr>
        <w:t xml:space="preserve">, </w:t>
      </w:r>
      <w:r w:rsidR="00CC154A">
        <w:rPr>
          <w:rFonts w:eastAsia="Times New Roman"/>
          <w:noProof/>
          <w:lang w:val="sr-Latn-CS" w:eastAsia="sr-Cyrl-CS"/>
        </w:rPr>
        <w:t>PRENOŠENJA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PRESTANKA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VAŽENJA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0E179EA8" w14:textId="77777777" w:rsidR="00A12C61" w:rsidRPr="00CC154A" w:rsidRDefault="00A12C61" w:rsidP="006651B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3B2E5A97" w14:textId="7413533F" w:rsidR="002F771D" w:rsidRPr="00CC154A" w:rsidRDefault="000903EB" w:rsidP="000903EB">
      <w:pPr>
        <w:pStyle w:val="Heading3"/>
        <w:rPr>
          <w:rFonts w:eastAsia="Times New Roman"/>
          <w:noProof/>
          <w:lang w:val="sr-Latn-CS" w:eastAsia="hr-HR"/>
        </w:rPr>
      </w:pPr>
      <w:r w:rsidRPr="00CC154A">
        <w:rPr>
          <w:rFonts w:eastAsia="Times New Roman"/>
          <w:noProof/>
          <w:lang w:val="sr-Latn-CS" w:eastAsia="hr-HR"/>
        </w:rPr>
        <w:t xml:space="preserve">1. </w:t>
      </w:r>
      <w:r w:rsidR="00CC154A">
        <w:rPr>
          <w:rFonts w:eastAsia="Times New Roman"/>
          <w:noProof/>
          <w:lang w:val="sr-Latn-CS" w:eastAsia="hr-HR"/>
        </w:rPr>
        <w:t>Opšta</w:t>
      </w:r>
      <w:r w:rsidR="002F771D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odredba</w:t>
      </w:r>
    </w:p>
    <w:p w14:paraId="7C56183C" w14:textId="77777777" w:rsidR="002F771D" w:rsidRPr="00CC154A" w:rsidRDefault="002F771D" w:rsidP="002F771D">
      <w:pPr>
        <w:pStyle w:val="ListParagraph"/>
        <w:spacing w:after="0" w:line="240" w:lineRule="auto"/>
        <w:ind w:left="0"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0DECBDA5" w14:textId="635F90A5" w:rsidR="002F771D" w:rsidRPr="00CC154A" w:rsidRDefault="00CC154A" w:rsidP="002F771D">
      <w:pPr>
        <w:pStyle w:val="ListParagraph"/>
        <w:spacing w:after="0" w:line="240" w:lineRule="auto"/>
        <w:ind w:left="0"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5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4E34228E" w14:textId="3CF8A943" w:rsidR="002F771D" w:rsidRPr="00CC154A" w:rsidRDefault="00CC154A" w:rsidP="002F771D">
      <w:pPr>
        <w:pStyle w:val="ListParagraph"/>
        <w:spacing w:after="0" w:line="240" w:lineRule="auto"/>
        <w:ind w:left="0"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Garancije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izdaju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prenose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prestaju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važe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upisom</w:t>
      </w:r>
      <w:r w:rsidR="0008503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08503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Registar</w:t>
      </w:r>
      <w:r w:rsidR="0008503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08503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odnosno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brisanjem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upisa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osim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ako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ovom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uredbom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nije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drugačije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propisano</w:t>
      </w:r>
      <w:r w:rsidR="002F771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411E8398" w14:textId="77777777" w:rsidR="002F771D" w:rsidRPr="00CC154A" w:rsidRDefault="002F771D" w:rsidP="002F771D">
      <w:pPr>
        <w:pStyle w:val="ListParagraph"/>
        <w:spacing w:after="0" w:line="240" w:lineRule="auto"/>
        <w:ind w:left="0"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4AAB282C" w14:textId="4B402F55" w:rsidR="00BC6BFA" w:rsidRPr="00CC154A" w:rsidRDefault="000903EB" w:rsidP="000903EB">
      <w:pPr>
        <w:pStyle w:val="Heading3"/>
        <w:rPr>
          <w:rFonts w:eastAsia="Times New Roman"/>
          <w:noProof/>
          <w:lang w:val="sr-Latn-CS" w:eastAsia="hr-HR"/>
        </w:rPr>
      </w:pPr>
      <w:r w:rsidRPr="00CC154A">
        <w:rPr>
          <w:rFonts w:eastAsia="Times New Roman"/>
          <w:noProof/>
          <w:lang w:val="sr-Latn-CS" w:eastAsia="hr-HR"/>
        </w:rPr>
        <w:t>2</w:t>
      </w:r>
      <w:r w:rsidR="00BC6BFA" w:rsidRPr="00CC154A">
        <w:rPr>
          <w:rFonts w:eastAsia="Times New Roman"/>
          <w:noProof/>
          <w:lang w:val="sr-Latn-CS" w:eastAsia="hr-HR"/>
        </w:rPr>
        <w:t xml:space="preserve">. </w:t>
      </w:r>
      <w:r w:rsidR="00CC154A">
        <w:rPr>
          <w:rFonts w:eastAsia="Times New Roman"/>
          <w:noProof/>
          <w:lang w:val="sr-Latn-CS" w:eastAsia="hr-HR"/>
        </w:rPr>
        <w:t>Izdavanje</w:t>
      </w:r>
      <w:r w:rsidR="00F36C6D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garancije</w:t>
      </w:r>
      <w:r w:rsidR="00BC6BFA" w:rsidRPr="00CC154A">
        <w:rPr>
          <w:rFonts w:eastAsia="Times New Roman"/>
          <w:noProof/>
          <w:lang w:val="sr-Latn-CS" w:eastAsia="hr-HR"/>
        </w:rPr>
        <w:t xml:space="preserve"> </w:t>
      </w:r>
      <w:r w:rsidR="00CC154A">
        <w:rPr>
          <w:rFonts w:eastAsia="Times New Roman"/>
          <w:noProof/>
          <w:lang w:val="sr-Latn-CS" w:eastAsia="hr-HR"/>
        </w:rPr>
        <w:t>porekla</w:t>
      </w:r>
    </w:p>
    <w:p w14:paraId="2331048A" w14:textId="77777777" w:rsidR="00A12C61" w:rsidRPr="00CC154A" w:rsidRDefault="00A12C61" w:rsidP="006651B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A87F2D5" w14:textId="32B94777" w:rsidR="000E239C" w:rsidRPr="00CC154A" w:rsidRDefault="00CC154A" w:rsidP="006651B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6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C7BA0E8" w14:textId="676148F0" w:rsidR="002772C1" w:rsidRPr="00CC154A" w:rsidRDefault="002772C1" w:rsidP="00A12C61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osnovu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CE69D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proizvodnji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9910DFA" w14:textId="65C984A0" w:rsidR="00F36C6D" w:rsidRPr="00CC154A" w:rsidRDefault="00CC154A" w:rsidP="00F36C6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podnosi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elektronskom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obliku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odredi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525B1161" w14:textId="3E647F64" w:rsidR="00F36C6D" w:rsidRPr="00CC154A" w:rsidRDefault="00CC154A" w:rsidP="00F36C6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proizvedenoj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operatoru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dostavljaju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zavisnosti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toga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priključena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FA0777D" w14:textId="5827E42A" w:rsidR="00F36C6D" w:rsidRPr="00CC154A" w:rsidRDefault="00CC154A" w:rsidP="00F36C6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proizvedenoj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elektranama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priključenih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pribavlja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službenoj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dužnosti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DD8C1B7" w14:textId="52EF368D" w:rsidR="006651BD" w:rsidRPr="00CC154A" w:rsidRDefault="00CC154A" w:rsidP="00F36C6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14503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</w:t>
      </w:r>
      <w:r w:rsidR="00F960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garanciju</w:t>
      </w:r>
      <w:r w:rsidR="00F960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prethodno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nije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registrovao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elektranu</w:t>
      </w:r>
      <w:r w:rsidR="00F1673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kojoj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proizvodi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električna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energija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koja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predmet</w:t>
      </w:r>
      <w:r w:rsidR="002772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izdavanje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A12C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651B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F1673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160D4C61" w14:textId="60038266" w:rsidR="00F36C6D" w:rsidRPr="00CC154A" w:rsidRDefault="00CC154A" w:rsidP="00F36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Sadržinu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izdavanje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F46C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9A5C8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podnošenja</w:t>
      </w:r>
      <w:r w:rsidR="009A5C8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785F1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36C6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F8C76BA" w14:textId="77777777" w:rsidR="006651BD" w:rsidRPr="00CC154A" w:rsidRDefault="006651BD" w:rsidP="00A12C61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752D2996" w14:textId="06D3430D" w:rsidR="00BC6BFA" w:rsidRPr="00CC154A" w:rsidRDefault="0020665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lastRenderedPageBreak/>
        <w:t>3</w:t>
      </w:r>
      <w:r w:rsidR="00BC6BFA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Prenošenje</w:t>
      </w:r>
      <w:r w:rsidR="003E248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BC6BFA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60A14F22" w14:textId="77777777" w:rsidR="008C0251" w:rsidRPr="00CC154A" w:rsidRDefault="008C0251" w:rsidP="0013313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765BE12" w14:textId="6238808F" w:rsidR="00BC6BFA" w:rsidRPr="00CC154A" w:rsidRDefault="00CC154A" w:rsidP="0013313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7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5396F8A" w14:textId="471841FE" w:rsidR="00283780" w:rsidRPr="00CC154A" w:rsidRDefault="00CC154A" w:rsidP="00133132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4254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4254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4254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prenosiva</w:t>
      </w:r>
      <w:r w:rsidR="00F46C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46C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roku</w:t>
      </w:r>
      <w:r w:rsidR="00F46C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njenog</w:t>
      </w:r>
      <w:r w:rsidR="00F46C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važenja</w:t>
      </w:r>
      <w:r w:rsidR="003E248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samo</w:t>
      </w:r>
      <w:r w:rsidR="003E248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između</w:t>
      </w:r>
      <w:r w:rsidR="001F1EA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624FC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624FC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24FC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kao</w:t>
      </w:r>
      <w:r w:rsidR="00D15F0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između</w:t>
      </w:r>
      <w:r w:rsidR="0042644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42644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14503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42644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42644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42644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registara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garancija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porekla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D15F05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država</w:t>
      </w:r>
      <w:r w:rsidR="00BE3829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E3829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članom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83.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Zakona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energetici</w:t>
      </w:r>
      <w:r w:rsidR="00BE3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EB2B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0778C10D" w14:textId="2DD173CF" w:rsidR="00A03ECD" w:rsidRPr="00CC154A" w:rsidRDefault="00CC154A" w:rsidP="002F771D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9178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prenosa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E92C0E0" w14:textId="77777777" w:rsidR="008C0251" w:rsidRPr="00CC154A" w:rsidRDefault="008C0251" w:rsidP="002F771D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1EFE3136" w14:textId="5C2A27EB" w:rsidR="00A03ECD" w:rsidRPr="00CC154A" w:rsidRDefault="0020665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4</w:t>
      </w:r>
      <w:r w:rsidR="00A03ECD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Prestanak</w:t>
      </w:r>
      <w:r w:rsidR="00F72DAC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važenja</w:t>
      </w:r>
      <w:r w:rsidR="00A03ECD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A03ECD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18B2A44F" w14:textId="77777777" w:rsidR="00A03ECD" w:rsidRPr="00CC154A" w:rsidRDefault="00A03ECD" w:rsidP="00A03EC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18562D50" w14:textId="2852D616" w:rsidR="008C0251" w:rsidRPr="00CC154A" w:rsidRDefault="00CC154A" w:rsidP="008C025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8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DDC051E" w14:textId="6522D8ED" w:rsidR="00A03ECD" w:rsidRPr="00CC154A" w:rsidRDefault="00CC154A" w:rsidP="00A03ECD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prestaje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važi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2CBD4370" w14:textId="1D979BD8" w:rsidR="00A03ECD" w:rsidRPr="00CC154A" w:rsidRDefault="008C0251" w:rsidP="008C0251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iskorišćena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73D0FD1F" w14:textId="3A4D5989" w:rsidR="00A03ECD" w:rsidRPr="00CC154A" w:rsidRDefault="008C0251" w:rsidP="00A03EC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garanciji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istekne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rok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godinu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dana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poslednjeg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dana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perioda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proizvodnje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električne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energije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koju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izdata</w:t>
      </w:r>
      <w:r w:rsidR="00A03E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338B7B82" w14:textId="2F228252" w:rsidR="00A03ECD" w:rsidRPr="00CC154A" w:rsidRDefault="00A03ECD" w:rsidP="00A03EC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operator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prenosnog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sistema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povuče</w:t>
      </w:r>
      <w:r w:rsidR="00EB2B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090DFDC6" w14:textId="30028480" w:rsidR="006A08CE" w:rsidRPr="00CC154A" w:rsidRDefault="00CC154A" w:rsidP="000903E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Prestanak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važenja</w:t>
      </w:r>
      <w:r w:rsidR="006D0C8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upisuje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8CD5CB5" w14:textId="77777777" w:rsidR="000903EB" w:rsidRPr="00CC154A" w:rsidRDefault="000903EB" w:rsidP="000903E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079946FA" w14:textId="4252BA20" w:rsidR="008C0251" w:rsidRPr="00CC154A" w:rsidRDefault="0020665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5</w:t>
      </w:r>
      <w:r w:rsidR="008C0251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Iskorišćenje</w:t>
      </w:r>
      <w:r w:rsidR="008C025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8C025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1E44AC87" w14:textId="77777777" w:rsidR="008C0251" w:rsidRPr="00CC154A" w:rsidRDefault="008C0251" w:rsidP="008C025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917EB07" w14:textId="6EEE92D0" w:rsidR="006A08CE" w:rsidRPr="00CC154A" w:rsidRDefault="00CC154A" w:rsidP="006A08C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9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5A02BD6" w14:textId="425832DE" w:rsidR="008C0251" w:rsidRPr="00CC154A" w:rsidRDefault="00CC154A" w:rsidP="00942A7D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Iskorišćenje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2A527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4678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smislu</w:t>
      </w:r>
      <w:r w:rsidR="004678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ove</w:t>
      </w:r>
      <w:r w:rsidR="004678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uredbe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FF3C1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vrši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cilju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dokazivanja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krajnjem</w:t>
      </w:r>
      <w:r w:rsidR="00FF3C1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kupcu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strane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snabdevača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ima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zaključen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snabdevanju</w:t>
      </w:r>
      <w:r w:rsidR="00602CD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određena</w:t>
      </w:r>
      <w:r w:rsidR="00FF3C1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količina</w:t>
      </w:r>
      <w:r w:rsidR="00FF3C1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potrošene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384F7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proizvedena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obnovljivih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942A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4678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3CBE5E60" w14:textId="62BE4F77" w:rsidR="00942A7D" w:rsidRPr="00CC154A" w:rsidRDefault="00CC154A" w:rsidP="00E63FCD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13EF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iskoristi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garanciju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registrovan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0A4C9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0A4C9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trenutku</w:t>
      </w:r>
      <w:r w:rsidR="006B240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podnošenja</w:t>
      </w:r>
      <w:r w:rsidR="006B240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6B240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F101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iskorišćenje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njen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vlasnik</w:t>
      </w:r>
      <w:r w:rsidR="00E63FC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6B240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6E37541A" w14:textId="22505BCB" w:rsidR="00E966E9" w:rsidRPr="00CC154A" w:rsidRDefault="00CC154A" w:rsidP="00942A7D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</w:t>
      </w:r>
      <w:r w:rsidR="00885BB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885BB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885BB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885BB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885BB0" w:rsidRPr="00CC154A" w:rsidDel="00885BB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pokreće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postupak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iskorišćenja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podnošenjem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885BB0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operatoru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6F634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5BA2515F" w14:textId="503D1606" w:rsidR="006B2403" w:rsidRPr="00CC154A" w:rsidRDefault="00CC154A" w:rsidP="00942A7D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C35B8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smatra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iskorišćenom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trenutku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upisa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izjave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iskorišćenju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966E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D1880F3" w14:textId="7E3B8CD8" w:rsidR="008C0251" w:rsidRPr="00CC154A" w:rsidRDefault="00CC154A" w:rsidP="006A08CE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5A5D9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iskoristi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samo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jednom</w:t>
      </w:r>
      <w:r w:rsidR="008C025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017E982" w14:textId="5B5ED333" w:rsidR="006A08CE" w:rsidRPr="00CC154A" w:rsidRDefault="00CC154A" w:rsidP="006A08CE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9178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A08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065E430" w14:textId="77777777" w:rsidR="00FF3C16" w:rsidRPr="00CC154A" w:rsidRDefault="00FF3C16" w:rsidP="006A08CE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2F0022F6" w14:textId="41F55EF8" w:rsidR="00EE1377" w:rsidRPr="00CC154A" w:rsidRDefault="00CC154A" w:rsidP="00B311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373D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10.</w:t>
      </w:r>
    </w:p>
    <w:p w14:paraId="76DCF185" w14:textId="10FEBBBD" w:rsidR="001D53C1" w:rsidRPr="00CC154A" w:rsidRDefault="00CC154A" w:rsidP="002E79B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Republika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međunarodnim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ugovorom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državom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nije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članica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evropske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asocijacije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tela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EF7882" w:rsidRPr="00CC154A" w:rsidDel="00EF788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predvidi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uzajamno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priznanje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smislu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83.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energetici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postoji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tehnička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mogućnost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izvrši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izvoz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iskoristi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potrebe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krajnjeg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kupca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odredbama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osim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ukoliko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međunarodnim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ugovorom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nije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drugačije</w:t>
      </w:r>
      <w:r w:rsidR="006600A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propisano</w:t>
      </w:r>
      <w:r w:rsidR="00C627C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EB02B01" w14:textId="3F7133E7" w:rsidR="00E61EA4" w:rsidRPr="00CC154A" w:rsidRDefault="00CC154A" w:rsidP="002E79B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Republika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međunarodnim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ugovorom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državom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članica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evropske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asocijacije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tela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izdavanje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EF7882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EF7882" w:rsidRPr="00CC154A" w:rsidDel="00EF788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predvidi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uzajamno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priznanje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smislu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83.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energetici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postoji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tehnička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mogućnost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izvrši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uvoz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izdata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toj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9F623E" w:rsidRPr="00CC154A">
        <w:rPr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iskoristi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države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potrebe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dokazivanja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krajnjem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kupcu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Republike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određena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količina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potrošene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obnovljivih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osim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ukoliko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međunarodnim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ugovorom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drugačije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propisano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</w:p>
    <w:p w14:paraId="7E49E5EE" w14:textId="1837E41B" w:rsidR="009F623E" w:rsidRPr="00CC154A" w:rsidRDefault="00CC154A" w:rsidP="000C1678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lastRenderedPageBreak/>
        <w:t>Izjavu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iskorišćenju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izdatu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2</w:t>
      </w:r>
      <w:r w:rsidR="00BA3D5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koristi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krajnjeg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kupca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propisom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uređuje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proračuna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prikazivanja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udela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svih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vrsta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prodatoj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="009F623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="00E61EA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F0BFD4F" w14:textId="77777777" w:rsidR="00FF3C16" w:rsidRPr="00CC154A" w:rsidRDefault="00FF3C16" w:rsidP="006A08CE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7A0192DE" w14:textId="1F25EC23" w:rsidR="006A08CE" w:rsidRPr="00CC154A" w:rsidRDefault="0020665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6</w:t>
      </w:r>
      <w:r w:rsidR="006A08CE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Povlačenje</w:t>
      </w:r>
      <w:r w:rsidR="006A08CE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6A08CE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  <w:r w:rsidR="00CA190C" w:rsidRPr="00CC154A">
        <w:rPr>
          <w:rFonts w:eastAsia="Times New Roman"/>
          <w:noProof/>
          <w:lang w:val="sr-Latn-CS" w:eastAsia="sr-Cyrl-CS"/>
        </w:rPr>
        <w:t xml:space="preserve"> </w:t>
      </w:r>
    </w:p>
    <w:p w14:paraId="227E66CE" w14:textId="77777777" w:rsidR="00AA3422" w:rsidRPr="00CC154A" w:rsidRDefault="00AA3422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704B869" w14:textId="57222F0A" w:rsidR="00BC6BFA" w:rsidRPr="00CC154A" w:rsidRDefault="00CC154A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42542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C5BA05D" w14:textId="544F7069" w:rsidR="00BC6BFA" w:rsidRPr="00CC154A" w:rsidRDefault="00CC154A" w:rsidP="00BB4583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7D2C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7D2C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7D2C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povlači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garanciju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osnovu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vlasnika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728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7D2C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slučaju</w:t>
      </w:r>
      <w:r w:rsidR="007D2C1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nepravilnosti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76213F5" w14:textId="1E5A0221" w:rsidR="00FB2801" w:rsidRPr="00CC154A" w:rsidRDefault="00CC154A" w:rsidP="006C7FC6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Nepravilnost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smislu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podrazumeva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kršenje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obaveza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vlasnika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utvrđenih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zakonom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uređuje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energetika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ovom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uredbom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A39BC6D" w14:textId="01EB1D22" w:rsidR="00FB2801" w:rsidRPr="00CC154A" w:rsidRDefault="00CC154A" w:rsidP="00FB2801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Nepravilnost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smislu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</w:t>
      </w:r>
      <w:r w:rsidR="00AF1F2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podrazumeva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netačne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korišćene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postupku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B280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</w:p>
    <w:p w14:paraId="767886F5" w14:textId="685DAA0C" w:rsidR="00BB4583" w:rsidRPr="00CC154A" w:rsidRDefault="00CC154A" w:rsidP="00BB4583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vlasniku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obaveštenje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povlačenju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</w:p>
    <w:p w14:paraId="08DE69B5" w14:textId="35FD6E27" w:rsidR="00BB4583" w:rsidRPr="00CC154A" w:rsidRDefault="00CC154A" w:rsidP="00BB4583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Obaveštenje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95073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4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naročito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5789EC3D" w14:textId="7DFB5A4F" w:rsidR="00BB4583" w:rsidRPr="00CC154A" w:rsidRDefault="00BB4583" w:rsidP="00BB4583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broj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povučenih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6138D5CC" w14:textId="1FA1C356" w:rsidR="00BB4583" w:rsidRPr="00CC154A" w:rsidRDefault="00BB4583" w:rsidP="00BB4583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obrazloženje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sadrži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osnov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razloge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povlačenje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BA3D5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5C6ED3B1" w14:textId="07F2F9FE" w:rsidR="00BB4583" w:rsidRPr="00CC154A" w:rsidRDefault="00CC154A" w:rsidP="00BB4583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nema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obavezu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povraćaja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administrativnih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troškova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vezi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povučenom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garancijom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422F88E7" w14:textId="2901C7A8" w:rsidR="00BB4583" w:rsidRPr="00CC154A" w:rsidRDefault="00CC154A" w:rsidP="00BB4583">
      <w:pPr>
        <w:spacing w:after="0" w:line="240" w:lineRule="auto"/>
        <w:ind w:right="43"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Nakon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povlačenja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može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iskoristi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2BC0C50" w14:textId="4663A153" w:rsidR="00BB4583" w:rsidRPr="00CC154A" w:rsidRDefault="00CC154A" w:rsidP="00BB4583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bliže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povlačenja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B458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46A4A8A0" w14:textId="1CB42641" w:rsidR="001A3122" w:rsidRPr="00CC154A" w:rsidRDefault="001A3122" w:rsidP="0091179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5E5E34F" w14:textId="6EC3B327" w:rsidR="00BC6BFA" w:rsidRPr="00CC154A" w:rsidRDefault="0013702F" w:rsidP="000903EB">
      <w:pPr>
        <w:pStyle w:val="Heading2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IV</w:t>
      </w:r>
      <w:r w:rsidR="00BC6BFA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REGISTAR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</w:p>
    <w:p w14:paraId="4F4E17BA" w14:textId="77777777" w:rsidR="0091179A" w:rsidRPr="00CC154A" w:rsidRDefault="0091179A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01F12619" w14:textId="2F2AEFF4" w:rsidR="0013702F" w:rsidRPr="00CC154A" w:rsidRDefault="00CA612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 xml:space="preserve">1. </w:t>
      </w:r>
      <w:r w:rsidR="00CC154A">
        <w:rPr>
          <w:rFonts w:eastAsia="Times New Roman"/>
          <w:noProof/>
          <w:lang w:val="sr-Latn-CS" w:eastAsia="sr-Cyrl-CS"/>
        </w:rPr>
        <w:t>Uspostavljanje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</w:t>
      </w:r>
      <w:r w:rsidR="00A3511A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 w:cs="Times New Roman"/>
          <w:noProof/>
          <w:lang w:val="sr-Latn-CS" w:eastAsia="sr-Cyrl-CS"/>
        </w:rPr>
        <w:t>način</w:t>
      </w:r>
      <w:r w:rsidR="00A3511A" w:rsidRPr="00CC154A">
        <w:rPr>
          <w:rFonts w:eastAsia="Times New Roman" w:cs="Times New Roman"/>
          <w:noProof/>
          <w:lang w:val="sr-Latn-CS" w:eastAsia="sr-Cyrl-CS"/>
        </w:rPr>
        <w:t xml:space="preserve"> </w:t>
      </w:r>
      <w:r w:rsidR="00CC154A">
        <w:rPr>
          <w:rFonts w:eastAsia="Times New Roman" w:cs="Times New Roman"/>
          <w:noProof/>
          <w:lang w:val="sr-Latn-CS" w:eastAsia="sr-Cyrl-CS"/>
        </w:rPr>
        <w:t>vođenja</w:t>
      </w:r>
      <w:r w:rsidR="00A3511A" w:rsidRPr="00CC154A">
        <w:rPr>
          <w:rFonts w:eastAsia="Times New Roman" w:cs="Times New Roman"/>
          <w:noProof/>
          <w:lang w:val="sr-Latn-CS" w:eastAsia="sr-Cyrl-CS"/>
        </w:rPr>
        <w:t xml:space="preserve"> </w:t>
      </w:r>
      <w:r w:rsidR="00CC154A">
        <w:rPr>
          <w:rFonts w:eastAsia="Times New Roman" w:cs="Times New Roman"/>
          <w:noProof/>
          <w:lang w:val="sr-Latn-CS" w:eastAsia="sr-Cyrl-CS"/>
        </w:rPr>
        <w:t>Registra</w:t>
      </w:r>
      <w:r w:rsidR="00AA3422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615C1552" w14:textId="77777777" w:rsidR="00AA3422" w:rsidRPr="00CC154A" w:rsidRDefault="00AA3422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EB53ACC" w14:textId="0274CD92" w:rsidR="00BC6BFA" w:rsidRPr="00CC154A" w:rsidRDefault="00CC154A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878F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2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99DA091" w14:textId="7390F365" w:rsidR="00BC6BFA" w:rsidRPr="00CC154A" w:rsidRDefault="00CC154A" w:rsidP="0091179A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uspostavlja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vodi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zakonom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uređuje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energetika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ovom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uredbom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izdavanju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Republici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Srbiji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F25B4D0" w14:textId="3B0FC4A8" w:rsidR="00220348" w:rsidRPr="00CC154A" w:rsidRDefault="00CC154A" w:rsidP="0091179A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vodi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elektronskom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obliku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0C989F9" w14:textId="4EBED5BF" w:rsidR="00B311F8" w:rsidRPr="00CC154A" w:rsidRDefault="00B311F8">
      <w:pP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br w:type="page"/>
      </w:r>
    </w:p>
    <w:p w14:paraId="6C4A6439" w14:textId="359948C5" w:rsidR="00CA6125" w:rsidRPr="00CC154A" w:rsidRDefault="00CA6125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lastRenderedPageBreak/>
        <w:t xml:space="preserve">2. </w:t>
      </w:r>
      <w:r w:rsidR="00CC154A">
        <w:rPr>
          <w:rFonts w:eastAsia="Times New Roman"/>
          <w:noProof/>
          <w:lang w:val="sr-Latn-CS" w:eastAsia="sr-Cyrl-CS"/>
        </w:rPr>
        <w:t>Korisnici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Registra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baza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korisničkih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naloga</w:t>
      </w:r>
    </w:p>
    <w:p w14:paraId="7CF3E2BA" w14:textId="77777777" w:rsidR="00CA6125" w:rsidRPr="00CC154A" w:rsidRDefault="00CA6125" w:rsidP="0013702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34DFBDF" w14:textId="2DFD401D" w:rsidR="0013702F" w:rsidRPr="00CC154A" w:rsidRDefault="00CC154A" w:rsidP="0013702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1370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878F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3</w:t>
      </w:r>
      <w:r w:rsidR="0013702F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51C46F0E" w14:textId="6CCC7E66" w:rsidR="00BC6BFA" w:rsidRPr="00CC154A" w:rsidRDefault="00CC154A" w:rsidP="0091179A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registruju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korisnici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koje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formira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baza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7E54C24" w14:textId="5BCF4468" w:rsidR="00220348" w:rsidRPr="00CC154A" w:rsidRDefault="00CC154A" w:rsidP="0091179A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svojstvu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registruju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proizvođači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snabdevači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22034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veliko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snabdevači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565C2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skladu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ovom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uredbom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izdavanju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Republici</w:t>
      </w:r>
      <w:r w:rsidR="000B437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Srbiji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2A6FC09" w14:textId="7E649C39" w:rsidR="00BC6BFA" w:rsidRPr="00CC154A" w:rsidRDefault="00CC154A" w:rsidP="0091179A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svakog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otvara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764363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naročito</w:t>
      </w:r>
      <w:r w:rsidR="0018157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4B1FC1F5" w14:textId="0BA2E9E9" w:rsidR="00B15512" w:rsidRPr="00CC154A" w:rsidRDefault="000B437D" w:rsidP="000B437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podatke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korisniku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1C60A1EF" w14:textId="53691626" w:rsidR="000B437D" w:rsidRPr="00CC154A" w:rsidRDefault="000B437D" w:rsidP="000B437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neto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proizvodnji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električne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energije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elektranu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ako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korisnik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Registra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9A1C4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proizvođač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4230FDB4" w14:textId="71E9756F" w:rsidR="00BC6BFA" w:rsidRPr="00CC154A" w:rsidRDefault="000B437D" w:rsidP="000B437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6C81BEDA" w14:textId="40C8FBB3" w:rsidR="00E5269B" w:rsidRPr="00CC154A" w:rsidRDefault="000B437D" w:rsidP="000B437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4)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druge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kojim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uređuje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energetika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,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ovom</w:t>
      </w:r>
      <w:r w:rsidR="000815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uredbom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izdavanju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Republici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Srbiji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48839094" w14:textId="77777777" w:rsidR="007F36C1" w:rsidRPr="00CC154A" w:rsidRDefault="007F36C1" w:rsidP="000B437D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7A4E6071" w14:textId="63698213" w:rsidR="00CA6125" w:rsidRPr="00CC154A" w:rsidRDefault="004F34B8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3</w:t>
      </w:r>
      <w:r w:rsidR="00CA6125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Registracija</w:t>
      </w:r>
      <w:r w:rsidR="00D1471E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korisnika</w:t>
      </w:r>
      <w:r w:rsidR="00D1471E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u</w:t>
      </w:r>
      <w:r w:rsidR="00D1471E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Registar</w:t>
      </w:r>
      <w:r w:rsidR="00CA6125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CA6125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2BD6D7B9" w14:textId="77777777" w:rsidR="000B437D" w:rsidRPr="00CC154A" w:rsidRDefault="000B437D" w:rsidP="0091179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C1E93AB" w14:textId="0E6D86B1" w:rsidR="00B15512" w:rsidRPr="00CC154A" w:rsidRDefault="00CC154A" w:rsidP="00D1471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878F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4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C14018D" w14:textId="5C82DA40" w:rsidR="00F074E6" w:rsidRPr="00CC154A" w:rsidRDefault="00CC154A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Lica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13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ove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uredbe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registruju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Registar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zaključenjem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registraciji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568C76EE" w14:textId="2A878062" w:rsidR="00B15512" w:rsidRPr="00CC154A" w:rsidRDefault="00CC154A" w:rsidP="00D1471E">
      <w:pPr>
        <w:spacing w:after="0" w:line="240" w:lineRule="auto"/>
        <w:ind w:right="20"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</w:t>
      </w:r>
      <w:r w:rsidR="00AA342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zaključuje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AA342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osnovu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registraciju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podnosi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44ECC42" w14:textId="5186E69E" w:rsidR="00D1471E" w:rsidRPr="00CC154A" w:rsidRDefault="00CC154A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2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podnosi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obrascu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D1471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DFEF158" w14:textId="7E22D3D8" w:rsidR="006C26C1" w:rsidRPr="00CC154A" w:rsidRDefault="00CC154A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2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podnosi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uz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rešenje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sticanju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statusa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obnovljivih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</w:p>
    <w:p w14:paraId="787D8FFC" w14:textId="54F3AC77" w:rsidR="006C26C1" w:rsidRPr="00CC154A" w:rsidRDefault="00CC154A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074E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2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podnosi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veliko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snabdevač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uz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AA342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</w:t>
      </w:r>
      <w:r w:rsidR="00AA342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rešenje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licence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snabdevanje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veliko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rešenje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CB323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licence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snabdevanje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energijom</w:t>
      </w:r>
      <w:r w:rsidR="006C2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409C0A5" w14:textId="77777777" w:rsidR="007C11DB" w:rsidRPr="00CC154A" w:rsidRDefault="007C11DB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</w:pPr>
    </w:p>
    <w:p w14:paraId="0530246E" w14:textId="52F59D74" w:rsidR="007C11DB" w:rsidRPr="00CC154A" w:rsidRDefault="004F34B8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4</w:t>
      </w:r>
      <w:r w:rsidR="007C11DB" w:rsidRPr="00CC154A">
        <w:rPr>
          <w:rFonts w:eastAsia="Times New Roman"/>
          <w:noProof/>
          <w:lang w:val="sr-Latn-CS" w:eastAsia="sr-Cyrl-CS"/>
        </w:rPr>
        <w:t xml:space="preserve">. </w:t>
      </w:r>
      <w:r w:rsidR="00CC154A">
        <w:rPr>
          <w:rFonts w:eastAsia="Times New Roman"/>
          <w:noProof/>
          <w:lang w:val="sr-Latn-CS" w:eastAsia="sr-Cyrl-CS"/>
        </w:rPr>
        <w:t>Otvaranje</w:t>
      </w:r>
      <w:r w:rsidR="007C11D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korisničkog</w:t>
      </w:r>
      <w:r w:rsidR="007C11D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naloga</w:t>
      </w:r>
    </w:p>
    <w:p w14:paraId="22F24310" w14:textId="77777777" w:rsidR="007C11DB" w:rsidRPr="00CC154A" w:rsidRDefault="007C11DB" w:rsidP="00D147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</w:pPr>
    </w:p>
    <w:p w14:paraId="43039202" w14:textId="4555D833" w:rsidR="007C11DB" w:rsidRPr="00CC154A" w:rsidRDefault="00CC154A" w:rsidP="007C11D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7822C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5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B051E5B" w14:textId="0CE4A222" w:rsidR="00EC13B9" w:rsidRPr="00CC154A" w:rsidRDefault="00CC154A" w:rsidP="00A25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EC13B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otvara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7170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posle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zaključenja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14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ove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uredbe</w:t>
      </w:r>
      <w:r w:rsidR="0071706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E6A7BC7" w14:textId="06C1D414" w:rsidR="007C11DB" w:rsidRPr="00CC154A" w:rsidRDefault="00CC154A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dužan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svakoj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promeni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su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dostavljeni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zahtevu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otvaranje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korisničkog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obavesti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61B385E" w14:textId="3C031A06" w:rsidR="00CA3962" w:rsidRPr="00CC154A" w:rsidRDefault="00CC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postupak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registracije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otvaranje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korisničkog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naloga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kao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sadržinu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obrazac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ugovora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registraciji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CA396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F878F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ADA1329" w14:textId="1B1E0B80" w:rsidR="00FD1C6C" w:rsidRPr="00CC154A" w:rsidRDefault="00FD1C6C" w:rsidP="007F36C1">
      <w:pPr>
        <w:pStyle w:val="ListParagraph"/>
        <w:tabs>
          <w:tab w:val="left" w:pos="720"/>
        </w:tabs>
        <w:spacing w:after="0" w:line="240" w:lineRule="auto"/>
        <w:ind w:left="0"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AABEDDC" w14:textId="77777777" w:rsidR="00FD1C6C" w:rsidRPr="00CC154A" w:rsidRDefault="00FD1C6C" w:rsidP="007F36C1">
      <w:pPr>
        <w:pStyle w:val="ListParagraph"/>
        <w:tabs>
          <w:tab w:val="left" w:pos="720"/>
        </w:tabs>
        <w:spacing w:after="0" w:line="240" w:lineRule="auto"/>
        <w:ind w:left="0"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52977EBC" w14:textId="77777777" w:rsidR="008D06A7" w:rsidRPr="00CC154A" w:rsidRDefault="008D06A7" w:rsidP="000903EB">
      <w:pPr>
        <w:pStyle w:val="Heading3"/>
        <w:rPr>
          <w:rFonts w:eastAsia="Times New Roman"/>
          <w:noProof/>
          <w:lang w:val="sr-Latn-CS" w:eastAsia="sr-Cyrl-CS"/>
        </w:rPr>
      </w:pPr>
    </w:p>
    <w:p w14:paraId="18E5E6E3" w14:textId="77777777" w:rsidR="008D06A7" w:rsidRPr="00CC154A" w:rsidRDefault="008D06A7" w:rsidP="000903EB">
      <w:pPr>
        <w:pStyle w:val="Heading3"/>
        <w:rPr>
          <w:rFonts w:eastAsia="Times New Roman"/>
          <w:noProof/>
          <w:lang w:val="sr-Latn-CS" w:eastAsia="sr-Cyrl-CS"/>
        </w:rPr>
      </w:pPr>
    </w:p>
    <w:p w14:paraId="46D75E38" w14:textId="77777777" w:rsidR="008D06A7" w:rsidRPr="00CC154A" w:rsidRDefault="008D06A7" w:rsidP="000903EB">
      <w:pPr>
        <w:pStyle w:val="Heading3"/>
        <w:rPr>
          <w:rFonts w:eastAsia="Times New Roman"/>
          <w:noProof/>
          <w:lang w:val="sr-Latn-CS" w:eastAsia="sr-Cyrl-CS"/>
        </w:rPr>
      </w:pPr>
    </w:p>
    <w:p w14:paraId="3C55474D" w14:textId="1A38F0B1" w:rsidR="007F36C1" w:rsidRPr="00CC154A" w:rsidRDefault="004F34B8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5</w:t>
      </w:r>
      <w:r w:rsidR="007F36C1" w:rsidRPr="00CC154A">
        <w:rPr>
          <w:rFonts w:eastAsia="Times New Roman"/>
          <w:noProof/>
          <w:lang w:val="sr-Latn-CS" w:eastAsia="sr-Cyrl-CS"/>
        </w:rPr>
        <w:t xml:space="preserve">.  </w:t>
      </w:r>
      <w:r w:rsidR="00CC154A">
        <w:rPr>
          <w:rFonts w:eastAsia="Times New Roman"/>
          <w:noProof/>
          <w:lang w:val="sr-Latn-CS" w:eastAsia="sr-Cyrl-CS"/>
        </w:rPr>
        <w:t>Brisanje</w:t>
      </w:r>
      <w:r w:rsidR="007F36C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korisnika</w:t>
      </w:r>
      <w:r w:rsidR="007F36C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iz</w:t>
      </w:r>
      <w:r w:rsidR="007F36C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Registra</w:t>
      </w:r>
      <w:r w:rsidR="007F36C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7F36C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2E9D3542" w14:textId="77777777" w:rsidR="007F36C1" w:rsidRPr="00CC154A" w:rsidRDefault="007F36C1" w:rsidP="007F36C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010E81C" w14:textId="40AC40C0" w:rsidR="007F36C1" w:rsidRPr="00CC154A" w:rsidRDefault="00CC154A" w:rsidP="007F36C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7F3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16</w:t>
      </w:r>
      <w:r w:rsidR="007F36C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3A570CA" w14:textId="5ACFF027" w:rsidR="00B15512" w:rsidRPr="00CC154A" w:rsidRDefault="00CC154A" w:rsidP="007F36C1">
      <w:pPr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lastRenderedPageBreak/>
        <w:t>Korisnik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briše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ako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CE49719" w14:textId="1D6D2C67" w:rsidR="00B51481" w:rsidRPr="00CC154A" w:rsidRDefault="00CC154A" w:rsidP="007F36C1">
      <w:pPr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zatvara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korisnički</w:t>
      </w:r>
      <w:r w:rsidR="00B5148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</w:t>
      </w:r>
      <w:r w:rsidR="005519FD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6885903E" w14:textId="5C466536" w:rsidR="00B15512" w:rsidRPr="00CC154A" w:rsidRDefault="007C11DB" w:rsidP="007C11DB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zahtev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registrovanog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korisnika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66FB8598" w14:textId="0343C7A8" w:rsidR="00642CEB" w:rsidRPr="00CC154A" w:rsidRDefault="007C11DB" w:rsidP="00A25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prestanka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rešenja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sticanju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statusa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proizvođača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obnovljivih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izvora</w:t>
      </w:r>
      <w:r w:rsidR="00642CE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energije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AA342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A342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A342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AA342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operatora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prenosnog</w:t>
      </w:r>
      <w:r w:rsidR="00BE3829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F21F0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5A4107B6" w14:textId="6287FEA7" w:rsidR="007C11DB" w:rsidRPr="00CC154A" w:rsidRDefault="00642CEB" w:rsidP="006C7FC6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prestanka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licence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snabdevača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veliko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električnom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energijom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odnosno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snabdevača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električnom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energijom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14:paraId="0BD1B5C0" w14:textId="50D676FE" w:rsidR="00B15512" w:rsidRPr="00CC154A" w:rsidRDefault="00642CEB" w:rsidP="007C11DB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4</w:t>
      </w:r>
      <w:r w:rsidR="007C11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ukoliko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registrovani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korisnik</w:t>
      </w:r>
      <w:r w:rsidR="00F21F0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izvršava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obaveze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propisane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kojim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uređuje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energetika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ovom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uredbom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izdavanju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garancija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porekla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0736380E" w14:textId="62307CD7" w:rsidR="00B15512" w:rsidRPr="00CC154A" w:rsidRDefault="00CC154A" w:rsidP="007C11DB">
      <w:pPr>
        <w:spacing w:after="0" w:line="274" w:lineRule="exact"/>
        <w:ind w:left="14" w:right="20" w:firstLine="70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izdate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trenutka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podnošenja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zatvaranje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korisničkog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naloga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čuvaju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isteka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roka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važenja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DB11796" w14:textId="1373F4F5" w:rsidR="00B15512" w:rsidRPr="00CC154A" w:rsidRDefault="00CC154A" w:rsidP="007C11DB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Uslove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="006C7F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brisanja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8050F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4F34B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pravilima</w:t>
      </w:r>
      <w:r w:rsidR="00753DD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izdavanju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Republici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Srbiji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DE298DB" w14:textId="77777777" w:rsidR="00EB4829" w:rsidRPr="00CC154A" w:rsidRDefault="00EB4829" w:rsidP="007C11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90EC859" w14:textId="6F7ACE6D" w:rsidR="004049D4" w:rsidRPr="00CC154A" w:rsidRDefault="004F34B8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6</w:t>
      </w:r>
      <w:r w:rsidR="004049D4" w:rsidRPr="00CC154A">
        <w:rPr>
          <w:rFonts w:eastAsia="Times New Roman"/>
          <w:noProof/>
          <w:lang w:val="sr-Latn-CS" w:eastAsia="sr-Cyrl-CS"/>
        </w:rPr>
        <w:t xml:space="preserve">.  </w:t>
      </w:r>
      <w:r w:rsidR="00CC154A">
        <w:rPr>
          <w:rFonts w:eastAsia="Times New Roman"/>
          <w:noProof/>
          <w:lang w:val="sr-Latn-CS" w:eastAsia="sr-Cyrl-CS"/>
        </w:rPr>
        <w:t>Javna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dostupnost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podataka</w:t>
      </w:r>
      <w:r w:rsidR="004049D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o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garancijama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iz</w:t>
      </w:r>
      <w:r w:rsidR="004049D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Registra</w:t>
      </w:r>
      <w:r w:rsidR="004049D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4049D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7728E069" w14:textId="77777777" w:rsidR="00EB4829" w:rsidRPr="00CC154A" w:rsidRDefault="00EB4829" w:rsidP="007C11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7636136D" w14:textId="6A11D215" w:rsidR="00B15512" w:rsidRPr="00CC154A" w:rsidRDefault="00CC154A" w:rsidP="007C11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17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13944366" w14:textId="25267CBD" w:rsidR="00EB4829" w:rsidRPr="00CC154A" w:rsidRDefault="00CC154A" w:rsidP="00EB4829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297CC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297CC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objavljuje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relevantne</w:t>
      </w:r>
      <w:r w:rsidR="000815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garancijama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svojoj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internet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stranici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</w:t>
      </w:r>
      <w:r w:rsidR="00B1551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naročito</w:t>
      </w:r>
      <w:r w:rsidR="00EB4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39EA4AD7" w14:textId="5297E7FF" w:rsidR="00BC6BFA" w:rsidRPr="00CC154A" w:rsidRDefault="00EB4829" w:rsidP="00EB4829">
      <w:pPr>
        <w:spacing w:after="0" w:line="240" w:lineRule="auto"/>
        <w:ind w:left="14"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spisak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6C45E914" w14:textId="3D687AFE" w:rsidR="00BC6BFA" w:rsidRPr="00CC154A" w:rsidRDefault="00EB4829" w:rsidP="00EB482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spisak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registrovanih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510B8F56" w14:textId="08E64C40" w:rsidR="00BC6BFA" w:rsidRPr="00CC154A" w:rsidRDefault="00EB4829" w:rsidP="00EB482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izdatih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4386C5CF" w14:textId="460B6424" w:rsidR="00BC6BFA" w:rsidRPr="00CC154A" w:rsidRDefault="00EB4829" w:rsidP="00EB4829">
      <w:p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4)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prenetih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Republici</w:t>
      </w:r>
      <w:r w:rsidR="00C8544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245F81CC" w14:textId="79683072" w:rsidR="00BC6BFA" w:rsidRPr="00CC154A" w:rsidRDefault="00EB4829" w:rsidP="00EB4829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5)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prenetih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Republike</w:t>
      </w:r>
      <w:r w:rsidR="00C8544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Srbije</w:t>
      </w:r>
      <w:r w:rsidR="00C8544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inostranstvo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7F0342A7" w14:textId="0F4D02EB" w:rsidR="00BC6BFA" w:rsidRPr="00CC154A" w:rsidRDefault="00EB4829" w:rsidP="00EB482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6)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prenetih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inostranstva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Republiku</w:t>
      </w:r>
      <w:r w:rsidR="00C85441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Srbiju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3B20EED0" w14:textId="4AB659AA" w:rsidR="00BC6BFA" w:rsidRPr="00CC154A" w:rsidRDefault="00EB4829" w:rsidP="00EB482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7)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iskorišćenih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79767BFF" w14:textId="751CA90B" w:rsidR="00BC6BFA" w:rsidRPr="00CC154A" w:rsidRDefault="00EB4829" w:rsidP="00EB4829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8)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broj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istekao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rok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važenja</w:t>
      </w:r>
      <w:r w:rsidR="006C7FC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517FEF0E" w14:textId="77777777" w:rsidR="00EB4829" w:rsidRPr="00CC154A" w:rsidRDefault="00EB4829" w:rsidP="00EB482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402CB05" w14:textId="2E4CB5A1" w:rsidR="00EB4829" w:rsidRPr="00CC154A" w:rsidRDefault="004F34B8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>7</w:t>
      </w:r>
      <w:r w:rsidR="00EB4829" w:rsidRPr="00CC154A">
        <w:rPr>
          <w:rFonts w:eastAsia="Times New Roman"/>
          <w:noProof/>
          <w:lang w:val="sr-Latn-CS" w:eastAsia="sr-Cyrl-CS"/>
        </w:rPr>
        <w:t xml:space="preserve">.  </w:t>
      </w:r>
      <w:r w:rsidR="00CC154A">
        <w:rPr>
          <w:rFonts w:eastAsia="Times New Roman"/>
          <w:noProof/>
          <w:lang w:val="sr-Latn-CS" w:eastAsia="sr-Cyrl-CS"/>
        </w:rPr>
        <w:t>Javna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dostupnost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podataka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o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elektranama</w:t>
      </w:r>
      <w:r w:rsidR="003E1D3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proizvođača</w:t>
      </w:r>
      <w:r w:rsidR="003E1D31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koji</w:t>
      </w:r>
      <w:r w:rsidR="008C7E4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su</w:t>
      </w:r>
      <w:r w:rsidR="008C7E44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korisnici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Registra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garancije</w:t>
      </w:r>
      <w:r w:rsidR="00EB4829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porekla</w:t>
      </w:r>
    </w:p>
    <w:p w14:paraId="6A335DF9" w14:textId="77777777" w:rsidR="00EB4829" w:rsidRPr="00CC154A" w:rsidRDefault="00EB4829" w:rsidP="00EB482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4FA90D85" w14:textId="46AE6940" w:rsidR="00BC6BFA" w:rsidRPr="00CC154A" w:rsidRDefault="00CC154A" w:rsidP="00EB482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18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23788F05" w14:textId="017AEC49" w:rsidR="00BC6BFA" w:rsidRPr="00CC154A" w:rsidRDefault="00CC154A" w:rsidP="00EB4829">
      <w:pPr>
        <w:spacing w:after="0" w:line="274" w:lineRule="exact"/>
        <w:ind w:right="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objavljuje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relevantne</w:t>
      </w:r>
      <w:r w:rsidR="0008150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elektranama</w:t>
      </w:r>
      <w:r w:rsidR="0059146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su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korisnici</w:t>
      </w:r>
      <w:r w:rsidR="00EB482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1E533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svojoj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internet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stranici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ili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javnoj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stranici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Registra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garancija</w:t>
      </w:r>
      <w:r w:rsidR="00C8279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porekla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a</w:t>
      </w:r>
      <w:r w:rsidR="006019C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naročito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:</w:t>
      </w:r>
    </w:p>
    <w:p w14:paraId="63137547" w14:textId="269E4EC3" w:rsidR="00BC6BFA" w:rsidRPr="00CC154A" w:rsidRDefault="00EB4829" w:rsidP="00EB482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1)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naziv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7C87030D" w14:textId="6CB9130C" w:rsidR="00EB4829" w:rsidRPr="00CC154A" w:rsidRDefault="00EB4829" w:rsidP="00EB482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2)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instalisanu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snagu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elektrane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628CF6E4" w14:textId="1ADCEBE2" w:rsidR="00BC6BFA" w:rsidRPr="00CC154A" w:rsidRDefault="008E6456" w:rsidP="008E645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3)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datum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puštanja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rad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;</w:t>
      </w:r>
    </w:p>
    <w:p w14:paraId="54E87BB1" w14:textId="6D7B424B" w:rsidR="00BC6BFA" w:rsidRPr="00CC154A" w:rsidRDefault="008E6456" w:rsidP="008E6456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ab/>
        <w:t xml:space="preserve">4)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vrstu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obnovljivog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izvora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koristi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proizvodnju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75DE2098" w14:textId="6FC1FB2A" w:rsidR="00B311F8" w:rsidRPr="00CC154A" w:rsidRDefault="00CC154A" w:rsidP="004F34B8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energije</w:t>
      </w:r>
      <w:r w:rsidR="008E6456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04E64BD" w14:textId="1C2E7CBD" w:rsidR="00BC6BFA" w:rsidRPr="00CC154A" w:rsidRDefault="004F34B8" w:rsidP="00147DD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V.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NAČIN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DOSTAVLJANJA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PROIZVEDENOJ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IZMERENOJ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MESTU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PREDAJE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</w:p>
    <w:p w14:paraId="4A7B866B" w14:textId="77777777" w:rsidR="004F34B8" w:rsidRPr="00CC154A" w:rsidRDefault="004F34B8" w:rsidP="004F34B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7FE095F4" w14:textId="273DD1F8" w:rsidR="00254E7B" w:rsidRPr="00CC154A" w:rsidRDefault="00254E7B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 xml:space="preserve">1. </w:t>
      </w:r>
      <w:r w:rsidR="00CC154A">
        <w:rPr>
          <w:rFonts w:eastAsia="Times New Roman"/>
          <w:noProof/>
          <w:lang w:val="sr-Latn-CS" w:eastAsia="sr-Cyrl-CS"/>
        </w:rPr>
        <w:t>Obaveze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operatora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distributivnog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sistema</w:t>
      </w:r>
      <w:r w:rsidRPr="00CC154A">
        <w:rPr>
          <w:rFonts w:eastAsia="Times New Roman"/>
          <w:noProof/>
          <w:lang w:val="sr-Latn-CS" w:eastAsia="sr-Cyrl-CS"/>
        </w:rPr>
        <w:t xml:space="preserve">, </w:t>
      </w:r>
      <w:r w:rsidR="00CC154A">
        <w:rPr>
          <w:rFonts w:eastAsia="Times New Roman"/>
          <w:noProof/>
          <w:lang w:val="sr-Latn-CS" w:eastAsia="sr-Cyrl-CS"/>
        </w:rPr>
        <w:t>odnosno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zatvorenog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distributivnog</w:t>
      </w:r>
      <w:r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sistema</w:t>
      </w:r>
    </w:p>
    <w:p w14:paraId="65E59EBC" w14:textId="77777777" w:rsidR="00254E7B" w:rsidRPr="00CC154A" w:rsidRDefault="00254E7B" w:rsidP="004F34B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5077E1F" w14:textId="3AFE6515" w:rsidR="00BC6BFA" w:rsidRPr="00CC154A" w:rsidRDefault="00CC154A" w:rsidP="004F34B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19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B7E2D58" w14:textId="72329A31" w:rsidR="00BC6BFA" w:rsidRPr="00CC154A" w:rsidRDefault="00CC154A" w:rsidP="008F792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lastRenderedPageBreak/>
        <w:t>Operator</w:t>
      </w:r>
      <w:r w:rsidR="00297CC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297CC5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zatvorenog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dužan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3B250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</w:t>
      </w:r>
      <w:r w:rsidR="00387109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4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tekućem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mesecu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prethodnom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mesecu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dostavi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proizvedenoj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električnoj</w:t>
      </w:r>
      <w:r w:rsidR="00AF4D8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energiji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operatoru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329E911D" w14:textId="580B2708" w:rsidR="00A53E02" w:rsidRPr="00CC154A" w:rsidRDefault="00CC154A" w:rsidP="008F792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Za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potrebe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otvaranja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korisničkog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naloga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perator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zatvorenog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dužan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je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da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dostavi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operatoru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prenosnog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sistema</w:t>
      </w:r>
      <w:r w:rsidR="00973987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podatke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koje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poseduje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o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elektranama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koje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su</w:t>
      </w:r>
      <w:r w:rsidR="00A53E02" w:rsidRPr="00CC154A"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 w:eastAsia="sr-Cyrl-CS"/>
        </w:rPr>
        <w:t>priključ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ene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distributivni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zatvoreni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distributivni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roku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sedam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radnih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dana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prijema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zahteva</w:t>
      </w:r>
      <w:r w:rsidR="009739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operatora</w:t>
      </w:r>
      <w:r w:rsidR="009739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9739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A53E0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0831E107" w14:textId="69A67171" w:rsidR="00BC6BFA" w:rsidRPr="00CC154A" w:rsidRDefault="00CC154A" w:rsidP="008F792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tačnost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dostavljenih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odgovorni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su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čiji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elektrana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proizvođača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priključena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7C9274B3" w14:textId="12DC00BE" w:rsidR="00DF0192" w:rsidRPr="00CC154A" w:rsidRDefault="00CC154A" w:rsidP="008F792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tačnost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unetih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podataka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stava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ovog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8F792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odgovoran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  <w:r w:rsidR="00DF0192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14:paraId="1993E8D9" w14:textId="77777777" w:rsidR="00254E7B" w:rsidRPr="00CC154A" w:rsidRDefault="00254E7B" w:rsidP="008F792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5A587D02" w14:textId="5972B663" w:rsidR="00254E7B" w:rsidRPr="00CC154A" w:rsidRDefault="000903EB" w:rsidP="000903EB">
      <w:pPr>
        <w:pStyle w:val="Heading3"/>
        <w:rPr>
          <w:rFonts w:eastAsia="Times New Roman"/>
          <w:noProof/>
          <w:lang w:val="sr-Latn-CS" w:eastAsia="sr-Cyrl-CS"/>
        </w:rPr>
      </w:pPr>
      <w:r w:rsidRPr="00CC154A">
        <w:rPr>
          <w:rFonts w:eastAsia="Times New Roman"/>
          <w:noProof/>
          <w:lang w:val="sr-Latn-CS" w:eastAsia="sr-Cyrl-CS"/>
        </w:rPr>
        <w:t xml:space="preserve">2. </w:t>
      </w:r>
      <w:r w:rsidR="00CC154A">
        <w:rPr>
          <w:rFonts w:eastAsia="Times New Roman"/>
          <w:noProof/>
          <w:lang w:val="sr-Latn-CS" w:eastAsia="sr-Cyrl-CS"/>
        </w:rPr>
        <w:t>Forma</w:t>
      </w:r>
      <w:r w:rsidR="00254E7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dostavljanja</w:t>
      </w:r>
      <w:r w:rsidR="00254E7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podataka</w:t>
      </w:r>
      <w:r w:rsidR="00254E7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operatoru</w:t>
      </w:r>
      <w:r w:rsidR="00254E7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prenosnog</w:t>
      </w:r>
      <w:r w:rsidR="00254E7B" w:rsidRPr="00CC154A">
        <w:rPr>
          <w:rFonts w:eastAsia="Times New Roman"/>
          <w:noProof/>
          <w:lang w:val="sr-Latn-CS" w:eastAsia="sr-Cyrl-CS"/>
        </w:rPr>
        <w:t xml:space="preserve"> </w:t>
      </w:r>
      <w:r w:rsidR="00CC154A">
        <w:rPr>
          <w:rFonts w:eastAsia="Times New Roman"/>
          <w:noProof/>
          <w:lang w:val="sr-Latn-CS" w:eastAsia="sr-Cyrl-CS"/>
        </w:rPr>
        <w:t>sistema</w:t>
      </w:r>
    </w:p>
    <w:p w14:paraId="0FC0AE11" w14:textId="77777777" w:rsidR="009B1287" w:rsidRPr="00CC154A" w:rsidRDefault="009B1287" w:rsidP="00254E7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DE26AB6" w14:textId="3718CABD" w:rsidR="00254E7B" w:rsidRPr="00CC154A" w:rsidRDefault="00CC154A" w:rsidP="00254E7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7822C8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2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0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CB6C3C6" w14:textId="0CBE088A" w:rsidR="0018494B" w:rsidRPr="00CC154A" w:rsidRDefault="00CC154A" w:rsidP="008F3CE6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odnosno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zatvorenog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distributivnog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podatke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iz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A80ABE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19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ove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uredbe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dostavlja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operatoru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elektronskom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obliku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propisanom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obrascu</w:t>
      </w:r>
      <w:r w:rsidR="00926DB4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,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koji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operator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prenosnog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sistema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određuje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objavljuje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na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svojoj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internet</w:t>
      </w:r>
      <w:r w:rsidR="00254E7B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stranici</w:t>
      </w:r>
      <w:r w:rsidR="009B1287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14:paraId="624A0985" w14:textId="77777777" w:rsidR="008F3CE6" w:rsidRPr="00CC154A" w:rsidRDefault="008F3CE6" w:rsidP="008F3CE6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3F4E4F0" w14:textId="10B49614" w:rsidR="007808EA" w:rsidRPr="00CC154A" w:rsidRDefault="00AA0073" w:rsidP="00153EEB">
      <w:pPr>
        <w:pStyle w:val="Heading2"/>
        <w:rPr>
          <w:rFonts w:eastAsia="Times New Roman" w:cs="Times New Roman"/>
          <w:noProof/>
          <w:lang w:val="sr-Latn-CS" w:eastAsia="sr-Cyrl-CS"/>
        </w:rPr>
      </w:pPr>
      <w:r w:rsidRPr="00CC154A">
        <w:rPr>
          <w:noProof/>
          <w:lang w:val="sr-Latn-CS"/>
        </w:rPr>
        <w:t>V</w:t>
      </w:r>
      <w:r w:rsidR="00EF7882" w:rsidRPr="00CC154A">
        <w:rPr>
          <w:noProof/>
          <w:lang w:val="sr-Latn-CS"/>
        </w:rPr>
        <w:t>I</w:t>
      </w:r>
      <w:r w:rsidRPr="00CC154A">
        <w:rPr>
          <w:noProof/>
          <w:lang w:val="sr-Latn-CS"/>
        </w:rPr>
        <w:t xml:space="preserve">. </w:t>
      </w:r>
      <w:r w:rsidR="00CC154A">
        <w:rPr>
          <w:noProof/>
          <w:lang w:val="sr-Latn-CS"/>
        </w:rPr>
        <w:t>PRAVILA</w:t>
      </w:r>
      <w:r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O</w:t>
      </w:r>
      <w:r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IZDAVANJU</w:t>
      </w:r>
      <w:r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GARANCIJA</w:t>
      </w:r>
      <w:r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POREKLA</w:t>
      </w:r>
    </w:p>
    <w:p w14:paraId="5F26605D" w14:textId="77777777" w:rsidR="00AA0073" w:rsidRPr="00CC154A" w:rsidRDefault="00AA0073" w:rsidP="00AA0073">
      <w:pPr>
        <w:spacing w:after="0" w:line="240" w:lineRule="auto"/>
        <w:ind w:right="43"/>
        <w:jc w:val="center"/>
        <w:rPr>
          <w:rFonts w:ascii="Times New Roman" w:hAnsi="Times New Roman"/>
          <w:noProof/>
          <w:sz w:val="24"/>
          <w:lang w:val="sr-Latn-CS"/>
        </w:rPr>
      </w:pPr>
    </w:p>
    <w:p w14:paraId="15D23FAD" w14:textId="0CE65ED5" w:rsidR="00AA0073" w:rsidRPr="00CC154A" w:rsidRDefault="00CC154A" w:rsidP="00AA0073">
      <w:pPr>
        <w:spacing w:after="0" w:line="240" w:lineRule="auto"/>
        <w:ind w:right="43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Član</w:t>
      </w:r>
      <w:r w:rsidR="00AA0073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 w:rsidR="00FD1C6C" w:rsidRPr="00CC154A">
        <w:rPr>
          <w:rFonts w:ascii="Times New Roman" w:hAnsi="Times New Roman"/>
          <w:noProof/>
          <w:sz w:val="24"/>
          <w:lang w:val="sr-Latn-CS"/>
        </w:rPr>
        <w:t>21</w:t>
      </w:r>
      <w:r w:rsidR="00AA0073" w:rsidRPr="00CC154A">
        <w:rPr>
          <w:rFonts w:ascii="Times New Roman" w:hAnsi="Times New Roman"/>
          <w:noProof/>
          <w:sz w:val="24"/>
          <w:lang w:val="sr-Latn-CS"/>
        </w:rPr>
        <w:t>.</w:t>
      </w:r>
    </w:p>
    <w:p w14:paraId="10A5AB40" w14:textId="3EE1B67B" w:rsidR="00AA0073" w:rsidRPr="00CC154A" w:rsidRDefault="00CC154A" w:rsidP="00AA0073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Operator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prenosnog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sistema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uređuje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pravila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skladu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ovom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uredbom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standardima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evropske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asocijacije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tela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. </w:t>
      </w:r>
    </w:p>
    <w:p w14:paraId="3EA75E90" w14:textId="7409B720" w:rsidR="00AA0073" w:rsidRPr="00CC154A" w:rsidRDefault="00CC154A" w:rsidP="00AA0073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Pravila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naročito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određuju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:</w:t>
      </w:r>
    </w:p>
    <w:p w14:paraId="35E38983" w14:textId="6D78C0C9" w:rsidR="00AA0073" w:rsidRPr="00CC154A" w:rsidRDefault="00AA0073" w:rsidP="002E79BA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1)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način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registracije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korisnika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Registra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6C7FC6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</w:p>
    <w:p w14:paraId="751F4033" w14:textId="39E29A69" w:rsidR="00AA0073" w:rsidRPr="00CC154A" w:rsidRDefault="00AA0073" w:rsidP="002E79BA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2)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model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ugovora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korisnicima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Registra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6C7FC6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,</w:t>
      </w:r>
    </w:p>
    <w:p w14:paraId="4AEEEE05" w14:textId="53D410D6" w:rsidR="00AA0073" w:rsidRPr="00CC154A" w:rsidRDefault="00AA0073" w:rsidP="002E79BA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3)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prenos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iskorišćenje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povlačenje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garancije</w:t>
      </w: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6C7FC6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</w:p>
    <w:p w14:paraId="42E75D03" w14:textId="192D14E8" w:rsidR="00AA0073" w:rsidRPr="00CC154A" w:rsidRDefault="008F3CE6" w:rsidP="002E79BA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4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objavu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javnih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podataka</w:t>
      </w:r>
      <w:r w:rsidR="006C7FC6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</w:p>
    <w:p w14:paraId="40E80E49" w14:textId="4C37CECA" w:rsidR="00AA0073" w:rsidRPr="00CC154A" w:rsidRDefault="008F3CE6" w:rsidP="002E79BA">
      <w:pPr>
        <w:spacing w:after="0" w:line="240" w:lineRule="auto"/>
        <w:ind w:left="720" w:right="58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5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)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druga</w:t>
      </w:r>
      <w:r w:rsidR="00354B2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pitanja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neophodna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vođenje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Registra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6C7FC6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. </w:t>
      </w:r>
    </w:p>
    <w:p w14:paraId="2178EA54" w14:textId="250F1B29" w:rsidR="00AA0073" w:rsidRPr="00CC154A" w:rsidRDefault="00CC154A" w:rsidP="002E79BA">
      <w:pPr>
        <w:spacing w:after="0" w:line="240" w:lineRule="auto"/>
        <w:ind w:right="58"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Pravila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operator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prenosnog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sistema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donosi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srpskom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engleskom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jeziku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.</w:t>
      </w:r>
    </w:p>
    <w:p w14:paraId="36C249E5" w14:textId="77777777" w:rsidR="00AA0073" w:rsidRPr="00CC154A" w:rsidRDefault="00AA0073" w:rsidP="00AA0073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3EFD3F5" w14:textId="1F8AF596" w:rsidR="003556AE" w:rsidRPr="00CC154A" w:rsidRDefault="003556AE" w:rsidP="000903EB">
      <w:pPr>
        <w:pStyle w:val="Heading2"/>
        <w:rPr>
          <w:rFonts w:eastAsia="Times New Roman"/>
          <w:noProof/>
          <w:lang w:val="sr-Latn-CS" w:eastAsia="sr-Cyrl-CS"/>
        </w:rPr>
      </w:pPr>
      <w:r w:rsidRPr="00CC154A">
        <w:rPr>
          <w:noProof/>
          <w:lang w:val="sr-Latn-CS"/>
        </w:rPr>
        <w:t>V</w:t>
      </w:r>
      <w:r w:rsidR="00AA0073" w:rsidRPr="00CC154A">
        <w:rPr>
          <w:bCs/>
          <w:iCs/>
          <w:noProof/>
          <w:szCs w:val="24"/>
          <w:lang w:val="sr-Latn-CS"/>
        </w:rPr>
        <w:t>I</w:t>
      </w:r>
      <w:r w:rsidRPr="00CC154A">
        <w:rPr>
          <w:noProof/>
          <w:lang w:val="sr-Latn-CS"/>
        </w:rPr>
        <w:t xml:space="preserve">I. </w:t>
      </w:r>
      <w:r w:rsidR="00CC154A">
        <w:rPr>
          <w:noProof/>
          <w:lang w:val="sr-Latn-CS"/>
        </w:rPr>
        <w:t>NADZOR</w:t>
      </w:r>
    </w:p>
    <w:p w14:paraId="52A34242" w14:textId="77777777" w:rsidR="003556AE" w:rsidRPr="00CC154A" w:rsidRDefault="003556AE" w:rsidP="003556AE">
      <w:pPr>
        <w:spacing w:after="0" w:line="240" w:lineRule="auto"/>
        <w:ind w:right="43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4B84E764" w14:textId="06E0CA9D" w:rsidR="0080563A" w:rsidRPr="00CC154A" w:rsidRDefault="00CC154A" w:rsidP="00381496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80563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D1C6C" w:rsidRPr="00CC154A">
        <w:rPr>
          <w:rFonts w:ascii="Times New Roman" w:hAnsi="Times New Roman"/>
          <w:noProof/>
          <w:sz w:val="24"/>
          <w:lang w:val="sr-Latn-CS"/>
        </w:rPr>
        <w:t>22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>.</w:t>
      </w:r>
    </w:p>
    <w:p w14:paraId="44ADB39B" w14:textId="5EDB4E23" w:rsidR="00564D41" w:rsidRPr="00CC154A" w:rsidRDefault="00CC154A" w:rsidP="00C27B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30AE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energetiku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C7391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nadzire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operatora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prenosnog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operatora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distributivnog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snabdevače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nadzirani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F46C7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izvršavanju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53DD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53DD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3DD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53DD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energetika</w:t>
      </w:r>
      <w:r w:rsidR="00C75945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753DD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="005B672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6D017B3" w14:textId="2B66570C" w:rsidR="007E1E1B" w:rsidRPr="00CC154A" w:rsidRDefault="00CC154A" w:rsidP="006809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E1E1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7E1E1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7E1E1B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operatorom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prenosnog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vođenju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="008205FD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C233D7B" w14:textId="112C6A6D" w:rsidR="00212FFA" w:rsidRPr="00CC154A" w:rsidRDefault="00CC154A" w:rsidP="006809D6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212FF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12FF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12FF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212FF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12FF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B6DA742" w14:textId="57188ABD" w:rsidR="00212FFA" w:rsidRPr="00CC154A" w:rsidRDefault="00212FFA" w:rsidP="006809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nadziranog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izvršavanja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8B665AB" w14:textId="615270E3" w:rsidR="00212FFA" w:rsidRPr="00CC154A" w:rsidRDefault="00212FFA" w:rsidP="006809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nadziranog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razmatranja</w:t>
      </w: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8673108" w14:textId="2C030100" w:rsidR="00212FFA" w:rsidRPr="00CC154A" w:rsidRDefault="00212FFA" w:rsidP="006809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izvršavanja</w:t>
      </w:r>
      <w:r w:rsidR="00C27B9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23FA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upozori</w:t>
      </w:r>
      <w:r w:rsidR="00F23FA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23FA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uočene</w:t>
      </w:r>
      <w:r w:rsidR="00F23FA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00693A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23FA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54A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CB3692" w:rsidRPr="00CC154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920F0F" w14:textId="77777777" w:rsidR="0080563A" w:rsidRPr="00CC154A" w:rsidRDefault="0080563A" w:rsidP="00EF4D86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915E85" w14:textId="365CF580" w:rsidR="0080563A" w:rsidRPr="00CC154A" w:rsidRDefault="009F5E7B" w:rsidP="000903EB">
      <w:pPr>
        <w:pStyle w:val="Heading2"/>
        <w:rPr>
          <w:noProof/>
          <w:lang w:val="sr-Latn-CS"/>
        </w:rPr>
      </w:pPr>
      <w:r w:rsidRPr="00CC154A">
        <w:rPr>
          <w:noProof/>
          <w:lang w:val="sr-Latn-CS"/>
        </w:rPr>
        <w:t>V</w:t>
      </w:r>
      <w:r w:rsidRPr="00CC154A">
        <w:rPr>
          <w:bCs/>
          <w:iCs/>
          <w:noProof/>
          <w:szCs w:val="24"/>
          <w:lang w:val="sr-Latn-CS"/>
        </w:rPr>
        <w:t>I</w:t>
      </w:r>
      <w:r w:rsidRPr="00CC154A">
        <w:rPr>
          <w:noProof/>
          <w:lang w:val="sr-Latn-CS"/>
        </w:rPr>
        <w:t>II</w:t>
      </w:r>
      <w:r w:rsidR="0080563A" w:rsidRPr="00CC154A">
        <w:rPr>
          <w:noProof/>
          <w:lang w:val="sr-Latn-CS"/>
        </w:rPr>
        <w:t xml:space="preserve">. </w:t>
      </w:r>
      <w:r w:rsidR="00CC154A">
        <w:rPr>
          <w:noProof/>
          <w:lang w:val="sr-Latn-CS"/>
        </w:rPr>
        <w:t>ZAVRŠNE</w:t>
      </w:r>
      <w:r w:rsidR="0080563A" w:rsidRPr="00CC154A">
        <w:rPr>
          <w:noProof/>
          <w:lang w:val="sr-Latn-CS"/>
        </w:rPr>
        <w:t xml:space="preserve"> </w:t>
      </w:r>
      <w:r w:rsidR="00CC154A">
        <w:rPr>
          <w:noProof/>
          <w:lang w:val="sr-Latn-CS"/>
        </w:rPr>
        <w:t>ODREDBE</w:t>
      </w:r>
    </w:p>
    <w:p w14:paraId="3BE3F294" w14:textId="77777777" w:rsidR="0080563A" w:rsidRPr="00CC154A" w:rsidRDefault="0080563A" w:rsidP="0080563A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32DDDE93" w14:textId="201F93C5" w:rsidR="0080563A" w:rsidRPr="00CC154A" w:rsidRDefault="00CC154A" w:rsidP="0080563A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80563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D1C6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23</w:t>
      </w:r>
      <w:r w:rsidR="0080563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013E9E59" w14:textId="19666B73" w:rsidR="0080563A" w:rsidRPr="00CC154A" w:rsidRDefault="00CC154A" w:rsidP="0080563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garanciji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električne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proizvedene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>24</w:t>
      </w:r>
      <w:r w:rsidR="0080563A" w:rsidRPr="00CC154A">
        <w:rPr>
          <w:rFonts w:ascii="Times New Roman" w:hAnsi="Times New Roman"/>
          <w:noProof/>
          <w:sz w:val="24"/>
          <w:szCs w:val="24"/>
          <w:lang w:val="sr-Latn-CS"/>
        </w:rPr>
        <w:t>/14).</w:t>
      </w:r>
    </w:p>
    <w:p w14:paraId="5A4D7820" w14:textId="38AFA6B5" w:rsidR="0080563A" w:rsidRPr="00CC154A" w:rsidRDefault="00CC154A" w:rsidP="008F3CE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Operator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prenosnog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sistema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dužan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donese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pravila</w:t>
      </w:r>
      <w:r w:rsidR="00753DDB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izdavanju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garancija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porekla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roku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7AA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12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meseci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dana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stupanja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snagu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ove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uredbe</w:t>
      </w:r>
      <w:r w:rsidR="00AA0073" w:rsidRPr="00CC15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.</w:t>
      </w:r>
    </w:p>
    <w:p w14:paraId="4474051D" w14:textId="77777777" w:rsidR="008F3CE6" w:rsidRPr="00CC154A" w:rsidRDefault="008F3CE6" w:rsidP="008F3C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</w:p>
    <w:p w14:paraId="69063B84" w14:textId="374CA57D" w:rsidR="00BC6BFA" w:rsidRPr="00CC154A" w:rsidRDefault="00CC154A" w:rsidP="008F3C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>Član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FD1C6C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24</w:t>
      </w:r>
      <w:r w:rsidR="00BC6BFA" w:rsidRPr="00CC154A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2F261EBB" w14:textId="11057116" w:rsidR="0080563A" w:rsidRPr="00CC154A" w:rsidRDefault="00CC154A" w:rsidP="008F3CE6">
      <w:pPr>
        <w:spacing w:after="0" w:line="240" w:lineRule="auto"/>
        <w:ind w:left="20" w:right="2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Latn-CS" w:eastAsia="sr-Cyrl-CS"/>
        </w:rPr>
      </w:pPr>
      <w:r>
        <w:rPr>
          <w:rFonts w:ascii="Times New Roman" w:hAnsi="Times New Roman"/>
          <w:noProof/>
          <w:color w:val="000000"/>
          <w:sz w:val="24"/>
          <w:lang w:val="sr-Latn-CS"/>
        </w:rPr>
        <w:t>Ova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uredba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stupa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na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snagu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osmog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dana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od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dana</w:t>
      </w:r>
      <w:r w:rsidR="0080563A" w:rsidRPr="00CC154A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objavljivanja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80563A" w:rsidRPr="00CC154A" w:rsidDel="005333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>„</w:t>
      </w:r>
      <w:r>
        <w:rPr>
          <w:rFonts w:ascii="Times New Roman" w:hAnsi="Times New Roman"/>
          <w:noProof/>
          <w:sz w:val="24"/>
          <w:lang w:val="sr-Latn-CS"/>
        </w:rPr>
        <w:t>Službenom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glasniku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80563A" w:rsidRPr="00CC154A">
        <w:rPr>
          <w:rFonts w:ascii="Times New Roman" w:hAnsi="Times New Roman"/>
          <w:noProof/>
          <w:sz w:val="24"/>
          <w:lang w:val="sr-Latn-CS"/>
        </w:rPr>
        <w:t>ˮ.</w:t>
      </w:r>
    </w:p>
    <w:p w14:paraId="6475B55D" w14:textId="77777777" w:rsidR="0080563A" w:rsidRPr="00CC154A" w:rsidRDefault="0080563A" w:rsidP="0080563A">
      <w:pPr>
        <w:spacing w:after="0" w:line="240" w:lineRule="auto"/>
        <w:ind w:left="20" w:right="2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Latn-CS" w:eastAsia="sr-Cyrl-CS"/>
        </w:rPr>
      </w:pPr>
    </w:p>
    <w:p w14:paraId="12BB8AED" w14:textId="08807470" w:rsidR="00850A6F" w:rsidRPr="00CC154A" w:rsidRDefault="00144D21" w:rsidP="00850A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CC154A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CC154A">
        <w:rPr>
          <w:rFonts w:ascii="Times New Roman" w:hAnsi="Times New Roman"/>
          <w:noProof/>
          <w:sz w:val="24"/>
          <w:szCs w:val="24"/>
          <w:lang w:val="sr-Latn-CS"/>
        </w:rPr>
        <w:t>: 110-8381/2017</w:t>
      </w:r>
    </w:p>
    <w:p w14:paraId="4C89E769" w14:textId="3775D8DB" w:rsidR="004328B1" w:rsidRPr="00CC154A" w:rsidRDefault="00CC154A" w:rsidP="00850A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850A6F" w:rsidRPr="00CC154A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328B1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4328B1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14:paraId="718FEBB8" w14:textId="77777777" w:rsidR="004328B1" w:rsidRPr="00CC154A" w:rsidRDefault="004328B1" w:rsidP="00850A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952E5C2" w14:textId="77777777" w:rsidR="004328B1" w:rsidRPr="00CC154A" w:rsidRDefault="004328B1" w:rsidP="00850A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FCD6D48" w14:textId="617F73F2" w:rsidR="00850A6F" w:rsidRPr="00CC154A" w:rsidRDefault="00850A6F" w:rsidP="00850A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Pr="00CC154A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CC154A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CC154A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14:paraId="0735318A" w14:textId="4452C579" w:rsidR="00850A6F" w:rsidRPr="00CC154A" w:rsidRDefault="00CC154A" w:rsidP="00850A6F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44D21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</w:t>
      </w:r>
      <w:r w:rsidR="00144D21" w:rsidRPr="00CC15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144D21" w:rsidRPr="00CC15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</w:t>
      </w:r>
      <w:r w:rsidR="00144D21" w:rsidRPr="00CC15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</w:p>
    <w:p w14:paraId="1EBA38CD" w14:textId="77777777" w:rsidR="00850A6F" w:rsidRPr="00CC154A" w:rsidRDefault="00D07A6B" w:rsidP="00381496">
      <w:pPr>
        <w:tabs>
          <w:tab w:val="left" w:pos="8115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</w:p>
    <w:p w14:paraId="6921D6C1" w14:textId="04C57D3F" w:rsidR="00135A02" w:rsidRPr="00CC154A" w:rsidRDefault="00144D21" w:rsidP="00144D2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 w:rsidR="00CC154A">
        <w:rPr>
          <w:rFonts w:ascii="Times New Roman" w:hAnsi="Times New Roman"/>
          <w:bCs/>
          <w:noProof/>
          <w:sz w:val="24"/>
          <w:szCs w:val="24"/>
          <w:lang w:val="sr-Latn-CS"/>
        </w:rPr>
        <w:t>P</w:t>
      </w:r>
      <w:r w:rsidR="00CC154A">
        <w:rPr>
          <w:rFonts w:ascii="Times New Roman" w:hAnsi="Times New Roman"/>
          <w:noProof/>
          <w:sz w:val="24"/>
          <w:szCs w:val="24"/>
          <w:lang w:val="sr-Latn-CS"/>
        </w:rPr>
        <w:t>REDSEDNIK</w:t>
      </w:r>
    </w:p>
    <w:p w14:paraId="4A4BFB87" w14:textId="77777777" w:rsidR="004328B1" w:rsidRPr="00CC154A" w:rsidRDefault="004328B1" w:rsidP="00850A6F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53B6315" w14:textId="547CDC49" w:rsidR="004328B1" w:rsidRPr="00CC154A" w:rsidRDefault="00CC154A" w:rsidP="00144D21">
      <w:pPr>
        <w:spacing w:after="0" w:line="240" w:lineRule="auto"/>
        <w:ind w:left="648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4328B1" w:rsidRPr="00CC15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Brnabić</w:t>
      </w:r>
      <w:r w:rsidR="00144D21" w:rsidRPr="00CC154A">
        <w:rPr>
          <w:rFonts w:ascii="Times New Roman" w:hAnsi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44D21" w:rsidRPr="00CC154A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44D21" w:rsidRPr="00CC15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F5FA132" w14:textId="42BA9C9E" w:rsidR="00850A6F" w:rsidRPr="00CC154A" w:rsidRDefault="00135A02" w:rsidP="00144D21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CC154A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sectPr w:rsidR="00850A6F" w:rsidRPr="00CC154A" w:rsidSect="00A10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1CF1" w14:textId="77777777" w:rsidR="00213A83" w:rsidRDefault="00213A83" w:rsidP="00CB3234">
      <w:pPr>
        <w:spacing w:after="0" w:line="240" w:lineRule="auto"/>
      </w:pPr>
      <w:r>
        <w:separator/>
      </w:r>
    </w:p>
  </w:endnote>
  <w:endnote w:type="continuationSeparator" w:id="0">
    <w:p w14:paraId="00901A1A" w14:textId="77777777" w:rsidR="00213A83" w:rsidRDefault="00213A83" w:rsidP="00CB3234">
      <w:pPr>
        <w:spacing w:after="0" w:line="240" w:lineRule="auto"/>
      </w:pPr>
      <w:r>
        <w:continuationSeparator/>
      </w:r>
    </w:p>
  </w:endnote>
  <w:endnote w:type="continuationNotice" w:id="1">
    <w:p w14:paraId="22AD5F6F" w14:textId="77777777" w:rsidR="00213A83" w:rsidRDefault="00213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043E" w14:textId="77777777" w:rsidR="00CC154A" w:rsidRDefault="00CC1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667684005"/>
      <w:docPartObj>
        <w:docPartGallery w:val="Page Numbers (Bottom of Page)"/>
        <w:docPartUnique/>
      </w:docPartObj>
    </w:sdtPr>
    <w:sdtEndPr/>
    <w:sdtContent>
      <w:p w14:paraId="7541B024" w14:textId="08F7578C" w:rsidR="00A10FD1" w:rsidRPr="00CC154A" w:rsidRDefault="00A10FD1">
        <w:pPr>
          <w:pStyle w:val="Footer"/>
          <w:jc w:val="center"/>
          <w:rPr>
            <w:noProof/>
            <w:lang w:val="sr-Latn-CS"/>
          </w:rPr>
        </w:pPr>
        <w:r w:rsidRPr="00CC154A">
          <w:rPr>
            <w:noProof/>
            <w:lang w:val="sr-Latn-CS"/>
          </w:rPr>
          <w:fldChar w:fldCharType="begin"/>
        </w:r>
        <w:r w:rsidRPr="00CC154A">
          <w:rPr>
            <w:noProof/>
            <w:lang w:val="sr-Latn-CS"/>
          </w:rPr>
          <w:instrText xml:space="preserve"> PAGE   \* MERGEFORMAT </w:instrText>
        </w:r>
        <w:r w:rsidRPr="00CC154A">
          <w:rPr>
            <w:noProof/>
            <w:lang w:val="sr-Latn-CS"/>
          </w:rPr>
          <w:fldChar w:fldCharType="separate"/>
        </w:r>
        <w:r w:rsidR="00CC154A">
          <w:rPr>
            <w:noProof/>
            <w:lang w:val="sr-Latn-CS"/>
          </w:rPr>
          <w:t>9</w:t>
        </w:r>
        <w:r w:rsidRPr="00CC154A">
          <w:rPr>
            <w:noProof/>
            <w:lang w:val="sr-Latn-CS"/>
          </w:rPr>
          <w:fldChar w:fldCharType="end"/>
        </w:r>
      </w:p>
    </w:sdtContent>
  </w:sdt>
  <w:p w14:paraId="433C2419" w14:textId="77777777" w:rsidR="00A10FD1" w:rsidRPr="00CC154A" w:rsidRDefault="00A10FD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3025" w14:textId="6E738203" w:rsidR="00A10FD1" w:rsidRPr="00CC154A" w:rsidRDefault="00A10FD1">
    <w:pPr>
      <w:pStyle w:val="Footer"/>
      <w:jc w:val="right"/>
      <w:rPr>
        <w:noProof/>
        <w:lang w:val="sr-Latn-CS"/>
      </w:rPr>
    </w:pPr>
  </w:p>
  <w:p w14:paraId="19618B38" w14:textId="77777777" w:rsidR="00A10FD1" w:rsidRPr="00CC154A" w:rsidRDefault="00A10FD1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E1D0" w14:textId="77777777" w:rsidR="00213A83" w:rsidRDefault="00213A83" w:rsidP="00CB3234">
      <w:pPr>
        <w:spacing w:after="0" w:line="240" w:lineRule="auto"/>
      </w:pPr>
      <w:r>
        <w:separator/>
      </w:r>
    </w:p>
  </w:footnote>
  <w:footnote w:type="continuationSeparator" w:id="0">
    <w:p w14:paraId="0B60875D" w14:textId="77777777" w:rsidR="00213A83" w:rsidRDefault="00213A83" w:rsidP="00CB3234">
      <w:pPr>
        <w:spacing w:after="0" w:line="240" w:lineRule="auto"/>
      </w:pPr>
      <w:r>
        <w:continuationSeparator/>
      </w:r>
    </w:p>
  </w:footnote>
  <w:footnote w:type="continuationNotice" w:id="1">
    <w:p w14:paraId="5387D0B8" w14:textId="77777777" w:rsidR="00213A83" w:rsidRDefault="00213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832A" w14:textId="77777777" w:rsidR="00CC154A" w:rsidRDefault="00CC1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7A01" w14:textId="77777777" w:rsidR="00A80ABE" w:rsidRPr="008155BD" w:rsidRDefault="00A80ABE" w:rsidP="008155BD">
    <w:pPr>
      <w:pStyle w:val="Header"/>
      <w:jc w:val="right"/>
      <w:rPr>
        <w:b/>
        <w:sz w:val="28"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9A27" w14:textId="77777777" w:rsidR="00A80ABE" w:rsidRDefault="00A80ABE" w:rsidP="005C29AE">
    <w:pPr>
      <w:pStyle w:val="Header"/>
      <w:jc w:val="right"/>
      <w:rPr>
        <w:lang w:val="sr-Cyrl-CS"/>
      </w:rPr>
    </w:pPr>
  </w:p>
  <w:p w14:paraId="4297B6E4" w14:textId="77777777" w:rsidR="00A80ABE" w:rsidRDefault="00A80ABE" w:rsidP="005C29AE">
    <w:pPr>
      <w:pStyle w:val="Header"/>
      <w:jc w:val="right"/>
      <w:rPr>
        <w:lang w:val="sr-Cyrl-CS"/>
      </w:rPr>
    </w:pPr>
  </w:p>
  <w:p w14:paraId="07C808E5" w14:textId="77777777" w:rsidR="00A80ABE" w:rsidRDefault="00A80ABE" w:rsidP="005C29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 w15:restartNumberingAfterBreak="0">
    <w:nsid w:val="021F061C"/>
    <w:multiLevelType w:val="hybridMultilevel"/>
    <w:tmpl w:val="1B8E6B28"/>
    <w:lvl w:ilvl="0" w:tplc="3E524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C32"/>
    <w:multiLevelType w:val="hybridMultilevel"/>
    <w:tmpl w:val="B33C8680"/>
    <w:lvl w:ilvl="0" w:tplc="2318C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ABB"/>
    <w:multiLevelType w:val="hybridMultilevel"/>
    <w:tmpl w:val="3DA8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5E0E"/>
    <w:multiLevelType w:val="hybridMultilevel"/>
    <w:tmpl w:val="2C088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C1D"/>
    <w:multiLevelType w:val="hybridMultilevel"/>
    <w:tmpl w:val="BC5A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660C"/>
    <w:multiLevelType w:val="hybridMultilevel"/>
    <w:tmpl w:val="502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584C"/>
    <w:multiLevelType w:val="hybridMultilevel"/>
    <w:tmpl w:val="66D0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602A"/>
    <w:multiLevelType w:val="hybridMultilevel"/>
    <w:tmpl w:val="F8CA1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DC6"/>
    <w:multiLevelType w:val="hybridMultilevel"/>
    <w:tmpl w:val="0EF2B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BF4"/>
    <w:multiLevelType w:val="hybridMultilevel"/>
    <w:tmpl w:val="9DB6C714"/>
    <w:lvl w:ilvl="0" w:tplc="704219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325B"/>
    <w:multiLevelType w:val="hybridMultilevel"/>
    <w:tmpl w:val="657E2E0A"/>
    <w:lvl w:ilvl="0" w:tplc="A3BC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458B4"/>
    <w:multiLevelType w:val="hybridMultilevel"/>
    <w:tmpl w:val="1F10E908"/>
    <w:lvl w:ilvl="0" w:tplc="7E9C9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61B5"/>
    <w:multiLevelType w:val="hybridMultilevel"/>
    <w:tmpl w:val="51685FD2"/>
    <w:lvl w:ilvl="0" w:tplc="2D22CF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636C9"/>
    <w:multiLevelType w:val="hybridMultilevel"/>
    <w:tmpl w:val="2810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619A"/>
    <w:multiLevelType w:val="multilevel"/>
    <w:tmpl w:val="35A8F7D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 w15:restartNumberingAfterBreak="0">
    <w:nsid w:val="323310AA"/>
    <w:multiLevelType w:val="hybridMultilevel"/>
    <w:tmpl w:val="D9F4FAC4"/>
    <w:lvl w:ilvl="0" w:tplc="4828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B7E76"/>
    <w:multiLevelType w:val="hybridMultilevel"/>
    <w:tmpl w:val="FC0AC770"/>
    <w:lvl w:ilvl="0" w:tplc="498ABF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3016C"/>
    <w:multiLevelType w:val="hybridMultilevel"/>
    <w:tmpl w:val="B5A2BEA8"/>
    <w:lvl w:ilvl="0" w:tplc="BC0CAA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6AC3"/>
    <w:multiLevelType w:val="hybridMultilevel"/>
    <w:tmpl w:val="0DA035F6"/>
    <w:lvl w:ilvl="0" w:tplc="B860D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81CB6"/>
    <w:multiLevelType w:val="hybridMultilevel"/>
    <w:tmpl w:val="45B80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9F1D4D"/>
    <w:multiLevelType w:val="hybridMultilevel"/>
    <w:tmpl w:val="E57C5D4E"/>
    <w:lvl w:ilvl="0" w:tplc="E0C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06EDC"/>
    <w:multiLevelType w:val="hybridMultilevel"/>
    <w:tmpl w:val="C7409706"/>
    <w:lvl w:ilvl="0" w:tplc="85DA7C8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35AA"/>
    <w:multiLevelType w:val="hybridMultilevel"/>
    <w:tmpl w:val="870AED8A"/>
    <w:lvl w:ilvl="0" w:tplc="44F02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65D3"/>
    <w:multiLevelType w:val="hybridMultilevel"/>
    <w:tmpl w:val="90E08AA2"/>
    <w:lvl w:ilvl="0" w:tplc="F7A8A9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04C6F"/>
    <w:multiLevelType w:val="hybridMultilevel"/>
    <w:tmpl w:val="1352A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B22B49"/>
    <w:multiLevelType w:val="hybridMultilevel"/>
    <w:tmpl w:val="FD9AB4B6"/>
    <w:lvl w:ilvl="0" w:tplc="D722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F62F9"/>
    <w:multiLevelType w:val="hybridMultilevel"/>
    <w:tmpl w:val="97C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A62D0"/>
    <w:multiLevelType w:val="hybridMultilevel"/>
    <w:tmpl w:val="3DE6EDAC"/>
    <w:lvl w:ilvl="0" w:tplc="75FEF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A7537"/>
    <w:multiLevelType w:val="hybridMultilevel"/>
    <w:tmpl w:val="87C89A80"/>
    <w:lvl w:ilvl="0" w:tplc="27F6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03F33"/>
    <w:multiLevelType w:val="hybridMultilevel"/>
    <w:tmpl w:val="7964557A"/>
    <w:lvl w:ilvl="0" w:tplc="F8E06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36F93"/>
    <w:multiLevelType w:val="hybridMultilevel"/>
    <w:tmpl w:val="F87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26C6A"/>
    <w:multiLevelType w:val="hybridMultilevel"/>
    <w:tmpl w:val="0D864206"/>
    <w:lvl w:ilvl="0" w:tplc="D41E23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B4979"/>
    <w:multiLevelType w:val="hybridMultilevel"/>
    <w:tmpl w:val="9DAA1484"/>
    <w:lvl w:ilvl="0" w:tplc="A5E0F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C141EE"/>
    <w:multiLevelType w:val="hybridMultilevel"/>
    <w:tmpl w:val="F904C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806F6"/>
    <w:multiLevelType w:val="hybridMultilevel"/>
    <w:tmpl w:val="21704C66"/>
    <w:lvl w:ilvl="0" w:tplc="533EDAE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E6298"/>
    <w:multiLevelType w:val="hybridMultilevel"/>
    <w:tmpl w:val="5334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03AFC"/>
    <w:multiLevelType w:val="hybridMultilevel"/>
    <w:tmpl w:val="8D8A6ED4"/>
    <w:lvl w:ilvl="0" w:tplc="1CF0A2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72E"/>
    <w:multiLevelType w:val="hybridMultilevel"/>
    <w:tmpl w:val="487A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B6D5C"/>
    <w:multiLevelType w:val="hybridMultilevel"/>
    <w:tmpl w:val="6F56A048"/>
    <w:lvl w:ilvl="0" w:tplc="77C2B1C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0B6CD6"/>
    <w:multiLevelType w:val="multilevel"/>
    <w:tmpl w:val="35F4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73C267F"/>
    <w:multiLevelType w:val="hybridMultilevel"/>
    <w:tmpl w:val="21C26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93D1D"/>
    <w:multiLevelType w:val="hybridMultilevel"/>
    <w:tmpl w:val="5BA89ADA"/>
    <w:lvl w:ilvl="0" w:tplc="E99A4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854CC7"/>
    <w:multiLevelType w:val="hybridMultilevel"/>
    <w:tmpl w:val="566E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762AD"/>
    <w:multiLevelType w:val="hybridMultilevel"/>
    <w:tmpl w:val="221AB156"/>
    <w:lvl w:ilvl="0" w:tplc="49B634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15C2F53"/>
    <w:multiLevelType w:val="hybridMultilevel"/>
    <w:tmpl w:val="64E2B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194C56"/>
    <w:multiLevelType w:val="hybridMultilevel"/>
    <w:tmpl w:val="745089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C7346C"/>
    <w:multiLevelType w:val="hybridMultilevel"/>
    <w:tmpl w:val="A04E5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04850"/>
    <w:multiLevelType w:val="hybridMultilevel"/>
    <w:tmpl w:val="C2500230"/>
    <w:lvl w:ilvl="0" w:tplc="D9EE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971CD2"/>
    <w:multiLevelType w:val="hybridMultilevel"/>
    <w:tmpl w:val="9A8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B0DB4"/>
    <w:multiLevelType w:val="hybridMultilevel"/>
    <w:tmpl w:val="CA76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E1E41"/>
    <w:multiLevelType w:val="hybridMultilevel"/>
    <w:tmpl w:val="A5789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0338A7"/>
    <w:multiLevelType w:val="hybridMultilevel"/>
    <w:tmpl w:val="7A3E2DE2"/>
    <w:lvl w:ilvl="0" w:tplc="A54AB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22719"/>
    <w:multiLevelType w:val="hybridMultilevel"/>
    <w:tmpl w:val="3B9C32F6"/>
    <w:lvl w:ilvl="0" w:tplc="F0DA9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5"/>
  </w:num>
  <w:num w:numId="4">
    <w:abstractNumId w:val="3"/>
  </w:num>
  <w:num w:numId="5">
    <w:abstractNumId w:val="36"/>
  </w:num>
  <w:num w:numId="6">
    <w:abstractNumId w:val="50"/>
  </w:num>
  <w:num w:numId="7">
    <w:abstractNumId w:val="51"/>
  </w:num>
  <w:num w:numId="8">
    <w:abstractNumId w:val="41"/>
  </w:num>
  <w:num w:numId="9">
    <w:abstractNumId w:val="38"/>
  </w:num>
  <w:num w:numId="10">
    <w:abstractNumId w:val="34"/>
  </w:num>
  <w:num w:numId="11">
    <w:abstractNumId w:val="49"/>
  </w:num>
  <w:num w:numId="12">
    <w:abstractNumId w:val="7"/>
  </w:num>
  <w:num w:numId="13">
    <w:abstractNumId w:val="39"/>
  </w:num>
  <w:num w:numId="14">
    <w:abstractNumId w:val="15"/>
  </w:num>
  <w:num w:numId="15">
    <w:abstractNumId w:val="4"/>
  </w:num>
  <w:num w:numId="16">
    <w:abstractNumId w:val="8"/>
  </w:num>
  <w:num w:numId="17">
    <w:abstractNumId w:val="47"/>
  </w:num>
  <w:num w:numId="18">
    <w:abstractNumId w:val="9"/>
  </w:num>
  <w:num w:numId="19">
    <w:abstractNumId w:val="20"/>
  </w:num>
  <w:num w:numId="20">
    <w:abstractNumId w:val="46"/>
  </w:num>
  <w:num w:numId="21">
    <w:abstractNumId w:val="30"/>
  </w:num>
  <w:num w:numId="22">
    <w:abstractNumId w:val="1"/>
  </w:num>
  <w:num w:numId="23">
    <w:abstractNumId w:val="52"/>
  </w:num>
  <w:num w:numId="24">
    <w:abstractNumId w:val="18"/>
  </w:num>
  <w:num w:numId="25">
    <w:abstractNumId w:val="48"/>
  </w:num>
  <w:num w:numId="26">
    <w:abstractNumId w:val="42"/>
  </w:num>
  <w:num w:numId="27">
    <w:abstractNumId w:val="44"/>
  </w:num>
  <w:num w:numId="28">
    <w:abstractNumId w:val="28"/>
  </w:num>
  <w:num w:numId="29">
    <w:abstractNumId w:val="43"/>
  </w:num>
  <w:num w:numId="30">
    <w:abstractNumId w:val="14"/>
  </w:num>
  <w:num w:numId="31">
    <w:abstractNumId w:val="19"/>
  </w:num>
  <w:num w:numId="32">
    <w:abstractNumId w:val="27"/>
  </w:num>
  <w:num w:numId="33">
    <w:abstractNumId w:val="21"/>
  </w:num>
  <w:num w:numId="34">
    <w:abstractNumId w:val="11"/>
  </w:num>
  <w:num w:numId="35">
    <w:abstractNumId w:val="22"/>
  </w:num>
  <w:num w:numId="36">
    <w:abstractNumId w:val="32"/>
  </w:num>
  <w:num w:numId="37">
    <w:abstractNumId w:val="12"/>
  </w:num>
  <w:num w:numId="38">
    <w:abstractNumId w:val="13"/>
  </w:num>
  <w:num w:numId="39">
    <w:abstractNumId w:val="10"/>
  </w:num>
  <w:num w:numId="40">
    <w:abstractNumId w:val="26"/>
  </w:num>
  <w:num w:numId="41">
    <w:abstractNumId w:val="24"/>
  </w:num>
  <w:num w:numId="42">
    <w:abstractNumId w:val="31"/>
  </w:num>
  <w:num w:numId="43">
    <w:abstractNumId w:val="6"/>
  </w:num>
  <w:num w:numId="44">
    <w:abstractNumId w:val="16"/>
  </w:num>
  <w:num w:numId="45">
    <w:abstractNumId w:val="53"/>
  </w:num>
  <w:num w:numId="46">
    <w:abstractNumId w:val="2"/>
  </w:num>
  <w:num w:numId="47">
    <w:abstractNumId w:val="33"/>
  </w:num>
  <w:num w:numId="48">
    <w:abstractNumId w:val="35"/>
  </w:num>
  <w:num w:numId="49">
    <w:abstractNumId w:val="40"/>
  </w:num>
  <w:num w:numId="50">
    <w:abstractNumId w:val="25"/>
  </w:num>
  <w:num w:numId="51">
    <w:abstractNumId w:val="23"/>
  </w:num>
  <w:num w:numId="52">
    <w:abstractNumId w:val="37"/>
  </w:num>
  <w:num w:numId="53">
    <w:abstractNumId w:val="17"/>
  </w:num>
  <w:num w:numId="54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FA"/>
    <w:rsid w:val="000015EA"/>
    <w:rsid w:val="00003E7F"/>
    <w:rsid w:val="00005215"/>
    <w:rsid w:val="000058C2"/>
    <w:rsid w:val="0000693A"/>
    <w:rsid w:val="000125FF"/>
    <w:rsid w:val="00033887"/>
    <w:rsid w:val="000539EE"/>
    <w:rsid w:val="00054C10"/>
    <w:rsid w:val="000715CA"/>
    <w:rsid w:val="0007614D"/>
    <w:rsid w:val="00080210"/>
    <w:rsid w:val="00081507"/>
    <w:rsid w:val="00085035"/>
    <w:rsid w:val="000903EB"/>
    <w:rsid w:val="00093D3D"/>
    <w:rsid w:val="000A4A9C"/>
    <w:rsid w:val="000A4C96"/>
    <w:rsid w:val="000A7D84"/>
    <w:rsid w:val="000B437D"/>
    <w:rsid w:val="000C0A6A"/>
    <w:rsid w:val="000C1678"/>
    <w:rsid w:val="000C25B4"/>
    <w:rsid w:val="000C63F9"/>
    <w:rsid w:val="000C6B73"/>
    <w:rsid w:val="000D09EA"/>
    <w:rsid w:val="000D1F92"/>
    <w:rsid w:val="000D28FD"/>
    <w:rsid w:val="000D7CF5"/>
    <w:rsid w:val="000E239C"/>
    <w:rsid w:val="000E31E7"/>
    <w:rsid w:val="000E59EC"/>
    <w:rsid w:val="000E77A7"/>
    <w:rsid w:val="000F1F2F"/>
    <w:rsid w:val="000F45B7"/>
    <w:rsid w:val="000F5569"/>
    <w:rsid w:val="001016CE"/>
    <w:rsid w:val="00103458"/>
    <w:rsid w:val="00121CCB"/>
    <w:rsid w:val="00123D9D"/>
    <w:rsid w:val="00126F8D"/>
    <w:rsid w:val="00133132"/>
    <w:rsid w:val="00135A02"/>
    <w:rsid w:val="0013702F"/>
    <w:rsid w:val="00142493"/>
    <w:rsid w:val="00143747"/>
    <w:rsid w:val="00144D21"/>
    <w:rsid w:val="00145033"/>
    <w:rsid w:val="001472F3"/>
    <w:rsid w:val="00147DD0"/>
    <w:rsid w:val="00153EEB"/>
    <w:rsid w:val="00154BC8"/>
    <w:rsid w:val="00162758"/>
    <w:rsid w:val="001711D5"/>
    <w:rsid w:val="00176C45"/>
    <w:rsid w:val="0018157C"/>
    <w:rsid w:val="0018494B"/>
    <w:rsid w:val="0018520C"/>
    <w:rsid w:val="0018668E"/>
    <w:rsid w:val="00190F81"/>
    <w:rsid w:val="00191EE6"/>
    <w:rsid w:val="001A3122"/>
    <w:rsid w:val="001C0D3F"/>
    <w:rsid w:val="001C585E"/>
    <w:rsid w:val="001C6E28"/>
    <w:rsid w:val="001D1680"/>
    <w:rsid w:val="001D53C1"/>
    <w:rsid w:val="001E093F"/>
    <w:rsid w:val="001E1DB4"/>
    <w:rsid w:val="001E5332"/>
    <w:rsid w:val="001E7A54"/>
    <w:rsid w:val="001F1EAC"/>
    <w:rsid w:val="001F2FC1"/>
    <w:rsid w:val="001F3A6D"/>
    <w:rsid w:val="001F41DD"/>
    <w:rsid w:val="0020279F"/>
    <w:rsid w:val="00206655"/>
    <w:rsid w:val="00212FFA"/>
    <w:rsid w:val="00213A83"/>
    <w:rsid w:val="002151C7"/>
    <w:rsid w:val="00220348"/>
    <w:rsid w:val="002262FC"/>
    <w:rsid w:val="00233E2C"/>
    <w:rsid w:val="0023625E"/>
    <w:rsid w:val="00237E5A"/>
    <w:rsid w:val="00240CD4"/>
    <w:rsid w:val="002425F7"/>
    <w:rsid w:val="00244267"/>
    <w:rsid w:val="00245816"/>
    <w:rsid w:val="0025254B"/>
    <w:rsid w:val="00254E7B"/>
    <w:rsid w:val="00257852"/>
    <w:rsid w:val="00265A85"/>
    <w:rsid w:val="00274532"/>
    <w:rsid w:val="002772C1"/>
    <w:rsid w:val="00283780"/>
    <w:rsid w:val="00284278"/>
    <w:rsid w:val="0029108F"/>
    <w:rsid w:val="00291E73"/>
    <w:rsid w:val="00297CC5"/>
    <w:rsid w:val="002A5272"/>
    <w:rsid w:val="002A5F64"/>
    <w:rsid w:val="002B04FF"/>
    <w:rsid w:val="002D16BC"/>
    <w:rsid w:val="002D6AEA"/>
    <w:rsid w:val="002D7C23"/>
    <w:rsid w:val="002E1EDF"/>
    <w:rsid w:val="002E768A"/>
    <w:rsid w:val="002E79BA"/>
    <w:rsid w:val="002F0C5A"/>
    <w:rsid w:val="002F2A85"/>
    <w:rsid w:val="002F771D"/>
    <w:rsid w:val="00301D71"/>
    <w:rsid w:val="003073E8"/>
    <w:rsid w:val="00317A9F"/>
    <w:rsid w:val="00321F26"/>
    <w:rsid w:val="003224FE"/>
    <w:rsid w:val="0032448E"/>
    <w:rsid w:val="00330A48"/>
    <w:rsid w:val="0033175B"/>
    <w:rsid w:val="003506F6"/>
    <w:rsid w:val="00354B2B"/>
    <w:rsid w:val="003556AE"/>
    <w:rsid w:val="00356EC4"/>
    <w:rsid w:val="00361BFE"/>
    <w:rsid w:val="00367AA3"/>
    <w:rsid w:val="00373D1B"/>
    <w:rsid w:val="00376064"/>
    <w:rsid w:val="00381496"/>
    <w:rsid w:val="00384F75"/>
    <w:rsid w:val="0038580F"/>
    <w:rsid w:val="00387109"/>
    <w:rsid w:val="00396C83"/>
    <w:rsid w:val="003A0DE4"/>
    <w:rsid w:val="003A4C4D"/>
    <w:rsid w:val="003A781A"/>
    <w:rsid w:val="003B11C9"/>
    <w:rsid w:val="003B2504"/>
    <w:rsid w:val="003B2B5C"/>
    <w:rsid w:val="003B313C"/>
    <w:rsid w:val="003B5ADF"/>
    <w:rsid w:val="003C00FE"/>
    <w:rsid w:val="003D0236"/>
    <w:rsid w:val="003E1D31"/>
    <w:rsid w:val="003E248B"/>
    <w:rsid w:val="003E378D"/>
    <w:rsid w:val="003E3DA9"/>
    <w:rsid w:val="003F3B46"/>
    <w:rsid w:val="00403E58"/>
    <w:rsid w:val="0040486C"/>
    <w:rsid w:val="004049D4"/>
    <w:rsid w:val="0041413E"/>
    <w:rsid w:val="004162F8"/>
    <w:rsid w:val="004202D6"/>
    <w:rsid w:val="00420441"/>
    <w:rsid w:val="00422176"/>
    <w:rsid w:val="0042542C"/>
    <w:rsid w:val="00426449"/>
    <w:rsid w:val="00431947"/>
    <w:rsid w:val="004328B1"/>
    <w:rsid w:val="00440725"/>
    <w:rsid w:val="00443B96"/>
    <w:rsid w:val="00444E41"/>
    <w:rsid w:val="004451D1"/>
    <w:rsid w:val="004573AC"/>
    <w:rsid w:val="00460744"/>
    <w:rsid w:val="004678C6"/>
    <w:rsid w:val="00471081"/>
    <w:rsid w:val="00476940"/>
    <w:rsid w:val="00481531"/>
    <w:rsid w:val="004866C9"/>
    <w:rsid w:val="004871A6"/>
    <w:rsid w:val="0049039E"/>
    <w:rsid w:val="00491E31"/>
    <w:rsid w:val="004A12F3"/>
    <w:rsid w:val="004A7A65"/>
    <w:rsid w:val="004C7173"/>
    <w:rsid w:val="004D1068"/>
    <w:rsid w:val="004D4985"/>
    <w:rsid w:val="004E20B5"/>
    <w:rsid w:val="004F1362"/>
    <w:rsid w:val="004F142D"/>
    <w:rsid w:val="004F34B8"/>
    <w:rsid w:val="004F5402"/>
    <w:rsid w:val="00503DE2"/>
    <w:rsid w:val="005051A0"/>
    <w:rsid w:val="00510459"/>
    <w:rsid w:val="0051181A"/>
    <w:rsid w:val="00512015"/>
    <w:rsid w:val="00512807"/>
    <w:rsid w:val="00516775"/>
    <w:rsid w:val="00523C47"/>
    <w:rsid w:val="00524CAD"/>
    <w:rsid w:val="00537606"/>
    <w:rsid w:val="00543E6B"/>
    <w:rsid w:val="00547E5C"/>
    <w:rsid w:val="005519FD"/>
    <w:rsid w:val="00562A37"/>
    <w:rsid w:val="00564D41"/>
    <w:rsid w:val="00565C22"/>
    <w:rsid w:val="005666C0"/>
    <w:rsid w:val="00572DC4"/>
    <w:rsid w:val="00573EE7"/>
    <w:rsid w:val="005863AA"/>
    <w:rsid w:val="00587B61"/>
    <w:rsid w:val="00590835"/>
    <w:rsid w:val="00591465"/>
    <w:rsid w:val="00591FA8"/>
    <w:rsid w:val="005977F9"/>
    <w:rsid w:val="005A5D9F"/>
    <w:rsid w:val="005A6FA2"/>
    <w:rsid w:val="005B0053"/>
    <w:rsid w:val="005B0ED0"/>
    <w:rsid w:val="005B1AAE"/>
    <w:rsid w:val="005B672B"/>
    <w:rsid w:val="005C2886"/>
    <w:rsid w:val="005C29AE"/>
    <w:rsid w:val="005C4527"/>
    <w:rsid w:val="005C4691"/>
    <w:rsid w:val="005C545F"/>
    <w:rsid w:val="005F4B96"/>
    <w:rsid w:val="005F52FB"/>
    <w:rsid w:val="006019CE"/>
    <w:rsid w:val="00602CD9"/>
    <w:rsid w:val="00605B38"/>
    <w:rsid w:val="00610553"/>
    <w:rsid w:val="00624FC8"/>
    <w:rsid w:val="00630EBB"/>
    <w:rsid w:val="00641C89"/>
    <w:rsid w:val="00642CEB"/>
    <w:rsid w:val="00643C54"/>
    <w:rsid w:val="00653BE1"/>
    <w:rsid w:val="00655A09"/>
    <w:rsid w:val="006600A5"/>
    <w:rsid w:val="00662FFB"/>
    <w:rsid w:val="00664916"/>
    <w:rsid w:val="00664A1A"/>
    <w:rsid w:val="006651BD"/>
    <w:rsid w:val="00667BAF"/>
    <w:rsid w:val="00673CF8"/>
    <w:rsid w:val="00675D93"/>
    <w:rsid w:val="006809D6"/>
    <w:rsid w:val="0068215E"/>
    <w:rsid w:val="00694A3E"/>
    <w:rsid w:val="006A08CE"/>
    <w:rsid w:val="006A14B3"/>
    <w:rsid w:val="006A40DF"/>
    <w:rsid w:val="006B2403"/>
    <w:rsid w:val="006B515E"/>
    <w:rsid w:val="006B52A5"/>
    <w:rsid w:val="006B7098"/>
    <w:rsid w:val="006C26C1"/>
    <w:rsid w:val="006C7FC6"/>
    <w:rsid w:val="006D0C82"/>
    <w:rsid w:val="006D3D0C"/>
    <w:rsid w:val="006E4557"/>
    <w:rsid w:val="006E655B"/>
    <w:rsid w:val="006F13A3"/>
    <w:rsid w:val="006F6346"/>
    <w:rsid w:val="006F6A6B"/>
    <w:rsid w:val="007054F5"/>
    <w:rsid w:val="007149C6"/>
    <w:rsid w:val="00717061"/>
    <w:rsid w:val="00717AA3"/>
    <w:rsid w:val="00722D14"/>
    <w:rsid w:val="007245B9"/>
    <w:rsid w:val="00731CCB"/>
    <w:rsid w:val="007327E7"/>
    <w:rsid w:val="00737CCE"/>
    <w:rsid w:val="00740C8E"/>
    <w:rsid w:val="007444C2"/>
    <w:rsid w:val="0074533F"/>
    <w:rsid w:val="00751DFC"/>
    <w:rsid w:val="00752702"/>
    <w:rsid w:val="00753611"/>
    <w:rsid w:val="00753DDB"/>
    <w:rsid w:val="0075729B"/>
    <w:rsid w:val="00764363"/>
    <w:rsid w:val="00767D2C"/>
    <w:rsid w:val="00770961"/>
    <w:rsid w:val="00771D73"/>
    <w:rsid w:val="00772298"/>
    <w:rsid w:val="007808EA"/>
    <w:rsid w:val="007822C8"/>
    <w:rsid w:val="00783DA4"/>
    <w:rsid w:val="007840E7"/>
    <w:rsid w:val="007842F5"/>
    <w:rsid w:val="007848FC"/>
    <w:rsid w:val="00785F13"/>
    <w:rsid w:val="007920BF"/>
    <w:rsid w:val="007952E0"/>
    <w:rsid w:val="007A25A3"/>
    <w:rsid w:val="007A42F6"/>
    <w:rsid w:val="007A436E"/>
    <w:rsid w:val="007A45B6"/>
    <w:rsid w:val="007A4797"/>
    <w:rsid w:val="007A4E70"/>
    <w:rsid w:val="007C11DB"/>
    <w:rsid w:val="007C2300"/>
    <w:rsid w:val="007C7B9F"/>
    <w:rsid w:val="007D209D"/>
    <w:rsid w:val="007D2C1B"/>
    <w:rsid w:val="007E0D74"/>
    <w:rsid w:val="007E1E1B"/>
    <w:rsid w:val="007F1E7E"/>
    <w:rsid w:val="007F36C1"/>
    <w:rsid w:val="007F36F8"/>
    <w:rsid w:val="007F6D04"/>
    <w:rsid w:val="008003C5"/>
    <w:rsid w:val="00802A3E"/>
    <w:rsid w:val="008050FB"/>
    <w:rsid w:val="0080563A"/>
    <w:rsid w:val="00810F3C"/>
    <w:rsid w:val="00811233"/>
    <w:rsid w:val="00814CA8"/>
    <w:rsid w:val="008155BD"/>
    <w:rsid w:val="008205FD"/>
    <w:rsid w:val="008238A3"/>
    <w:rsid w:val="00830AEB"/>
    <w:rsid w:val="00831090"/>
    <w:rsid w:val="00833CD2"/>
    <w:rsid w:val="0083457C"/>
    <w:rsid w:val="00834D0E"/>
    <w:rsid w:val="0083639C"/>
    <w:rsid w:val="00837B13"/>
    <w:rsid w:val="00837C4B"/>
    <w:rsid w:val="00844724"/>
    <w:rsid w:val="00850A6F"/>
    <w:rsid w:val="00853634"/>
    <w:rsid w:val="00866141"/>
    <w:rsid w:val="00885BB0"/>
    <w:rsid w:val="00894031"/>
    <w:rsid w:val="008A7605"/>
    <w:rsid w:val="008B50D8"/>
    <w:rsid w:val="008B50E2"/>
    <w:rsid w:val="008C0251"/>
    <w:rsid w:val="008C2EF4"/>
    <w:rsid w:val="008C7391"/>
    <w:rsid w:val="008C7E44"/>
    <w:rsid w:val="008D06A7"/>
    <w:rsid w:val="008D3FD4"/>
    <w:rsid w:val="008E3156"/>
    <w:rsid w:val="008E6456"/>
    <w:rsid w:val="008E65C0"/>
    <w:rsid w:val="008F3CE6"/>
    <w:rsid w:val="008F792B"/>
    <w:rsid w:val="0091179A"/>
    <w:rsid w:val="009123BE"/>
    <w:rsid w:val="00914A24"/>
    <w:rsid w:val="00917834"/>
    <w:rsid w:val="00922B20"/>
    <w:rsid w:val="0092517D"/>
    <w:rsid w:val="00926DB4"/>
    <w:rsid w:val="00930276"/>
    <w:rsid w:val="00936388"/>
    <w:rsid w:val="00941446"/>
    <w:rsid w:val="00942A7D"/>
    <w:rsid w:val="00942BCA"/>
    <w:rsid w:val="0094519D"/>
    <w:rsid w:val="00945868"/>
    <w:rsid w:val="00950739"/>
    <w:rsid w:val="00950C83"/>
    <w:rsid w:val="00955A89"/>
    <w:rsid w:val="00973987"/>
    <w:rsid w:val="00981755"/>
    <w:rsid w:val="00991202"/>
    <w:rsid w:val="00992D0B"/>
    <w:rsid w:val="009A06F5"/>
    <w:rsid w:val="009A1C4D"/>
    <w:rsid w:val="009A3421"/>
    <w:rsid w:val="009A5C80"/>
    <w:rsid w:val="009B1287"/>
    <w:rsid w:val="009B50E9"/>
    <w:rsid w:val="009C13F3"/>
    <w:rsid w:val="009C4FD1"/>
    <w:rsid w:val="009D10A3"/>
    <w:rsid w:val="009E27A4"/>
    <w:rsid w:val="009F5E7B"/>
    <w:rsid w:val="009F6059"/>
    <w:rsid w:val="009F623E"/>
    <w:rsid w:val="00A02CF7"/>
    <w:rsid w:val="00A03518"/>
    <w:rsid w:val="00A03ECD"/>
    <w:rsid w:val="00A10FD1"/>
    <w:rsid w:val="00A12C61"/>
    <w:rsid w:val="00A13EF8"/>
    <w:rsid w:val="00A16370"/>
    <w:rsid w:val="00A2411F"/>
    <w:rsid w:val="00A25DF7"/>
    <w:rsid w:val="00A3511A"/>
    <w:rsid w:val="00A3566E"/>
    <w:rsid w:val="00A44E64"/>
    <w:rsid w:val="00A51464"/>
    <w:rsid w:val="00A53E02"/>
    <w:rsid w:val="00A769F4"/>
    <w:rsid w:val="00A77D61"/>
    <w:rsid w:val="00A80ABE"/>
    <w:rsid w:val="00A810B8"/>
    <w:rsid w:val="00A815E1"/>
    <w:rsid w:val="00A8256E"/>
    <w:rsid w:val="00A92FF0"/>
    <w:rsid w:val="00AA0073"/>
    <w:rsid w:val="00AA3422"/>
    <w:rsid w:val="00AA702E"/>
    <w:rsid w:val="00AC2435"/>
    <w:rsid w:val="00AC7877"/>
    <w:rsid w:val="00AC7F0B"/>
    <w:rsid w:val="00AD29A9"/>
    <w:rsid w:val="00AD6D0A"/>
    <w:rsid w:val="00AE3762"/>
    <w:rsid w:val="00AE5FC6"/>
    <w:rsid w:val="00AF071C"/>
    <w:rsid w:val="00AF1F2D"/>
    <w:rsid w:val="00AF4D8A"/>
    <w:rsid w:val="00B059BC"/>
    <w:rsid w:val="00B0757F"/>
    <w:rsid w:val="00B119F8"/>
    <w:rsid w:val="00B11B65"/>
    <w:rsid w:val="00B15512"/>
    <w:rsid w:val="00B15EC3"/>
    <w:rsid w:val="00B2136F"/>
    <w:rsid w:val="00B2160B"/>
    <w:rsid w:val="00B26537"/>
    <w:rsid w:val="00B26E65"/>
    <w:rsid w:val="00B30919"/>
    <w:rsid w:val="00B311F8"/>
    <w:rsid w:val="00B35578"/>
    <w:rsid w:val="00B403AC"/>
    <w:rsid w:val="00B41735"/>
    <w:rsid w:val="00B41CEE"/>
    <w:rsid w:val="00B44601"/>
    <w:rsid w:val="00B51481"/>
    <w:rsid w:val="00B56B21"/>
    <w:rsid w:val="00B65949"/>
    <w:rsid w:val="00B66B62"/>
    <w:rsid w:val="00B70565"/>
    <w:rsid w:val="00B7282F"/>
    <w:rsid w:val="00B72F33"/>
    <w:rsid w:val="00B759BF"/>
    <w:rsid w:val="00B76AA2"/>
    <w:rsid w:val="00B7784C"/>
    <w:rsid w:val="00B858CB"/>
    <w:rsid w:val="00B85974"/>
    <w:rsid w:val="00B924FD"/>
    <w:rsid w:val="00B92622"/>
    <w:rsid w:val="00BA120F"/>
    <w:rsid w:val="00BA3D54"/>
    <w:rsid w:val="00BA6AD6"/>
    <w:rsid w:val="00BB4583"/>
    <w:rsid w:val="00BC4D64"/>
    <w:rsid w:val="00BC54C0"/>
    <w:rsid w:val="00BC6BFA"/>
    <w:rsid w:val="00BD4B50"/>
    <w:rsid w:val="00BD5020"/>
    <w:rsid w:val="00BE3829"/>
    <w:rsid w:val="00BE3977"/>
    <w:rsid w:val="00BE5ACE"/>
    <w:rsid w:val="00BE7E89"/>
    <w:rsid w:val="00BF0E47"/>
    <w:rsid w:val="00C0061A"/>
    <w:rsid w:val="00C039CD"/>
    <w:rsid w:val="00C05C93"/>
    <w:rsid w:val="00C11604"/>
    <w:rsid w:val="00C140CE"/>
    <w:rsid w:val="00C1527E"/>
    <w:rsid w:val="00C20F20"/>
    <w:rsid w:val="00C230FA"/>
    <w:rsid w:val="00C27B9A"/>
    <w:rsid w:val="00C27ED8"/>
    <w:rsid w:val="00C35B8C"/>
    <w:rsid w:val="00C4248B"/>
    <w:rsid w:val="00C42E21"/>
    <w:rsid w:val="00C4532C"/>
    <w:rsid w:val="00C51661"/>
    <w:rsid w:val="00C546CB"/>
    <w:rsid w:val="00C56975"/>
    <w:rsid w:val="00C627CA"/>
    <w:rsid w:val="00C70ECA"/>
    <w:rsid w:val="00C75945"/>
    <w:rsid w:val="00C77031"/>
    <w:rsid w:val="00C82795"/>
    <w:rsid w:val="00C83EDB"/>
    <w:rsid w:val="00C85441"/>
    <w:rsid w:val="00C9740F"/>
    <w:rsid w:val="00CA190C"/>
    <w:rsid w:val="00CA3962"/>
    <w:rsid w:val="00CA6125"/>
    <w:rsid w:val="00CB3234"/>
    <w:rsid w:val="00CB3692"/>
    <w:rsid w:val="00CB52CD"/>
    <w:rsid w:val="00CC154A"/>
    <w:rsid w:val="00CD13E4"/>
    <w:rsid w:val="00CD46E3"/>
    <w:rsid w:val="00CD4BF2"/>
    <w:rsid w:val="00CE3317"/>
    <w:rsid w:val="00CE69D6"/>
    <w:rsid w:val="00CF1795"/>
    <w:rsid w:val="00CF1CD8"/>
    <w:rsid w:val="00CF622B"/>
    <w:rsid w:val="00D07A6B"/>
    <w:rsid w:val="00D125B0"/>
    <w:rsid w:val="00D1277F"/>
    <w:rsid w:val="00D1471E"/>
    <w:rsid w:val="00D14AFB"/>
    <w:rsid w:val="00D15F05"/>
    <w:rsid w:val="00D26C8E"/>
    <w:rsid w:val="00D318B7"/>
    <w:rsid w:val="00D31968"/>
    <w:rsid w:val="00D33560"/>
    <w:rsid w:val="00D50169"/>
    <w:rsid w:val="00D740EB"/>
    <w:rsid w:val="00D766D1"/>
    <w:rsid w:val="00D80AB3"/>
    <w:rsid w:val="00D8367E"/>
    <w:rsid w:val="00D84259"/>
    <w:rsid w:val="00D8436D"/>
    <w:rsid w:val="00D86CA9"/>
    <w:rsid w:val="00D9119A"/>
    <w:rsid w:val="00D924AD"/>
    <w:rsid w:val="00DA11E1"/>
    <w:rsid w:val="00DA283D"/>
    <w:rsid w:val="00DA284D"/>
    <w:rsid w:val="00DA6AA7"/>
    <w:rsid w:val="00DB1A61"/>
    <w:rsid w:val="00DB30B8"/>
    <w:rsid w:val="00DB57D6"/>
    <w:rsid w:val="00DB71DD"/>
    <w:rsid w:val="00DC2A97"/>
    <w:rsid w:val="00DC64E7"/>
    <w:rsid w:val="00DD0BDD"/>
    <w:rsid w:val="00DD2433"/>
    <w:rsid w:val="00DF0192"/>
    <w:rsid w:val="00DF256B"/>
    <w:rsid w:val="00E00390"/>
    <w:rsid w:val="00E01AF2"/>
    <w:rsid w:val="00E02347"/>
    <w:rsid w:val="00E03879"/>
    <w:rsid w:val="00E233C3"/>
    <w:rsid w:val="00E35E57"/>
    <w:rsid w:val="00E46E4E"/>
    <w:rsid w:val="00E5269B"/>
    <w:rsid w:val="00E5670C"/>
    <w:rsid w:val="00E61EA4"/>
    <w:rsid w:val="00E62262"/>
    <w:rsid w:val="00E63302"/>
    <w:rsid w:val="00E63FCD"/>
    <w:rsid w:val="00E70A4E"/>
    <w:rsid w:val="00E7640E"/>
    <w:rsid w:val="00E76FDB"/>
    <w:rsid w:val="00E85852"/>
    <w:rsid w:val="00E858AD"/>
    <w:rsid w:val="00E86F29"/>
    <w:rsid w:val="00E90BCF"/>
    <w:rsid w:val="00E93AF2"/>
    <w:rsid w:val="00E94271"/>
    <w:rsid w:val="00E944C1"/>
    <w:rsid w:val="00E966E9"/>
    <w:rsid w:val="00EB2B87"/>
    <w:rsid w:val="00EB4829"/>
    <w:rsid w:val="00EB74E9"/>
    <w:rsid w:val="00EC09BC"/>
    <w:rsid w:val="00EC13B9"/>
    <w:rsid w:val="00EC4DB5"/>
    <w:rsid w:val="00ED1D81"/>
    <w:rsid w:val="00EE1377"/>
    <w:rsid w:val="00EE2F38"/>
    <w:rsid w:val="00EE44BA"/>
    <w:rsid w:val="00EE5C65"/>
    <w:rsid w:val="00EF4D86"/>
    <w:rsid w:val="00EF7882"/>
    <w:rsid w:val="00F03CB8"/>
    <w:rsid w:val="00F06874"/>
    <w:rsid w:val="00F074E6"/>
    <w:rsid w:val="00F07C6A"/>
    <w:rsid w:val="00F1012C"/>
    <w:rsid w:val="00F1673B"/>
    <w:rsid w:val="00F21544"/>
    <w:rsid w:val="00F21F08"/>
    <w:rsid w:val="00F23FA2"/>
    <w:rsid w:val="00F24918"/>
    <w:rsid w:val="00F30E6B"/>
    <w:rsid w:val="00F36C6D"/>
    <w:rsid w:val="00F41577"/>
    <w:rsid w:val="00F420C2"/>
    <w:rsid w:val="00F45892"/>
    <w:rsid w:val="00F46C7B"/>
    <w:rsid w:val="00F536E4"/>
    <w:rsid w:val="00F55A78"/>
    <w:rsid w:val="00F6278A"/>
    <w:rsid w:val="00F67684"/>
    <w:rsid w:val="00F70D55"/>
    <w:rsid w:val="00F71CED"/>
    <w:rsid w:val="00F72DAC"/>
    <w:rsid w:val="00F739B1"/>
    <w:rsid w:val="00F743C5"/>
    <w:rsid w:val="00F80699"/>
    <w:rsid w:val="00F860ED"/>
    <w:rsid w:val="00F878F9"/>
    <w:rsid w:val="00F90B71"/>
    <w:rsid w:val="00F9374C"/>
    <w:rsid w:val="00F95C0B"/>
    <w:rsid w:val="00F960CE"/>
    <w:rsid w:val="00F96345"/>
    <w:rsid w:val="00FA5E8E"/>
    <w:rsid w:val="00FA658E"/>
    <w:rsid w:val="00FB2801"/>
    <w:rsid w:val="00FB5D5B"/>
    <w:rsid w:val="00FC60AB"/>
    <w:rsid w:val="00FC7520"/>
    <w:rsid w:val="00FD1C6C"/>
    <w:rsid w:val="00FD33BE"/>
    <w:rsid w:val="00FE0C82"/>
    <w:rsid w:val="00FE446C"/>
    <w:rsid w:val="00FF3C16"/>
    <w:rsid w:val="00FF7BE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01A35"/>
  <w15:docId w15:val="{BECDE7E1-9456-4B9D-8095-CDC9C63F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9A9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3EB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3EB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9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4BA"/>
    <w:pPr>
      <w:spacing w:after="0" w:line="240" w:lineRule="auto"/>
    </w:pPr>
  </w:style>
  <w:style w:type="paragraph" w:customStyle="1" w:styleId="a">
    <w:name w:val="РАДЕ"/>
    <w:basedOn w:val="Normal"/>
    <w:link w:val="Char"/>
    <w:qFormat/>
    <w:rsid w:val="00AD29A9"/>
    <w:pPr>
      <w:spacing w:after="0" w:line="240" w:lineRule="auto"/>
      <w:ind w:right="40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a0">
    <w:name w:val="МРДАК"/>
    <w:basedOn w:val="Normal"/>
    <w:qFormat/>
    <w:rsid w:val="00AD29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Char">
    <w:name w:val="РАДЕ Char"/>
    <w:basedOn w:val="DefaultParagraphFont"/>
    <w:link w:val="a"/>
    <w:rsid w:val="00AD29A9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AD29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A9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29A9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3EB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3EB"/>
    <w:rPr>
      <w:rFonts w:ascii="Times New Roman" w:eastAsiaTheme="majorEastAsia" w:hAnsi="Times New Roman" w:cstheme="majorBidi"/>
      <w:sz w:val="24"/>
      <w:szCs w:val="24"/>
    </w:rPr>
  </w:style>
  <w:style w:type="paragraph" w:customStyle="1" w:styleId="t-9-8">
    <w:name w:val="t-9-8"/>
    <w:basedOn w:val="Normal"/>
    <w:rsid w:val="00C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34"/>
  </w:style>
  <w:style w:type="paragraph" w:styleId="Footer">
    <w:name w:val="footer"/>
    <w:basedOn w:val="Normal"/>
    <w:link w:val="FooterChar"/>
    <w:uiPriority w:val="99"/>
    <w:unhideWhenUsed/>
    <w:rsid w:val="00CB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34"/>
  </w:style>
  <w:style w:type="paragraph" w:styleId="NoSpacing">
    <w:name w:val="No Spacing"/>
    <w:uiPriority w:val="1"/>
    <w:qFormat/>
    <w:rsid w:val="00212FFA"/>
    <w:pPr>
      <w:spacing w:after="0" w:line="240" w:lineRule="auto"/>
    </w:pPr>
  </w:style>
  <w:style w:type="paragraph" w:customStyle="1" w:styleId="1tekst">
    <w:name w:val="1tekst"/>
    <w:basedOn w:val="Normal"/>
    <w:uiPriority w:val="99"/>
    <w:rsid w:val="00135A02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413D-B4FB-406A-A588-00C9BDB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Tosic</dc:creator>
  <cp:lastModifiedBy>Bojan Grgic</cp:lastModifiedBy>
  <cp:revision>2</cp:revision>
  <cp:lastPrinted>2017-09-08T07:27:00Z</cp:lastPrinted>
  <dcterms:created xsi:type="dcterms:W3CDTF">2017-09-09T09:12:00Z</dcterms:created>
  <dcterms:modified xsi:type="dcterms:W3CDTF">2017-09-09T09:12:00Z</dcterms:modified>
</cp:coreProperties>
</file>