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57" w:rsidRPr="006F54AD" w:rsidRDefault="00784F44" w:rsidP="00353055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spacing w:before="120" w:after="120"/>
        <w:ind w:right="144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</w:p>
    <w:p w:rsidR="000D27B4" w:rsidRPr="006F54AD" w:rsidRDefault="000D27B4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spacing w:before="120" w:after="120"/>
        <w:ind w:right="144"/>
        <w:jc w:val="right"/>
        <w:rPr>
          <w:noProof/>
          <w:color w:val="000000"/>
          <w:lang w:val="sr-Latn-CS"/>
        </w:rPr>
      </w:pPr>
    </w:p>
    <w:p w:rsidR="0060487A" w:rsidRPr="006F54AD" w:rsidRDefault="00793891" w:rsidP="0060487A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Na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osnovu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člana</w:t>
      </w:r>
      <w:r w:rsidR="0060487A" w:rsidRPr="006F54AD">
        <w:rPr>
          <w:noProof/>
          <w:color w:val="000000"/>
          <w:lang w:val="sr-Latn-CS"/>
        </w:rPr>
        <w:t xml:space="preserve"> 2. </w:t>
      </w:r>
      <w:r w:rsidR="006F54AD">
        <w:rPr>
          <w:noProof/>
          <w:color w:val="000000"/>
          <w:lang w:val="sr-Latn-CS"/>
        </w:rPr>
        <w:t>stav</w:t>
      </w:r>
      <w:r w:rsidR="0060487A" w:rsidRPr="006F54AD">
        <w:rPr>
          <w:noProof/>
          <w:color w:val="000000"/>
          <w:lang w:val="sr-Latn-CS"/>
        </w:rPr>
        <w:t xml:space="preserve"> 2. </w:t>
      </w:r>
      <w:r w:rsidR="006F54AD">
        <w:rPr>
          <w:noProof/>
          <w:color w:val="000000"/>
          <w:lang w:val="sr-Latn-CS"/>
        </w:rPr>
        <w:t>Zakona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izdavanju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marke</w:t>
      </w:r>
      <w:r w:rsidR="0060487A" w:rsidRPr="006F54AD">
        <w:rPr>
          <w:noProof/>
          <w:color w:val="000000"/>
          <w:lang w:val="sr-Latn-CS"/>
        </w:rPr>
        <w:t xml:space="preserve"> (</w:t>
      </w:r>
      <w:r w:rsidR="0060487A"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noProof/>
          <w:color w:val="000000"/>
          <w:lang w:val="sr-Latn-CS"/>
        </w:rPr>
        <w:t>Službeni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glasnik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RS</w:t>
      </w:r>
      <w:r w:rsidR="0060487A" w:rsidRPr="006F54AD">
        <w:rPr>
          <w:noProof/>
          <w:color w:val="000000"/>
          <w:lang w:val="sr-Latn-CS"/>
        </w:rPr>
        <w:t xml:space="preserve">”, </w:t>
      </w:r>
      <w:r w:rsidR="006F54AD">
        <w:rPr>
          <w:noProof/>
          <w:color w:val="000000"/>
          <w:lang w:val="sr-Latn-CS"/>
        </w:rPr>
        <w:t>broj</w:t>
      </w:r>
      <w:r w:rsidR="0060487A" w:rsidRPr="006F54AD">
        <w:rPr>
          <w:noProof/>
          <w:color w:val="000000"/>
          <w:lang w:val="sr-Latn-CS"/>
        </w:rPr>
        <w:t xml:space="preserve"> 61/05) </w:t>
      </w:r>
      <w:r w:rsidR="006F54AD">
        <w:rPr>
          <w:noProof/>
          <w:color w:val="000000"/>
          <w:lang w:val="sr-Latn-CS"/>
        </w:rPr>
        <w:t>i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člana</w:t>
      </w:r>
      <w:r w:rsidR="0060487A" w:rsidRPr="006F54AD">
        <w:rPr>
          <w:noProof/>
          <w:color w:val="000000"/>
          <w:lang w:val="sr-Latn-CS"/>
        </w:rPr>
        <w:t xml:space="preserve"> 42. </w:t>
      </w:r>
      <w:r w:rsidR="006F54AD">
        <w:rPr>
          <w:noProof/>
          <w:color w:val="000000"/>
          <w:lang w:val="sr-Latn-CS"/>
        </w:rPr>
        <w:t>stav</w:t>
      </w:r>
      <w:r w:rsidR="0060487A" w:rsidRPr="006F54AD">
        <w:rPr>
          <w:noProof/>
          <w:color w:val="000000"/>
          <w:lang w:val="sr-Latn-CS"/>
        </w:rPr>
        <w:t xml:space="preserve"> 1. </w:t>
      </w:r>
      <w:r w:rsidR="006F54AD">
        <w:rPr>
          <w:noProof/>
          <w:color w:val="000000"/>
          <w:lang w:val="sr-Latn-CS"/>
        </w:rPr>
        <w:t>Zakona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Vladi</w:t>
      </w:r>
      <w:r w:rsidR="0060487A" w:rsidRPr="006F54AD">
        <w:rPr>
          <w:noProof/>
          <w:color w:val="000000"/>
          <w:lang w:val="sr-Latn-CS"/>
        </w:rPr>
        <w:t xml:space="preserve"> (</w:t>
      </w:r>
      <w:r w:rsidR="0060487A"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noProof/>
          <w:color w:val="000000"/>
          <w:lang w:val="sr-Latn-CS"/>
        </w:rPr>
        <w:t>Službeni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glasnik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RS</w:t>
      </w:r>
      <w:r w:rsidR="0060487A" w:rsidRPr="006F54AD">
        <w:rPr>
          <w:noProof/>
          <w:color w:val="000000"/>
          <w:lang w:val="sr-Latn-CS"/>
        </w:rPr>
        <w:t xml:space="preserve">”, </w:t>
      </w:r>
      <w:r w:rsidR="006F54AD">
        <w:rPr>
          <w:noProof/>
          <w:color w:val="000000"/>
          <w:lang w:val="sr-Latn-CS"/>
        </w:rPr>
        <w:t>br</w:t>
      </w:r>
      <w:r w:rsidR="0060487A" w:rsidRPr="006F54AD">
        <w:rPr>
          <w:noProof/>
          <w:color w:val="000000"/>
          <w:lang w:val="sr-Latn-CS"/>
        </w:rPr>
        <w:t>. 55/05, 71/05-</w:t>
      </w:r>
      <w:r w:rsidR="006F54AD">
        <w:rPr>
          <w:noProof/>
          <w:color w:val="000000"/>
          <w:lang w:val="sr-Latn-CS"/>
        </w:rPr>
        <w:t>ispravka</w:t>
      </w:r>
      <w:r w:rsidR="0060487A" w:rsidRPr="006F54AD">
        <w:rPr>
          <w:noProof/>
          <w:color w:val="000000"/>
          <w:lang w:val="sr-Latn-CS"/>
        </w:rPr>
        <w:t>, 101/07, 65/08, 16/11, 68/12-</w:t>
      </w:r>
      <w:r w:rsidR="006F54AD">
        <w:rPr>
          <w:noProof/>
          <w:color w:val="000000"/>
          <w:lang w:val="sr-Latn-CS"/>
        </w:rPr>
        <w:t>US</w:t>
      </w:r>
      <w:r w:rsidR="0060487A" w:rsidRPr="006F54AD">
        <w:rPr>
          <w:noProof/>
          <w:color w:val="000000"/>
          <w:lang w:val="sr-Latn-CS"/>
        </w:rPr>
        <w:t>, 72/12, 7/14-</w:t>
      </w:r>
      <w:r w:rsidR="006F54AD">
        <w:rPr>
          <w:noProof/>
          <w:color w:val="000000"/>
          <w:lang w:val="sr-Latn-CS"/>
        </w:rPr>
        <w:t>US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</w:t>
      </w:r>
      <w:r w:rsidR="0060487A" w:rsidRPr="006F54AD">
        <w:rPr>
          <w:noProof/>
          <w:color w:val="000000"/>
          <w:lang w:val="sr-Latn-CS"/>
        </w:rPr>
        <w:t xml:space="preserve"> 44/14),</w:t>
      </w:r>
    </w:p>
    <w:p w:rsidR="00793891" w:rsidRPr="006F54AD" w:rsidRDefault="00793891" w:rsidP="001912E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 xml:space="preserve">               </w:t>
      </w:r>
      <w:r w:rsidR="006F54AD">
        <w:rPr>
          <w:noProof/>
          <w:color w:val="000000"/>
          <w:lang w:val="sr-Latn-CS"/>
        </w:rPr>
        <w:t>Vlada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donosi</w:t>
      </w:r>
    </w:p>
    <w:p w:rsidR="008C4594" w:rsidRPr="006F54AD" w:rsidRDefault="006F54AD" w:rsidP="00EE3031">
      <w:pPr>
        <w:tabs>
          <w:tab w:val="left" w:pos="9270"/>
        </w:tabs>
        <w:ind w:right="144"/>
        <w:jc w:val="center"/>
        <w:outlineLvl w:val="0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8C459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8C459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8C459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</w:t>
      </w:r>
      <w:r w:rsidR="008C459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8C459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</w:p>
    <w:p w:rsidR="000D27B4" w:rsidRPr="006F54AD" w:rsidRDefault="000D27B4" w:rsidP="00EE3031">
      <w:pPr>
        <w:tabs>
          <w:tab w:val="left" w:pos="9270"/>
        </w:tabs>
        <w:ind w:right="144"/>
        <w:jc w:val="center"/>
        <w:outlineLvl w:val="0"/>
        <w:rPr>
          <w:noProof/>
          <w:color w:val="000000"/>
          <w:lang w:val="sr-Latn-CS"/>
        </w:rPr>
      </w:pPr>
    </w:p>
    <w:p w:rsidR="00B35357" w:rsidRPr="006F54AD" w:rsidRDefault="006F54AD" w:rsidP="00EE3031">
      <w:pPr>
        <w:tabs>
          <w:tab w:val="left" w:pos="720"/>
          <w:tab w:val="left" w:pos="1440"/>
          <w:tab w:val="left" w:pos="9270"/>
        </w:tabs>
        <w:ind w:right="144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267945" w:rsidRPr="006F54AD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267945" w:rsidRPr="006F54AD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267945" w:rsidRPr="006F54AD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267945" w:rsidRPr="006F54AD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4D5F8F" w:rsidRPr="006F54AD" w:rsidRDefault="004D5F8F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90"/>
        <w:jc w:val="center"/>
        <w:rPr>
          <w:noProof/>
          <w:color w:val="000000"/>
          <w:lang w:val="sr-Latn-CS"/>
        </w:rPr>
      </w:pPr>
      <w:r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bCs/>
          <w:iCs/>
          <w:noProof/>
          <w:color w:val="000000"/>
          <w:lang w:val="sr-Latn-CS"/>
        </w:rPr>
        <w:t>NEDELJA</w:t>
      </w:r>
      <w:r w:rsidRPr="006F54AD">
        <w:rPr>
          <w:bCs/>
          <w:iCs/>
          <w:noProof/>
          <w:color w:val="000000"/>
          <w:lang w:val="sr-Latn-CS"/>
        </w:rPr>
        <w:t xml:space="preserve"> </w:t>
      </w:r>
      <w:r w:rsidR="006F54AD">
        <w:rPr>
          <w:bCs/>
          <w:iCs/>
          <w:noProof/>
          <w:color w:val="000000"/>
          <w:lang w:val="sr-Latn-CS"/>
        </w:rPr>
        <w:t>CRVENOG</w:t>
      </w:r>
      <w:r w:rsidRPr="006F54AD">
        <w:rPr>
          <w:bCs/>
          <w:iCs/>
          <w:noProof/>
          <w:color w:val="000000"/>
          <w:lang w:val="sr-Latn-CS"/>
        </w:rPr>
        <w:t xml:space="preserve"> </w:t>
      </w:r>
      <w:r w:rsidR="006F54AD">
        <w:rPr>
          <w:bCs/>
          <w:iCs/>
          <w:noProof/>
          <w:color w:val="000000"/>
          <w:lang w:val="sr-Latn-CS"/>
        </w:rPr>
        <w:t>KRSTA</w:t>
      </w:r>
      <w:r w:rsidRPr="006F54AD">
        <w:rPr>
          <w:noProof/>
          <w:color w:val="000000"/>
          <w:lang w:val="sr-Latn-CS"/>
        </w:rPr>
        <w:t>”</w:t>
      </w:r>
    </w:p>
    <w:p w:rsidR="00D36932" w:rsidRPr="006F54AD" w:rsidRDefault="00D36932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bCs/>
          <w:noProof/>
          <w:lang w:val="sr-Latn-CS"/>
        </w:rPr>
      </w:pPr>
    </w:p>
    <w:p w:rsidR="00267945" w:rsidRPr="006F54AD" w:rsidRDefault="006F54AD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6F54AD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6F54AD" w:rsidRDefault="00C56A6C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pošiljke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unutrašnjem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poštanskom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saobraćaju</w:t>
      </w:r>
      <w:r w:rsidR="00267945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osim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pošiljke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novina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časopisa</w:t>
      </w:r>
      <w:r w:rsidR="00267945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plaća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8C4594"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bCs/>
          <w:iCs/>
          <w:noProof/>
          <w:color w:val="000000"/>
          <w:lang w:val="sr-Latn-CS"/>
        </w:rPr>
        <w:t>NEDELJA</w:t>
      </w:r>
      <w:r w:rsidR="00D15BB9" w:rsidRPr="006F54AD">
        <w:rPr>
          <w:bCs/>
          <w:iCs/>
          <w:noProof/>
          <w:color w:val="000000"/>
          <w:lang w:val="sr-Latn-CS"/>
        </w:rPr>
        <w:t xml:space="preserve"> </w:t>
      </w:r>
      <w:r w:rsidR="006F54AD">
        <w:rPr>
          <w:bCs/>
          <w:iCs/>
          <w:noProof/>
          <w:color w:val="000000"/>
          <w:lang w:val="sr-Latn-CS"/>
        </w:rPr>
        <w:t>CRVENOG</w:t>
      </w:r>
      <w:r w:rsidR="00D15BB9" w:rsidRPr="006F54AD">
        <w:rPr>
          <w:bCs/>
          <w:iCs/>
          <w:noProof/>
          <w:color w:val="000000"/>
          <w:lang w:val="sr-Latn-CS"/>
        </w:rPr>
        <w:t xml:space="preserve"> </w:t>
      </w:r>
      <w:r w:rsidR="006F54AD">
        <w:rPr>
          <w:bCs/>
          <w:iCs/>
          <w:noProof/>
          <w:color w:val="000000"/>
          <w:lang w:val="sr-Latn-CS"/>
        </w:rPr>
        <w:t>KRSTA</w:t>
      </w:r>
      <w:r w:rsidR="008C4594" w:rsidRPr="006F54AD">
        <w:rPr>
          <w:noProof/>
          <w:color w:val="000000"/>
          <w:lang w:val="sr-Latn-CS"/>
        </w:rPr>
        <w:t xml:space="preserve">” </w:t>
      </w:r>
      <w:r w:rsidR="006F54AD">
        <w:rPr>
          <w:noProof/>
          <w:color w:val="000000"/>
          <w:lang w:val="sr-Latn-CS"/>
        </w:rPr>
        <w:t>od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127E04" w:rsidRPr="006F54AD">
        <w:rPr>
          <w:noProof/>
          <w:color w:val="000000"/>
          <w:lang w:val="sr-Latn-CS"/>
        </w:rPr>
        <w:t xml:space="preserve">8. </w:t>
      </w:r>
      <w:r w:rsidR="006F54AD">
        <w:rPr>
          <w:noProof/>
          <w:color w:val="000000"/>
          <w:lang w:val="sr-Latn-CS"/>
        </w:rPr>
        <w:t>do</w:t>
      </w:r>
      <w:r w:rsidR="00127E04" w:rsidRPr="006F54AD">
        <w:rPr>
          <w:noProof/>
          <w:color w:val="000000"/>
          <w:lang w:val="sr-Latn-CS"/>
        </w:rPr>
        <w:t xml:space="preserve"> 15. </w:t>
      </w:r>
      <w:r w:rsidR="006F54AD">
        <w:rPr>
          <w:noProof/>
          <w:color w:val="000000"/>
          <w:lang w:val="sr-Latn-CS"/>
        </w:rPr>
        <w:t>maja</w:t>
      </w:r>
      <w:r w:rsidR="00127E04" w:rsidRPr="006F54AD">
        <w:rPr>
          <w:noProof/>
          <w:color w:val="000000"/>
          <w:lang w:val="sr-Latn-CS"/>
        </w:rPr>
        <w:t xml:space="preserve"> </w:t>
      </w:r>
      <w:r w:rsidR="00267945" w:rsidRPr="006F54AD">
        <w:rPr>
          <w:noProof/>
          <w:color w:val="000000"/>
          <w:lang w:val="sr-Latn-CS"/>
        </w:rPr>
        <w:t>201</w:t>
      </w:r>
      <w:r w:rsidR="006A5E77" w:rsidRPr="006F54AD">
        <w:rPr>
          <w:noProof/>
          <w:color w:val="000000"/>
          <w:lang w:val="sr-Latn-CS"/>
        </w:rPr>
        <w:t>7</w:t>
      </w:r>
      <w:r w:rsidR="00267945" w:rsidRPr="006F54AD">
        <w:rPr>
          <w:noProof/>
          <w:color w:val="000000"/>
          <w:lang w:val="sr-Latn-CS"/>
        </w:rPr>
        <w:t xml:space="preserve">. </w:t>
      </w:r>
      <w:r w:rsidR="006F54AD">
        <w:rPr>
          <w:noProof/>
          <w:color w:val="000000"/>
          <w:lang w:val="sr-Latn-CS"/>
        </w:rPr>
        <w:t>godine</w:t>
      </w:r>
      <w:r w:rsidR="00267945" w:rsidRPr="006F54AD">
        <w:rPr>
          <w:noProof/>
          <w:color w:val="000000"/>
          <w:lang w:val="sr-Latn-CS"/>
        </w:rPr>
        <w:t>.</w:t>
      </w:r>
    </w:p>
    <w:p w:rsidR="00267945" w:rsidRPr="006F54AD" w:rsidRDefault="0055096B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Marka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stava</w:t>
      </w:r>
      <w:r w:rsidR="00267945" w:rsidRPr="006F54AD">
        <w:rPr>
          <w:noProof/>
          <w:color w:val="000000"/>
          <w:lang w:val="sr-Latn-CS"/>
        </w:rPr>
        <w:t xml:space="preserve"> 1. </w:t>
      </w:r>
      <w:r w:rsidR="006F54AD">
        <w:rPr>
          <w:noProof/>
          <w:color w:val="000000"/>
          <w:lang w:val="sr-Latn-CS"/>
        </w:rPr>
        <w:t>ovog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člana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izdaje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tiražu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od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127E04" w:rsidRPr="006F54AD">
        <w:rPr>
          <w:noProof/>
          <w:color w:val="000000"/>
          <w:lang w:val="sr-Latn-CS"/>
        </w:rPr>
        <w:t>75</w:t>
      </w:r>
      <w:r w:rsidR="009E26A0" w:rsidRPr="006F54AD">
        <w:rPr>
          <w:noProof/>
          <w:color w:val="000000"/>
          <w:lang w:val="sr-Latn-CS"/>
        </w:rPr>
        <w:t>0.</w:t>
      </w:r>
      <w:r w:rsidR="00267945" w:rsidRPr="006F54AD">
        <w:rPr>
          <w:noProof/>
          <w:color w:val="000000"/>
          <w:lang w:val="sr-Latn-CS"/>
        </w:rPr>
        <w:t xml:space="preserve">000 </w:t>
      </w:r>
      <w:r w:rsidR="006F54AD">
        <w:rPr>
          <w:noProof/>
          <w:color w:val="000000"/>
          <w:lang w:val="sr-Latn-CS"/>
        </w:rPr>
        <w:t>komada</w:t>
      </w:r>
      <w:r w:rsidR="00267945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apoenu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visini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od</w:t>
      </w:r>
      <w:r w:rsidR="00267945" w:rsidRPr="006F54AD">
        <w:rPr>
          <w:noProof/>
          <w:color w:val="000000"/>
          <w:lang w:val="sr-Latn-CS"/>
        </w:rPr>
        <w:t xml:space="preserve"> 10 </w:t>
      </w:r>
      <w:r w:rsidR="006F54AD">
        <w:rPr>
          <w:noProof/>
          <w:color w:val="000000"/>
          <w:lang w:val="sr-Latn-CS"/>
        </w:rPr>
        <w:t>dinara</w:t>
      </w:r>
      <w:r w:rsidR="00267945" w:rsidRPr="006F54AD">
        <w:rPr>
          <w:noProof/>
          <w:color w:val="000000"/>
          <w:lang w:val="sr-Latn-CS"/>
        </w:rPr>
        <w:t>.</w:t>
      </w:r>
    </w:p>
    <w:p w:rsidR="00067CC6" w:rsidRPr="006F54AD" w:rsidRDefault="00067CC6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both"/>
        <w:rPr>
          <w:noProof/>
          <w:color w:val="000000"/>
          <w:lang w:val="sr-Latn-CS"/>
        </w:rPr>
      </w:pPr>
    </w:p>
    <w:p w:rsidR="00267945" w:rsidRPr="006F54AD" w:rsidRDefault="006F54AD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6F54AD">
        <w:rPr>
          <w:bCs/>
          <w:iCs/>
          <w:noProof/>
          <w:color w:val="000000"/>
          <w:lang w:val="sr-Latn-CS"/>
        </w:rPr>
        <w:t xml:space="preserve"> 2.</w:t>
      </w:r>
    </w:p>
    <w:p w:rsidR="00127E04" w:rsidRPr="006F54AD" w:rsidRDefault="00C56A6C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Sredstva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od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prodate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člana</w:t>
      </w:r>
      <w:r w:rsidR="00267945" w:rsidRPr="006F54AD">
        <w:rPr>
          <w:noProof/>
          <w:color w:val="000000"/>
          <w:lang w:val="sr-Latn-CS"/>
        </w:rPr>
        <w:t xml:space="preserve"> 1. </w:t>
      </w:r>
      <w:r w:rsidR="006F54AD">
        <w:rPr>
          <w:noProof/>
          <w:color w:val="000000"/>
          <w:lang w:val="sr-Latn-CS"/>
        </w:rPr>
        <w:t>ove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uredbe</w:t>
      </w:r>
      <w:r w:rsidR="00267945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JP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267945"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bCs/>
          <w:iCs/>
          <w:noProof/>
          <w:color w:val="000000"/>
          <w:lang w:val="sr-Latn-CS"/>
        </w:rPr>
        <w:t>Pošta</w:t>
      </w:r>
      <w:r w:rsidR="00AE5CFB" w:rsidRPr="006F54AD">
        <w:rPr>
          <w:bCs/>
          <w:iCs/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Srbije</w:t>
      </w:r>
      <w:r w:rsidR="00267945" w:rsidRPr="006F54AD">
        <w:rPr>
          <w:noProof/>
          <w:color w:val="000000"/>
          <w:lang w:val="sr-Latn-CS"/>
        </w:rPr>
        <w:t>”</w:t>
      </w:r>
      <w:r w:rsidR="00AE5CFB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Beograd</w:t>
      </w:r>
      <w:r w:rsidR="00A4137B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uplaćuje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dnevno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račun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propisan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uplatu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sredstava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ostvarenih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prodajom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127E04"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bCs/>
          <w:iCs/>
          <w:noProof/>
          <w:color w:val="000000"/>
          <w:lang w:val="sr-Latn-CS"/>
        </w:rPr>
        <w:t>NEDELJA</w:t>
      </w:r>
      <w:r w:rsidR="00D15BB9" w:rsidRPr="006F54AD">
        <w:rPr>
          <w:bCs/>
          <w:iCs/>
          <w:noProof/>
          <w:color w:val="000000"/>
          <w:lang w:val="sr-Latn-CS"/>
        </w:rPr>
        <w:t xml:space="preserve"> </w:t>
      </w:r>
      <w:r w:rsidR="006F54AD">
        <w:rPr>
          <w:bCs/>
          <w:iCs/>
          <w:noProof/>
          <w:color w:val="000000"/>
          <w:lang w:val="sr-Latn-CS"/>
        </w:rPr>
        <w:t>CRVENOG</w:t>
      </w:r>
      <w:r w:rsidR="00D15BB9" w:rsidRPr="006F54AD">
        <w:rPr>
          <w:bCs/>
          <w:iCs/>
          <w:noProof/>
          <w:color w:val="000000"/>
          <w:lang w:val="sr-Latn-CS"/>
        </w:rPr>
        <w:t xml:space="preserve"> </w:t>
      </w:r>
      <w:r w:rsidR="006F54AD">
        <w:rPr>
          <w:bCs/>
          <w:iCs/>
          <w:noProof/>
          <w:color w:val="000000"/>
          <w:lang w:val="sr-Latn-CS"/>
        </w:rPr>
        <w:t>KRSTA</w:t>
      </w:r>
      <w:r w:rsidR="00127E04" w:rsidRPr="006F54AD">
        <w:rPr>
          <w:noProof/>
          <w:color w:val="000000"/>
          <w:lang w:val="sr-Latn-CS"/>
        </w:rPr>
        <w:t>”.</w:t>
      </w:r>
    </w:p>
    <w:p w:rsidR="00267945" w:rsidRPr="006F54AD" w:rsidRDefault="00784F44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Sredstva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stava</w:t>
      </w:r>
      <w:r w:rsidR="00267945" w:rsidRPr="006F54AD">
        <w:rPr>
          <w:noProof/>
          <w:color w:val="000000"/>
          <w:lang w:val="sr-Latn-CS"/>
        </w:rPr>
        <w:t xml:space="preserve"> 1. </w:t>
      </w:r>
      <w:r w:rsidR="006F54AD">
        <w:rPr>
          <w:noProof/>
          <w:color w:val="000000"/>
          <w:lang w:val="sr-Latn-CS"/>
        </w:rPr>
        <w:t>ovog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člana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namenjuju</w:t>
      </w:r>
      <w:r w:rsidR="006541A1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se</w:t>
      </w:r>
      <w:r w:rsidR="006541A1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Crvenom</w:t>
      </w:r>
      <w:r w:rsidR="00127E04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krstu</w:t>
      </w:r>
      <w:r w:rsidR="00127E04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Srbije</w:t>
      </w:r>
      <w:r w:rsidR="00127E04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Beograd</w:t>
      </w:r>
      <w:r w:rsidR="00127E04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ul</w:t>
      </w:r>
      <w:r w:rsidR="00127E04" w:rsidRPr="006F54AD">
        <w:rPr>
          <w:noProof/>
          <w:color w:val="000000"/>
          <w:lang w:val="sr-Latn-CS"/>
        </w:rPr>
        <w:t xml:space="preserve">. </w:t>
      </w:r>
      <w:r w:rsidR="006F54AD">
        <w:rPr>
          <w:noProof/>
          <w:color w:val="000000"/>
          <w:lang w:val="sr-Latn-CS"/>
        </w:rPr>
        <w:t>Simina</w:t>
      </w:r>
      <w:r w:rsidR="00127E04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br</w:t>
      </w:r>
      <w:r w:rsidR="00127E04" w:rsidRPr="006F54AD">
        <w:rPr>
          <w:noProof/>
          <w:color w:val="000000"/>
          <w:lang w:val="sr-Latn-CS"/>
        </w:rPr>
        <w:t xml:space="preserve">. 19, </w:t>
      </w:r>
      <w:r w:rsidR="006F54AD">
        <w:rPr>
          <w:noProof/>
          <w:color w:val="000000"/>
          <w:lang w:val="sr-Latn-CS"/>
        </w:rPr>
        <w:t>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koristiće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prema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programu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koji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donosi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korisnik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tih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sredstava</w:t>
      </w:r>
      <w:r w:rsidR="00267945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koji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saglasnost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daje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Vlada</w:t>
      </w:r>
      <w:r w:rsidR="00267945" w:rsidRPr="006F54AD">
        <w:rPr>
          <w:noProof/>
          <w:color w:val="000000"/>
          <w:lang w:val="sr-Latn-CS"/>
        </w:rPr>
        <w:t>.</w:t>
      </w:r>
    </w:p>
    <w:p w:rsidR="00C32261" w:rsidRPr="006F54AD" w:rsidRDefault="00C32261" w:rsidP="00EE3031">
      <w:pPr>
        <w:tabs>
          <w:tab w:val="left" w:pos="720"/>
          <w:tab w:val="left" w:pos="810"/>
          <w:tab w:val="left" w:pos="1440"/>
          <w:tab w:val="left" w:pos="1530"/>
          <w:tab w:val="left" w:pos="9270"/>
        </w:tabs>
        <w:ind w:right="144"/>
        <w:jc w:val="both"/>
        <w:rPr>
          <w:noProof/>
          <w:color w:val="000000"/>
          <w:lang w:val="sr-Latn-CS"/>
        </w:rPr>
      </w:pPr>
    </w:p>
    <w:p w:rsidR="00267945" w:rsidRPr="006F54AD" w:rsidRDefault="006F54AD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6F54AD">
        <w:rPr>
          <w:bCs/>
          <w:iCs/>
          <w:noProof/>
          <w:color w:val="000000"/>
          <w:lang w:val="sr-Latn-CS"/>
        </w:rPr>
        <w:t xml:space="preserve"> 3.</w:t>
      </w:r>
    </w:p>
    <w:p w:rsidR="00267945" w:rsidRPr="006F54AD" w:rsidRDefault="00BE3BAC" w:rsidP="00EE3031">
      <w:pPr>
        <w:tabs>
          <w:tab w:val="left" w:pos="720"/>
          <w:tab w:val="left" w:pos="153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Način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izdavanja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reguliše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ugovorom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između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korisnika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</w:t>
      </w:r>
      <w:r w:rsidR="00797E36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člana</w:t>
      </w:r>
      <w:r w:rsidR="00797E36" w:rsidRPr="006F54AD">
        <w:rPr>
          <w:noProof/>
          <w:color w:val="000000"/>
          <w:lang w:val="sr-Latn-CS"/>
        </w:rPr>
        <w:t xml:space="preserve"> 2. </w:t>
      </w:r>
      <w:r w:rsidR="006F54AD">
        <w:rPr>
          <w:noProof/>
          <w:color w:val="000000"/>
          <w:lang w:val="sr-Latn-CS"/>
        </w:rPr>
        <w:t>stav</w:t>
      </w:r>
      <w:r w:rsidR="00797E36" w:rsidRPr="006F54AD">
        <w:rPr>
          <w:noProof/>
          <w:color w:val="000000"/>
          <w:lang w:val="sr-Latn-CS"/>
        </w:rPr>
        <w:t xml:space="preserve"> 2. </w:t>
      </w:r>
      <w:r w:rsidR="006F54AD">
        <w:rPr>
          <w:noProof/>
          <w:color w:val="000000"/>
          <w:lang w:val="sr-Latn-CS"/>
        </w:rPr>
        <w:t>ove</w:t>
      </w:r>
      <w:r w:rsidR="00797E36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uredbe</w:t>
      </w:r>
      <w:r w:rsidR="00797E36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preduzeća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koje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obavlja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poslove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prodaje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skladu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zakonom</w:t>
      </w:r>
      <w:r w:rsidR="00267945" w:rsidRPr="006F54AD">
        <w:rPr>
          <w:noProof/>
          <w:color w:val="000000"/>
          <w:lang w:val="sr-Latn-CS"/>
        </w:rPr>
        <w:t>.</w:t>
      </w:r>
    </w:p>
    <w:p w:rsidR="00DD7FBC" w:rsidRPr="006F54AD" w:rsidRDefault="00DD7FBC" w:rsidP="00EE3031">
      <w:pPr>
        <w:tabs>
          <w:tab w:val="left" w:pos="720"/>
          <w:tab w:val="left" w:pos="1530"/>
          <w:tab w:val="left" w:pos="9270"/>
        </w:tabs>
        <w:autoSpaceDE w:val="0"/>
        <w:autoSpaceDN w:val="0"/>
        <w:adjustRightInd w:val="0"/>
        <w:ind w:right="144"/>
        <w:jc w:val="both"/>
        <w:rPr>
          <w:noProof/>
          <w:color w:val="000000"/>
          <w:lang w:val="sr-Latn-CS"/>
        </w:rPr>
      </w:pPr>
    </w:p>
    <w:p w:rsidR="00267945" w:rsidRPr="006F54AD" w:rsidRDefault="006F54AD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6F54AD">
        <w:rPr>
          <w:noProof/>
          <w:color w:val="000000"/>
          <w:lang w:val="sr-Latn-CS"/>
        </w:rPr>
        <w:t xml:space="preserve"> 4.</w:t>
      </w:r>
    </w:p>
    <w:p w:rsidR="00267945" w:rsidRPr="006F54AD" w:rsidRDefault="00BE3BAC" w:rsidP="00EE3031">
      <w:pPr>
        <w:tabs>
          <w:tab w:val="left" w:pos="720"/>
          <w:tab w:val="left" w:pos="1170"/>
          <w:tab w:val="left" w:pos="1350"/>
          <w:tab w:val="left" w:pos="1440"/>
          <w:tab w:val="left" w:pos="9270"/>
        </w:tabs>
        <w:autoSpaceDE w:val="0"/>
        <w:autoSpaceDN w:val="0"/>
        <w:adjustRightInd w:val="0"/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Ova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stupa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snagu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narednog</w:t>
      </w:r>
      <w:r w:rsidR="0099288E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od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dana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objavljivanja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267945"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noProof/>
          <w:color w:val="000000"/>
          <w:lang w:val="sr-Latn-CS"/>
        </w:rPr>
        <w:t>Službenom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glasniku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Republike</w:t>
      </w:r>
      <w:r w:rsidR="00267945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Srbije</w:t>
      </w:r>
      <w:r w:rsidR="00267945" w:rsidRPr="006F54AD">
        <w:rPr>
          <w:noProof/>
          <w:color w:val="000000"/>
          <w:lang w:val="sr-Latn-CS"/>
        </w:rPr>
        <w:t>”.</w:t>
      </w:r>
    </w:p>
    <w:p w:rsidR="00FA0A16" w:rsidRPr="006F54AD" w:rsidRDefault="00FA0A16" w:rsidP="00EE3031">
      <w:pPr>
        <w:tabs>
          <w:tab w:val="left" w:pos="0"/>
          <w:tab w:val="left" w:pos="540"/>
          <w:tab w:val="left" w:pos="720"/>
          <w:tab w:val="left" w:pos="900"/>
          <w:tab w:val="left" w:pos="9270"/>
        </w:tabs>
        <w:ind w:right="144"/>
        <w:jc w:val="both"/>
        <w:rPr>
          <w:noProof/>
          <w:color w:val="000000"/>
          <w:lang w:val="sr-Latn-CS"/>
        </w:rPr>
      </w:pPr>
    </w:p>
    <w:p w:rsidR="00FA0A16" w:rsidRPr="006F54AD" w:rsidRDefault="00FA0A16" w:rsidP="00EE3031">
      <w:pPr>
        <w:tabs>
          <w:tab w:val="left" w:pos="0"/>
          <w:tab w:val="left" w:pos="540"/>
          <w:tab w:val="left" w:pos="720"/>
          <w:tab w:val="left" w:pos="900"/>
          <w:tab w:val="left" w:pos="9270"/>
        </w:tabs>
        <w:ind w:right="144"/>
        <w:jc w:val="both"/>
        <w:rPr>
          <w:noProof/>
          <w:color w:val="000000"/>
          <w:lang w:val="sr-Latn-CS"/>
        </w:rPr>
      </w:pPr>
    </w:p>
    <w:p w:rsidR="00553B25" w:rsidRPr="006F54AD" w:rsidRDefault="00553B25" w:rsidP="00EE3031">
      <w:pPr>
        <w:pStyle w:val="BodyTextIndent2"/>
        <w:tabs>
          <w:tab w:val="left" w:pos="9270"/>
        </w:tabs>
        <w:ind w:left="0"/>
        <w:rPr>
          <w:noProof/>
          <w:lang w:val="sr-Latn-CS"/>
        </w:rPr>
      </w:pPr>
      <w:r w:rsidRPr="006F54AD">
        <w:rPr>
          <w:noProof/>
          <w:lang w:val="sr-Latn-CS"/>
        </w:rPr>
        <w:t xml:space="preserve">05 </w:t>
      </w:r>
      <w:r w:rsidR="006F54AD">
        <w:rPr>
          <w:noProof/>
          <w:lang w:val="sr-Latn-CS"/>
        </w:rPr>
        <w:t>Broj</w:t>
      </w:r>
      <w:r w:rsidRPr="006F54AD">
        <w:rPr>
          <w:noProof/>
          <w:lang w:val="sr-Latn-CS"/>
        </w:rPr>
        <w:t>:</w:t>
      </w:r>
      <w:r w:rsidR="007E29DF" w:rsidRPr="006F54AD">
        <w:rPr>
          <w:noProof/>
          <w:lang w:val="sr-Latn-CS"/>
        </w:rPr>
        <w:t>110-3821/2017</w:t>
      </w:r>
      <w:r w:rsidR="004B7AA1" w:rsidRPr="006F54AD">
        <w:rPr>
          <w:noProof/>
          <w:lang w:val="sr-Latn-CS"/>
        </w:rPr>
        <w:t xml:space="preserve">           </w:t>
      </w:r>
    </w:p>
    <w:p w:rsidR="00553B25" w:rsidRPr="006F54AD" w:rsidRDefault="006F54AD" w:rsidP="00EE3031">
      <w:pPr>
        <w:tabs>
          <w:tab w:val="left" w:pos="9270"/>
        </w:tabs>
        <w:rPr>
          <w:noProof/>
          <w:lang w:val="sr-Latn-CS"/>
        </w:rPr>
      </w:pPr>
      <w:r>
        <w:rPr>
          <w:noProof/>
          <w:lang w:val="sr-Latn-CS"/>
        </w:rPr>
        <w:t>U</w:t>
      </w:r>
      <w:r w:rsidR="007E29DF" w:rsidRPr="006F54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E29DF" w:rsidRPr="006F54AD">
        <w:rPr>
          <w:noProof/>
          <w:lang w:val="sr-Latn-CS"/>
        </w:rPr>
        <w:t xml:space="preserve">, 4. </w:t>
      </w:r>
      <w:r>
        <w:rPr>
          <w:noProof/>
          <w:lang w:val="sr-Latn-CS"/>
        </w:rPr>
        <w:t>maja</w:t>
      </w:r>
      <w:r w:rsidR="00F42908" w:rsidRPr="006F54AD">
        <w:rPr>
          <w:noProof/>
          <w:lang w:val="sr-Latn-CS"/>
        </w:rPr>
        <w:t xml:space="preserve"> </w:t>
      </w:r>
      <w:r w:rsidR="00553B25" w:rsidRPr="006F54AD">
        <w:rPr>
          <w:noProof/>
          <w:lang w:val="sr-Latn-CS"/>
        </w:rPr>
        <w:t>201</w:t>
      </w:r>
      <w:r w:rsidR="00E34D9C" w:rsidRPr="006F54AD">
        <w:rPr>
          <w:noProof/>
          <w:lang w:val="sr-Latn-CS"/>
        </w:rPr>
        <w:t>7</w:t>
      </w:r>
      <w:r w:rsidR="00553B25" w:rsidRPr="006F54AD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</w:p>
    <w:p w:rsidR="00553B25" w:rsidRPr="006F54AD" w:rsidRDefault="00553B25" w:rsidP="001912E4">
      <w:pPr>
        <w:pStyle w:val="BodyTextIndent2"/>
        <w:tabs>
          <w:tab w:val="left" w:pos="9270"/>
        </w:tabs>
        <w:ind w:left="0"/>
        <w:rPr>
          <w:noProof/>
          <w:lang w:val="sr-Latn-CS"/>
        </w:rPr>
      </w:pPr>
    </w:p>
    <w:p w:rsidR="00553B25" w:rsidRPr="006F54AD" w:rsidRDefault="006F54AD" w:rsidP="00EE3031">
      <w:pPr>
        <w:pStyle w:val="BodyTextIndent2"/>
        <w:tabs>
          <w:tab w:val="left" w:pos="9270"/>
        </w:tabs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553B25" w:rsidRPr="006F54AD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553B25" w:rsidRPr="006F54AD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53B25" w:rsidRPr="006F54AD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553B25" w:rsidRPr="006F54AD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553B25" w:rsidRPr="006F54AD" w:rsidRDefault="00553B25" w:rsidP="00EE3031">
      <w:pPr>
        <w:tabs>
          <w:tab w:val="left" w:pos="9270"/>
        </w:tabs>
        <w:rPr>
          <w:noProof/>
          <w:lang w:val="sr-Latn-CS"/>
        </w:rPr>
      </w:pPr>
    </w:p>
    <w:p w:rsidR="00553B25" w:rsidRPr="006F54AD" w:rsidRDefault="00553B25" w:rsidP="00EE3031">
      <w:pPr>
        <w:tabs>
          <w:tab w:val="left" w:pos="9270"/>
        </w:tabs>
        <w:rPr>
          <w:noProof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5"/>
        <w:gridCol w:w="4266"/>
      </w:tblGrid>
      <w:tr w:rsidR="00553B25" w:rsidRPr="006F54AD" w:rsidTr="00224E5D">
        <w:tc>
          <w:tcPr>
            <w:tcW w:w="4265" w:type="dxa"/>
          </w:tcPr>
          <w:p w:rsidR="00553B25" w:rsidRPr="006F54AD" w:rsidRDefault="00553B25" w:rsidP="00EE3031">
            <w:pPr>
              <w:tabs>
                <w:tab w:val="left" w:pos="9270"/>
              </w:tabs>
              <w:spacing w:line="36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266" w:type="dxa"/>
          </w:tcPr>
          <w:p w:rsidR="000D27B4" w:rsidRPr="006F54AD" w:rsidRDefault="000D27B4" w:rsidP="00EE3031">
            <w:pPr>
              <w:tabs>
                <w:tab w:val="left" w:pos="9270"/>
              </w:tabs>
              <w:jc w:val="center"/>
              <w:rPr>
                <w:noProof/>
                <w:lang w:val="sr-Latn-CS"/>
              </w:rPr>
            </w:pPr>
            <w:r w:rsidRPr="006F54AD">
              <w:rPr>
                <w:noProof/>
                <w:lang w:val="sr-Latn-CS"/>
              </w:rPr>
              <w:t xml:space="preserve">          </w:t>
            </w:r>
            <w:r w:rsidR="00FC1CF1" w:rsidRPr="006F54AD">
              <w:rPr>
                <w:noProof/>
                <w:lang w:val="sr-Latn-CS"/>
              </w:rPr>
              <w:t xml:space="preserve">  </w:t>
            </w:r>
            <w:r w:rsidR="00353055" w:rsidRPr="006F54AD">
              <w:rPr>
                <w:noProof/>
                <w:lang w:val="sr-Latn-CS"/>
              </w:rPr>
              <w:t xml:space="preserve">         </w:t>
            </w:r>
            <w:r w:rsidR="00FC1CF1" w:rsidRPr="006F54AD">
              <w:rPr>
                <w:noProof/>
                <w:lang w:val="sr-Latn-CS"/>
              </w:rPr>
              <w:t xml:space="preserve"> </w:t>
            </w:r>
            <w:r w:rsidR="00353055" w:rsidRPr="006F54AD">
              <w:rPr>
                <w:noProof/>
                <w:lang w:val="sr-Latn-CS"/>
              </w:rPr>
              <w:t xml:space="preserve"> </w:t>
            </w:r>
            <w:r w:rsidR="006F54AD">
              <w:rPr>
                <w:noProof/>
                <w:lang w:val="sr-Latn-CS"/>
              </w:rPr>
              <w:t>PREDSEDNIK</w:t>
            </w:r>
          </w:p>
          <w:p w:rsidR="000D27B4" w:rsidRPr="006F54AD" w:rsidRDefault="000D27B4" w:rsidP="00EE3031">
            <w:pPr>
              <w:tabs>
                <w:tab w:val="left" w:pos="9270"/>
              </w:tabs>
              <w:jc w:val="center"/>
              <w:rPr>
                <w:noProof/>
                <w:lang w:val="sr-Latn-CS"/>
              </w:rPr>
            </w:pPr>
          </w:p>
          <w:p w:rsidR="00553B25" w:rsidRPr="006F54AD" w:rsidRDefault="000D27B4" w:rsidP="00CD237E">
            <w:pPr>
              <w:tabs>
                <w:tab w:val="left" w:pos="9270"/>
              </w:tabs>
              <w:jc w:val="center"/>
              <w:rPr>
                <w:noProof/>
                <w:lang w:val="sr-Latn-CS"/>
              </w:rPr>
            </w:pPr>
            <w:r w:rsidRPr="006F54AD">
              <w:rPr>
                <w:noProof/>
                <w:lang w:val="sr-Latn-CS"/>
              </w:rPr>
              <w:t xml:space="preserve">               </w:t>
            </w:r>
            <w:r w:rsidR="00353055" w:rsidRPr="006F54AD">
              <w:rPr>
                <w:noProof/>
                <w:lang w:val="sr-Latn-CS"/>
              </w:rPr>
              <w:t xml:space="preserve">        </w:t>
            </w:r>
            <w:r w:rsidRPr="006F54AD">
              <w:rPr>
                <w:noProof/>
                <w:lang w:val="sr-Latn-CS"/>
              </w:rPr>
              <w:t xml:space="preserve"> </w:t>
            </w:r>
            <w:r w:rsidR="00353055" w:rsidRPr="006F54AD">
              <w:rPr>
                <w:noProof/>
                <w:lang w:val="sr-Latn-CS"/>
              </w:rPr>
              <w:t xml:space="preserve"> </w:t>
            </w:r>
            <w:r w:rsidR="006F54AD">
              <w:rPr>
                <w:noProof/>
                <w:lang w:val="sr-Latn-CS"/>
              </w:rPr>
              <w:t>Aleksandar</w:t>
            </w:r>
            <w:r w:rsidRPr="006F54AD">
              <w:rPr>
                <w:noProof/>
                <w:lang w:val="sr-Latn-CS"/>
              </w:rPr>
              <w:t xml:space="preserve"> </w:t>
            </w:r>
            <w:r w:rsidR="006F54AD">
              <w:rPr>
                <w:noProof/>
                <w:lang w:val="sr-Latn-CS"/>
              </w:rPr>
              <w:t>Vučić</w:t>
            </w:r>
            <w:r w:rsidR="004B7AA1" w:rsidRPr="006F54AD">
              <w:rPr>
                <w:noProof/>
                <w:lang w:val="sr-Latn-CS"/>
              </w:rPr>
              <w:t xml:space="preserve"> </w:t>
            </w:r>
          </w:p>
        </w:tc>
      </w:tr>
    </w:tbl>
    <w:p w:rsidR="00BD435D" w:rsidRPr="006F54AD" w:rsidRDefault="00BD435D" w:rsidP="00CD237E">
      <w:pPr>
        <w:tabs>
          <w:tab w:val="left" w:pos="720"/>
          <w:tab w:val="left" w:pos="1440"/>
          <w:tab w:val="left" w:pos="9270"/>
        </w:tabs>
        <w:spacing w:before="120" w:after="120"/>
        <w:ind w:right="144"/>
        <w:rPr>
          <w:noProof/>
          <w:color w:val="000000"/>
          <w:lang w:val="sr-Latn-CS"/>
        </w:rPr>
      </w:pPr>
    </w:p>
    <w:p w:rsidR="001912E4" w:rsidRPr="006F54AD" w:rsidRDefault="001912E4" w:rsidP="00EE3031">
      <w:pPr>
        <w:tabs>
          <w:tab w:val="left" w:pos="720"/>
          <w:tab w:val="left" w:pos="1440"/>
          <w:tab w:val="left" w:pos="9270"/>
        </w:tabs>
        <w:spacing w:before="120" w:after="120"/>
        <w:ind w:right="144"/>
        <w:jc w:val="center"/>
        <w:rPr>
          <w:noProof/>
          <w:color w:val="000000"/>
          <w:lang w:val="sr-Latn-CS"/>
        </w:rPr>
      </w:pPr>
    </w:p>
    <w:p w:rsidR="001912E4" w:rsidRPr="006F54AD" w:rsidRDefault="001912E4" w:rsidP="00EE3031">
      <w:pPr>
        <w:tabs>
          <w:tab w:val="left" w:pos="720"/>
          <w:tab w:val="left" w:pos="1440"/>
          <w:tab w:val="left" w:pos="9270"/>
        </w:tabs>
        <w:spacing w:before="120" w:after="120"/>
        <w:ind w:right="144"/>
        <w:jc w:val="center"/>
        <w:rPr>
          <w:noProof/>
          <w:color w:val="000000"/>
          <w:lang w:val="sr-Latn-CS"/>
        </w:rPr>
      </w:pPr>
    </w:p>
    <w:p w:rsidR="00267945" w:rsidRPr="006F54AD" w:rsidRDefault="006F54AD" w:rsidP="00EE3031">
      <w:pPr>
        <w:tabs>
          <w:tab w:val="left" w:pos="720"/>
          <w:tab w:val="left" w:pos="1440"/>
          <w:tab w:val="left" w:pos="9270"/>
        </w:tabs>
        <w:spacing w:before="120" w:after="120"/>
        <w:ind w:right="144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26794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962C46" w:rsidRPr="006F54AD" w:rsidRDefault="00962C46" w:rsidP="00EE3031">
      <w:pPr>
        <w:tabs>
          <w:tab w:val="left" w:pos="720"/>
          <w:tab w:val="left" w:pos="1440"/>
          <w:tab w:val="left" w:pos="9270"/>
        </w:tabs>
        <w:spacing w:before="120" w:after="120"/>
        <w:ind w:right="144"/>
        <w:jc w:val="center"/>
        <w:rPr>
          <w:noProof/>
          <w:color w:val="000000"/>
          <w:lang w:val="sr-Latn-CS"/>
        </w:rPr>
      </w:pPr>
    </w:p>
    <w:p w:rsidR="00767A95" w:rsidRPr="006F54AD" w:rsidRDefault="00267945" w:rsidP="00EE3031">
      <w:pPr>
        <w:tabs>
          <w:tab w:val="left" w:pos="0"/>
          <w:tab w:val="left" w:pos="9270"/>
        </w:tabs>
        <w:spacing w:before="100" w:beforeAutospacing="1" w:after="100" w:afterAutospacing="1"/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>I</w:t>
      </w:r>
      <w:r w:rsidR="002440B6" w:rsidRPr="006F54AD">
        <w:rPr>
          <w:noProof/>
          <w:color w:val="000000"/>
          <w:lang w:val="sr-Latn-CS"/>
        </w:rPr>
        <w:t>.</w:t>
      </w:r>
      <w:r w:rsidRPr="006F54AD">
        <w:rPr>
          <w:noProof/>
          <w:color w:val="000000"/>
          <w:lang w:val="sr-Latn-CS"/>
        </w:rPr>
        <w:t xml:space="preserve">    </w:t>
      </w:r>
      <w:r w:rsidR="00230635" w:rsidRPr="006F54AD">
        <w:rPr>
          <w:noProof/>
          <w:color w:val="000000"/>
          <w:lang w:val="sr-Latn-CS"/>
        </w:rPr>
        <w:t xml:space="preserve">     </w:t>
      </w:r>
      <w:r w:rsidR="006F54AD">
        <w:rPr>
          <w:noProof/>
          <w:color w:val="000000"/>
          <w:lang w:val="sr-Latn-CS"/>
        </w:rPr>
        <w:t>PRAVNI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OSNOV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DONOŠENJE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UREDBE</w:t>
      </w:r>
    </w:p>
    <w:p w:rsidR="0060487A" w:rsidRPr="006F54AD" w:rsidRDefault="004B7AA1" w:rsidP="004B349F">
      <w:pPr>
        <w:tabs>
          <w:tab w:val="left" w:pos="720"/>
          <w:tab w:val="left" w:pos="1440"/>
        </w:tabs>
        <w:spacing w:before="100" w:beforeAutospacing="1" w:after="100" w:afterAutospacing="1"/>
        <w:ind w:hanging="180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4B349F"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Pravni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osnov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donošenje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ove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sadržan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je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članu</w:t>
      </w:r>
      <w:r w:rsidR="0060487A" w:rsidRPr="006F54AD">
        <w:rPr>
          <w:noProof/>
          <w:color w:val="000000"/>
          <w:lang w:val="sr-Latn-CS"/>
        </w:rPr>
        <w:t xml:space="preserve"> 2. </w:t>
      </w:r>
      <w:r w:rsidR="006F54AD">
        <w:rPr>
          <w:noProof/>
          <w:color w:val="000000"/>
          <w:lang w:val="sr-Latn-CS"/>
        </w:rPr>
        <w:t>stav</w:t>
      </w:r>
      <w:r w:rsidR="0060487A" w:rsidRPr="006F54AD">
        <w:rPr>
          <w:noProof/>
          <w:color w:val="000000"/>
          <w:lang w:val="sr-Latn-CS"/>
        </w:rPr>
        <w:t xml:space="preserve"> 2. </w:t>
      </w:r>
      <w:r w:rsidR="006F54AD">
        <w:rPr>
          <w:noProof/>
          <w:color w:val="000000"/>
          <w:lang w:val="sr-Latn-CS"/>
        </w:rPr>
        <w:t>Zakona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izdavanju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marke</w:t>
      </w:r>
      <w:r w:rsidR="0060487A" w:rsidRPr="006F54AD">
        <w:rPr>
          <w:noProof/>
          <w:color w:val="000000"/>
          <w:lang w:val="sr-Latn-CS"/>
        </w:rPr>
        <w:t xml:space="preserve"> (</w:t>
      </w:r>
      <w:r w:rsidR="0060487A"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noProof/>
          <w:color w:val="000000"/>
          <w:lang w:val="sr-Latn-CS"/>
        </w:rPr>
        <w:t>Službeni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glasnik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RS</w:t>
      </w:r>
      <w:r w:rsidR="0060487A" w:rsidRPr="006F54AD">
        <w:rPr>
          <w:noProof/>
          <w:color w:val="000000"/>
          <w:lang w:val="sr-Latn-CS"/>
        </w:rPr>
        <w:t xml:space="preserve">”, </w:t>
      </w:r>
      <w:r w:rsidR="006F54AD">
        <w:rPr>
          <w:noProof/>
          <w:color w:val="000000"/>
          <w:lang w:val="sr-Latn-CS"/>
        </w:rPr>
        <w:t>broj</w:t>
      </w:r>
      <w:r w:rsidR="0060487A" w:rsidRPr="006F54AD">
        <w:rPr>
          <w:noProof/>
          <w:color w:val="000000"/>
          <w:lang w:val="sr-Latn-CS"/>
        </w:rPr>
        <w:t xml:space="preserve"> 61/05), </w:t>
      </w:r>
      <w:r w:rsidR="006F54AD">
        <w:rPr>
          <w:noProof/>
          <w:color w:val="000000"/>
          <w:lang w:val="sr-Latn-CS"/>
        </w:rPr>
        <w:t>kojim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je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propisano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bližu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namenu</w:t>
      </w:r>
      <w:r w:rsidR="0060487A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korisnika</w:t>
      </w:r>
      <w:r w:rsidR="0060487A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način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izdavanja</w:t>
      </w:r>
      <w:r w:rsidR="0060487A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tiraž</w:t>
      </w:r>
      <w:r w:rsidR="0060487A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visinu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apoena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vremenski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period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izdavanja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utvrđuje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Vlada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članu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0487A" w:rsidRPr="006F54AD">
        <w:rPr>
          <w:noProof/>
          <w:lang w:val="sr-Latn-CS"/>
        </w:rPr>
        <w:t xml:space="preserve">42. </w:t>
      </w:r>
      <w:r w:rsidR="006F54AD">
        <w:rPr>
          <w:noProof/>
          <w:lang w:val="sr-Latn-CS"/>
        </w:rPr>
        <w:t>stav</w:t>
      </w:r>
      <w:r w:rsidR="0060487A" w:rsidRPr="006F54AD">
        <w:rPr>
          <w:noProof/>
          <w:lang w:val="sr-Latn-CS"/>
        </w:rPr>
        <w:t xml:space="preserve"> 1. </w:t>
      </w:r>
      <w:r w:rsidR="006F54AD">
        <w:rPr>
          <w:noProof/>
          <w:lang w:val="sr-Latn-CS"/>
        </w:rPr>
        <w:t>Zakona</w:t>
      </w:r>
      <w:r w:rsidR="0060487A" w:rsidRPr="006F54AD">
        <w:rPr>
          <w:noProof/>
          <w:lang w:val="sr-Latn-CS"/>
        </w:rPr>
        <w:t xml:space="preserve"> </w:t>
      </w:r>
      <w:r w:rsidR="006F54AD">
        <w:rPr>
          <w:noProof/>
          <w:lang w:val="sr-Latn-CS"/>
        </w:rPr>
        <w:t>o</w:t>
      </w:r>
      <w:r w:rsidR="0060487A" w:rsidRPr="006F54AD">
        <w:rPr>
          <w:noProof/>
          <w:lang w:val="sr-Latn-CS"/>
        </w:rPr>
        <w:t xml:space="preserve"> </w:t>
      </w:r>
      <w:r w:rsidR="006F54AD">
        <w:rPr>
          <w:noProof/>
          <w:lang w:val="sr-Latn-CS"/>
        </w:rPr>
        <w:t>Vladi</w:t>
      </w:r>
      <w:r w:rsidR="0060487A" w:rsidRPr="006F54AD">
        <w:rPr>
          <w:noProof/>
          <w:lang w:val="sr-Latn-CS"/>
        </w:rPr>
        <w:t xml:space="preserve"> </w:t>
      </w:r>
      <w:r w:rsidR="0060487A" w:rsidRPr="006F54AD">
        <w:rPr>
          <w:noProof/>
          <w:color w:val="000000"/>
          <w:lang w:val="sr-Latn-CS"/>
        </w:rPr>
        <w:t>(</w:t>
      </w:r>
      <w:r w:rsidR="0060487A"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noProof/>
          <w:color w:val="000000"/>
          <w:lang w:val="sr-Latn-CS"/>
        </w:rPr>
        <w:t>Službeni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glasnik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RS</w:t>
      </w:r>
      <w:r w:rsidR="0060487A" w:rsidRPr="006F54AD">
        <w:rPr>
          <w:noProof/>
          <w:color w:val="000000"/>
          <w:lang w:val="sr-Latn-CS"/>
        </w:rPr>
        <w:t xml:space="preserve">”, </w:t>
      </w:r>
      <w:r w:rsidR="006F54AD">
        <w:rPr>
          <w:noProof/>
          <w:color w:val="000000"/>
          <w:lang w:val="sr-Latn-CS"/>
        </w:rPr>
        <w:t>br</w:t>
      </w:r>
      <w:r w:rsidR="0060487A" w:rsidRPr="006F54AD">
        <w:rPr>
          <w:noProof/>
          <w:color w:val="000000"/>
          <w:lang w:val="sr-Latn-CS"/>
        </w:rPr>
        <w:t>. 55/05, 71/05-</w:t>
      </w:r>
      <w:r w:rsidR="006F54AD">
        <w:rPr>
          <w:noProof/>
          <w:color w:val="000000"/>
          <w:lang w:val="sr-Latn-CS"/>
        </w:rPr>
        <w:t>ispravka</w:t>
      </w:r>
      <w:r w:rsidR="0060487A" w:rsidRPr="006F54AD">
        <w:rPr>
          <w:noProof/>
          <w:color w:val="000000"/>
          <w:lang w:val="sr-Latn-CS"/>
        </w:rPr>
        <w:t>, 101/07, 65/08, 16/11, 68/12-</w:t>
      </w:r>
      <w:r w:rsidR="006F54AD">
        <w:rPr>
          <w:noProof/>
          <w:color w:val="000000"/>
          <w:lang w:val="sr-Latn-CS"/>
        </w:rPr>
        <w:t>US</w:t>
      </w:r>
      <w:r w:rsidR="0060487A" w:rsidRPr="006F54AD">
        <w:rPr>
          <w:noProof/>
          <w:color w:val="000000"/>
          <w:lang w:val="sr-Latn-CS"/>
        </w:rPr>
        <w:t>, 72/12, 7/14-</w:t>
      </w:r>
      <w:r w:rsidR="006F54AD">
        <w:rPr>
          <w:noProof/>
          <w:color w:val="000000"/>
          <w:lang w:val="sr-Latn-CS"/>
        </w:rPr>
        <w:t>US</w:t>
      </w:r>
      <w:r w:rsidR="0060487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</w:t>
      </w:r>
      <w:r w:rsidR="0060487A" w:rsidRPr="006F54AD">
        <w:rPr>
          <w:noProof/>
          <w:color w:val="000000"/>
          <w:lang w:val="sr-Latn-CS"/>
        </w:rPr>
        <w:t xml:space="preserve"> 44/14).</w:t>
      </w:r>
    </w:p>
    <w:p w:rsidR="00481AA2" w:rsidRPr="006F54AD" w:rsidRDefault="00267945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>II</w:t>
      </w:r>
      <w:r w:rsidR="00434002" w:rsidRPr="006F54AD">
        <w:rPr>
          <w:noProof/>
          <w:color w:val="000000"/>
          <w:lang w:val="sr-Latn-CS"/>
        </w:rPr>
        <w:t>.</w:t>
      </w:r>
      <w:r w:rsidRPr="006F54AD">
        <w:rPr>
          <w:noProof/>
          <w:color w:val="000000"/>
          <w:lang w:val="sr-Latn-CS"/>
        </w:rPr>
        <w:t xml:space="preserve">  </w:t>
      </w:r>
      <w:r w:rsidR="00230635" w:rsidRPr="006F54AD">
        <w:rPr>
          <w:noProof/>
          <w:color w:val="000000"/>
          <w:lang w:val="sr-Latn-CS"/>
        </w:rPr>
        <w:t xml:space="preserve">    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RAZLOZI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DONOŠENJE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UREDBE</w:t>
      </w:r>
    </w:p>
    <w:p w:rsidR="00127E04" w:rsidRPr="006F54AD" w:rsidRDefault="00127E04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</w:p>
    <w:p w:rsidR="00E34D9C" w:rsidRPr="006F54AD" w:rsidRDefault="006F54AD" w:rsidP="00E34D9C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Ministarstvo</w:t>
      </w:r>
      <w:r w:rsidR="00E34D9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zdravlja</w:t>
      </w:r>
      <w:r w:rsidR="00E34D9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pokrenulo</w:t>
      </w:r>
      <w:r w:rsidR="00E34D9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E34D9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inicijativu</w:t>
      </w:r>
      <w:r w:rsidR="00E34D9C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E34D9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E34D9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E34D9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E34D9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4E0253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da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4E0253" w:rsidRPr="006F54AD">
        <w:rPr>
          <w:noProof/>
          <w:color w:val="000000"/>
          <w:lang w:val="sr-Latn-CS"/>
        </w:rPr>
        <w:t xml:space="preserve"> 2017. </w:t>
      </w:r>
      <w:r>
        <w:rPr>
          <w:noProof/>
          <w:color w:val="000000"/>
          <w:lang w:val="sr-Latn-CS"/>
        </w:rPr>
        <w:t>godini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izdaje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doplatna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poštanska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marka</w:t>
      </w:r>
      <w:r w:rsidR="004E0253" w:rsidRPr="006F54AD">
        <w:rPr>
          <w:noProof/>
          <w:color w:val="000000"/>
          <w:lang w:val="sr-Latn-CS"/>
        </w:rPr>
        <w:t xml:space="preserve"> </w:t>
      </w:r>
      <w:r w:rsidR="004E0253" w:rsidRPr="006F54AD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4E0253" w:rsidRPr="006F54AD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u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obezbeđenja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4E025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akcije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šireg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društvenog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F03138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F03138" w:rsidRPr="006F54AD">
        <w:rPr>
          <w:noProof/>
          <w:color w:val="000000"/>
          <w:lang w:val="sr-Latn-CS"/>
        </w:rPr>
        <w:t>: „</w:t>
      </w:r>
      <w:r>
        <w:rPr>
          <w:noProof/>
          <w:color w:val="000000"/>
          <w:lang w:val="sr-Latn-CS"/>
        </w:rPr>
        <w:t>Efikasan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odgovor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F03138" w:rsidRPr="006F54AD">
        <w:rPr>
          <w:noProof/>
          <w:color w:val="000000"/>
          <w:lang w:val="sr-Latn-CS"/>
        </w:rPr>
        <w:t xml:space="preserve"> – </w:t>
      </w:r>
      <w:r>
        <w:rPr>
          <w:noProof/>
          <w:color w:val="000000"/>
          <w:lang w:val="sr-Latn-CS"/>
        </w:rPr>
        <w:t>jačanje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kapaciteta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zajednice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smanjenje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posledica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elementarnih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nepogoda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tipova</w:t>
      </w:r>
      <w:r w:rsidR="00F03138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F03138" w:rsidRPr="006F54AD">
        <w:rPr>
          <w:noProof/>
          <w:color w:val="000000"/>
          <w:lang w:val="sr-Latn-CS"/>
        </w:rPr>
        <w:t xml:space="preserve"> – 201</w:t>
      </w:r>
      <w:r w:rsidR="004D742C" w:rsidRPr="006F54AD">
        <w:rPr>
          <w:noProof/>
          <w:color w:val="000000"/>
          <w:lang w:val="sr-Latn-CS"/>
        </w:rPr>
        <w:t>7</w:t>
      </w:r>
      <w:r w:rsidR="00F03138" w:rsidRPr="006F54AD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godina</w:t>
      </w:r>
      <w:r w:rsidR="00F03138" w:rsidRPr="006F54AD">
        <w:rPr>
          <w:noProof/>
          <w:color w:val="000000"/>
          <w:lang w:val="sr-Latn-CS"/>
        </w:rPr>
        <w:t>”</w:t>
      </w:r>
      <w:r w:rsidR="004D742C" w:rsidRPr="006F54AD">
        <w:rPr>
          <w:noProof/>
          <w:color w:val="000000"/>
          <w:lang w:val="sr-Latn-CS"/>
        </w:rPr>
        <w:t>.</w:t>
      </w:r>
    </w:p>
    <w:p w:rsidR="00127E04" w:rsidRPr="006F54AD" w:rsidRDefault="006F54AD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Zakonom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6F54AD">
        <w:rPr>
          <w:noProof/>
          <w:color w:val="000000"/>
          <w:lang w:val="sr-Latn-CS"/>
        </w:rPr>
        <w:t xml:space="preserve"> (</w:t>
      </w:r>
      <w:r w:rsidR="00127E04" w:rsidRPr="006F54AD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Službeni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127E04" w:rsidRPr="006F54AD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broj</w:t>
      </w:r>
      <w:r w:rsidR="00127E04" w:rsidRPr="006F54AD">
        <w:rPr>
          <w:noProof/>
          <w:color w:val="000000"/>
          <w:lang w:val="sr-Latn-CS"/>
        </w:rPr>
        <w:t xml:space="preserve"> 107/05) </w:t>
      </w:r>
      <w:r>
        <w:rPr>
          <w:noProof/>
          <w:color w:val="000000"/>
          <w:lang w:val="sr-Latn-CS"/>
        </w:rPr>
        <w:t>uređeno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humanitarna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nezavisna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neprofitna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dobrovoljna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ovlašćenja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javnog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interesa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propisima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njihovom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vršenju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položaj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pomaže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nadležnim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državnim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organima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humanitarnoj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oblasti</w:t>
      </w:r>
      <w:r w:rsidR="00127E04" w:rsidRPr="006F54AD">
        <w:rPr>
          <w:noProof/>
          <w:color w:val="000000"/>
          <w:lang w:val="sr-Latn-CS"/>
        </w:rPr>
        <w:t>.</w:t>
      </w:r>
    </w:p>
    <w:p w:rsidR="00127E04" w:rsidRPr="006F54AD" w:rsidRDefault="006F54AD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Crveni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programe</w:t>
      </w:r>
      <w:r w:rsidR="00F4570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F4570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aktivnosti</w:t>
      </w:r>
      <w:r w:rsidR="00F4570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F4570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proizlaze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zadataka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Međunarodnog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pokreta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tj</w:t>
      </w:r>
      <w:r w:rsidR="00127E04" w:rsidRPr="006F54AD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razvija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solidarnost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ljudima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organizuje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različite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vidove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međusobne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građana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zastupa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Osnovne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principe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Međunarodnog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pokreta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donosi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delovanje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nesrećama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sprovodi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deci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hendikepiranim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starim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nemoćnim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licima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sprovodi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akcije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životne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okoline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</w:t>
      </w:r>
      <w:r w:rsidR="00127E04" w:rsidRPr="006F54AD">
        <w:rPr>
          <w:noProof/>
          <w:color w:val="000000"/>
          <w:lang w:val="sr-Latn-CS"/>
        </w:rPr>
        <w:t xml:space="preserve">. </w:t>
      </w:r>
    </w:p>
    <w:p w:rsidR="00E67F05" w:rsidRPr="006F54AD" w:rsidRDefault="006F54AD" w:rsidP="00805756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Zakonom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utvrđeno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27E04" w:rsidRPr="006F54AD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do</w:t>
      </w:r>
      <w:r w:rsidR="00127E04" w:rsidRPr="006F54AD">
        <w:rPr>
          <w:noProof/>
          <w:color w:val="000000"/>
          <w:lang w:val="sr-Latn-CS"/>
        </w:rPr>
        <w:t xml:space="preserve"> 15. </w:t>
      </w:r>
      <w:r>
        <w:rPr>
          <w:noProof/>
          <w:color w:val="000000"/>
          <w:lang w:val="sr-Latn-CS"/>
        </w:rPr>
        <w:t>maja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obeležava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manifestaciju</w:t>
      </w:r>
      <w:r w:rsidR="00127E04" w:rsidRPr="006F54AD">
        <w:rPr>
          <w:noProof/>
          <w:color w:val="000000"/>
          <w:lang w:val="sr-Latn-CS"/>
        </w:rPr>
        <w:t xml:space="preserve"> </w:t>
      </w:r>
      <w:r w:rsidR="00127E04" w:rsidRPr="006F54AD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D15BB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127E04" w:rsidRPr="006F54AD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kada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obavezno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naplaćuje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pored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propisanih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karata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različite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namene</w:t>
      </w:r>
      <w:r w:rsidR="00127E04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pošiljku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poštanskom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saobraćaju</w:t>
      </w:r>
      <w:r w:rsidR="00127E04" w:rsidRPr="006F54AD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osim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pošiljke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novina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časopisa</w:t>
      </w:r>
      <w:r w:rsidR="00127E04" w:rsidRPr="006F54AD">
        <w:rPr>
          <w:noProof/>
          <w:color w:val="000000"/>
          <w:lang w:val="sr-Latn-CS"/>
        </w:rPr>
        <w:t xml:space="preserve">). </w:t>
      </w:r>
      <w:r>
        <w:rPr>
          <w:noProof/>
          <w:color w:val="000000"/>
          <w:lang w:val="sr-Latn-CS"/>
        </w:rPr>
        <w:t>Ostvarena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programom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utvrđenih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ciljeva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zadataka</w:t>
      </w:r>
      <w:r w:rsidR="004E793A" w:rsidRPr="006F54AD">
        <w:rPr>
          <w:noProof/>
          <w:color w:val="000000"/>
          <w:lang w:val="sr-Latn-CS"/>
        </w:rPr>
        <w:t xml:space="preserve">. </w:t>
      </w:r>
    </w:p>
    <w:p w:rsidR="00D63DDA" w:rsidRPr="006F54AD" w:rsidRDefault="006F54AD" w:rsidP="00805756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4E793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</w:t>
      </w:r>
      <w:r w:rsidR="004E793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smislu</w:t>
      </w:r>
      <w:r w:rsidR="004E793A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Ministarstvo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zdravlja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dostavilo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inicijativu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4E793A" w:rsidRPr="006F54AD">
        <w:rPr>
          <w:noProof/>
          <w:color w:val="000000"/>
          <w:lang w:val="sr-Latn-CS"/>
        </w:rPr>
        <w:t xml:space="preserve"> 2017. </w:t>
      </w:r>
      <w:r>
        <w:rPr>
          <w:noProof/>
          <w:color w:val="000000"/>
          <w:lang w:val="sr-Latn-CS"/>
        </w:rPr>
        <w:t>godini</w:t>
      </w:r>
      <w:r w:rsidR="004E793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marka</w:t>
      </w:r>
      <w:r w:rsidR="00127E04" w:rsidRPr="006F54AD">
        <w:rPr>
          <w:noProof/>
          <w:color w:val="000000"/>
          <w:lang w:val="sr-Latn-CS"/>
        </w:rPr>
        <w:t xml:space="preserve"> </w:t>
      </w:r>
      <w:r w:rsidR="00127E04" w:rsidRPr="006F54AD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D15BB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8A3880" w:rsidRPr="006F54AD">
        <w:rPr>
          <w:noProof/>
          <w:color w:val="000000"/>
          <w:lang w:val="sr-Latn-CS"/>
        </w:rPr>
        <w:t xml:space="preserve"> </w:t>
      </w:r>
      <w:r w:rsidR="00127E04" w:rsidRPr="006F54AD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27E04" w:rsidRPr="006F54AD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do</w:t>
      </w:r>
      <w:r w:rsidR="00127E04" w:rsidRPr="006F54AD">
        <w:rPr>
          <w:noProof/>
          <w:color w:val="000000"/>
          <w:lang w:val="sr-Latn-CS"/>
        </w:rPr>
        <w:t xml:space="preserve"> 15. </w:t>
      </w:r>
      <w:r>
        <w:rPr>
          <w:noProof/>
          <w:color w:val="000000"/>
          <w:lang w:val="sr-Latn-CS"/>
        </w:rPr>
        <w:t>maja</w:t>
      </w:r>
      <w:r w:rsidR="00127E04" w:rsidRPr="006F54AD">
        <w:rPr>
          <w:noProof/>
          <w:color w:val="000000"/>
          <w:lang w:val="sr-Latn-CS"/>
        </w:rPr>
        <w:t>.</w:t>
      </w:r>
      <w:r w:rsidR="00805756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prikupljena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navedene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delatnosti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D63DDA" w:rsidRPr="006F54AD">
        <w:rPr>
          <w:noProof/>
          <w:color w:val="000000"/>
          <w:lang w:val="sr-Latn-CS"/>
        </w:rPr>
        <w:t xml:space="preserve"> </w:t>
      </w:r>
      <w:r w:rsidR="004B7AA1" w:rsidRPr="006F54AD">
        <w:rPr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Efikasan</w:t>
      </w:r>
      <w:r w:rsidR="004B7A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odgovor</w:t>
      </w:r>
      <w:r w:rsidR="004B7A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4B7A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4B7AA1" w:rsidRPr="006F54AD">
        <w:rPr>
          <w:noProof/>
          <w:color w:val="000000"/>
          <w:lang w:val="sr-Latn-CS"/>
        </w:rPr>
        <w:t xml:space="preserve"> – </w:t>
      </w:r>
      <w:r>
        <w:rPr>
          <w:noProof/>
          <w:color w:val="000000"/>
          <w:lang w:val="sr-Latn-CS"/>
        </w:rPr>
        <w:t>jačanje</w:t>
      </w:r>
      <w:r w:rsidR="004B7A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kapaciteta</w:t>
      </w:r>
      <w:r w:rsidR="004B7A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zajednice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smanjenje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posledica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elementarnih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nepogoda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tipova</w:t>
      </w:r>
      <w:r w:rsidR="00295DA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295DA1" w:rsidRPr="006F54AD">
        <w:rPr>
          <w:noProof/>
          <w:color w:val="000000"/>
          <w:lang w:val="sr-Latn-CS"/>
        </w:rPr>
        <w:t xml:space="preserve"> – 201</w:t>
      </w:r>
      <w:r w:rsidR="00FD5740" w:rsidRPr="006F54AD">
        <w:rPr>
          <w:noProof/>
          <w:color w:val="000000"/>
          <w:lang w:val="sr-Latn-CS"/>
        </w:rPr>
        <w:t>7</w:t>
      </w:r>
      <w:r w:rsidR="00295DA1" w:rsidRPr="006F54AD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godina</w:t>
      </w:r>
      <w:r w:rsidR="004B7AA1" w:rsidRPr="006F54AD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kojim</w:t>
      </w:r>
      <w:r w:rsidR="00D63DD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63DD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predviđene</w:t>
      </w:r>
      <w:r w:rsidR="00D63DD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konkretne</w:t>
      </w:r>
      <w:r w:rsidR="00D63DD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aktivnosti</w:t>
      </w:r>
      <w:r w:rsidR="00D63DD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delovanja</w:t>
      </w:r>
      <w:r w:rsidR="00D63DD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D63DD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FC1CF1" w:rsidRPr="006F54AD">
        <w:rPr>
          <w:noProof/>
          <w:color w:val="000000"/>
          <w:lang w:val="sr-Latn-CS"/>
        </w:rPr>
        <w:t>,</w:t>
      </w:r>
      <w:r w:rsidR="00D63DD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D63DD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604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usvojio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Upravni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odbor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127E04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9E604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E604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sednici</w:t>
      </w:r>
      <w:r w:rsidR="009E604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604A" w:rsidRPr="006F54AD">
        <w:rPr>
          <w:noProof/>
          <w:color w:val="000000"/>
          <w:lang w:val="sr-Latn-CS"/>
        </w:rPr>
        <w:t xml:space="preserve"> </w:t>
      </w:r>
      <w:r w:rsidR="00FD5740" w:rsidRPr="006F54AD">
        <w:rPr>
          <w:noProof/>
          <w:color w:val="000000"/>
          <w:lang w:val="sr-Latn-CS"/>
        </w:rPr>
        <w:t>31</w:t>
      </w:r>
      <w:r w:rsidR="009E604A" w:rsidRPr="006F54AD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januara</w:t>
      </w:r>
      <w:r w:rsidR="009E604A" w:rsidRPr="006F54AD">
        <w:rPr>
          <w:noProof/>
          <w:color w:val="000000"/>
          <w:lang w:val="sr-Latn-CS"/>
        </w:rPr>
        <w:t xml:space="preserve"> 201</w:t>
      </w:r>
      <w:r w:rsidR="00FD5740" w:rsidRPr="006F54AD">
        <w:rPr>
          <w:noProof/>
          <w:color w:val="000000"/>
          <w:lang w:val="sr-Latn-CS"/>
        </w:rPr>
        <w:t>7</w:t>
      </w:r>
      <w:r w:rsidR="009E604A" w:rsidRPr="006F54AD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  <w:r w:rsidR="00127E04" w:rsidRPr="006F54AD">
        <w:rPr>
          <w:noProof/>
          <w:color w:val="000000"/>
          <w:lang w:val="sr-Latn-CS"/>
        </w:rPr>
        <w:t xml:space="preserve">. </w:t>
      </w:r>
    </w:p>
    <w:p w:rsidR="004A2B4B" w:rsidRPr="006F54AD" w:rsidRDefault="006F54AD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Predloženi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</w:t>
      </w:r>
      <w:r w:rsidR="005A581F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koji</w:t>
      </w:r>
      <w:r w:rsidR="005A581F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predstavlja</w:t>
      </w:r>
      <w:r w:rsidR="005A581F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nastavak</w:t>
      </w:r>
      <w:r w:rsidR="005A581F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5A581F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5A581F" w:rsidRPr="006F54AD">
        <w:rPr>
          <w:noProof/>
          <w:color w:val="000000"/>
          <w:lang w:val="sr-Latn-CS"/>
        </w:rPr>
        <w:t xml:space="preserve"> 2016. </w:t>
      </w:r>
      <w:r>
        <w:rPr>
          <w:noProof/>
          <w:color w:val="000000"/>
          <w:lang w:val="sr-Latn-CS"/>
        </w:rPr>
        <w:t>godine</w:t>
      </w:r>
      <w:r w:rsidR="009E4DEC" w:rsidRPr="006F54AD">
        <w:rPr>
          <w:noProof/>
          <w:color w:val="000000"/>
          <w:lang w:val="sr-Latn-CS"/>
        </w:rPr>
        <w:t>,</w:t>
      </w:r>
      <w:r w:rsidR="005A581F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definiše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pripreme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odgovor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5034EA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obezbeđivanje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minimuma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humanitarnih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potreba</w:t>
      </w:r>
      <w:r w:rsidR="005034EA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postizanje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minimuma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standarda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opremanju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obučavanju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struktura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zadataka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evakuacije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zbrinjavanja</w:t>
      </w:r>
      <w:r w:rsidR="005034EA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jačanje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smanjenje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elementarnih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tipova</w:t>
      </w:r>
      <w:r w:rsidR="005034E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5034EA" w:rsidRPr="006F54AD">
        <w:rPr>
          <w:noProof/>
          <w:color w:val="000000"/>
          <w:lang w:val="sr-Latn-CS"/>
        </w:rPr>
        <w:t>.</w:t>
      </w:r>
      <w:r w:rsidR="00E67F0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Delovanjem</w:t>
      </w:r>
      <w:r w:rsidR="001D390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D390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nesrećama</w:t>
      </w:r>
      <w:r w:rsidR="001D390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proteklom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D390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utvrdio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najčešće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pogađaju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Republiku</w:t>
      </w:r>
      <w:r w:rsidR="00CD237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Srbiju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lastRenderedPageBreak/>
        <w:t>poplave</w:t>
      </w:r>
      <w:r w:rsidR="001B78B2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klizišta</w:t>
      </w:r>
      <w:r w:rsidR="001B78B2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zemljotresi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ekstremni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meteorološki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uslovi</w:t>
      </w:r>
      <w:r w:rsidR="001B78B2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nedovoljna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informisanost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građana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sistemu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spasavanja</w:t>
      </w:r>
      <w:r w:rsidR="001B78B2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merama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preduzeti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prevencije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samih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događaja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smanjenja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</w:t>
      </w:r>
      <w:r w:rsidR="001B78B2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doprinosila</w:t>
      </w:r>
      <w:r w:rsidR="001B78B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D390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posledice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takvih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budu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još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veće</w:t>
      </w:r>
      <w:r w:rsidR="004A2B4B" w:rsidRPr="006F54AD">
        <w:rPr>
          <w:noProof/>
          <w:color w:val="000000"/>
          <w:lang w:val="sr-Latn-CS"/>
        </w:rPr>
        <w:t>.</w:t>
      </w:r>
      <w:r w:rsidR="0083034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Kako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različite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analize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studije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slučaja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domaćih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stranih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institucija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pokazuju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klimatske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promene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bliskoj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budućnosti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dodatno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prouzrokovati</w:t>
      </w:r>
      <w:r w:rsidR="0083034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elementarne</w:t>
      </w:r>
      <w:r w:rsidR="004A2B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nepogode</w:t>
      </w:r>
      <w:r w:rsidR="0083034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Crveni</w:t>
      </w:r>
      <w:r w:rsidR="0083034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83034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83034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83034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sagledao</w:t>
      </w:r>
      <w:r w:rsidR="00FD7D4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neophodnost</w:t>
      </w:r>
      <w:r w:rsidR="00FD7D4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edukacije</w:t>
      </w:r>
      <w:r w:rsidR="00FD7D4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građana</w:t>
      </w:r>
      <w:r w:rsidR="007906F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7906F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oblastima</w:t>
      </w:r>
      <w:r w:rsidR="007906F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7906F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7906FA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odnose</w:t>
      </w:r>
      <w:r w:rsidR="00FD7D4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FD7D4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elementarne</w:t>
      </w:r>
      <w:r w:rsidR="00FD7D4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nepogode</w:t>
      </w:r>
      <w:r w:rsidR="00FD7D4E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nesreće</w:t>
      </w:r>
      <w:r w:rsidR="00FD7D4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FD7D4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katastrofe</w:t>
      </w:r>
      <w:r w:rsidR="00FD7D4E" w:rsidRPr="006F54AD">
        <w:rPr>
          <w:noProof/>
          <w:color w:val="000000"/>
          <w:lang w:val="sr-Latn-CS"/>
        </w:rPr>
        <w:t>.</w:t>
      </w:r>
    </w:p>
    <w:p w:rsidR="00A17735" w:rsidRPr="006F54AD" w:rsidRDefault="006F54AD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Glavni</w:t>
      </w:r>
      <w:r w:rsidR="00AF67D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</w:t>
      </w:r>
      <w:r w:rsidR="003F03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AF67D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jeste</w:t>
      </w:r>
      <w:r w:rsidR="00AF67D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</w:t>
      </w:r>
      <w:r w:rsidR="00AF67D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AF67D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prevenciji</w:t>
      </w:r>
      <w:r w:rsidR="00E7062F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tj</w:t>
      </w:r>
      <w:r w:rsidR="00E7062F" w:rsidRPr="006F54AD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razvijanju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svesti</w:t>
      </w:r>
      <w:r w:rsidR="00046775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sticanju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znanja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veština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učenika</w:t>
      </w:r>
      <w:r w:rsidR="00FD574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trećeg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razreda</w:t>
      </w:r>
      <w:r w:rsidR="00FD574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osnovnih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škola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smanjenju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posledica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elementarnih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nepogoda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vrsta</w:t>
      </w:r>
      <w:r w:rsidR="0004677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</w:t>
      </w:r>
      <w:r w:rsidR="00A17735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koji</w:t>
      </w:r>
      <w:r w:rsidR="00121B0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predstavljaju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primarnu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ciljnu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grupu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121B0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1B0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522256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obuhvata</w:t>
      </w:r>
      <w:r w:rsidR="00121B0E" w:rsidRPr="006F54AD">
        <w:rPr>
          <w:noProof/>
          <w:color w:val="000000"/>
          <w:lang w:val="sr-Latn-CS"/>
        </w:rPr>
        <w:t xml:space="preserve"> </w:t>
      </w:r>
      <w:r w:rsidR="00E7062F" w:rsidRPr="006F54AD">
        <w:rPr>
          <w:noProof/>
          <w:color w:val="000000"/>
          <w:lang w:val="sr-Latn-CS"/>
        </w:rPr>
        <w:t>1.000</w:t>
      </w:r>
      <w:r w:rsidR="00121B0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učenika</w:t>
      </w:r>
      <w:r w:rsidR="00121B0E" w:rsidRPr="006F54AD">
        <w:rPr>
          <w:noProof/>
          <w:color w:val="000000"/>
          <w:lang w:val="sr-Latn-CS"/>
        </w:rPr>
        <w:t>.</w:t>
      </w:r>
    </w:p>
    <w:p w:rsidR="00976B3C" w:rsidRPr="006F54AD" w:rsidRDefault="006F54AD" w:rsidP="00976B3C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Ukupan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broj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osoba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biti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obuhvaćene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Programom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A17735" w:rsidRPr="006F54AD">
        <w:rPr>
          <w:noProof/>
          <w:color w:val="000000"/>
          <w:lang w:val="sr-Latn-CS"/>
        </w:rPr>
        <w:t xml:space="preserve"> 13.270, </w:t>
      </w:r>
      <w:r>
        <w:rPr>
          <w:noProof/>
          <w:color w:val="000000"/>
          <w:lang w:val="sr-Latn-CS"/>
        </w:rPr>
        <w:t>među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pored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navedene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grupe</w:t>
      </w:r>
      <w:r w:rsidR="00A17735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još</w:t>
      </w:r>
      <w:r w:rsidR="00A17735" w:rsidRPr="006F54AD">
        <w:rPr>
          <w:noProof/>
          <w:color w:val="000000"/>
          <w:lang w:val="sr-Latn-CS"/>
        </w:rPr>
        <w:t xml:space="preserve"> 8.000 </w:t>
      </w:r>
      <w:r>
        <w:rPr>
          <w:noProof/>
          <w:color w:val="000000"/>
          <w:lang w:val="sr-Latn-CS"/>
        </w:rPr>
        <w:t>učenika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A17735" w:rsidRPr="006F54AD">
        <w:rPr>
          <w:noProof/>
          <w:color w:val="000000"/>
          <w:lang w:val="sr-Latn-CS"/>
        </w:rPr>
        <w:t xml:space="preserve"> 14. </w:t>
      </w:r>
      <w:r>
        <w:rPr>
          <w:noProof/>
          <w:color w:val="000000"/>
          <w:lang w:val="sr-Latn-CS"/>
        </w:rPr>
        <w:t>godina</w:t>
      </w:r>
      <w:r w:rsidR="00A17735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roditelji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dece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4079B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članovi</w:t>
      </w:r>
      <w:r w:rsidR="004079B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porodica</w:t>
      </w:r>
      <w:r w:rsidR="004079B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osoba</w:t>
      </w:r>
      <w:r w:rsidR="004079B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obuhvaćena</w:t>
      </w:r>
      <w:r w:rsidR="00A17735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edukacijom</w:t>
      </w:r>
      <w:r w:rsidR="00A17735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volonteri</w:t>
      </w:r>
      <w:r w:rsidR="00E16E8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E16E8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E16E8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E16E8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zaposleni</w:t>
      </w:r>
      <w:r w:rsidR="00E16E8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E16E8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Crvenom</w:t>
      </w:r>
      <w:r w:rsidR="00E16E8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krstu</w:t>
      </w:r>
      <w:r w:rsidR="00550375" w:rsidRPr="006F54AD">
        <w:rPr>
          <w:noProof/>
          <w:color w:val="000000"/>
          <w:lang w:val="sr-Latn-CS"/>
        </w:rPr>
        <w:t>.</w:t>
      </w:r>
      <w:r w:rsidR="00976B3C" w:rsidRPr="006F54AD">
        <w:rPr>
          <w:noProof/>
          <w:color w:val="000000"/>
          <w:lang w:val="sr-Latn-CS"/>
        </w:rPr>
        <w:t xml:space="preserve"> </w:t>
      </w:r>
    </w:p>
    <w:p w:rsidR="00976B3C" w:rsidRPr="006F54AD" w:rsidRDefault="006F54AD" w:rsidP="00976B3C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Takođe</w:t>
      </w:r>
      <w:r w:rsidR="00976B3C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Program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76B3C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kada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reč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elementarnim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nepogodama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drugim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vrstama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</w:t>
      </w:r>
      <w:r w:rsidR="00976B3C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ojača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kapacitete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zajednice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podizanjem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svesti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sistemu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ranog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upozoravanja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spremnosti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sprovođenje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mera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samozaštite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međusobne</w:t>
      </w:r>
      <w:r w:rsidR="00976B3C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976B3C" w:rsidRPr="006F54AD">
        <w:rPr>
          <w:noProof/>
          <w:color w:val="000000"/>
          <w:lang w:val="sr-Latn-CS"/>
        </w:rPr>
        <w:t>.</w:t>
      </w:r>
    </w:p>
    <w:p w:rsidR="00EF4623" w:rsidRPr="006F54AD" w:rsidRDefault="006F54AD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Program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sprovoditi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F67DB" w:rsidRPr="006F54AD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sredina</w:t>
      </w:r>
      <w:r w:rsidR="00AF67D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F67D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Republici</w:t>
      </w:r>
      <w:r w:rsidR="00AF67D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Srbiji</w:t>
      </w:r>
      <w:r w:rsidR="00EE2BD8" w:rsidRPr="006F54AD">
        <w:rPr>
          <w:noProof/>
          <w:color w:val="000000"/>
          <w:lang w:val="sr-Latn-CS"/>
        </w:rPr>
        <w:t>,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E72552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Somboru</w:t>
      </w:r>
      <w:r w:rsidR="00EF4623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Rumi</w:t>
      </w:r>
      <w:r w:rsidR="00EF4623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Paliluli</w:t>
      </w:r>
      <w:r w:rsidR="00EF4623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Rakovici</w:t>
      </w:r>
      <w:r w:rsidR="00EF4623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Zvezdari</w:t>
      </w:r>
      <w:r w:rsidR="00EF4623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Brusu</w:t>
      </w:r>
      <w:r w:rsidR="00EF4623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Gornjem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Milanovcu</w:t>
      </w:r>
      <w:r w:rsidR="00EF4623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Ivanjici</w:t>
      </w:r>
      <w:r w:rsidR="00EF4623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Obiliću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Vučitrnu</w:t>
      </w:r>
      <w:r w:rsidR="00EF4623" w:rsidRPr="006F54AD">
        <w:rPr>
          <w:noProof/>
          <w:color w:val="000000"/>
          <w:lang w:val="sr-Latn-CS"/>
        </w:rPr>
        <w:t>.</w:t>
      </w:r>
    </w:p>
    <w:p w:rsidR="0082524B" w:rsidRPr="006F54AD" w:rsidRDefault="006F54AD" w:rsidP="0082524B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Predlaže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doplatna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poštanska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marka</w:t>
      </w:r>
      <w:r w:rsidR="0082524B" w:rsidRPr="006F54AD">
        <w:rPr>
          <w:noProof/>
          <w:color w:val="000000"/>
          <w:lang w:val="sr-Latn-CS"/>
        </w:rPr>
        <w:t xml:space="preserve"> </w:t>
      </w:r>
      <w:r w:rsidR="00EF4623" w:rsidRPr="006F54AD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EF4623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EF4623" w:rsidRPr="006F54AD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izdaje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tiražu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82524B" w:rsidRPr="006F54AD">
        <w:rPr>
          <w:noProof/>
          <w:color w:val="000000"/>
          <w:lang w:val="sr-Latn-CS"/>
        </w:rPr>
        <w:t xml:space="preserve"> 75</w:t>
      </w:r>
      <w:r w:rsidR="0082524B" w:rsidRPr="006F54AD">
        <w:rPr>
          <w:noProof/>
          <w:lang w:val="sr-Latn-CS"/>
        </w:rPr>
        <w:t>0.000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komada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što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apoena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82524B" w:rsidRPr="006F54AD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82524B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realizacijom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ukupnog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tiraža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omogućilo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ostvarenje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bruto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prihoda</w:t>
      </w:r>
      <w:r w:rsidR="0082524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82524B" w:rsidRPr="006F54AD">
        <w:rPr>
          <w:noProof/>
          <w:color w:val="000000"/>
          <w:lang w:val="sr-Latn-CS"/>
        </w:rPr>
        <w:t xml:space="preserve"> 7.500.000 </w:t>
      </w:r>
      <w:r>
        <w:rPr>
          <w:noProof/>
          <w:color w:val="000000"/>
          <w:lang w:val="sr-Latn-CS"/>
        </w:rPr>
        <w:t>dinara</w:t>
      </w:r>
      <w:r w:rsidR="0082524B" w:rsidRPr="006F54AD">
        <w:rPr>
          <w:noProof/>
          <w:color w:val="000000"/>
          <w:lang w:val="sr-Latn-CS"/>
        </w:rPr>
        <w:t>.</w:t>
      </w:r>
    </w:p>
    <w:p w:rsidR="0060487A" w:rsidRPr="006F54AD" w:rsidRDefault="0060487A" w:rsidP="0060487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lang w:val="sr-Latn-CS"/>
        </w:rPr>
      </w:pPr>
      <w:r w:rsidRPr="006F54AD">
        <w:rPr>
          <w:noProof/>
          <w:color w:val="000000"/>
          <w:lang w:val="sr-Latn-CS"/>
        </w:rPr>
        <w:tab/>
        <w:t xml:space="preserve">      </w:t>
      </w:r>
      <w:r w:rsidR="006F54AD">
        <w:rPr>
          <w:noProof/>
          <w:color w:val="000000"/>
          <w:lang w:val="sr-Latn-CS"/>
        </w:rPr>
        <w:t>Na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Program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korišćenja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sredstava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koji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donosi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korisnik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sredstava</w:t>
      </w:r>
      <w:r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saglasnost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daje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Vlada</w:t>
      </w:r>
      <w:r w:rsidRPr="006F54AD">
        <w:rPr>
          <w:noProof/>
          <w:color w:val="000000"/>
          <w:lang w:val="sr-Latn-CS"/>
        </w:rPr>
        <w:t>.</w:t>
      </w:r>
    </w:p>
    <w:p w:rsidR="0060487A" w:rsidRPr="006F54AD" w:rsidRDefault="0060487A" w:rsidP="00EE3031">
      <w:pPr>
        <w:ind w:firstLine="720"/>
        <w:jc w:val="both"/>
        <w:rPr>
          <w:noProof/>
          <w:color w:val="000000"/>
          <w:lang w:val="sr-Latn-CS"/>
        </w:rPr>
      </w:pPr>
    </w:p>
    <w:p w:rsidR="009E26A0" w:rsidRPr="006F54AD" w:rsidRDefault="00194129" w:rsidP="00EE3031">
      <w:pPr>
        <w:tabs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 xml:space="preserve">III. </w:t>
      </w:r>
      <w:r w:rsidR="00230635" w:rsidRPr="006F54AD">
        <w:rPr>
          <w:noProof/>
          <w:color w:val="000000"/>
          <w:lang w:val="sr-Latn-CS"/>
        </w:rPr>
        <w:t xml:space="preserve">     </w:t>
      </w:r>
      <w:r w:rsidR="006F54AD">
        <w:rPr>
          <w:noProof/>
          <w:color w:val="000000"/>
          <w:lang w:val="sr-Latn-CS"/>
        </w:rPr>
        <w:t>REŠENJA</w:t>
      </w:r>
      <w:r w:rsidR="009E26A0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KOJA</w:t>
      </w:r>
      <w:r w:rsidR="009E26A0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SE</w:t>
      </w:r>
      <w:r w:rsidR="009E26A0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PREDLAŽU</w:t>
      </w:r>
      <w:r w:rsidR="009E26A0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UREDBOM</w:t>
      </w:r>
    </w:p>
    <w:p w:rsidR="009E26A0" w:rsidRPr="006F54AD" w:rsidRDefault="009E26A0" w:rsidP="00EE3031">
      <w:pPr>
        <w:tabs>
          <w:tab w:val="left" w:pos="9270"/>
        </w:tabs>
        <w:autoSpaceDE w:val="0"/>
        <w:autoSpaceDN w:val="0"/>
        <w:adjustRightInd w:val="0"/>
        <w:ind w:right="144"/>
        <w:jc w:val="both"/>
        <w:rPr>
          <w:noProof/>
          <w:color w:val="000000"/>
          <w:lang w:val="sr-Latn-CS"/>
        </w:rPr>
      </w:pPr>
    </w:p>
    <w:p w:rsidR="009E26A0" w:rsidRPr="006F54AD" w:rsidRDefault="006F54AD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6F54AD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ove</w:t>
      </w:r>
      <w:r w:rsidR="00397AFD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plaća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marka</w:t>
      </w:r>
      <w:r w:rsidR="009E26A0" w:rsidRPr="006F54AD">
        <w:rPr>
          <w:noProof/>
          <w:color w:val="000000"/>
          <w:lang w:val="sr-Latn-CS"/>
        </w:rPr>
        <w:t xml:space="preserve"> </w:t>
      </w:r>
      <w:r w:rsidR="00962C46" w:rsidRPr="006F54AD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D15BB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962C46" w:rsidRPr="006F54AD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FC1CF1" w:rsidRPr="006F54AD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do</w:t>
      </w:r>
      <w:r w:rsidR="00FC1CF1" w:rsidRPr="006F54AD">
        <w:rPr>
          <w:noProof/>
          <w:color w:val="000000"/>
          <w:lang w:val="sr-Latn-CS"/>
        </w:rPr>
        <w:t xml:space="preserve"> 15. </w:t>
      </w:r>
      <w:r>
        <w:rPr>
          <w:noProof/>
          <w:color w:val="000000"/>
          <w:lang w:val="sr-Latn-CS"/>
        </w:rPr>
        <w:t>maja</w:t>
      </w:r>
      <w:r w:rsidR="00FC1CF1" w:rsidRPr="006F54AD">
        <w:rPr>
          <w:noProof/>
          <w:color w:val="000000"/>
          <w:lang w:val="sr-Latn-CS"/>
        </w:rPr>
        <w:t xml:space="preserve"> 20</w:t>
      </w:r>
      <w:r w:rsidR="00397AFD" w:rsidRPr="006F54AD">
        <w:rPr>
          <w:noProof/>
          <w:color w:val="000000"/>
          <w:lang w:val="sr-Latn-CS"/>
        </w:rPr>
        <w:t>17</w:t>
      </w:r>
      <w:r w:rsidR="00FC1CF1" w:rsidRPr="006F54AD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  <w:r w:rsidR="009E26A0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6F54AD">
        <w:rPr>
          <w:noProof/>
          <w:color w:val="000000"/>
          <w:lang w:val="sr-Latn-CS"/>
        </w:rPr>
        <w:t xml:space="preserve"> </w:t>
      </w:r>
      <w:r w:rsidR="00FC1CF1" w:rsidRPr="006F54AD">
        <w:rPr>
          <w:noProof/>
          <w:color w:val="000000"/>
          <w:lang w:val="sr-Latn-CS"/>
        </w:rPr>
        <w:t>750.</w:t>
      </w:r>
      <w:r w:rsidR="009E26A0" w:rsidRPr="006F54AD">
        <w:rPr>
          <w:noProof/>
          <w:lang w:val="sr-Latn-CS"/>
        </w:rPr>
        <w:t>000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komada</w:t>
      </w:r>
      <w:r w:rsidR="009E26A0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apoenu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6F54AD">
        <w:rPr>
          <w:noProof/>
          <w:color w:val="000000"/>
          <w:lang w:val="sr-Latn-CS"/>
        </w:rPr>
        <w:t xml:space="preserve"> 4</w:t>
      </w:r>
      <w:r w:rsidR="00AE5CFB" w:rsidRPr="006F54AD">
        <w:rPr>
          <w:noProof/>
          <w:color w:val="000000"/>
          <w:lang w:val="sr-Latn-CS"/>
        </w:rPr>
        <w:t>3,4</w:t>
      </w:r>
      <w:r w:rsidR="009E26A0" w:rsidRPr="006F54AD">
        <w:rPr>
          <w:noProof/>
          <w:color w:val="000000"/>
          <w:lang w:val="sr-Latn-CS"/>
        </w:rPr>
        <w:t xml:space="preserve">% </w:t>
      </w:r>
      <w:r>
        <w:rPr>
          <w:noProof/>
          <w:color w:val="000000"/>
          <w:lang w:val="sr-Latn-CS"/>
        </w:rPr>
        <w:t>od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nominalne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vrednosti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pisma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težine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9E26A0" w:rsidRPr="006F54AD">
        <w:rPr>
          <w:noProof/>
          <w:color w:val="000000"/>
          <w:lang w:val="sr-Latn-CS"/>
        </w:rPr>
        <w:t xml:space="preserve"> 20 </w:t>
      </w:r>
      <w:r>
        <w:rPr>
          <w:noProof/>
          <w:color w:val="000000"/>
          <w:lang w:val="sr-Latn-CS"/>
        </w:rPr>
        <w:t>grama</w:t>
      </w:r>
      <w:r w:rsidR="009E26A0" w:rsidRPr="006F54AD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koja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iznosi</w:t>
      </w:r>
      <w:r w:rsidR="009E26A0" w:rsidRPr="006F54AD">
        <w:rPr>
          <w:noProof/>
          <w:color w:val="000000"/>
          <w:lang w:val="sr-Latn-CS"/>
        </w:rPr>
        <w:t xml:space="preserve"> 2</w:t>
      </w:r>
      <w:r w:rsidR="00AE5CFB" w:rsidRPr="006F54AD">
        <w:rPr>
          <w:noProof/>
          <w:color w:val="000000"/>
          <w:lang w:val="sr-Latn-CS"/>
        </w:rPr>
        <w:t>3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dinara</w:t>
      </w:r>
      <w:r w:rsidR="009E26A0" w:rsidRPr="006F54AD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odnosno</w:t>
      </w:r>
      <w:r w:rsidR="009E26A0" w:rsidRPr="006F54AD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9E26A0" w:rsidRPr="006F54AD">
        <w:rPr>
          <w:noProof/>
          <w:color w:val="000000"/>
          <w:lang w:val="sr-Latn-CS"/>
        </w:rPr>
        <w:t>.</w:t>
      </w:r>
    </w:p>
    <w:p w:rsidR="009E26A0" w:rsidRPr="006F54AD" w:rsidRDefault="006F54AD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6F54AD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ove</w:t>
      </w:r>
      <w:r w:rsidR="00397AFD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JP</w:t>
      </w:r>
      <w:r w:rsidR="00AE5CFB" w:rsidRPr="006F54AD">
        <w:rPr>
          <w:noProof/>
          <w:color w:val="000000"/>
          <w:lang w:val="sr-Latn-CS"/>
        </w:rPr>
        <w:t xml:space="preserve"> </w:t>
      </w:r>
      <w:r w:rsidR="00AE5CFB" w:rsidRPr="006F54AD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Pošta</w:t>
      </w:r>
      <w:r w:rsidR="00AE5CFB" w:rsidRPr="006F54AD">
        <w:rPr>
          <w:bCs/>
          <w:i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AE5CFB" w:rsidRPr="006F54AD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Beograd</w:t>
      </w:r>
      <w:r w:rsidR="00397AFD" w:rsidRPr="006F54AD">
        <w:rPr>
          <w:noProof/>
          <w:color w:val="000000"/>
          <w:lang w:val="sr-Latn-CS"/>
        </w:rPr>
        <w:t>,</w:t>
      </w:r>
      <w:r w:rsidR="00AE5CFB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uplaćuje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dnevno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račun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uplatu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ostvarenih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prodajom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6F54AD">
        <w:rPr>
          <w:noProof/>
          <w:color w:val="000000"/>
          <w:lang w:val="sr-Latn-CS"/>
        </w:rPr>
        <w:t xml:space="preserve"> </w:t>
      </w:r>
      <w:r w:rsidR="00962C46" w:rsidRPr="006F54AD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94583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94583E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962C46" w:rsidRPr="006F54AD">
        <w:rPr>
          <w:noProof/>
          <w:color w:val="000000"/>
          <w:lang w:val="sr-Latn-CS"/>
        </w:rPr>
        <w:t>”</w:t>
      </w:r>
      <w:r w:rsidR="009E26A0" w:rsidRPr="006F54AD">
        <w:rPr>
          <w:noProof/>
          <w:color w:val="000000"/>
          <w:lang w:val="sr-Latn-CS"/>
        </w:rPr>
        <w:t xml:space="preserve">. </w:t>
      </w:r>
    </w:p>
    <w:p w:rsidR="00FC1CF1" w:rsidRPr="006F54AD" w:rsidRDefault="006F54AD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6F54AD">
        <w:rPr>
          <w:noProof/>
          <w:color w:val="000000"/>
          <w:lang w:val="sr-Latn-CS"/>
        </w:rPr>
        <w:t xml:space="preserve"> </w:t>
      </w:r>
      <w:r w:rsidR="00043899" w:rsidRPr="006F54AD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D15BB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043899" w:rsidRPr="006F54AD">
        <w:rPr>
          <w:noProof/>
          <w:color w:val="000000"/>
          <w:lang w:val="sr-Latn-CS"/>
        </w:rPr>
        <w:t>”</w:t>
      </w:r>
      <w:r w:rsidR="00FB45DF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5414F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FB45DF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Crvenom</w:t>
      </w:r>
      <w:r w:rsidR="00FC1CF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krstu</w:t>
      </w:r>
      <w:r w:rsidR="00FC1CF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5414F1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5414F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korisniku</w:t>
      </w:r>
      <w:r w:rsidR="005414F1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FB45DF" w:rsidRPr="006F54AD">
        <w:rPr>
          <w:noProof/>
          <w:color w:val="000000"/>
          <w:lang w:val="sr-Latn-CS"/>
        </w:rPr>
        <w:t>.</w:t>
      </w:r>
    </w:p>
    <w:p w:rsidR="009E26A0" w:rsidRPr="006F54AD" w:rsidRDefault="006F54AD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Ostvarena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E26A0" w:rsidRPr="006F54A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9E26A0" w:rsidRPr="006F54AD">
        <w:rPr>
          <w:noProof/>
          <w:color w:val="000000"/>
          <w:lang w:val="sr-Latn-CS"/>
        </w:rPr>
        <w:t>.</w:t>
      </w:r>
    </w:p>
    <w:p w:rsidR="009E26A0" w:rsidRPr="006F54AD" w:rsidRDefault="006F54AD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6F54AD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ove</w:t>
      </w:r>
      <w:r w:rsidR="007B7D5F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reguliše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ugovorom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preduzeća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E26A0" w:rsidRPr="006F54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9E26A0" w:rsidRPr="006F54AD">
        <w:rPr>
          <w:noProof/>
          <w:color w:val="000000"/>
          <w:lang w:val="sr-Latn-CS"/>
        </w:rPr>
        <w:t>.</w:t>
      </w:r>
    </w:p>
    <w:p w:rsidR="005414F1" w:rsidRPr="006F54AD" w:rsidRDefault="005414F1" w:rsidP="005414F1">
      <w:pPr>
        <w:tabs>
          <w:tab w:val="left" w:pos="0"/>
        </w:tabs>
        <w:ind w:right="-76" w:firstLine="7"/>
        <w:jc w:val="both"/>
        <w:rPr>
          <w:noProof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U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članu</w:t>
      </w:r>
      <w:r w:rsidRPr="006F54AD">
        <w:rPr>
          <w:noProof/>
          <w:color w:val="000000"/>
          <w:lang w:val="sr-Latn-CS"/>
        </w:rPr>
        <w:t xml:space="preserve"> 4. </w:t>
      </w:r>
      <w:r w:rsidR="006F54AD">
        <w:rPr>
          <w:noProof/>
          <w:color w:val="000000"/>
          <w:lang w:val="sr-Latn-CS"/>
        </w:rPr>
        <w:t>predviđeno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je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lang w:val="sr-Latn-CS"/>
        </w:rPr>
        <w:t>stupanje</w:t>
      </w:r>
      <w:r w:rsidRPr="006F54AD">
        <w:rPr>
          <w:noProof/>
          <w:lang w:val="sr-Latn-CS"/>
        </w:rPr>
        <w:t xml:space="preserve"> </w:t>
      </w:r>
      <w:r w:rsidR="006F54AD">
        <w:rPr>
          <w:noProof/>
          <w:lang w:val="sr-Latn-CS"/>
        </w:rPr>
        <w:t>na</w:t>
      </w:r>
      <w:r w:rsidRPr="006F54AD">
        <w:rPr>
          <w:noProof/>
          <w:lang w:val="sr-Latn-CS"/>
        </w:rPr>
        <w:t xml:space="preserve"> </w:t>
      </w:r>
      <w:r w:rsidR="006F54AD">
        <w:rPr>
          <w:noProof/>
          <w:lang w:val="sr-Latn-CS"/>
        </w:rPr>
        <w:t>snagu</w:t>
      </w:r>
      <w:r w:rsidRPr="006F54AD">
        <w:rPr>
          <w:noProof/>
          <w:lang w:val="sr-Latn-CS"/>
        </w:rPr>
        <w:t xml:space="preserve"> </w:t>
      </w:r>
      <w:r w:rsidR="006F54AD">
        <w:rPr>
          <w:noProof/>
          <w:lang w:val="sr-Latn-CS"/>
        </w:rPr>
        <w:t>ove</w:t>
      </w:r>
      <w:r w:rsidRPr="006F54AD">
        <w:rPr>
          <w:noProof/>
          <w:lang w:val="sr-Latn-CS"/>
        </w:rPr>
        <w:t xml:space="preserve"> </w:t>
      </w:r>
      <w:r w:rsidR="006F54AD">
        <w:rPr>
          <w:noProof/>
          <w:lang w:val="sr-Latn-CS"/>
        </w:rPr>
        <w:t>uredbe</w:t>
      </w:r>
      <w:r w:rsidRPr="006F54AD">
        <w:rPr>
          <w:noProof/>
          <w:lang w:val="sr-Latn-CS"/>
        </w:rPr>
        <w:t>.</w:t>
      </w:r>
    </w:p>
    <w:p w:rsidR="009301AF" w:rsidRPr="006F54AD" w:rsidRDefault="009301AF" w:rsidP="005414F1">
      <w:pPr>
        <w:tabs>
          <w:tab w:val="left" w:pos="0"/>
        </w:tabs>
        <w:ind w:right="-76" w:firstLine="7"/>
        <w:jc w:val="both"/>
        <w:rPr>
          <w:noProof/>
          <w:lang w:val="sr-Latn-CS"/>
        </w:rPr>
      </w:pPr>
    </w:p>
    <w:p w:rsidR="009301AF" w:rsidRPr="006F54AD" w:rsidRDefault="009301AF" w:rsidP="005414F1">
      <w:pPr>
        <w:tabs>
          <w:tab w:val="left" w:pos="0"/>
        </w:tabs>
        <w:ind w:right="-76" w:firstLine="7"/>
        <w:jc w:val="both"/>
        <w:rPr>
          <w:noProof/>
          <w:lang w:val="sr-Latn-CS"/>
        </w:rPr>
      </w:pPr>
    </w:p>
    <w:p w:rsidR="005414F1" w:rsidRPr="006F54AD" w:rsidRDefault="005414F1" w:rsidP="00377C17">
      <w:pPr>
        <w:tabs>
          <w:tab w:val="left" w:pos="360"/>
          <w:tab w:val="num" w:pos="1800"/>
          <w:tab w:val="left" w:pos="9270"/>
        </w:tabs>
        <w:jc w:val="both"/>
        <w:rPr>
          <w:noProof/>
          <w:color w:val="000000"/>
          <w:lang w:val="sr-Latn-CS"/>
        </w:rPr>
      </w:pPr>
    </w:p>
    <w:p w:rsidR="00C42FFD" w:rsidRPr="006F54AD" w:rsidRDefault="009E26A0" w:rsidP="00C42FFD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 xml:space="preserve">IV. </w:t>
      </w:r>
      <w:r w:rsidR="00230635" w:rsidRPr="006F54AD">
        <w:rPr>
          <w:noProof/>
          <w:color w:val="000000"/>
          <w:lang w:val="sr-Latn-CS"/>
        </w:rPr>
        <w:t xml:space="preserve">  </w:t>
      </w:r>
      <w:r w:rsidR="006F54AD">
        <w:rPr>
          <w:noProof/>
          <w:color w:val="000000"/>
          <w:lang w:val="sr-Latn-CS"/>
        </w:rPr>
        <w:t>RAZLOZI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STUPANJE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SNAGU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PRE</w:t>
      </w:r>
      <w:r w:rsidR="00C42FFD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OSMOG</w:t>
      </w:r>
      <w:r w:rsidR="00C42FFD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DANA</w:t>
      </w:r>
      <w:r w:rsidR="00C42FFD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OD</w:t>
      </w:r>
      <w:r w:rsidR="00C42FFD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DANA</w:t>
      </w:r>
      <w:r w:rsidR="00C42FFD" w:rsidRPr="006F54AD">
        <w:rPr>
          <w:noProof/>
          <w:color w:val="000000"/>
          <w:lang w:val="sr-Latn-CS"/>
        </w:rPr>
        <w:t xml:space="preserve">      </w:t>
      </w:r>
      <w:r w:rsidR="006F54AD">
        <w:rPr>
          <w:noProof/>
          <w:color w:val="000000"/>
          <w:lang w:val="sr-Latn-CS"/>
        </w:rPr>
        <w:t>OBJAVLJIVANJA</w:t>
      </w:r>
      <w:r w:rsidR="00C42FFD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="00C42FFD" w:rsidRPr="006F54AD">
        <w:rPr>
          <w:noProof/>
          <w:color w:val="000000"/>
          <w:lang w:val="sr-Latn-CS"/>
        </w:rPr>
        <w:t xml:space="preserve"> „</w:t>
      </w:r>
      <w:r w:rsidR="006F54AD">
        <w:rPr>
          <w:noProof/>
          <w:color w:val="000000"/>
          <w:lang w:val="sr-Latn-CS"/>
        </w:rPr>
        <w:t>SLUŽBENOM</w:t>
      </w:r>
      <w:r w:rsidR="00C42FFD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GLASNIKU</w:t>
      </w:r>
      <w:r w:rsidR="00C42FFD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REPUBLIKE</w:t>
      </w:r>
      <w:r w:rsidR="00C42FFD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SRBIJE</w:t>
      </w:r>
      <w:r w:rsidR="00C42FFD" w:rsidRPr="006F54AD">
        <w:rPr>
          <w:noProof/>
          <w:color w:val="000000"/>
          <w:lang w:val="sr-Latn-CS"/>
        </w:rPr>
        <w:t>”</w:t>
      </w:r>
    </w:p>
    <w:p w:rsidR="009E26A0" w:rsidRPr="006F54AD" w:rsidRDefault="009E26A0" w:rsidP="00377C17">
      <w:pPr>
        <w:tabs>
          <w:tab w:val="left" w:pos="360"/>
          <w:tab w:val="num" w:pos="1800"/>
          <w:tab w:val="left" w:pos="9270"/>
        </w:tabs>
        <w:jc w:val="both"/>
        <w:rPr>
          <w:noProof/>
          <w:color w:val="000000"/>
          <w:lang w:val="sr-Latn-CS"/>
        </w:rPr>
      </w:pPr>
    </w:p>
    <w:p w:rsidR="009E26A0" w:rsidRPr="006F54AD" w:rsidRDefault="009E26A0" w:rsidP="00377C17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</w:p>
    <w:p w:rsidR="00BB6F07" w:rsidRPr="006F54AD" w:rsidRDefault="00BB6F07" w:rsidP="00BB6F07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="006F54AD">
        <w:rPr>
          <w:noProof/>
          <w:color w:val="000000"/>
          <w:lang w:val="sr-Latn-CS"/>
        </w:rPr>
        <w:t>Predlaže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ova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stupi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snagu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ranije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od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osmog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dana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od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dana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objavljivanja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Pr="006F54AD">
        <w:rPr>
          <w:noProof/>
          <w:color w:val="000000"/>
          <w:lang w:val="sr-Latn-CS"/>
        </w:rPr>
        <w:t xml:space="preserve"> </w:t>
      </w:r>
      <w:r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noProof/>
          <w:color w:val="000000"/>
          <w:lang w:val="sr-Latn-CS"/>
        </w:rPr>
        <w:t>Službenom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glasniku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Republike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Srbije</w:t>
      </w:r>
      <w:r w:rsidRPr="006F54AD">
        <w:rPr>
          <w:noProof/>
          <w:color w:val="000000"/>
          <w:lang w:val="sr-Latn-CS"/>
        </w:rPr>
        <w:t xml:space="preserve">” </w:t>
      </w:r>
      <w:r w:rsidR="006F54AD">
        <w:rPr>
          <w:noProof/>
          <w:color w:val="000000"/>
          <w:lang w:val="sr-Latn-CS"/>
        </w:rPr>
        <w:t>iz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razloga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što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je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neophodno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preduzmu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lastRenderedPageBreak/>
        <w:t>odgovarajuće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prethodne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aktivnosti</w:t>
      </w:r>
      <w:r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odnosno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štampanje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distribucija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predmetne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doplatne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poštanske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marke</w:t>
      </w:r>
      <w:r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kako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bi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obezbedilo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realizacija</w:t>
      </w:r>
      <w:r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odnosno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izdavanja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iste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otpočne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periodu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predviđenom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ovom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uredbom</w:t>
      </w:r>
      <w:r w:rsidRPr="006F54AD">
        <w:rPr>
          <w:noProof/>
          <w:color w:val="000000"/>
          <w:lang w:val="sr-Latn-CS"/>
        </w:rPr>
        <w:t xml:space="preserve">. </w:t>
      </w:r>
    </w:p>
    <w:p w:rsidR="00BB6F07" w:rsidRPr="006F54AD" w:rsidRDefault="00BB6F07" w:rsidP="00BB6F07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</w:p>
    <w:p w:rsidR="0053370A" w:rsidRPr="006F54AD" w:rsidRDefault="009E26A0" w:rsidP="00BB6F07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 xml:space="preserve">V. </w:t>
      </w:r>
      <w:r w:rsidR="00230635" w:rsidRPr="006F54AD">
        <w:rPr>
          <w:noProof/>
          <w:color w:val="000000"/>
          <w:lang w:val="sr-Latn-CS"/>
        </w:rPr>
        <w:t xml:space="preserve">    </w:t>
      </w:r>
      <w:r w:rsidR="006F54AD">
        <w:rPr>
          <w:noProof/>
          <w:color w:val="000000"/>
          <w:lang w:val="sr-Latn-CS"/>
        </w:rPr>
        <w:t>SREDSTVA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POTREBNA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SPROVOĐENJE</w:t>
      </w:r>
      <w:r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UREDBE</w:t>
      </w:r>
    </w:p>
    <w:p w:rsidR="00AB0219" w:rsidRPr="006F54AD" w:rsidRDefault="00AB0219" w:rsidP="004B349F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</w:p>
    <w:p w:rsidR="000F735F" w:rsidRPr="006F54AD" w:rsidRDefault="007429A1" w:rsidP="007429A1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  <w:t xml:space="preserve">     </w:t>
      </w:r>
      <w:r w:rsidR="006F54AD">
        <w:rPr>
          <w:noProof/>
          <w:color w:val="000000"/>
          <w:lang w:val="sr-Latn-CS"/>
        </w:rPr>
        <w:t>Sredstva</w:t>
      </w:r>
      <w:r w:rsidR="000F735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</w:t>
      </w:r>
      <w:r w:rsidR="000F735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sprovođenje</w:t>
      </w:r>
      <w:r w:rsidR="000F735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ove</w:t>
      </w:r>
      <w:r w:rsidR="000F735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uredbe</w:t>
      </w:r>
      <w:r w:rsidR="000F735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u</w:t>
      </w:r>
      <w:r w:rsidR="00621FDC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visini</w:t>
      </w:r>
      <w:r w:rsidR="00621FDC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od</w:t>
      </w:r>
      <w:r w:rsidR="00621FDC" w:rsidRPr="006F54AD">
        <w:rPr>
          <w:noProof/>
          <w:color w:val="000000"/>
          <w:lang w:val="sr-Latn-CS"/>
        </w:rPr>
        <w:t xml:space="preserve"> 7.500.000 </w:t>
      </w:r>
      <w:r w:rsidR="006F54AD">
        <w:rPr>
          <w:noProof/>
          <w:color w:val="000000"/>
          <w:lang w:val="sr-Latn-CS"/>
        </w:rPr>
        <w:t>dinara</w:t>
      </w:r>
      <w:r w:rsidR="00621FDC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planirana</w:t>
      </w:r>
      <w:r w:rsidR="000F735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su</w:t>
      </w:r>
      <w:r w:rsidR="000F735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Zakonom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budžetu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Republike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Srbije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</w:t>
      </w:r>
      <w:r w:rsidR="00AB0219" w:rsidRPr="006F54AD">
        <w:rPr>
          <w:noProof/>
          <w:color w:val="000000"/>
          <w:lang w:val="sr-Latn-CS"/>
        </w:rPr>
        <w:t xml:space="preserve"> 201</w:t>
      </w:r>
      <w:r w:rsidR="00D24094" w:rsidRPr="006F54AD">
        <w:rPr>
          <w:noProof/>
          <w:color w:val="000000"/>
          <w:lang w:val="sr-Latn-CS"/>
        </w:rPr>
        <w:t>7</w:t>
      </w:r>
      <w:r w:rsidR="00AB0219" w:rsidRPr="006F54AD">
        <w:rPr>
          <w:noProof/>
          <w:color w:val="000000"/>
          <w:lang w:val="sr-Latn-CS"/>
        </w:rPr>
        <w:t xml:space="preserve">. </w:t>
      </w:r>
      <w:r w:rsidR="006F54AD">
        <w:rPr>
          <w:noProof/>
          <w:color w:val="000000"/>
          <w:lang w:val="sr-Latn-CS"/>
        </w:rPr>
        <w:t>godinu</w:t>
      </w:r>
      <w:r w:rsidR="00AB0219" w:rsidRPr="006F54AD">
        <w:rPr>
          <w:noProof/>
          <w:color w:val="000000"/>
          <w:lang w:val="sr-Latn-CS"/>
        </w:rPr>
        <w:t xml:space="preserve"> (</w:t>
      </w:r>
      <w:r w:rsidR="00AB0219" w:rsidRPr="006F54AD">
        <w:rPr>
          <w:bCs/>
          <w:iCs/>
          <w:noProof/>
          <w:color w:val="000000"/>
          <w:lang w:val="sr-Latn-CS"/>
        </w:rPr>
        <w:t>„</w:t>
      </w:r>
      <w:r w:rsidR="006F54AD">
        <w:rPr>
          <w:noProof/>
          <w:color w:val="000000"/>
          <w:lang w:val="sr-Latn-CS"/>
        </w:rPr>
        <w:t>Službeni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glasnik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RS</w:t>
      </w:r>
      <w:r w:rsidR="00AB0219" w:rsidRPr="006F54AD">
        <w:rPr>
          <w:noProof/>
          <w:color w:val="000000"/>
          <w:lang w:val="sr-Latn-CS"/>
        </w:rPr>
        <w:t xml:space="preserve">”, </w:t>
      </w:r>
      <w:r w:rsidR="006F54AD">
        <w:rPr>
          <w:noProof/>
          <w:color w:val="000000"/>
          <w:lang w:val="sr-Latn-CS"/>
        </w:rPr>
        <w:t>broj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D24094" w:rsidRPr="006F54AD">
        <w:rPr>
          <w:noProof/>
          <w:color w:val="000000"/>
          <w:lang w:val="sr-Latn-CS"/>
        </w:rPr>
        <w:t>99</w:t>
      </w:r>
      <w:r w:rsidR="00AB0219" w:rsidRPr="006F54AD">
        <w:rPr>
          <w:noProof/>
          <w:color w:val="000000"/>
          <w:lang w:val="sr-Latn-CS"/>
        </w:rPr>
        <w:t>/1</w:t>
      </w:r>
      <w:r w:rsidR="00D24094" w:rsidRPr="006F54AD">
        <w:rPr>
          <w:noProof/>
          <w:color w:val="000000"/>
          <w:lang w:val="sr-Latn-CS"/>
        </w:rPr>
        <w:t>6</w:t>
      </w:r>
      <w:r w:rsidR="00AB0219" w:rsidRPr="006F54AD">
        <w:rPr>
          <w:noProof/>
          <w:color w:val="000000"/>
          <w:lang w:val="sr-Latn-CS"/>
        </w:rPr>
        <w:t xml:space="preserve">) </w:t>
      </w:r>
      <w:r w:rsidR="006F54AD">
        <w:rPr>
          <w:noProof/>
          <w:color w:val="000000"/>
          <w:lang w:val="sr-Latn-CS"/>
        </w:rPr>
        <w:t>u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okviru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Razdela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986579" w:rsidRPr="006F54AD">
        <w:rPr>
          <w:noProof/>
          <w:color w:val="000000"/>
          <w:lang w:val="sr-Latn-CS"/>
        </w:rPr>
        <w:t xml:space="preserve">25 </w:t>
      </w:r>
      <w:r w:rsidR="00FA3A7E" w:rsidRPr="006F54AD">
        <w:rPr>
          <w:noProof/>
          <w:color w:val="000000"/>
          <w:lang w:val="sr-Latn-CS"/>
        </w:rPr>
        <w:t>-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Ministarstvo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zdravlja</w:t>
      </w:r>
      <w:r w:rsidR="00AB0219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Glava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512CBF" w:rsidRPr="006F54AD">
        <w:rPr>
          <w:noProof/>
          <w:color w:val="000000"/>
          <w:lang w:val="sr-Latn-CS"/>
        </w:rPr>
        <w:t xml:space="preserve">25.0 </w:t>
      </w:r>
      <w:r w:rsidR="00FA3A7E" w:rsidRPr="006F54AD">
        <w:rPr>
          <w:noProof/>
          <w:color w:val="000000"/>
          <w:lang w:val="sr-Latn-CS"/>
        </w:rPr>
        <w:t>-</w:t>
      </w:r>
      <w:r w:rsidR="00512CB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Ministarstvo</w:t>
      </w:r>
      <w:r w:rsidR="00512CB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zdravlja</w:t>
      </w:r>
      <w:r w:rsidR="00AB0219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Program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986579" w:rsidRPr="006F54AD">
        <w:rPr>
          <w:noProof/>
          <w:color w:val="000000"/>
          <w:lang w:val="sr-Latn-CS"/>
        </w:rPr>
        <w:t>180</w:t>
      </w:r>
      <w:r w:rsidR="006A395A" w:rsidRPr="006F54AD">
        <w:rPr>
          <w:noProof/>
          <w:color w:val="000000"/>
          <w:lang w:val="sr-Latn-CS"/>
        </w:rPr>
        <w:t>3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FA3A7E" w:rsidRPr="006F54AD">
        <w:rPr>
          <w:noProof/>
          <w:color w:val="000000"/>
          <w:lang w:val="sr-Latn-CS"/>
        </w:rPr>
        <w:t>-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Razvoj</w:t>
      </w:r>
      <w:r w:rsidR="006A395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kvaliteta</w:t>
      </w:r>
      <w:r w:rsidR="006A395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i</w:t>
      </w:r>
      <w:r w:rsidR="006A395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dostupnosti</w:t>
      </w:r>
      <w:r w:rsidR="006A395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zdravstvene</w:t>
      </w:r>
      <w:r w:rsidR="006A395A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zaštite</w:t>
      </w:r>
      <w:r w:rsidR="00AB0219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Funkcija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986579" w:rsidRPr="006F54AD">
        <w:rPr>
          <w:noProof/>
          <w:color w:val="000000"/>
          <w:lang w:val="sr-Latn-CS"/>
        </w:rPr>
        <w:t xml:space="preserve">760 </w:t>
      </w:r>
      <w:r w:rsidR="00FA3A7E" w:rsidRPr="006F54AD">
        <w:rPr>
          <w:noProof/>
          <w:color w:val="000000"/>
          <w:lang w:val="sr-Latn-CS"/>
        </w:rPr>
        <w:t>-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Zdravstvo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neklasifikovano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na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drugom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mestu</w:t>
      </w:r>
      <w:r w:rsidR="00AB0219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Programska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aktivnost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986579" w:rsidRPr="006F54AD">
        <w:rPr>
          <w:noProof/>
          <w:color w:val="000000"/>
          <w:lang w:val="sr-Latn-CS"/>
        </w:rPr>
        <w:t>000</w:t>
      </w:r>
      <w:r w:rsidR="00512CBF" w:rsidRPr="006F54AD">
        <w:rPr>
          <w:noProof/>
          <w:color w:val="000000"/>
          <w:lang w:val="sr-Latn-CS"/>
        </w:rPr>
        <w:t>9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FA3A7E" w:rsidRPr="006F54AD">
        <w:rPr>
          <w:noProof/>
          <w:color w:val="000000"/>
          <w:lang w:val="sr-Latn-CS"/>
        </w:rPr>
        <w:t>-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Javna</w:t>
      </w:r>
      <w:r w:rsidR="00512CB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ovlašćenja</w:t>
      </w:r>
      <w:r w:rsidR="00512CB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poverena</w:t>
      </w:r>
      <w:r w:rsidR="00512CBF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Crvenom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krstu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Srbije</w:t>
      </w:r>
      <w:r w:rsidR="00AB0219" w:rsidRPr="006F54AD">
        <w:rPr>
          <w:noProof/>
          <w:color w:val="000000"/>
          <w:lang w:val="sr-Latn-CS"/>
        </w:rPr>
        <w:t xml:space="preserve">, </w:t>
      </w:r>
      <w:r w:rsidR="006F54AD">
        <w:rPr>
          <w:noProof/>
          <w:color w:val="000000"/>
          <w:lang w:val="sr-Latn-CS"/>
        </w:rPr>
        <w:t>ekonomska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klasifikacija</w:t>
      </w:r>
      <w:r w:rsidR="00AB0219" w:rsidRPr="006F54AD">
        <w:rPr>
          <w:noProof/>
          <w:color w:val="000000"/>
          <w:lang w:val="sr-Latn-CS"/>
        </w:rPr>
        <w:t xml:space="preserve"> </w:t>
      </w:r>
      <w:r w:rsidR="00986579" w:rsidRPr="006F54AD">
        <w:rPr>
          <w:noProof/>
          <w:color w:val="000000"/>
          <w:lang w:val="sr-Latn-CS"/>
        </w:rPr>
        <w:t xml:space="preserve">481 </w:t>
      </w:r>
      <w:r w:rsidR="00FA3A7E" w:rsidRPr="006F54AD">
        <w:rPr>
          <w:noProof/>
          <w:color w:val="000000"/>
          <w:lang w:val="sr-Latn-CS"/>
        </w:rPr>
        <w:t>-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Dotacije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nevladinim</w:t>
      </w:r>
      <w:r w:rsidR="00986579" w:rsidRPr="006F54AD">
        <w:rPr>
          <w:noProof/>
          <w:color w:val="000000"/>
          <w:lang w:val="sr-Latn-CS"/>
        </w:rPr>
        <w:t xml:space="preserve"> </w:t>
      </w:r>
      <w:r w:rsidR="006F54AD">
        <w:rPr>
          <w:noProof/>
          <w:color w:val="000000"/>
          <w:lang w:val="sr-Latn-CS"/>
        </w:rPr>
        <w:t>organizacijama</w:t>
      </w:r>
      <w:r w:rsidR="000F735F" w:rsidRPr="006F54AD">
        <w:rPr>
          <w:noProof/>
          <w:color w:val="000000"/>
          <w:lang w:val="sr-Latn-CS"/>
        </w:rPr>
        <w:t>.</w:t>
      </w:r>
    </w:p>
    <w:p w:rsidR="000F735F" w:rsidRPr="006F54AD" w:rsidRDefault="000F735F" w:rsidP="004B349F">
      <w:pPr>
        <w:tabs>
          <w:tab w:val="left" w:pos="-180"/>
          <w:tab w:val="left" w:pos="360"/>
          <w:tab w:val="num" w:pos="900"/>
          <w:tab w:val="left" w:pos="9270"/>
        </w:tabs>
        <w:ind w:right="144"/>
        <w:jc w:val="both"/>
        <w:rPr>
          <w:noProof/>
          <w:color w:val="000000"/>
          <w:lang w:val="sr-Latn-CS"/>
        </w:rPr>
      </w:pPr>
    </w:p>
    <w:p w:rsidR="009E26A0" w:rsidRPr="006F54AD" w:rsidRDefault="00AB0219" w:rsidP="00EE3031">
      <w:pPr>
        <w:tabs>
          <w:tab w:val="left" w:pos="-180"/>
          <w:tab w:val="left" w:pos="360"/>
          <w:tab w:val="num" w:pos="90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6F54AD">
        <w:rPr>
          <w:noProof/>
          <w:color w:val="000000"/>
          <w:lang w:val="sr-Latn-CS"/>
        </w:rPr>
        <w:tab/>
      </w:r>
      <w:r w:rsidRPr="006F54AD">
        <w:rPr>
          <w:noProof/>
          <w:color w:val="000000"/>
          <w:lang w:val="sr-Latn-CS"/>
        </w:rPr>
        <w:tab/>
      </w:r>
    </w:p>
    <w:p w:rsidR="009C6AF5" w:rsidRPr="006F54AD" w:rsidRDefault="009C6AF5" w:rsidP="00EE3031">
      <w:pPr>
        <w:tabs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bookmarkStart w:id="0" w:name="_GoBack"/>
      <w:bookmarkEnd w:id="0"/>
    </w:p>
    <w:sectPr w:rsidR="009C6AF5" w:rsidRPr="006F54AD" w:rsidSect="00CD2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63" w:rsidRDefault="00880563" w:rsidP="006F54AD">
      <w:r>
        <w:separator/>
      </w:r>
    </w:p>
  </w:endnote>
  <w:endnote w:type="continuationSeparator" w:id="0">
    <w:p w:rsidR="00880563" w:rsidRDefault="00880563" w:rsidP="006F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AD" w:rsidRDefault="006F5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AD" w:rsidRDefault="006F54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AD" w:rsidRDefault="006F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63" w:rsidRDefault="00880563" w:rsidP="006F54AD">
      <w:r>
        <w:separator/>
      </w:r>
    </w:p>
  </w:footnote>
  <w:footnote w:type="continuationSeparator" w:id="0">
    <w:p w:rsidR="00880563" w:rsidRDefault="00880563" w:rsidP="006F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AD" w:rsidRDefault="006F5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AD" w:rsidRDefault="006F5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AD" w:rsidRDefault="006F5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17F50"/>
    <w:multiLevelType w:val="hybridMultilevel"/>
    <w:tmpl w:val="3C362E34"/>
    <w:lvl w:ilvl="0" w:tplc="9D9CE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5"/>
    <w:rsid w:val="00017834"/>
    <w:rsid w:val="00026A0C"/>
    <w:rsid w:val="00034D0C"/>
    <w:rsid w:val="00043899"/>
    <w:rsid w:val="00046775"/>
    <w:rsid w:val="0005183B"/>
    <w:rsid w:val="00063CC9"/>
    <w:rsid w:val="0006442F"/>
    <w:rsid w:val="00067CC6"/>
    <w:rsid w:val="00085276"/>
    <w:rsid w:val="0008685E"/>
    <w:rsid w:val="000A2BF1"/>
    <w:rsid w:val="000A7F2C"/>
    <w:rsid w:val="000B5D87"/>
    <w:rsid w:val="000B7DEC"/>
    <w:rsid w:val="000C1E66"/>
    <w:rsid w:val="000D1515"/>
    <w:rsid w:val="000D27B4"/>
    <w:rsid w:val="000E21DB"/>
    <w:rsid w:val="000E7F60"/>
    <w:rsid w:val="000F735F"/>
    <w:rsid w:val="0010556B"/>
    <w:rsid w:val="00106CE0"/>
    <w:rsid w:val="00111996"/>
    <w:rsid w:val="00121B0E"/>
    <w:rsid w:val="00127E04"/>
    <w:rsid w:val="00137D5A"/>
    <w:rsid w:val="00150D8C"/>
    <w:rsid w:val="0015414E"/>
    <w:rsid w:val="00156943"/>
    <w:rsid w:val="001623EE"/>
    <w:rsid w:val="00164AC2"/>
    <w:rsid w:val="00166915"/>
    <w:rsid w:val="001716B9"/>
    <w:rsid w:val="00183E8E"/>
    <w:rsid w:val="001868E7"/>
    <w:rsid w:val="001912E4"/>
    <w:rsid w:val="00194129"/>
    <w:rsid w:val="001960B7"/>
    <w:rsid w:val="001A1AFB"/>
    <w:rsid w:val="001A3971"/>
    <w:rsid w:val="001B1EE5"/>
    <w:rsid w:val="001B343C"/>
    <w:rsid w:val="001B78B2"/>
    <w:rsid w:val="001C7FD9"/>
    <w:rsid w:val="001D0D4C"/>
    <w:rsid w:val="001D2562"/>
    <w:rsid w:val="001D2620"/>
    <w:rsid w:val="001D3902"/>
    <w:rsid w:val="001D4CFA"/>
    <w:rsid w:val="001E56E0"/>
    <w:rsid w:val="001E7D6E"/>
    <w:rsid w:val="00211A60"/>
    <w:rsid w:val="002220AD"/>
    <w:rsid w:val="002246C0"/>
    <w:rsid w:val="00227A6D"/>
    <w:rsid w:val="00230635"/>
    <w:rsid w:val="00234198"/>
    <w:rsid w:val="00236C56"/>
    <w:rsid w:val="00240083"/>
    <w:rsid w:val="002440B6"/>
    <w:rsid w:val="0025701D"/>
    <w:rsid w:val="00267945"/>
    <w:rsid w:val="002864F3"/>
    <w:rsid w:val="00295DA1"/>
    <w:rsid w:val="0029699D"/>
    <w:rsid w:val="002B5EE2"/>
    <w:rsid w:val="002B7B5B"/>
    <w:rsid w:val="002C19C1"/>
    <w:rsid w:val="002C7EFC"/>
    <w:rsid w:val="002D3785"/>
    <w:rsid w:val="002D4D76"/>
    <w:rsid w:val="002E050D"/>
    <w:rsid w:val="0031225A"/>
    <w:rsid w:val="00341D85"/>
    <w:rsid w:val="00343D4E"/>
    <w:rsid w:val="00353055"/>
    <w:rsid w:val="00354C40"/>
    <w:rsid w:val="00355979"/>
    <w:rsid w:val="00356ADC"/>
    <w:rsid w:val="0036065D"/>
    <w:rsid w:val="0036170C"/>
    <w:rsid w:val="003676BE"/>
    <w:rsid w:val="00377C17"/>
    <w:rsid w:val="00382E9A"/>
    <w:rsid w:val="00383721"/>
    <w:rsid w:val="00391213"/>
    <w:rsid w:val="00397AFD"/>
    <w:rsid w:val="003C44B3"/>
    <w:rsid w:val="003C621F"/>
    <w:rsid w:val="003D64F2"/>
    <w:rsid w:val="003D7E42"/>
    <w:rsid w:val="003E0C83"/>
    <w:rsid w:val="003F0323"/>
    <w:rsid w:val="004079B5"/>
    <w:rsid w:val="0041314A"/>
    <w:rsid w:val="00422831"/>
    <w:rsid w:val="0042529E"/>
    <w:rsid w:val="00431430"/>
    <w:rsid w:val="0043161C"/>
    <w:rsid w:val="00434002"/>
    <w:rsid w:val="004349CB"/>
    <w:rsid w:val="00440F65"/>
    <w:rsid w:val="004504E1"/>
    <w:rsid w:val="00476219"/>
    <w:rsid w:val="00480697"/>
    <w:rsid w:val="00481621"/>
    <w:rsid w:val="00481AA2"/>
    <w:rsid w:val="00495AE4"/>
    <w:rsid w:val="00496B1B"/>
    <w:rsid w:val="004A1B1C"/>
    <w:rsid w:val="004A2B4B"/>
    <w:rsid w:val="004A40FD"/>
    <w:rsid w:val="004B10C0"/>
    <w:rsid w:val="004B349F"/>
    <w:rsid w:val="004B7AA1"/>
    <w:rsid w:val="004C3E72"/>
    <w:rsid w:val="004C6A1B"/>
    <w:rsid w:val="004C7B20"/>
    <w:rsid w:val="004D5F8F"/>
    <w:rsid w:val="004D634C"/>
    <w:rsid w:val="004D742C"/>
    <w:rsid w:val="004E0253"/>
    <w:rsid w:val="004E793A"/>
    <w:rsid w:val="00502DCD"/>
    <w:rsid w:val="005034EA"/>
    <w:rsid w:val="00511FF0"/>
    <w:rsid w:val="00512CBF"/>
    <w:rsid w:val="00515356"/>
    <w:rsid w:val="00522046"/>
    <w:rsid w:val="00522256"/>
    <w:rsid w:val="00523DAB"/>
    <w:rsid w:val="0053370A"/>
    <w:rsid w:val="0054116E"/>
    <w:rsid w:val="005414F1"/>
    <w:rsid w:val="00550375"/>
    <w:rsid w:val="0055096B"/>
    <w:rsid w:val="00553B25"/>
    <w:rsid w:val="00554B09"/>
    <w:rsid w:val="00561DE5"/>
    <w:rsid w:val="005819B7"/>
    <w:rsid w:val="005844D8"/>
    <w:rsid w:val="005863FB"/>
    <w:rsid w:val="00595563"/>
    <w:rsid w:val="005A581F"/>
    <w:rsid w:val="005B2C23"/>
    <w:rsid w:val="005D285B"/>
    <w:rsid w:val="006043AB"/>
    <w:rsid w:val="0060487A"/>
    <w:rsid w:val="00614A02"/>
    <w:rsid w:val="00621FDC"/>
    <w:rsid w:val="006226A9"/>
    <w:rsid w:val="006300DC"/>
    <w:rsid w:val="006346EE"/>
    <w:rsid w:val="00643EFC"/>
    <w:rsid w:val="00651936"/>
    <w:rsid w:val="00653B1B"/>
    <w:rsid w:val="006541A1"/>
    <w:rsid w:val="0066101E"/>
    <w:rsid w:val="00662A47"/>
    <w:rsid w:val="00664BEA"/>
    <w:rsid w:val="00666829"/>
    <w:rsid w:val="00673CCF"/>
    <w:rsid w:val="0068329B"/>
    <w:rsid w:val="00683350"/>
    <w:rsid w:val="00683927"/>
    <w:rsid w:val="006933F1"/>
    <w:rsid w:val="00693907"/>
    <w:rsid w:val="0069527D"/>
    <w:rsid w:val="006A1E50"/>
    <w:rsid w:val="006A3136"/>
    <w:rsid w:val="006A395A"/>
    <w:rsid w:val="006A5E77"/>
    <w:rsid w:val="006B67B3"/>
    <w:rsid w:val="006C1CB5"/>
    <w:rsid w:val="006C57C4"/>
    <w:rsid w:val="006F341E"/>
    <w:rsid w:val="006F4FBD"/>
    <w:rsid w:val="006F54AD"/>
    <w:rsid w:val="006F6485"/>
    <w:rsid w:val="007044C1"/>
    <w:rsid w:val="00717044"/>
    <w:rsid w:val="00721B9D"/>
    <w:rsid w:val="00725625"/>
    <w:rsid w:val="0072654E"/>
    <w:rsid w:val="007429A1"/>
    <w:rsid w:val="00746944"/>
    <w:rsid w:val="00765177"/>
    <w:rsid w:val="00767A95"/>
    <w:rsid w:val="00771CB2"/>
    <w:rsid w:val="00771FB7"/>
    <w:rsid w:val="007731F9"/>
    <w:rsid w:val="007732B3"/>
    <w:rsid w:val="0077393D"/>
    <w:rsid w:val="00784F44"/>
    <w:rsid w:val="007906FA"/>
    <w:rsid w:val="00793891"/>
    <w:rsid w:val="00794864"/>
    <w:rsid w:val="00797E36"/>
    <w:rsid w:val="007A0A99"/>
    <w:rsid w:val="007B5F11"/>
    <w:rsid w:val="007B7D5F"/>
    <w:rsid w:val="007C0204"/>
    <w:rsid w:val="007C3228"/>
    <w:rsid w:val="007D2424"/>
    <w:rsid w:val="007E29DF"/>
    <w:rsid w:val="007E66D1"/>
    <w:rsid w:val="007F2F47"/>
    <w:rsid w:val="007F6B8E"/>
    <w:rsid w:val="00805756"/>
    <w:rsid w:val="0080638A"/>
    <w:rsid w:val="008138CB"/>
    <w:rsid w:val="00813DFA"/>
    <w:rsid w:val="00817347"/>
    <w:rsid w:val="0082524B"/>
    <w:rsid w:val="00830349"/>
    <w:rsid w:val="0084061F"/>
    <w:rsid w:val="00845446"/>
    <w:rsid w:val="00847C28"/>
    <w:rsid w:val="008543F9"/>
    <w:rsid w:val="00861ABB"/>
    <w:rsid w:val="00866FC8"/>
    <w:rsid w:val="00867114"/>
    <w:rsid w:val="00875F3C"/>
    <w:rsid w:val="00880563"/>
    <w:rsid w:val="00885888"/>
    <w:rsid w:val="008A20F3"/>
    <w:rsid w:val="008A3880"/>
    <w:rsid w:val="008C4594"/>
    <w:rsid w:val="008C616F"/>
    <w:rsid w:val="008C6171"/>
    <w:rsid w:val="008C7239"/>
    <w:rsid w:val="008D7B55"/>
    <w:rsid w:val="008E5D16"/>
    <w:rsid w:val="0091216D"/>
    <w:rsid w:val="00912D59"/>
    <w:rsid w:val="0091768D"/>
    <w:rsid w:val="009301AF"/>
    <w:rsid w:val="00930E13"/>
    <w:rsid w:val="009363C6"/>
    <w:rsid w:val="009367A1"/>
    <w:rsid w:val="00944C76"/>
    <w:rsid w:val="009456AE"/>
    <w:rsid w:val="0094583E"/>
    <w:rsid w:val="00947240"/>
    <w:rsid w:val="00951316"/>
    <w:rsid w:val="00957E54"/>
    <w:rsid w:val="00962C46"/>
    <w:rsid w:val="0096520E"/>
    <w:rsid w:val="00967518"/>
    <w:rsid w:val="009704E4"/>
    <w:rsid w:val="00972F4A"/>
    <w:rsid w:val="00975D7C"/>
    <w:rsid w:val="00976B3C"/>
    <w:rsid w:val="00980584"/>
    <w:rsid w:val="00981661"/>
    <w:rsid w:val="00984772"/>
    <w:rsid w:val="00986579"/>
    <w:rsid w:val="0099288E"/>
    <w:rsid w:val="00994580"/>
    <w:rsid w:val="009967F2"/>
    <w:rsid w:val="00996B8B"/>
    <w:rsid w:val="009A36BF"/>
    <w:rsid w:val="009C3B3C"/>
    <w:rsid w:val="009C6AF5"/>
    <w:rsid w:val="009E26A0"/>
    <w:rsid w:val="009E4DEC"/>
    <w:rsid w:val="009E5B2E"/>
    <w:rsid w:val="009E604A"/>
    <w:rsid w:val="009F3AD7"/>
    <w:rsid w:val="009F6FD6"/>
    <w:rsid w:val="00A046EF"/>
    <w:rsid w:val="00A06A22"/>
    <w:rsid w:val="00A17735"/>
    <w:rsid w:val="00A2293E"/>
    <w:rsid w:val="00A25740"/>
    <w:rsid w:val="00A314F3"/>
    <w:rsid w:val="00A4137B"/>
    <w:rsid w:val="00A418B0"/>
    <w:rsid w:val="00A42737"/>
    <w:rsid w:val="00A44E82"/>
    <w:rsid w:val="00A4739E"/>
    <w:rsid w:val="00A577D5"/>
    <w:rsid w:val="00A65C60"/>
    <w:rsid w:val="00A73EC1"/>
    <w:rsid w:val="00A836B0"/>
    <w:rsid w:val="00A84830"/>
    <w:rsid w:val="00A85F25"/>
    <w:rsid w:val="00A867ED"/>
    <w:rsid w:val="00AA595F"/>
    <w:rsid w:val="00AB0219"/>
    <w:rsid w:val="00AC2458"/>
    <w:rsid w:val="00AC3058"/>
    <w:rsid w:val="00AC639E"/>
    <w:rsid w:val="00AD4F57"/>
    <w:rsid w:val="00AE2FF0"/>
    <w:rsid w:val="00AE5CFB"/>
    <w:rsid w:val="00AE700F"/>
    <w:rsid w:val="00AF04BC"/>
    <w:rsid w:val="00AF67DB"/>
    <w:rsid w:val="00B11E2A"/>
    <w:rsid w:val="00B13E76"/>
    <w:rsid w:val="00B15E26"/>
    <w:rsid w:val="00B222E3"/>
    <w:rsid w:val="00B25E5D"/>
    <w:rsid w:val="00B34C3D"/>
    <w:rsid w:val="00B34C8A"/>
    <w:rsid w:val="00B35357"/>
    <w:rsid w:val="00B36065"/>
    <w:rsid w:val="00B42E8A"/>
    <w:rsid w:val="00B4337E"/>
    <w:rsid w:val="00B434EB"/>
    <w:rsid w:val="00B4577A"/>
    <w:rsid w:val="00B562C3"/>
    <w:rsid w:val="00B6746F"/>
    <w:rsid w:val="00B720CA"/>
    <w:rsid w:val="00B73DDF"/>
    <w:rsid w:val="00B801C5"/>
    <w:rsid w:val="00BA3524"/>
    <w:rsid w:val="00BA75FE"/>
    <w:rsid w:val="00BB177F"/>
    <w:rsid w:val="00BB6F07"/>
    <w:rsid w:val="00BD435D"/>
    <w:rsid w:val="00BE3BAC"/>
    <w:rsid w:val="00BF5961"/>
    <w:rsid w:val="00C02866"/>
    <w:rsid w:val="00C1442F"/>
    <w:rsid w:val="00C15BCA"/>
    <w:rsid w:val="00C26AD1"/>
    <w:rsid w:val="00C32261"/>
    <w:rsid w:val="00C36CD6"/>
    <w:rsid w:val="00C42FFD"/>
    <w:rsid w:val="00C43F8F"/>
    <w:rsid w:val="00C47CD5"/>
    <w:rsid w:val="00C56A6C"/>
    <w:rsid w:val="00C60BC0"/>
    <w:rsid w:val="00C67DDE"/>
    <w:rsid w:val="00C80215"/>
    <w:rsid w:val="00C80FEC"/>
    <w:rsid w:val="00C82023"/>
    <w:rsid w:val="00CA2514"/>
    <w:rsid w:val="00CA3235"/>
    <w:rsid w:val="00CA73CD"/>
    <w:rsid w:val="00CA780E"/>
    <w:rsid w:val="00CB2343"/>
    <w:rsid w:val="00CB2BF3"/>
    <w:rsid w:val="00CC0A3E"/>
    <w:rsid w:val="00CD237E"/>
    <w:rsid w:val="00CD564E"/>
    <w:rsid w:val="00CE3747"/>
    <w:rsid w:val="00CF3A3B"/>
    <w:rsid w:val="00CF5E5F"/>
    <w:rsid w:val="00D03497"/>
    <w:rsid w:val="00D07568"/>
    <w:rsid w:val="00D10271"/>
    <w:rsid w:val="00D15BB9"/>
    <w:rsid w:val="00D24094"/>
    <w:rsid w:val="00D258BF"/>
    <w:rsid w:val="00D273AC"/>
    <w:rsid w:val="00D33165"/>
    <w:rsid w:val="00D36932"/>
    <w:rsid w:val="00D3795B"/>
    <w:rsid w:val="00D5712F"/>
    <w:rsid w:val="00D61652"/>
    <w:rsid w:val="00D61B3F"/>
    <w:rsid w:val="00D63DDA"/>
    <w:rsid w:val="00D65E1E"/>
    <w:rsid w:val="00D80948"/>
    <w:rsid w:val="00D933FF"/>
    <w:rsid w:val="00DA5BD2"/>
    <w:rsid w:val="00DB027E"/>
    <w:rsid w:val="00DC171C"/>
    <w:rsid w:val="00DC3840"/>
    <w:rsid w:val="00DC4D2B"/>
    <w:rsid w:val="00DD1A13"/>
    <w:rsid w:val="00DD46F4"/>
    <w:rsid w:val="00DD7FBC"/>
    <w:rsid w:val="00DE7408"/>
    <w:rsid w:val="00E03675"/>
    <w:rsid w:val="00E124D0"/>
    <w:rsid w:val="00E124F2"/>
    <w:rsid w:val="00E14660"/>
    <w:rsid w:val="00E14A23"/>
    <w:rsid w:val="00E14A96"/>
    <w:rsid w:val="00E16E81"/>
    <w:rsid w:val="00E22793"/>
    <w:rsid w:val="00E34D9C"/>
    <w:rsid w:val="00E35451"/>
    <w:rsid w:val="00E57115"/>
    <w:rsid w:val="00E5719B"/>
    <w:rsid w:val="00E610CE"/>
    <w:rsid w:val="00E63125"/>
    <w:rsid w:val="00E6740A"/>
    <w:rsid w:val="00E67F05"/>
    <w:rsid w:val="00E7062F"/>
    <w:rsid w:val="00E72310"/>
    <w:rsid w:val="00E72552"/>
    <w:rsid w:val="00E85D4E"/>
    <w:rsid w:val="00E86200"/>
    <w:rsid w:val="00E96E5E"/>
    <w:rsid w:val="00EA0A00"/>
    <w:rsid w:val="00EB29E4"/>
    <w:rsid w:val="00EB73E5"/>
    <w:rsid w:val="00EC4D99"/>
    <w:rsid w:val="00EC6135"/>
    <w:rsid w:val="00EE2BD8"/>
    <w:rsid w:val="00EE3031"/>
    <w:rsid w:val="00EE33C3"/>
    <w:rsid w:val="00EF08C4"/>
    <w:rsid w:val="00EF4623"/>
    <w:rsid w:val="00EF5648"/>
    <w:rsid w:val="00F009BB"/>
    <w:rsid w:val="00F01512"/>
    <w:rsid w:val="00F03138"/>
    <w:rsid w:val="00F065C7"/>
    <w:rsid w:val="00F1119F"/>
    <w:rsid w:val="00F1564C"/>
    <w:rsid w:val="00F2239D"/>
    <w:rsid w:val="00F24BAE"/>
    <w:rsid w:val="00F345E3"/>
    <w:rsid w:val="00F42908"/>
    <w:rsid w:val="00F4570C"/>
    <w:rsid w:val="00F54BEC"/>
    <w:rsid w:val="00F62CF0"/>
    <w:rsid w:val="00F76F46"/>
    <w:rsid w:val="00F96793"/>
    <w:rsid w:val="00F96E3F"/>
    <w:rsid w:val="00FA0A16"/>
    <w:rsid w:val="00FA3A7E"/>
    <w:rsid w:val="00FA6919"/>
    <w:rsid w:val="00FA722C"/>
    <w:rsid w:val="00FB3E68"/>
    <w:rsid w:val="00FB4521"/>
    <w:rsid w:val="00FB45DF"/>
    <w:rsid w:val="00FB5AFF"/>
    <w:rsid w:val="00FC1CF1"/>
    <w:rsid w:val="00FC6171"/>
    <w:rsid w:val="00FD0109"/>
    <w:rsid w:val="00FD2AFA"/>
    <w:rsid w:val="00FD2FCB"/>
    <w:rsid w:val="00FD5740"/>
    <w:rsid w:val="00FD7D4E"/>
    <w:rsid w:val="00FE1399"/>
    <w:rsid w:val="00FF3408"/>
    <w:rsid w:val="00FF37F5"/>
    <w:rsid w:val="00FF494C"/>
    <w:rsid w:val="00FF51F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1ED47-100E-425A-B3A2-0A673A9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odyTextIndent2">
    <w:name w:val="Body Text Indent 2"/>
    <w:basedOn w:val="Normal"/>
    <w:link w:val="BodyTextIndent2Char"/>
    <w:rsid w:val="00553B25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553B2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616F-E181-4643-AC1B-DBF49EBD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Bojan Grgic</cp:lastModifiedBy>
  <cp:revision>2</cp:revision>
  <cp:lastPrinted>2017-04-26T09:20:00Z</cp:lastPrinted>
  <dcterms:created xsi:type="dcterms:W3CDTF">2017-05-04T14:39:00Z</dcterms:created>
  <dcterms:modified xsi:type="dcterms:W3CDTF">2017-05-04T14:39:00Z</dcterms:modified>
</cp:coreProperties>
</file>