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7E" w:rsidRPr="000D5003" w:rsidRDefault="00C16B7E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45092" w:rsidRPr="000D5003" w:rsidRDefault="000D5003" w:rsidP="00845092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15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>9</w:t>
      </w:r>
      <w:r w:rsidR="00CA440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A440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9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rudarstvu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geološkim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istraživanjima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101/15)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Vladi</w:t>
      </w:r>
      <w:r w:rsidR="00845092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Službeni</w:t>
      </w:r>
      <w:r w:rsidR="00845092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glasnik</w:t>
      </w:r>
      <w:r w:rsidR="00845092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RS</w:t>
      </w:r>
      <w:r w:rsidR="00845092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</w:t>
      </w:r>
      <w:r w:rsidR="00845092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 55/05, 71/05-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ispravka</w:t>
      </w:r>
      <w:r w:rsidR="00845092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 101/07, 65/08, 16/11, 68/12-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</w:t>
      </w:r>
      <w:r w:rsidR="00845092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 72/12, 7/14-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</w:t>
      </w:r>
      <w:r w:rsidR="00845092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45092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44/14), </w:t>
      </w:r>
    </w:p>
    <w:p w:rsidR="00845092" w:rsidRPr="000D5003" w:rsidRDefault="00845092" w:rsidP="00845092">
      <w:pPr>
        <w:spacing w:after="0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9D78BE" w:rsidRPr="000D5003" w:rsidRDefault="00845092" w:rsidP="00C0348C">
      <w:pPr>
        <w:spacing w:after="0"/>
        <w:jc w:val="both"/>
        <w:outlineLvl w:val="0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Vlada</w:t>
      </w:r>
      <w:r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donosi</w:t>
      </w:r>
    </w:p>
    <w:p w:rsidR="00D21FEB" w:rsidRPr="000D5003" w:rsidRDefault="00D21FEB" w:rsidP="00C0348C">
      <w:pPr>
        <w:spacing w:after="0"/>
        <w:jc w:val="both"/>
        <w:outlineLvl w:val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0348C" w:rsidRPr="000D5003" w:rsidRDefault="00C0348C" w:rsidP="002D6733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DE4AAA" w:rsidRPr="000D5003" w:rsidRDefault="000D5003" w:rsidP="001E1708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64A47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E4AA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A0252" w:rsidRPr="000D5003" w:rsidRDefault="000D5003" w:rsidP="001E1708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DE4AA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DE4AA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DE4AA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64A47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064A47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064A47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064A47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84509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064A47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GEOTERMALNIH</w:t>
      </w:r>
      <w:r w:rsidR="001E1708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</w:p>
    <w:p w:rsidR="003A0252" w:rsidRPr="000D5003" w:rsidRDefault="003A0252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A0252" w:rsidRPr="000D5003" w:rsidRDefault="003A0252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E4AAA" w:rsidRPr="000D5003" w:rsidRDefault="00DE4AAA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0D5003" w:rsidP="00DE4AAA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rvts2"/>
          <w:rFonts w:ascii="Times New Roman" w:hAnsi="Times New Roman"/>
          <w:bCs/>
          <w:i w:val="0"/>
          <w:noProof/>
          <w:sz w:val="24"/>
          <w:szCs w:val="24"/>
          <w:lang w:val="sr-Latn-CS"/>
        </w:rPr>
        <w:t>Član</w:t>
      </w:r>
      <w:r w:rsidR="00DE4AAA" w:rsidRPr="000D5003">
        <w:rPr>
          <w:rStyle w:val="rvts2"/>
          <w:rFonts w:ascii="Times New Roman" w:hAnsi="Times New Roman"/>
          <w:bCs/>
          <w:i w:val="0"/>
          <w:noProof/>
          <w:sz w:val="24"/>
          <w:szCs w:val="24"/>
          <w:lang w:val="sr-Latn-CS"/>
        </w:rPr>
        <w:t xml:space="preserve"> 1.</w:t>
      </w:r>
    </w:p>
    <w:p w:rsidR="00DE4AAA" w:rsidRPr="000D5003" w:rsidRDefault="00DE4AAA" w:rsidP="00DE4AAA">
      <w:pPr>
        <w:pStyle w:val="NoSpacing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Uredbi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geotermalnih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58418A" w:rsidRPr="000D5003">
        <w:rPr>
          <w:rFonts w:ascii="Times New Roman" w:hAnsi="Times New Roman"/>
          <w:noProof/>
          <w:sz w:val="24"/>
          <w:szCs w:val="24"/>
          <w:lang w:val="sr-Latn-CS"/>
        </w:rPr>
        <w:t>”,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16/16)</w:t>
      </w:r>
      <w:r w:rsidR="0058418A" w:rsidRPr="000D5003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15.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januara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2016.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58418A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”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zamenjuju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rečima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:</w:t>
      </w:r>
      <w:r w:rsidR="002470E9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„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C2365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="00C2365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podnošenja</w:t>
      </w:r>
      <w:r w:rsidR="00C2365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="002470E9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2470E9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odlaganje</w:t>
      </w:r>
      <w:r w:rsidR="002470E9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plaćanja</w:t>
      </w:r>
      <w:r w:rsidR="00581762" w:rsidRPr="000D5003">
        <w:rPr>
          <w:rFonts w:ascii="Times New Roman" w:hAnsi="Times New Roman"/>
          <w:bCs/>
          <w:noProof/>
          <w:color w:val="FF0000"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58176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58176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nosioca</w:t>
      </w:r>
      <w:r w:rsidR="00690FE9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eksploatacije</w:t>
      </w:r>
      <w:r w:rsidR="0058418A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”</w:t>
      </w:r>
      <w:r w:rsidR="002470E9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3E21E1" w:rsidRPr="000D5003" w:rsidRDefault="00DE4AAA" w:rsidP="00DE4AAA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064A47" w:rsidRPr="000D5003" w:rsidRDefault="000D5003" w:rsidP="003E21E1">
      <w:pPr>
        <w:pStyle w:val="NoSpacing"/>
        <w:jc w:val="center"/>
        <w:rPr>
          <w:rStyle w:val="rvts2"/>
          <w:i w:val="0"/>
          <w:noProof/>
          <w:color w:val="auto"/>
          <w:sz w:val="24"/>
          <w:szCs w:val="24"/>
          <w:lang w:val="sr-Latn-CS"/>
        </w:rPr>
      </w:pPr>
      <w:r>
        <w:rPr>
          <w:rStyle w:val="rvts2"/>
          <w:rFonts w:ascii="Times New Roman" w:hAnsi="Times New Roman"/>
          <w:bCs/>
          <w:i w:val="0"/>
          <w:noProof/>
          <w:color w:val="auto"/>
          <w:sz w:val="24"/>
          <w:szCs w:val="24"/>
          <w:lang w:val="sr-Latn-CS"/>
        </w:rPr>
        <w:t>Član</w:t>
      </w:r>
      <w:r w:rsidR="002470E9" w:rsidRPr="000D5003">
        <w:rPr>
          <w:rStyle w:val="rvts2"/>
          <w:rFonts w:ascii="Times New Roman" w:hAnsi="Times New Roman"/>
          <w:bCs/>
          <w:i w:val="0"/>
          <w:noProof/>
          <w:color w:val="auto"/>
          <w:sz w:val="24"/>
          <w:szCs w:val="24"/>
          <w:lang w:val="sr-Latn-CS"/>
        </w:rPr>
        <w:t xml:space="preserve"> 2.</w:t>
      </w:r>
    </w:p>
    <w:p w:rsidR="00A915CC" w:rsidRPr="000D5003" w:rsidRDefault="002470E9" w:rsidP="00352454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D9039E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12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jednakih</w:t>
      </w:r>
      <w:r w:rsidR="00D9039E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mesečnih</w:t>
      </w:r>
      <w:r w:rsidR="00D9039E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rata</w:t>
      </w:r>
      <w:r w:rsidR="0058418A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”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zamenjuju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rečima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8E09AC" w:rsidRPr="000D500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rate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najduže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24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12.000.000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jednakih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mesečnih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rata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D9039E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24.000.000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18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jednakih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mesečnih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rata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1B551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24.000.000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112A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112A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24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jednake</w:t>
      </w:r>
      <w:r w:rsidR="002112A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mesečne</w:t>
      </w:r>
      <w:r w:rsidR="002112A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rate</w:t>
      </w:r>
      <w:r w:rsidR="0058418A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”</w:t>
      </w:r>
      <w:r w:rsidR="002112A9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D9039E" w:rsidRPr="000D5003" w:rsidRDefault="00D9039E" w:rsidP="00352454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A52BC" w:rsidRPr="000D5003" w:rsidRDefault="001B5519" w:rsidP="001B5519">
      <w:pPr>
        <w:pStyle w:val="NoSpacing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1B5519" w:rsidRPr="000D5003" w:rsidRDefault="000D5003" w:rsidP="00B22C47">
      <w:pPr>
        <w:pStyle w:val="NoSpacing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64E8E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članu</w:t>
      </w:r>
      <w:r w:rsidR="00564E8E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tačka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reči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decembra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58418A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,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neizmiren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zaključno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stanjem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januar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58418A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zamenjuju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rečima</w:t>
      </w:r>
      <w:r w:rsidR="00B22C47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: </w:t>
      </w:r>
      <w:r w:rsidR="0058418A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79263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="0079263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podnošenja</w:t>
      </w:r>
      <w:r w:rsidR="0079263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="0058418A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”.</w:t>
      </w:r>
    </w:p>
    <w:p w:rsidR="00A915CC" w:rsidRPr="000D5003" w:rsidRDefault="00A915CC" w:rsidP="00B22C47">
      <w:pPr>
        <w:pStyle w:val="NoSpacing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A3F95" w:rsidRPr="000D5003" w:rsidRDefault="000D5003" w:rsidP="00C0348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9263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4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A3F95" w:rsidRPr="000D5003" w:rsidRDefault="000D5003" w:rsidP="00C0348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A3F95" w:rsidRPr="000D5003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C0348C" w:rsidRPr="000D5003" w:rsidRDefault="00C0348C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22F99" w:rsidRPr="000D5003" w:rsidRDefault="003A0252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A7583D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110-774/2017</w:t>
      </w:r>
    </w:p>
    <w:p w:rsidR="003A0252" w:rsidRPr="000D5003" w:rsidRDefault="000D5003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A025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58418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3. </w:t>
      </w:r>
      <w:r>
        <w:rPr>
          <w:rFonts w:ascii="Times New Roman" w:hAnsi="Times New Roman"/>
          <w:noProof/>
          <w:sz w:val="24"/>
          <w:szCs w:val="24"/>
          <w:lang w:val="sr-Latn-CS"/>
        </w:rPr>
        <w:t>februara</w:t>
      </w:r>
      <w:r w:rsidR="0058418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A025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A0252" w:rsidRPr="000D5003" w:rsidRDefault="003A0252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A0252" w:rsidRPr="000D5003" w:rsidRDefault="003A0252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</w:t>
      </w:r>
    </w:p>
    <w:p w:rsidR="003E21E1" w:rsidRPr="000D5003" w:rsidRDefault="003A0252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</w:t>
      </w:r>
    </w:p>
    <w:p w:rsidR="003A0252" w:rsidRPr="000D5003" w:rsidRDefault="003A0252" w:rsidP="00A7583D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</w:t>
      </w:r>
      <w:r w:rsidR="003E21E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</w:t>
      </w:r>
      <w:r w:rsidR="00A7583D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</w:t>
      </w:r>
      <w:r w:rsidR="003E21E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:rsidR="000A19E2" w:rsidRPr="000D5003" w:rsidRDefault="000A19E2" w:rsidP="00D12796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8418A" w:rsidRPr="000D5003" w:rsidRDefault="00A7583D" w:rsidP="00A7583D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Aleksandar</w:t>
      </w:r>
      <w:r w:rsidR="0058418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Vučić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3A0252" w:rsidRPr="000D5003" w:rsidRDefault="003A0252" w:rsidP="00D12796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3A0252" w:rsidRPr="000D5003" w:rsidRDefault="003A0252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253A4" w:rsidRPr="000D5003" w:rsidRDefault="003253A4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A0252" w:rsidRPr="000D5003" w:rsidRDefault="003A0252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I. 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UREDBE</w:t>
      </w:r>
    </w:p>
    <w:p w:rsidR="003A0252" w:rsidRPr="000D5003" w:rsidRDefault="003A0252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52454" w:rsidRPr="000D5003" w:rsidRDefault="000D5003" w:rsidP="0035245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Pravni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15</w:t>
      </w:r>
      <w:r w:rsidR="009A608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A608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9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.  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rudarstvu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geološkim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istraživanjima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. 101/15)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4248F3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4248F3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4248F3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4248F3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4248F3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248F3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9A608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9A608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="009A608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608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geotermalnih</w:t>
      </w:r>
      <w:r w:rsidR="009A608A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>. 55/05, 71/05-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>, 101/07, 65/08, 16/11, 68/12-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>, 72/12, 7/14-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44/14),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podrobnije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razrađuje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svrhom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352454" w:rsidRPr="000D500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A0252" w:rsidRPr="000D5003" w:rsidRDefault="003A0252" w:rsidP="002D6733">
      <w:pPr>
        <w:pStyle w:val="NoSpacing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F10BEC" w:rsidRPr="000D5003" w:rsidRDefault="00F10BEC" w:rsidP="002D6733">
      <w:pPr>
        <w:pStyle w:val="NoSpacing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9A4EEB" w:rsidRPr="000D5003" w:rsidRDefault="003A0252" w:rsidP="005B4B84">
      <w:pPr>
        <w:pStyle w:val="NoSpacing"/>
        <w:jc w:val="both"/>
        <w:rPr>
          <w:rStyle w:val="rvts3"/>
          <w:rFonts w:ascii="Times New Roman" w:hAnsi="Times New Roman"/>
          <w:noProof/>
          <w:color w:val="auto"/>
          <w:sz w:val="24"/>
          <w:szCs w:val="24"/>
          <w:lang w:val="sr-Latn-CS"/>
        </w:rPr>
      </w:pP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 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II. 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9A4EEB" w:rsidRPr="000D5003" w:rsidRDefault="009A4EEB" w:rsidP="009A4EEB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A4EEB" w:rsidRPr="000D5003" w:rsidRDefault="000D5003" w:rsidP="009A4EEB">
      <w:pPr>
        <w:pStyle w:val="NoSpacing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sastoje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činjenici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B4B8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159.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9. 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rudarstvu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geološkim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istraživanjima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9A4EEB" w:rsidRPr="000D5003">
        <w:rPr>
          <w:rFonts w:ascii="Times New Roman" w:hAnsi="Times New Roman"/>
          <w:noProof/>
          <w:sz w:val="24"/>
          <w:szCs w:val="24"/>
          <w:lang w:val="sr-Latn-CS"/>
        </w:rPr>
        <w:t>. 101/15)</w:t>
      </w:r>
      <w:r w:rsidR="00A833B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A833B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A833B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A833B5" w:rsidRPr="000D500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4EEB" w:rsidRPr="000D5003" w:rsidRDefault="009A4EEB" w:rsidP="00722885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90FE9" w:rsidRPr="000D5003" w:rsidRDefault="000D5003" w:rsidP="00565159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56515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6515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56515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56515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56515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sastoje</w:t>
      </w:r>
      <w:r w:rsidR="0056515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6515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6515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činjenici</w:t>
      </w:r>
      <w:r w:rsidR="0056515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6515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6515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pozitivne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rezultate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njenoj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primeni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javila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produžetkom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neki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nelikvidnošću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redovno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izmiruju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omoguti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podniošenje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narednom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uzevši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specifičnost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mosioca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eksploatacije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podložni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uticajima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pad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svetskoj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berzi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pad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investicione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nelikvidnosti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prerađivačku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industrijsku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putarsku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nosioci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eksploatacije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snabdevaju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potrebnim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mineralnim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asirovinama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56A1F" w:rsidRPr="000D5003" w:rsidRDefault="000D5003" w:rsidP="00256A1F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jedinstvenim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načinom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postupanja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poreskom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poreskom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administraciji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omogućile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odlaganje</w:t>
      </w:r>
      <w:r w:rsidR="001D6424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dospelih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uzevši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nosioca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eksploatacije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ceneći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teškoće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56A1F" w:rsidRPr="000D500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90FE9" w:rsidRPr="000D5003" w:rsidRDefault="001D6424" w:rsidP="00565159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normalizacija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nosioca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eksploatacije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prevazilaženja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poteškoća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suočili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prethodnom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samim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omogućavanje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blagovremenog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izmirivanja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narednom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postiže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75F95" w:rsidRPr="000D5003" w:rsidRDefault="005138EF" w:rsidP="00256A1F">
      <w:pPr>
        <w:spacing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color w:val="0070C0"/>
          <w:sz w:val="24"/>
          <w:szCs w:val="24"/>
          <w:lang w:val="sr-Latn-CS"/>
        </w:rPr>
        <w:t xml:space="preserve">      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trenutno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132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eksploataciju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izdatim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odobrenjima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obveznici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vaćežem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time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odobrenje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eksploataciju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rudarske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radove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11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privatizacije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15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stečaju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stečajnom</w:t>
      </w:r>
      <w:r w:rsidR="00377B3D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377B3D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377B3D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reorganizacije</w:t>
      </w:r>
      <w:r w:rsidR="00377B3D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usvajanju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Unapred</w:t>
      </w:r>
      <w:r w:rsidR="00377B3D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pripremljenih</w:t>
      </w:r>
      <w:r w:rsidR="00377B3D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planova</w:t>
      </w:r>
      <w:r w:rsidR="00377B3D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reorganizacije</w:t>
      </w:r>
      <w:r w:rsidR="00377B3D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UPPR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sudova</w:t>
      </w:r>
      <w:r w:rsidR="00A75F9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05FAD" w:rsidRPr="000D5003" w:rsidRDefault="000D5003" w:rsidP="003E21E1">
      <w:pPr>
        <w:pStyle w:val="NoSpacing"/>
        <w:ind w:firstLine="720"/>
        <w:jc w:val="both"/>
        <w:rPr>
          <w:rFonts w:ascii="Times New Roman" w:hAnsi="Times New Roman"/>
          <w:bCs/>
          <w:noProof/>
          <w:sz w:val="20"/>
          <w:szCs w:val="20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3E21E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3E21E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3E21E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21E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kamata</w:t>
      </w:r>
      <w:r w:rsidR="003E21E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21E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3E21E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15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decembar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>624.373.927,00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05FAD" w:rsidRPr="000D5003" w:rsidRDefault="00405FAD" w:rsidP="00405FAD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138EF" w:rsidRPr="000D5003" w:rsidRDefault="000D5003" w:rsidP="005138EF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izneto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rudarstva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efikasnije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naplate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redovnih</w:t>
      </w:r>
      <w:r w:rsidR="00D51F6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D51F6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regulisanje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D51F6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D51F6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51F6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="00D51F6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51F6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D51F6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D51F6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="00D51F6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51F6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geotermalnih</w:t>
      </w:r>
      <w:r w:rsidR="00D51F6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7B11F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D51F65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B11F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B11F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sastoji</w:t>
      </w:r>
      <w:r w:rsidR="007B11F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B11F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odlaganju</w:t>
      </w:r>
      <w:r w:rsidR="007B11F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7B11F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B11F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/>
          <w:noProof/>
          <w:sz w:val="24"/>
          <w:szCs w:val="24"/>
          <w:lang w:val="sr-Latn-CS"/>
        </w:rPr>
        <w:t>rata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690FE9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18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/>
          <w:noProof/>
          <w:sz w:val="24"/>
          <w:szCs w:val="24"/>
          <w:lang w:val="sr-Latn-CS"/>
        </w:rPr>
        <w:t>rate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="00D113EC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7B11FF" w:rsidRPr="000D500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138EF" w:rsidRPr="000D5003" w:rsidRDefault="005138EF" w:rsidP="005138EF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138EF" w:rsidRPr="000D5003" w:rsidRDefault="000D5003" w:rsidP="005138EF">
      <w:pPr>
        <w:spacing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Neophodnost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ovakav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regulisanja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proistekla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velikog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sukcesivno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za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korišćenje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mineralnih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lastRenderedPageBreak/>
        <w:t>sirovina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na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osnovu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vršenja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eksploatacije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mineralnih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sirovina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i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geotermalnih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resursa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Time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omogućilo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eksploatacija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="005138EF" w:rsidRPr="000D5003">
        <w:rPr>
          <w:rFonts w:ascii="Times New Roman" w:hAnsi="Times New Roman"/>
          <w:noProof/>
          <w:sz w:val="24"/>
          <w:szCs w:val="24"/>
          <w:lang w:val="sr-Latn-CS"/>
        </w:rPr>
        <w:t>.</w:t>
      </w:r>
      <w:bookmarkStart w:id="0" w:name="_GoBack"/>
      <w:bookmarkEnd w:id="0"/>
    </w:p>
    <w:p w:rsidR="001F6827" w:rsidRPr="000D5003" w:rsidRDefault="001F6827" w:rsidP="00CE14A0">
      <w:pPr>
        <w:spacing w:line="240" w:lineRule="auto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Počev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decembra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2006.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zaključno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31.12.2015.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ime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naknade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uplaćeno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ukupno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P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21.991.880.583,00</w:t>
      </w:r>
      <w:r w:rsidR="00690FE9" w:rsidRP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dinara</w:t>
      </w:r>
      <w:r w:rsidR="00690FE9" w:rsidRP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što</w:t>
      </w:r>
      <w:r w:rsidR="00690FE9" w:rsidRP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je</w:t>
      </w:r>
      <w:r w:rsidR="00690FE9" w:rsidRP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prikazano</w:t>
      </w:r>
      <w:r w:rsidR="00690FE9" w:rsidRP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</w:t>
      </w:r>
      <w:r w:rsidR="00690FE9" w:rsidRP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tabeli</w:t>
      </w:r>
      <w:r w:rsidRPr="000D5003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:</w:t>
      </w:r>
    </w:p>
    <w:tbl>
      <w:tblPr>
        <w:tblW w:w="6475" w:type="dxa"/>
        <w:jc w:val="center"/>
        <w:tblLook w:val="04A0" w:firstRow="1" w:lastRow="0" w:firstColumn="1" w:lastColumn="0" w:noHBand="0" w:noVBand="1"/>
      </w:tblPr>
      <w:tblGrid>
        <w:gridCol w:w="3042"/>
        <w:gridCol w:w="3433"/>
      </w:tblGrid>
      <w:tr w:rsidR="001F6827" w:rsidRPr="000D5003" w:rsidTr="001F6827">
        <w:trPr>
          <w:trHeight w:val="48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27" w:rsidRPr="000D5003" w:rsidRDefault="000D5003" w:rsidP="001F68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>godina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827" w:rsidRPr="000D5003" w:rsidRDefault="000D5003" w:rsidP="001F68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>Uplaćeno</w:t>
            </w:r>
            <w:r w:rsidR="001F6827" w:rsidRPr="000D50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>din</w:t>
            </w:r>
            <w:r w:rsidR="001F6827" w:rsidRPr="000D50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1F6827" w:rsidRPr="000D5003" w:rsidTr="001F6827">
        <w:trPr>
          <w:trHeight w:val="34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2E4D91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1F6827"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decembra</w:t>
            </w:r>
            <w:r w:rsidR="001F6827"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2006.</w:t>
            </w:r>
            <w:r w:rsid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2E4D91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1F6827"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33.014.461,00</w:t>
            </w:r>
          </w:p>
        </w:tc>
      </w:tr>
      <w:tr w:rsidR="001F6827" w:rsidRPr="000D5003" w:rsidTr="001F6827">
        <w:trPr>
          <w:trHeight w:val="34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2007.</w:t>
            </w:r>
            <w:r w:rsid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2E4D91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F6827"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676.963.929,00</w:t>
            </w:r>
          </w:p>
        </w:tc>
      </w:tr>
      <w:tr w:rsidR="001F6827" w:rsidRPr="000D5003" w:rsidTr="001F6827">
        <w:trPr>
          <w:trHeight w:val="34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2008.</w:t>
            </w:r>
            <w:r w:rsid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1.026.395.500,00</w:t>
            </w:r>
          </w:p>
        </w:tc>
      </w:tr>
      <w:tr w:rsidR="001F6827" w:rsidRPr="000D5003" w:rsidTr="001F6827">
        <w:trPr>
          <w:trHeight w:val="34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2009.</w:t>
            </w:r>
            <w:r w:rsid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1.125.796.882,00</w:t>
            </w:r>
          </w:p>
        </w:tc>
      </w:tr>
      <w:tr w:rsidR="001F6827" w:rsidRPr="000D5003" w:rsidTr="001F6827">
        <w:trPr>
          <w:trHeight w:val="34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2010.</w:t>
            </w:r>
            <w:r w:rsid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1.835.939.877,00</w:t>
            </w:r>
          </w:p>
        </w:tc>
      </w:tr>
      <w:tr w:rsidR="001F6827" w:rsidRPr="000D5003" w:rsidTr="001F6827">
        <w:trPr>
          <w:trHeight w:val="34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2011.</w:t>
            </w:r>
            <w:r w:rsid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2.876.187.235,00</w:t>
            </w:r>
          </w:p>
        </w:tc>
      </w:tr>
      <w:tr w:rsidR="001F6827" w:rsidRPr="000D5003" w:rsidTr="001F6827">
        <w:trPr>
          <w:trHeight w:val="34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2012.</w:t>
            </w:r>
            <w:r w:rsid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3.717.461.962,00</w:t>
            </w:r>
          </w:p>
        </w:tc>
      </w:tr>
      <w:tr w:rsidR="001F6827" w:rsidRPr="000D5003" w:rsidTr="001F6827">
        <w:trPr>
          <w:trHeight w:val="34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2013.</w:t>
            </w:r>
            <w:r w:rsid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3.487.635.473,00</w:t>
            </w:r>
          </w:p>
        </w:tc>
      </w:tr>
      <w:tr w:rsidR="001F6827" w:rsidRPr="000D5003" w:rsidTr="001F6827">
        <w:trPr>
          <w:trHeight w:val="34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2014. </w:t>
            </w:r>
            <w:r w:rsid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7.212.485.264,00</w:t>
            </w:r>
          </w:p>
        </w:tc>
      </w:tr>
      <w:tr w:rsidR="001F6827" w:rsidRPr="000D5003" w:rsidTr="001F6827">
        <w:trPr>
          <w:trHeight w:val="34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2015.</w:t>
            </w:r>
            <w:r w:rsidR="000D5003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god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827" w:rsidRPr="000D5003" w:rsidRDefault="001F6827" w:rsidP="001F682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4.597.609.138,00</w:t>
            </w:r>
          </w:p>
        </w:tc>
      </w:tr>
      <w:tr w:rsidR="001F6827" w:rsidRPr="000D5003" w:rsidTr="001F6827">
        <w:trPr>
          <w:trHeight w:val="340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0D5003" w:rsidP="001F68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>U</w:t>
            </w:r>
            <w:r w:rsidR="001F6827" w:rsidRPr="000D50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>k</w:t>
            </w:r>
            <w:r w:rsidR="001F6827" w:rsidRPr="000D50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>u</w:t>
            </w:r>
            <w:r w:rsidR="001F6827" w:rsidRPr="000D50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>p</w:t>
            </w:r>
            <w:r w:rsidR="001F6827" w:rsidRPr="000D50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>n</w:t>
            </w:r>
            <w:r w:rsidR="001F6827" w:rsidRPr="000D50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>o</w:t>
            </w:r>
            <w:r w:rsidR="001F6827" w:rsidRPr="000D50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27" w:rsidRPr="000D5003" w:rsidRDefault="002E4D91" w:rsidP="001F6827">
            <w:pPr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</w:pPr>
            <w:r w:rsidRPr="000D50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 xml:space="preserve">          </w:t>
            </w:r>
            <w:r w:rsidR="001F6827" w:rsidRPr="000D50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Latn-CS"/>
              </w:rPr>
              <w:t xml:space="preserve"> 21.991.880.583,00</w:t>
            </w:r>
          </w:p>
        </w:tc>
      </w:tr>
    </w:tbl>
    <w:p w:rsidR="00F10BEC" w:rsidRPr="000D5003" w:rsidRDefault="00F10BEC" w:rsidP="001F6827">
      <w:pPr>
        <w:spacing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F3602" w:rsidRPr="000D5003" w:rsidRDefault="00722885" w:rsidP="007829F4">
      <w:pPr>
        <w:spacing w:line="240" w:lineRule="auto"/>
        <w:jc w:val="both"/>
        <w:rPr>
          <w:rStyle w:val="rvts3"/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="000D5003">
        <w:rPr>
          <w:rFonts w:ascii="Times New Roman" w:hAnsi="Times New Roman"/>
          <w:noProof/>
          <w:lang w:val="sr-Latn-CS"/>
        </w:rPr>
        <w:t>Posebno</w:t>
      </w:r>
      <w:r w:rsidR="00AB53A2" w:rsidRPr="000D5003">
        <w:rPr>
          <w:rFonts w:ascii="Times New Roman" w:hAnsi="Times New Roman"/>
          <w:noProof/>
          <w:lang w:val="sr-Latn-CS"/>
        </w:rPr>
        <w:t xml:space="preserve"> </w:t>
      </w:r>
      <w:r w:rsidR="000D5003">
        <w:rPr>
          <w:rFonts w:ascii="Times New Roman" w:hAnsi="Times New Roman"/>
          <w:noProof/>
          <w:lang w:val="sr-Latn-CS"/>
        </w:rPr>
        <w:t>ukazujemo</w:t>
      </w:r>
      <w:r w:rsidR="00AB53A2" w:rsidRPr="000D5003">
        <w:rPr>
          <w:rFonts w:ascii="Times New Roman" w:hAnsi="Times New Roman"/>
          <w:noProof/>
          <w:lang w:val="sr-Latn-CS"/>
        </w:rPr>
        <w:t xml:space="preserve"> </w:t>
      </w:r>
      <w:r w:rsidR="000D5003">
        <w:rPr>
          <w:rFonts w:ascii="Times New Roman" w:hAnsi="Times New Roman"/>
          <w:noProof/>
          <w:lang w:val="sr-Latn-CS"/>
        </w:rPr>
        <w:t>na</w:t>
      </w:r>
      <w:r w:rsidR="00A60862" w:rsidRPr="000D5003">
        <w:rPr>
          <w:rFonts w:ascii="Times New Roman" w:hAnsi="Times New Roman"/>
          <w:noProof/>
          <w:lang w:val="sr-Latn-CS"/>
        </w:rPr>
        <w:t xml:space="preserve"> </w:t>
      </w:r>
      <w:r w:rsidR="000D5003">
        <w:rPr>
          <w:rFonts w:ascii="Times New Roman" w:hAnsi="Times New Roman"/>
          <w:noProof/>
          <w:lang w:val="sr-Latn-CS"/>
        </w:rPr>
        <w:t>činjenicu</w:t>
      </w:r>
      <w:r w:rsidR="00A60862" w:rsidRPr="000D5003">
        <w:rPr>
          <w:rFonts w:ascii="Times New Roman" w:hAnsi="Times New Roman"/>
          <w:noProof/>
          <w:lang w:val="sr-Latn-CS"/>
        </w:rPr>
        <w:t xml:space="preserve"> </w:t>
      </w:r>
      <w:r w:rsidR="000D5003">
        <w:rPr>
          <w:rFonts w:ascii="Times New Roman" w:hAnsi="Times New Roman"/>
          <w:noProof/>
          <w:lang w:val="sr-Latn-CS"/>
        </w:rPr>
        <w:t>da</w:t>
      </w:r>
      <w:r w:rsidR="00A60862" w:rsidRPr="000D5003">
        <w:rPr>
          <w:rFonts w:ascii="Times New Roman" w:hAnsi="Times New Roman"/>
          <w:noProof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u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skladu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sa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članom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159.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Zakona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o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rudarstvu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i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geološkim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istraživanjima</w:t>
      </w:r>
      <w:r w:rsidR="00A60862" w:rsidRPr="000D5003">
        <w:rPr>
          <w:rFonts w:ascii="Times New Roman" w:hAnsi="Times New Roman"/>
          <w:noProof/>
          <w:lang w:val="sr-Latn-CS"/>
        </w:rPr>
        <w:t xml:space="preserve">,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sredstva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ostvarena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od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naknade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za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sirovina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i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geotermalnih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resursa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u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visini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od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60%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prihod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su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budžeta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Republike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Srbije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u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visini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od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40%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prihod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su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budžeta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jedinice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lokalne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na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čijoj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se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vrši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eksploatacija</w:t>
      </w:r>
      <w:r w:rsidR="00A60862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60862" w:rsidRPr="000D5003" w:rsidRDefault="000D5003" w:rsidP="00A60862">
      <w:pPr>
        <w:pStyle w:val="rvps1"/>
        <w:shd w:val="clear" w:color="auto" w:fill="FFFFFF"/>
        <w:ind w:firstLine="720"/>
        <w:jc w:val="both"/>
        <w:rPr>
          <w:rStyle w:val="rvts3"/>
          <w:noProof/>
          <w:sz w:val="24"/>
          <w:szCs w:val="24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Sredstva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ostvarena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korišćenje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geotermalnih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koja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prihod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jedinice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lokalne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samouprave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čijoj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teritoriji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koriste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osnovu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posebnog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programa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mera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donosi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jedinice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lokalne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samouprave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unapređenje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lokalne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zajednice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posebno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izgradnju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infrastrukturalnih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drugih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objekata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cilju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poboljšavanja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uslova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života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koji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saglasnost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daje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Ministarstvo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nadležni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A60862" w:rsidRPr="000D5003">
        <w:rPr>
          <w:rStyle w:val="rvts3"/>
          <w:noProof/>
          <w:sz w:val="24"/>
          <w:szCs w:val="24"/>
          <w:lang w:val="sr-Latn-CS"/>
        </w:rPr>
        <w:t>.</w:t>
      </w:r>
    </w:p>
    <w:p w:rsidR="005F3602" w:rsidRPr="000D5003" w:rsidRDefault="005F3602" w:rsidP="00A60862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A60862" w:rsidRPr="000D5003" w:rsidRDefault="000D5003" w:rsidP="00A60862">
      <w:pPr>
        <w:pStyle w:val="rvps1"/>
        <w:shd w:val="clear" w:color="auto" w:fill="FFFFFF"/>
        <w:ind w:firstLine="720"/>
        <w:jc w:val="both"/>
        <w:rPr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Kada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teritoriji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sredstva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ostvarena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članom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159. </w:t>
      </w:r>
      <w:r>
        <w:rPr>
          <w:rStyle w:val="rvts3"/>
          <w:noProof/>
          <w:sz w:val="24"/>
          <w:szCs w:val="24"/>
          <w:lang w:val="sr-Latn-CS"/>
        </w:rPr>
        <w:t>ovog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korišćenje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mineralnih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geotermalnih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visini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50% </w:t>
      </w:r>
      <w:r>
        <w:rPr>
          <w:rStyle w:val="rvts3"/>
          <w:noProof/>
          <w:sz w:val="24"/>
          <w:szCs w:val="24"/>
          <w:lang w:val="sr-Latn-CS"/>
        </w:rPr>
        <w:t>prihod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budžeta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visini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40% </w:t>
      </w:r>
      <w:r>
        <w:rPr>
          <w:rStyle w:val="rvts3"/>
          <w:noProof/>
          <w:sz w:val="24"/>
          <w:szCs w:val="24"/>
          <w:lang w:val="sr-Latn-CS"/>
        </w:rPr>
        <w:t>prihod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budžeta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jedinice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lokalne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samouprave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čijoj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teritoriji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visini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10% </w:t>
      </w:r>
      <w:r>
        <w:rPr>
          <w:rStyle w:val="rvts3"/>
          <w:noProof/>
          <w:sz w:val="24"/>
          <w:szCs w:val="24"/>
          <w:lang w:val="sr-Latn-CS"/>
        </w:rPr>
        <w:t>su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prihod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budžeta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autonomne</w:t>
      </w:r>
      <w:r w:rsidR="00A6086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pokrajine</w:t>
      </w:r>
      <w:r w:rsidR="00A60862" w:rsidRPr="000D5003">
        <w:rPr>
          <w:rStyle w:val="rvts3"/>
          <w:noProof/>
          <w:sz w:val="24"/>
          <w:szCs w:val="24"/>
          <w:lang w:val="sr-Latn-CS"/>
        </w:rPr>
        <w:t>.</w:t>
      </w:r>
    </w:p>
    <w:p w:rsidR="00A60862" w:rsidRPr="000D5003" w:rsidRDefault="00A60862" w:rsidP="00AB53A2">
      <w:pPr>
        <w:pStyle w:val="NormalWeb"/>
        <w:shd w:val="clear" w:color="auto" w:fill="FFFFFF"/>
        <w:ind w:firstLine="720"/>
        <w:jc w:val="both"/>
        <w:rPr>
          <w:rStyle w:val="rvts3"/>
          <w:noProof/>
          <w:sz w:val="24"/>
          <w:szCs w:val="24"/>
          <w:lang w:val="sr-Latn-CS"/>
        </w:rPr>
      </w:pPr>
    </w:p>
    <w:p w:rsidR="00AB53A2" w:rsidRPr="000D5003" w:rsidRDefault="000D5003" w:rsidP="00AB53A2">
      <w:pPr>
        <w:pStyle w:val="NormalWeb"/>
        <w:shd w:val="clear" w:color="auto" w:fill="FFFFFF"/>
        <w:ind w:firstLine="720"/>
        <w:jc w:val="both"/>
        <w:rPr>
          <w:b/>
          <w:bCs/>
          <w:noProof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Donošenjem</w:t>
      </w:r>
      <w:r w:rsidR="005F360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Uredbe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omogućila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</w:t>
      </w:r>
      <w:r w:rsidR="005F360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5F360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efikasnija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naplata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ostvarila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redovna</w:t>
      </w:r>
      <w:r w:rsidR="007E6F2C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uplata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naknade</w:t>
      </w:r>
      <w:r w:rsidR="007E6F2C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što</w:t>
      </w:r>
      <w:r w:rsidR="007E6F2C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</w:t>
      </w:r>
      <w:r w:rsidR="007E6F2C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doprinelo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poboljšanju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priliva</w:t>
      </w:r>
      <w:r w:rsidR="007E6F2C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kako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prihoda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budžeta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Republike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Srbije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tako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budžeta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jedinice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lokalne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samouprave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čijoj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teritoriji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AB53A2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eksploatacija</w:t>
      </w:r>
      <w:r w:rsidR="00AB53A2" w:rsidRPr="000D5003">
        <w:rPr>
          <w:rStyle w:val="rvts3"/>
          <w:noProof/>
          <w:sz w:val="24"/>
          <w:szCs w:val="24"/>
          <w:lang w:val="sr-Latn-CS"/>
        </w:rPr>
        <w:t>.</w:t>
      </w:r>
    </w:p>
    <w:p w:rsidR="00AB53A2" w:rsidRPr="000D5003" w:rsidRDefault="00AB53A2" w:rsidP="0023393F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A19E2" w:rsidRPr="000D5003" w:rsidRDefault="000A19E2" w:rsidP="0023393F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393F" w:rsidRPr="000D5003" w:rsidRDefault="006E4629" w:rsidP="0023393F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III.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OBJAŠNJENJE</w:t>
      </w:r>
      <w:r w:rsidR="002E4D9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="002E4D9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2E4D9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="002E4D9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E4D9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POJEDINAČNIH</w:t>
      </w:r>
      <w:r w:rsidR="002E4D9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2E4D9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D27FAE" w:rsidRPr="000D5003" w:rsidRDefault="00D27FAE" w:rsidP="00054732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248F3" w:rsidRPr="000D5003" w:rsidRDefault="000D5003" w:rsidP="00F9666F">
      <w:pPr>
        <w:spacing w:after="24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Uz</w:t>
      </w:r>
      <w:r w:rsidR="004248F3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4248F3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Predložena</w:t>
      </w:r>
      <w:r w:rsidR="00D113EC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izmena</w:t>
      </w:r>
      <w:r w:rsidR="00D113EC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odnosi</w:t>
      </w:r>
      <w:r w:rsidR="00D113EC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113EC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izmenu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dospelosti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naknade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korišćenje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mineralnih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sirovina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geotermalnih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resursa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čije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plaćanje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može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odgoditi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tako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umesto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roka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dospelosti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>plaćanje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bio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januara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utvrđuje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novi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dospelosti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duga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podnošenja</w:t>
      </w:r>
      <w:r w:rsidR="00F9666F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="0058176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58176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odlaganje</w:t>
      </w:r>
      <w:r w:rsidR="0058176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58176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58176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nosioca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eksploatacije</w:t>
      </w:r>
      <w:r w:rsidR="0058176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F9666F" w:rsidRPr="000D5003" w:rsidRDefault="000D5003" w:rsidP="00F9666F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Uz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predlaže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izmena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kojom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omogućava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plaćanje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duga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rate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F9666F"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rate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najduže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12.000.000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jednakih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mesečnih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24.000.000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18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jednakih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mesečnih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24.000.000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jednake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mesečne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rate</w:t>
      </w:r>
      <w:r w:rsidR="00F9666F" w:rsidRPr="000D5003">
        <w:rPr>
          <w:rFonts w:ascii="Times New Roman" w:hAnsi="Times New Roman"/>
          <w:noProof/>
          <w:sz w:val="24"/>
          <w:szCs w:val="24"/>
          <w:lang w:val="sr-Latn-CS"/>
        </w:rPr>
        <w:t>.“</w:t>
      </w:r>
    </w:p>
    <w:p w:rsidR="00054732" w:rsidRPr="000D5003" w:rsidRDefault="00054732" w:rsidP="00054732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54732" w:rsidRPr="000D5003" w:rsidRDefault="000D5003" w:rsidP="002E272C">
      <w:pPr>
        <w:pStyle w:val="NoSpacing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Uz</w:t>
      </w:r>
      <w:r w:rsidR="00D27FAE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58176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</w:t>
      </w:r>
      <w:r w:rsidR="0005473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predlaže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izmena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uslova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kojima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odobrava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plaćanje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tako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</w:t>
      </w:r>
      <w:r w:rsidR="003E21E1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3E21E1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3E21E1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3E21E1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utvrđuje</w:t>
      </w:r>
      <w:r w:rsidR="003E21E1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visina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duga</w:t>
      </w:r>
      <w:r w:rsidR="0005473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05473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05473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plaća</w:t>
      </w:r>
      <w:r w:rsidR="0005473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05473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rate</w:t>
      </w:r>
      <w:r w:rsidR="00054732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,</w:t>
      </w:r>
      <w:r w:rsidR="002E272C" w:rsidRPr="000D5003">
        <w:rPr>
          <w:rFonts w:ascii="Times New Roman" w:hAnsi="Times New Roman"/>
          <w:bCs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umesto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ranije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utvrđenog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datuma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utvrđuje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merodavno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stanje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duga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podnošenja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="002E272C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3E21E1" w:rsidRPr="000D5003" w:rsidRDefault="003E21E1" w:rsidP="002E272C">
      <w:pPr>
        <w:pStyle w:val="NoSpacing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054732" w:rsidRPr="000D5003" w:rsidRDefault="000D5003" w:rsidP="00C057D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58176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4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C057D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="00C057D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057D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057D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54732" w:rsidRPr="000D5003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2E4D91" w:rsidRPr="000D5003" w:rsidRDefault="002E4D91" w:rsidP="0023393F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E4D9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393F" w:rsidRPr="000D5003" w:rsidRDefault="0023393F" w:rsidP="002E4D9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IV.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PROCENA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E4D9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3393F" w:rsidRPr="000D5003" w:rsidRDefault="0023393F" w:rsidP="0023393F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393F" w:rsidRPr="000D5003" w:rsidRDefault="000D5003" w:rsidP="0023393F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3393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23393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2E4D91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3393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3393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23393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23393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3393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393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23393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3393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3393F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461A2" w:rsidRPr="000D5003" w:rsidRDefault="004461A2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E4D91" w:rsidRPr="000D5003" w:rsidRDefault="002E4D9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F3602" w:rsidRPr="000D5003" w:rsidRDefault="005F3602" w:rsidP="005F3602">
      <w:pPr>
        <w:pStyle w:val="Normal1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V. 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STUPI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E4D91"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5F3602" w:rsidRPr="000D5003" w:rsidRDefault="005F3602" w:rsidP="005F3602">
      <w:pPr>
        <w:pStyle w:val="Normal1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val="sr-Latn-CS"/>
        </w:rPr>
      </w:pPr>
    </w:p>
    <w:p w:rsidR="005F3602" w:rsidRPr="000D5003" w:rsidRDefault="005F3602" w:rsidP="005F3602">
      <w:pPr>
        <w:pStyle w:val="Normal1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 w:cs="Times New Roman"/>
          <w:noProof/>
          <w:color w:val="0070C0"/>
          <w:sz w:val="24"/>
          <w:szCs w:val="24"/>
          <w:lang w:val="sr-Latn-CS"/>
        </w:rPr>
        <w:t xml:space="preserve">        </w:t>
      </w:r>
      <w:r w:rsidRPr="000D5003">
        <w:rPr>
          <w:rFonts w:ascii="Times New Roman" w:hAnsi="Times New Roman" w:cs="Times New Roman"/>
          <w:noProof/>
          <w:color w:val="0070C0"/>
          <w:sz w:val="24"/>
          <w:szCs w:val="24"/>
          <w:lang w:val="sr-Latn-CS"/>
        </w:rPr>
        <w:tab/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geotermalnih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loklane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stupi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0D500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F3602" w:rsidRPr="000D5003" w:rsidRDefault="005F3602" w:rsidP="005F3602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E1708" w:rsidRPr="000D5003" w:rsidRDefault="005F3602" w:rsidP="005138EF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   </w:t>
      </w:r>
    </w:p>
    <w:p w:rsidR="002D5AAB" w:rsidRPr="000D5003" w:rsidRDefault="002D5AAB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E21E1" w:rsidRPr="000D5003" w:rsidRDefault="003E21E1" w:rsidP="002D673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90FE9" w:rsidRPr="000D5003" w:rsidRDefault="00690FE9" w:rsidP="006623B6">
      <w:pPr>
        <w:pStyle w:val="NoSpacing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6623B6" w:rsidRPr="000D5003" w:rsidRDefault="000D5003" w:rsidP="006623B6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PREGLED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ODREDABA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UREDBE</w:t>
      </w:r>
    </w:p>
    <w:p w:rsidR="006623B6" w:rsidRPr="000D5003" w:rsidRDefault="000D5003" w:rsidP="006623B6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GEOTERMALNIH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</w:p>
    <w:p w:rsidR="006623B6" w:rsidRPr="000D5003" w:rsidRDefault="000D5003" w:rsidP="006623B6">
      <w:pPr>
        <w:pStyle w:val="NormalWeb"/>
        <w:shd w:val="clear" w:color="auto" w:fill="FFFFFF"/>
        <w:rPr>
          <w:bCs/>
          <w:noProof/>
          <w:lang w:val="sr-Latn-CS"/>
        </w:rPr>
      </w:pPr>
      <w:r>
        <w:rPr>
          <w:bCs/>
          <w:noProof/>
          <w:lang w:val="sr-Latn-CS"/>
        </w:rPr>
        <w:t>KOJE</w:t>
      </w:r>
      <w:r w:rsidR="006623B6" w:rsidRPr="000D500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6623B6" w:rsidRPr="000D500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MENJAJU</w:t>
      </w:r>
      <w:r w:rsidR="006623B6" w:rsidRPr="000D500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ODNOSNO</w:t>
      </w:r>
      <w:r w:rsidR="006623B6" w:rsidRPr="000D500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DOPUNJUJU</w:t>
      </w:r>
    </w:p>
    <w:p w:rsidR="006623B6" w:rsidRPr="000D5003" w:rsidRDefault="006623B6" w:rsidP="006623B6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pStyle w:val="NormalWeb"/>
        <w:shd w:val="clear" w:color="auto" w:fill="FFFFFF"/>
        <w:jc w:val="left"/>
        <w:rPr>
          <w:rStyle w:val="rvts2"/>
          <w:i w:val="0"/>
          <w:noProof/>
          <w:sz w:val="24"/>
          <w:szCs w:val="24"/>
          <w:lang w:val="sr-Latn-CS"/>
        </w:rPr>
      </w:pPr>
      <w:r w:rsidRPr="000D5003">
        <w:rPr>
          <w:rStyle w:val="rvts2"/>
          <w:b/>
          <w:bCs/>
          <w:noProof/>
          <w:sz w:val="24"/>
          <w:szCs w:val="24"/>
          <w:lang w:val="sr-Latn-CS"/>
        </w:rPr>
        <w:t xml:space="preserve">                                                                  </w:t>
      </w:r>
      <w:r w:rsidR="000D5003"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Pr="000D5003">
        <w:rPr>
          <w:rStyle w:val="rvts2"/>
          <w:bCs/>
          <w:i w:val="0"/>
          <w:noProof/>
          <w:sz w:val="24"/>
          <w:szCs w:val="24"/>
          <w:lang w:val="sr-Latn-CS"/>
        </w:rPr>
        <w:t xml:space="preserve"> 1.</w:t>
      </w:r>
    </w:p>
    <w:p w:rsidR="006623B6" w:rsidRPr="000D5003" w:rsidRDefault="000D5003" w:rsidP="006623B6">
      <w:pPr>
        <w:spacing w:line="240" w:lineRule="auto"/>
        <w:ind w:firstLine="720"/>
        <w:jc w:val="both"/>
        <w:rPr>
          <w:rStyle w:val="rvts3"/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Ovom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uredbom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bliže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se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uređuje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način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plaćanja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i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uslovi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odlaganja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plaćanja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duga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po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osnovu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naknade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za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sirovina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i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geotermalnih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resursa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u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daljem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tekstu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naknada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koju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plaća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nosilac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eksploatacije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kojem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je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odobreno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rudarskih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radova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u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daljem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tekstu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nosilac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eksploatacije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6623B6" w:rsidRPr="000D5003" w:rsidRDefault="006623B6" w:rsidP="006623B6">
      <w:pPr>
        <w:spacing w:line="240" w:lineRule="auto"/>
        <w:ind w:firstLine="720"/>
        <w:jc w:val="both"/>
        <w:rPr>
          <w:rStyle w:val="rvts3"/>
          <w:rFonts w:ascii="Times New Roman" w:hAnsi="Times New Roman"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pStyle w:val="NormalWeb"/>
        <w:shd w:val="clear" w:color="auto" w:fill="FFFFFF"/>
        <w:rPr>
          <w:b/>
          <w:noProof/>
          <w:lang w:val="sr-Latn-CS"/>
        </w:rPr>
      </w:pPr>
      <w:r w:rsidRPr="000D5003">
        <w:rPr>
          <w:rStyle w:val="rvts2"/>
          <w:b/>
          <w:bCs/>
          <w:noProof/>
          <w:sz w:val="24"/>
          <w:szCs w:val="24"/>
          <w:lang w:val="sr-Latn-CS"/>
        </w:rPr>
        <w:t xml:space="preserve">    </w:t>
      </w:r>
      <w:r w:rsidR="000D5003">
        <w:rPr>
          <w:b/>
          <w:noProof/>
          <w:lang w:val="sr-Latn-CS"/>
        </w:rPr>
        <w:t>NAČIN</w:t>
      </w:r>
      <w:r w:rsidRPr="000D5003">
        <w:rPr>
          <w:b/>
          <w:noProof/>
          <w:lang w:val="sr-Latn-CS"/>
        </w:rPr>
        <w:t xml:space="preserve"> </w:t>
      </w:r>
      <w:r w:rsidR="000D5003">
        <w:rPr>
          <w:b/>
          <w:noProof/>
          <w:lang w:val="sr-Latn-CS"/>
        </w:rPr>
        <w:t>PLAĆANJA</w:t>
      </w:r>
      <w:r w:rsidRPr="000D5003">
        <w:rPr>
          <w:b/>
          <w:noProof/>
          <w:lang w:val="sr-Latn-CS"/>
        </w:rPr>
        <w:t xml:space="preserve"> </w:t>
      </w:r>
      <w:r w:rsidR="000D5003">
        <w:rPr>
          <w:b/>
          <w:noProof/>
          <w:lang w:val="sr-Latn-CS"/>
        </w:rPr>
        <w:t>NAKNADE</w:t>
      </w:r>
    </w:p>
    <w:p w:rsidR="006623B6" w:rsidRPr="000D5003" w:rsidRDefault="006623B6" w:rsidP="006623B6">
      <w:pPr>
        <w:pStyle w:val="NormalWeb"/>
        <w:shd w:val="clear" w:color="auto" w:fill="FFFFFF"/>
        <w:rPr>
          <w:rStyle w:val="rvts2"/>
          <w:b/>
          <w:bCs/>
          <w:i w:val="0"/>
          <w:noProof/>
          <w:sz w:val="24"/>
          <w:szCs w:val="24"/>
          <w:lang w:val="sr-Latn-CS"/>
        </w:rPr>
      </w:pPr>
      <w:r w:rsidRPr="000D5003">
        <w:rPr>
          <w:rStyle w:val="rvts2"/>
          <w:b/>
          <w:bCs/>
          <w:noProof/>
          <w:sz w:val="24"/>
          <w:szCs w:val="24"/>
          <w:lang w:val="sr-Latn-CS"/>
        </w:rPr>
        <w:t xml:space="preserve">                                                        </w:t>
      </w:r>
    </w:p>
    <w:p w:rsidR="006623B6" w:rsidRPr="000D5003" w:rsidRDefault="006623B6" w:rsidP="006623B6">
      <w:pPr>
        <w:pStyle w:val="NormalWeb"/>
        <w:shd w:val="clear" w:color="auto" w:fill="FFFFFF"/>
        <w:jc w:val="left"/>
        <w:rPr>
          <w:noProof/>
          <w:color w:val="008080"/>
          <w:lang w:val="sr-Latn-CS"/>
        </w:rPr>
      </w:pPr>
      <w:r w:rsidRPr="000D5003">
        <w:rPr>
          <w:rStyle w:val="rvts2"/>
          <w:b/>
          <w:bCs/>
          <w:noProof/>
          <w:sz w:val="24"/>
          <w:szCs w:val="24"/>
          <w:lang w:val="sr-Latn-CS"/>
        </w:rPr>
        <w:t xml:space="preserve">                                                                  </w:t>
      </w:r>
      <w:r w:rsidR="000D5003"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Pr="000D5003">
        <w:rPr>
          <w:rStyle w:val="rvts2"/>
          <w:bCs/>
          <w:i w:val="0"/>
          <w:noProof/>
          <w:sz w:val="24"/>
          <w:szCs w:val="24"/>
          <w:lang w:val="sr-Latn-CS"/>
        </w:rPr>
        <w:t xml:space="preserve"> 2.</w:t>
      </w:r>
    </w:p>
    <w:p w:rsidR="006623B6" w:rsidRPr="000D5003" w:rsidRDefault="000D5003" w:rsidP="006623B6">
      <w:pPr>
        <w:pStyle w:val="rvps1"/>
        <w:shd w:val="clear" w:color="auto" w:fill="FFFFFF"/>
        <w:ind w:firstLine="720"/>
        <w:jc w:val="both"/>
        <w:rPr>
          <w:rStyle w:val="rvts3"/>
          <w:noProof/>
          <w:sz w:val="24"/>
          <w:szCs w:val="24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Naknada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plaća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periodično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akontacija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konačno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isteku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6623B6" w:rsidRPr="000D5003" w:rsidRDefault="000D5003" w:rsidP="006623B6">
      <w:pPr>
        <w:pStyle w:val="rvps1"/>
        <w:shd w:val="clear" w:color="auto" w:fill="FFFFFF"/>
        <w:ind w:firstLine="720"/>
        <w:jc w:val="both"/>
        <w:rPr>
          <w:b/>
          <w:bCs/>
          <w:noProof/>
          <w:color w:val="008080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Naknada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plaća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svaku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vrstu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mineralne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sirovine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geotermalnih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resursa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pojedinačno</w:t>
      </w:r>
      <w:r w:rsidR="006623B6" w:rsidRPr="000D5003">
        <w:rPr>
          <w:rStyle w:val="rvts3"/>
          <w:noProof/>
          <w:sz w:val="24"/>
          <w:szCs w:val="24"/>
          <w:lang w:val="sr-Latn-CS"/>
        </w:rPr>
        <w:t>.</w:t>
      </w:r>
    </w:p>
    <w:p w:rsidR="006623B6" w:rsidRPr="000D5003" w:rsidRDefault="000D5003" w:rsidP="006623B6">
      <w:pPr>
        <w:pStyle w:val="rvps1"/>
        <w:shd w:val="clear" w:color="auto" w:fill="FFFFFF"/>
        <w:ind w:firstLine="720"/>
        <w:jc w:val="both"/>
        <w:rPr>
          <w:b/>
          <w:bCs/>
          <w:noProof/>
          <w:color w:val="008080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Obračun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akontaciono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plaćanje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vrši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tromesečno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15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isteku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tromesečja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6623B6" w:rsidRPr="000D5003" w:rsidRDefault="000D5003" w:rsidP="006623B6">
      <w:pPr>
        <w:pStyle w:val="rvps1"/>
        <w:shd w:val="clear" w:color="auto" w:fill="FFFFFF"/>
        <w:ind w:firstLine="720"/>
        <w:jc w:val="both"/>
        <w:rPr>
          <w:b/>
          <w:bCs/>
          <w:noProof/>
          <w:color w:val="008080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Ukoliko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iznos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plaćenih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akontacija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toku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manji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iznosa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obračunate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isteku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razlika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plaća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zakonskom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podnošenje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godišnjeg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finansijskog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izveštaja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. </w:t>
      </w:r>
    </w:p>
    <w:p w:rsidR="006623B6" w:rsidRPr="000D5003" w:rsidRDefault="000D5003" w:rsidP="006623B6">
      <w:pPr>
        <w:pStyle w:val="rvps1"/>
        <w:shd w:val="clear" w:color="auto" w:fill="FFFFFF"/>
        <w:ind w:firstLine="720"/>
        <w:jc w:val="both"/>
        <w:rPr>
          <w:b/>
          <w:bCs/>
          <w:noProof/>
          <w:color w:val="008080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Ukoliko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je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iznos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uplaćenih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akontacija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toku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veći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iznosa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konačno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obračunate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isteku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godine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više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plaćena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uračunava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kao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akontacija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za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naredni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period</w:t>
      </w:r>
      <w:r w:rsidR="006623B6" w:rsidRPr="000D5003">
        <w:rPr>
          <w:rStyle w:val="rvts3"/>
          <w:noProof/>
          <w:sz w:val="24"/>
          <w:szCs w:val="24"/>
          <w:lang w:val="sr-Latn-CS"/>
        </w:rPr>
        <w:t>.</w:t>
      </w:r>
    </w:p>
    <w:p w:rsidR="006623B6" w:rsidRPr="000D5003" w:rsidRDefault="006623B6" w:rsidP="006623B6">
      <w:pPr>
        <w:pStyle w:val="rvps1"/>
        <w:shd w:val="clear" w:color="auto" w:fill="FFFFFF"/>
        <w:rPr>
          <w:b/>
          <w:bCs/>
          <w:noProof/>
          <w:color w:val="008080"/>
          <w:lang w:val="sr-Latn-CS"/>
        </w:rPr>
      </w:pPr>
    </w:p>
    <w:p w:rsidR="006623B6" w:rsidRPr="000D5003" w:rsidRDefault="006623B6" w:rsidP="006623B6">
      <w:pPr>
        <w:pStyle w:val="NormalWeb"/>
        <w:shd w:val="clear" w:color="auto" w:fill="FFFFFF"/>
        <w:ind w:left="3600"/>
        <w:jc w:val="left"/>
        <w:rPr>
          <w:i/>
          <w:noProof/>
          <w:color w:val="008080"/>
          <w:lang w:val="sr-Latn-CS"/>
        </w:rPr>
      </w:pPr>
      <w:r w:rsidRPr="000D5003">
        <w:rPr>
          <w:rStyle w:val="rvts2"/>
          <w:bCs/>
          <w:i w:val="0"/>
          <w:noProof/>
          <w:sz w:val="24"/>
          <w:szCs w:val="24"/>
          <w:lang w:val="sr-Latn-CS"/>
        </w:rPr>
        <w:t xml:space="preserve">      </w:t>
      </w:r>
      <w:r w:rsidR="000D5003"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Pr="000D5003">
        <w:rPr>
          <w:rStyle w:val="rvts2"/>
          <w:bCs/>
          <w:i w:val="0"/>
          <w:noProof/>
          <w:sz w:val="24"/>
          <w:szCs w:val="24"/>
          <w:lang w:val="sr-Latn-CS"/>
        </w:rPr>
        <w:t xml:space="preserve"> 3.</w:t>
      </w:r>
    </w:p>
    <w:p w:rsidR="006623B6" w:rsidRPr="000D5003" w:rsidRDefault="006623B6" w:rsidP="006623B6">
      <w:pPr>
        <w:pStyle w:val="rvps1"/>
        <w:shd w:val="clear" w:color="auto" w:fill="FFFFFF"/>
        <w:jc w:val="both"/>
        <w:rPr>
          <w:rStyle w:val="rvts3"/>
          <w:noProof/>
          <w:sz w:val="24"/>
          <w:szCs w:val="24"/>
          <w:lang w:val="sr-Latn-CS"/>
        </w:rPr>
      </w:pPr>
      <w:r w:rsidRPr="000D5003">
        <w:rPr>
          <w:rStyle w:val="rvts3"/>
          <w:noProof/>
          <w:sz w:val="24"/>
          <w:szCs w:val="24"/>
          <w:lang w:val="sr-Latn-CS"/>
        </w:rPr>
        <w:t xml:space="preserve">             </w:t>
      </w:r>
      <w:r w:rsidR="000D5003">
        <w:rPr>
          <w:rStyle w:val="rvts3"/>
          <w:noProof/>
          <w:sz w:val="24"/>
          <w:szCs w:val="24"/>
          <w:lang w:val="sr-Latn-CS"/>
        </w:rPr>
        <w:t>Podatke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kvartalnom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obračunu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naknade</w:t>
      </w:r>
      <w:r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 w:rsidR="000D5003">
        <w:rPr>
          <w:rStyle w:val="rvts3"/>
          <w:noProof/>
          <w:sz w:val="24"/>
          <w:szCs w:val="24"/>
          <w:lang w:val="sr-Latn-CS"/>
        </w:rPr>
        <w:t>nosilac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eksploatacije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podnosi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posebno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za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svako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ležište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odnosno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rudnik</w:t>
      </w:r>
      <w:r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 w:rsidR="000D5003">
        <w:rPr>
          <w:rStyle w:val="rvts3"/>
          <w:noProof/>
          <w:sz w:val="24"/>
          <w:szCs w:val="24"/>
          <w:lang w:val="sr-Latn-CS"/>
        </w:rPr>
        <w:t>ministarstvu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nadležnom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za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poslove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rudarstva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(</w:t>
      </w:r>
      <w:r w:rsidR="000D5003">
        <w:rPr>
          <w:rStyle w:val="rvts3"/>
          <w:noProof/>
          <w:sz w:val="24"/>
          <w:szCs w:val="24"/>
          <w:lang w:val="sr-Latn-CS"/>
        </w:rPr>
        <w:t>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daljem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tekstu</w:t>
      </w:r>
      <w:r w:rsidRPr="000D5003">
        <w:rPr>
          <w:rStyle w:val="rvts3"/>
          <w:noProof/>
          <w:sz w:val="24"/>
          <w:szCs w:val="24"/>
          <w:lang w:val="sr-Latn-CS"/>
        </w:rPr>
        <w:t xml:space="preserve">: </w:t>
      </w:r>
      <w:r w:rsidR="000D5003">
        <w:rPr>
          <w:rStyle w:val="rvts3"/>
          <w:noProof/>
          <w:sz w:val="24"/>
          <w:szCs w:val="24"/>
          <w:lang w:val="sr-Latn-CS"/>
        </w:rPr>
        <w:t>ministarstvo</w:t>
      </w:r>
      <w:r w:rsidRPr="000D5003">
        <w:rPr>
          <w:rStyle w:val="rvts3"/>
          <w:noProof/>
          <w:sz w:val="24"/>
          <w:szCs w:val="24"/>
          <w:lang w:val="sr-Latn-CS"/>
        </w:rPr>
        <w:t xml:space="preserve">), </w:t>
      </w:r>
      <w:r w:rsidR="000D5003">
        <w:rPr>
          <w:rStyle w:val="rvts3"/>
          <w:noProof/>
          <w:sz w:val="24"/>
          <w:szCs w:val="24"/>
          <w:lang w:val="sr-Latn-CS"/>
        </w:rPr>
        <w:t>odnosno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nadležnom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organu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autonomne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pokrajine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 (</w:t>
      </w:r>
      <w:r w:rsidR="000D5003">
        <w:rPr>
          <w:rStyle w:val="rvts3"/>
          <w:noProof/>
          <w:sz w:val="24"/>
          <w:szCs w:val="24"/>
          <w:lang w:val="sr-Latn-CS"/>
        </w:rPr>
        <w:t>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daljem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tekstu</w:t>
      </w:r>
      <w:r w:rsidRPr="000D5003">
        <w:rPr>
          <w:rStyle w:val="rvts3"/>
          <w:noProof/>
          <w:sz w:val="24"/>
          <w:szCs w:val="24"/>
          <w:lang w:val="sr-Latn-CS"/>
        </w:rPr>
        <w:t xml:space="preserve">: </w:t>
      </w:r>
      <w:r w:rsidR="000D5003">
        <w:rPr>
          <w:rStyle w:val="rvts3"/>
          <w:noProof/>
          <w:sz w:val="24"/>
          <w:szCs w:val="24"/>
          <w:lang w:val="sr-Latn-CS"/>
        </w:rPr>
        <w:t>pokrajinski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organ</w:t>
      </w:r>
      <w:r w:rsidRPr="000D5003">
        <w:rPr>
          <w:rStyle w:val="rvts3"/>
          <w:noProof/>
          <w:sz w:val="24"/>
          <w:szCs w:val="24"/>
          <w:lang w:val="sr-Latn-CS"/>
        </w:rPr>
        <w:t xml:space="preserve">) </w:t>
      </w:r>
      <w:r w:rsidR="000D5003">
        <w:rPr>
          <w:rStyle w:val="rvts3"/>
          <w:noProof/>
          <w:sz w:val="24"/>
          <w:szCs w:val="24"/>
          <w:lang w:val="sr-Latn-CS"/>
        </w:rPr>
        <w:t>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roku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iz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člana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2. </w:t>
      </w:r>
      <w:r w:rsidR="000D5003">
        <w:rPr>
          <w:rStyle w:val="rvts3"/>
          <w:noProof/>
          <w:sz w:val="24"/>
          <w:szCs w:val="24"/>
          <w:lang w:val="sr-Latn-CS"/>
        </w:rPr>
        <w:t>stav</w:t>
      </w:r>
      <w:r w:rsidRPr="000D5003">
        <w:rPr>
          <w:rStyle w:val="rvts3"/>
          <w:noProof/>
          <w:sz w:val="24"/>
          <w:szCs w:val="24"/>
          <w:lang w:val="sr-Latn-CS"/>
        </w:rPr>
        <w:t xml:space="preserve"> 2. </w:t>
      </w:r>
      <w:r w:rsidR="000D5003">
        <w:rPr>
          <w:rStyle w:val="rvts3"/>
          <w:noProof/>
          <w:sz w:val="24"/>
          <w:szCs w:val="24"/>
          <w:lang w:val="sr-Latn-CS"/>
        </w:rPr>
        <w:t>ove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uredbe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sledećim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obrascima</w:t>
      </w:r>
      <w:r w:rsidRPr="000D5003">
        <w:rPr>
          <w:rStyle w:val="rvts3"/>
          <w:noProof/>
          <w:sz w:val="24"/>
          <w:szCs w:val="24"/>
          <w:lang w:val="sr-Latn-CS"/>
        </w:rPr>
        <w:t>:</w:t>
      </w:r>
    </w:p>
    <w:p w:rsidR="006623B6" w:rsidRPr="000D5003" w:rsidRDefault="006623B6" w:rsidP="006623B6">
      <w:pPr>
        <w:pStyle w:val="rvps1"/>
        <w:shd w:val="clear" w:color="auto" w:fill="FFFFFF"/>
        <w:jc w:val="both"/>
        <w:rPr>
          <w:bCs/>
          <w:noProof/>
          <w:color w:val="008080"/>
          <w:lang w:val="sr-Latn-CS"/>
        </w:rPr>
      </w:pPr>
    </w:p>
    <w:p w:rsidR="006623B6" w:rsidRPr="000D5003" w:rsidRDefault="006623B6" w:rsidP="006623B6">
      <w:pPr>
        <w:pStyle w:val="rvps6"/>
        <w:shd w:val="clear" w:color="auto" w:fill="FFFFFF"/>
        <w:ind w:left="0" w:firstLine="720"/>
        <w:jc w:val="both"/>
        <w:rPr>
          <w:bCs/>
          <w:noProof/>
          <w:color w:val="008080"/>
          <w:lang w:val="sr-Latn-CS"/>
        </w:rPr>
      </w:pPr>
      <w:r w:rsidRPr="000D5003">
        <w:rPr>
          <w:rStyle w:val="rvts3"/>
          <w:noProof/>
          <w:sz w:val="24"/>
          <w:szCs w:val="24"/>
          <w:lang w:val="sr-Latn-CS"/>
        </w:rPr>
        <w:t xml:space="preserve">1) </w:t>
      </w:r>
      <w:r w:rsidR="000D5003">
        <w:rPr>
          <w:rStyle w:val="rvts3"/>
          <w:noProof/>
          <w:sz w:val="24"/>
          <w:szCs w:val="24"/>
          <w:lang w:val="sr-Latn-CS"/>
        </w:rPr>
        <w:t>Obrazac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KNMS</w:t>
      </w:r>
      <w:r w:rsidRPr="000D5003">
        <w:rPr>
          <w:rStyle w:val="rvts3"/>
          <w:noProof/>
          <w:sz w:val="24"/>
          <w:szCs w:val="24"/>
          <w:lang w:val="sr-Latn-CS"/>
        </w:rPr>
        <w:t xml:space="preserve"> 1 </w:t>
      </w:r>
      <w:r w:rsidR="000D5003">
        <w:rPr>
          <w:rStyle w:val="rvts3"/>
          <w:noProof/>
          <w:sz w:val="24"/>
          <w:szCs w:val="24"/>
          <w:lang w:val="sr-Latn-CS"/>
        </w:rPr>
        <w:t>Kvartalni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obračun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naknade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za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korišćenje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ostalih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mineralnih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sirovina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iz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člana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159. </w:t>
      </w:r>
      <w:r w:rsidR="000D5003">
        <w:rPr>
          <w:rStyle w:val="rvts3"/>
          <w:noProof/>
          <w:sz w:val="24"/>
          <w:szCs w:val="24"/>
          <w:lang w:val="sr-Latn-CS"/>
        </w:rPr>
        <w:t>stav</w:t>
      </w:r>
      <w:r w:rsidRPr="000D5003">
        <w:rPr>
          <w:rStyle w:val="rvts3"/>
          <w:noProof/>
          <w:sz w:val="24"/>
          <w:szCs w:val="24"/>
          <w:lang w:val="sr-Latn-CS"/>
        </w:rPr>
        <w:t xml:space="preserve"> 2. </w:t>
      </w:r>
      <w:r w:rsidR="000D5003">
        <w:rPr>
          <w:rStyle w:val="rvts3"/>
          <w:noProof/>
          <w:sz w:val="24"/>
          <w:szCs w:val="24"/>
          <w:lang w:val="sr-Latn-CS"/>
        </w:rPr>
        <w:t>tač</w:t>
      </w:r>
      <w:r w:rsidRPr="000D5003">
        <w:rPr>
          <w:rStyle w:val="rvts3"/>
          <w:noProof/>
          <w:sz w:val="24"/>
          <w:szCs w:val="24"/>
          <w:lang w:val="sr-Latn-CS"/>
        </w:rPr>
        <w:t xml:space="preserve">. 1), 2), 3), 5), 6), 7) </w:t>
      </w:r>
      <w:r w:rsidR="000D5003">
        <w:rPr>
          <w:rStyle w:val="rvts3"/>
          <w:noProof/>
          <w:sz w:val="24"/>
          <w:szCs w:val="24"/>
          <w:lang w:val="sr-Latn-CS"/>
        </w:rPr>
        <w:t>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8)  </w:t>
      </w:r>
      <w:r w:rsidR="000D5003">
        <w:rPr>
          <w:rStyle w:val="rvts3"/>
          <w:noProof/>
          <w:sz w:val="24"/>
          <w:szCs w:val="24"/>
          <w:lang w:val="sr-Latn-CS"/>
        </w:rPr>
        <w:t>Zakona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rudarstvu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geološkim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istraživanjima</w:t>
      </w:r>
      <w:r w:rsidRPr="000D5003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6623B6" w:rsidRPr="000D5003" w:rsidRDefault="006623B6" w:rsidP="006623B6">
      <w:pPr>
        <w:pStyle w:val="rvps6"/>
        <w:shd w:val="clear" w:color="auto" w:fill="FFFFFF"/>
        <w:ind w:left="0" w:firstLine="720"/>
        <w:jc w:val="both"/>
        <w:rPr>
          <w:bCs/>
          <w:noProof/>
          <w:lang w:val="sr-Latn-CS"/>
        </w:rPr>
      </w:pPr>
      <w:r w:rsidRPr="000D5003">
        <w:rPr>
          <w:rStyle w:val="rvts3"/>
          <w:noProof/>
          <w:color w:val="auto"/>
          <w:sz w:val="24"/>
          <w:szCs w:val="24"/>
          <w:lang w:val="sr-Latn-CS"/>
        </w:rPr>
        <w:lastRenderedPageBreak/>
        <w:t xml:space="preserve">2)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Obrazac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KNMS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2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Kvartalni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obračun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naknade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za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korišćenje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nemetaličnih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mineralnih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sirovina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za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dobijanje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građevinskog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materijala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magnezita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iz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člana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159.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stav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5.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Zakona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o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rudarstvu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geološkim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color w:val="auto"/>
          <w:sz w:val="24"/>
          <w:szCs w:val="24"/>
          <w:lang w:val="sr-Latn-CS"/>
        </w:rPr>
        <w:t>istraživanjima</w:t>
      </w:r>
      <w:r w:rsidRPr="000D5003">
        <w:rPr>
          <w:rStyle w:val="rvts3"/>
          <w:noProof/>
          <w:color w:val="auto"/>
          <w:sz w:val="24"/>
          <w:szCs w:val="24"/>
          <w:lang w:val="sr-Latn-CS"/>
        </w:rPr>
        <w:t xml:space="preserve">; </w:t>
      </w:r>
    </w:p>
    <w:p w:rsidR="006623B6" w:rsidRPr="000D5003" w:rsidRDefault="006623B6" w:rsidP="006623B6">
      <w:pPr>
        <w:pStyle w:val="rvps6"/>
        <w:shd w:val="clear" w:color="auto" w:fill="FFFFFF"/>
        <w:ind w:left="0" w:firstLine="720"/>
        <w:jc w:val="both"/>
        <w:rPr>
          <w:bCs/>
          <w:noProof/>
          <w:color w:val="008080"/>
          <w:lang w:val="sr-Latn-CS"/>
        </w:rPr>
      </w:pPr>
      <w:r w:rsidRPr="000D5003">
        <w:rPr>
          <w:rStyle w:val="rvts3"/>
          <w:noProof/>
          <w:sz w:val="24"/>
          <w:szCs w:val="24"/>
          <w:lang w:val="sr-Latn-CS"/>
        </w:rPr>
        <w:t xml:space="preserve">3) </w:t>
      </w:r>
      <w:r w:rsidR="000D5003">
        <w:rPr>
          <w:rStyle w:val="rvts3"/>
          <w:noProof/>
          <w:sz w:val="24"/>
          <w:szCs w:val="24"/>
          <w:lang w:val="sr-Latn-CS"/>
        </w:rPr>
        <w:t>Obrazac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KNMS</w:t>
      </w:r>
      <w:r w:rsidRPr="000D5003">
        <w:rPr>
          <w:rStyle w:val="rvts3"/>
          <w:noProof/>
          <w:sz w:val="24"/>
          <w:szCs w:val="24"/>
          <w:lang w:val="sr-Latn-CS"/>
        </w:rPr>
        <w:t xml:space="preserve"> 3 </w:t>
      </w:r>
      <w:r w:rsidR="000D5003">
        <w:rPr>
          <w:rStyle w:val="rvts3"/>
          <w:noProof/>
          <w:sz w:val="24"/>
          <w:szCs w:val="24"/>
          <w:lang w:val="sr-Latn-CS"/>
        </w:rPr>
        <w:t>Kvartalni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obračun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naknade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za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korišćenje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metaličnih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mineralnih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sirovina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iz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člana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159. </w:t>
      </w:r>
      <w:r w:rsidR="000D5003">
        <w:rPr>
          <w:rStyle w:val="rvts3"/>
          <w:noProof/>
          <w:sz w:val="24"/>
          <w:szCs w:val="24"/>
          <w:lang w:val="sr-Latn-CS"/>
        </w:rPr>
        <w:t>stav</w:t>
      </w:r>
      <w:r w:rsidRPr="000D5003">
        <w:rPr>
          <w:rStyle w:val="rvts3"/>
          <w:noProof/>
          <w:sz w:val="24"/>
          <w:szCs w:val="24"/>
          <w:lang w:val="sr-Latn-CS"/>
        </w:rPr>
        <w:t xml:space="preserve"> 2. </w:t>
      </w:r>
      <w:r w:rsidR="000D5003">
        <w:rPr>
          <w:rStyle w:val="rvts3"/>
          <w:noProof/>
          <w:sz w:val="24"/>
          <w:szCs w:val="24"/>
          <w:lang w:val="sr-Latn-CS"/>
        </w:rPr>
        <w:t>tačka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4) </w:t>
      </w:r>
      <w:r w:rsidR="000D5003">
        <w:rPr>
          <w:rStyle w:val="rvts3"/>
          <w:noProof/>
          <w:sz w:val="24"/>
          <w:szCs w:val="24"/>
          <w:lang w:val="sr-Latn-CS"/>
        </w:rPr>
        <w:t>Zakona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rudarstvu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geološkim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istraživanjima</w:t>
      </w:r>
      <w:r w:rsidRPr="000D5003">
        <w:rPr>
          <w:rStyle w:val="rvts3"/>
          <w:noProof/>
          <w:sz w:val="24"/>
          <w:szCs w:val="24"/>
          <w:lang w:val="sr-Latn-CS"/>
        </w:rPr>
        <w:t>.</w:t>
      </w:r>
    </w:p>
    <w:p w:rsidR="006623B6" w:rsidRPr="000D5003" w:rsidRDefault="006623B6" w:rsidP="006623B6">
      <w:pPr>
        <w:pStyle w:val="rvps1"/>
        <w:shd w:val="clear" w:color="auto" w:fill="FFFFFF"/>
        <w:ind w:firstLine="720"/>
        <w:jc w:val="both"/>
        <w:rPr>
          <w:bCs/>
          <w:noProof/>
          <w:color w:val="008080"/>
          <w:lang w:val="sr-Latn-CS"/>
        </w:rPr>
      </w:pP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Obrasci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iz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stava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1. </w:t>
      </w:r>
      <w:r w:rsidR="000D5003">
        <w:rPr>
          <w:rStyle w:val="rvts3"/>
          <w:noProof/>
          <w:sz w:val="24"/>
          <w:szCs w:val="24"/>
          <w:lang w:val="sr-Latn-CS"/>
        </w:rPr>
        <w:t>ovog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člana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odštampani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su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uz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ovu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uredbu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čine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njen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sastavni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deo</w:t>
      </w:r>
      <w:r w:rsidRPr="000D5003">
        <w:rPr>
          <w:rStyle w:val="rvts3"/>
          <w:noProof/>
          <w:sz w:val="24"/>
          <w:szCs w:val="24"/>
          <w:lang w:val="sr-Latn-CS"/>
        </w:rPr>
        <w:t>.</w:t>
      </w:r>
    </w:p>
    <w:p w:rsidR="006623B6" w:rsidRPr="000D5003" w:rsidRDefault="006623B6" w:rsidP="006623B6">
      <w:pPr>
        <w:pStyle w:val="rvps1"/>
        <w:shd w:val="clear" w:color="auto" w:fill="FFFFFF"/>
        <w:rPr>
          <w:bCs/>
          <w:noProof/>
          <w:color w:val="008080"/>
          <w:lang w:val="sr-Latn-CS"/>
        </w:rPr>
      </w:pPr>
    </w:p>
    <w:p w:rsidR="006623B6" w:rsidRPr="000D5003" w:rsidRDefault="006623B6" w:rsidP="006623B6">
      <w:pPr>
        <w:pStyle w:val="NormalWeb"/>
        <w:shd w:val="clear" w:color="auto" w:fill="FFFFFF"/>
        <w:ind w:left="3600"/>
        <w:jc w:val="left"/>
        <w:rPr>
          <w:bCs/>
          <w:i/>
          <w:noProof/>
          <w:color w:val="008080"/>
          <w:lang w:val="sr-Latn-CS"/>
        </w:rPr>
      </w:pPr>
      <w:r w:rsidRPr="000D5003">
        <w:rPr>
          <w:rStyle w:val="rvts2"/>
          <w:bCs/>
          <w:i w:val="0"/>
          <w:noProof/>
          <w:sz w:val="24"/>
          <w:szCs w:val="24"/>
          <w:lang w:val="sr-Latn-CS"/>
        </w:rPr>
        <w:t xml:space="preserve">         </w:t>
      </w:r>
      <w:r w:rsidR="000D5003"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Pr="000D5003">
        <w:rPr>
          <w:rStyle w:val="rvts2"/>
          <w:bCs/>
          <w:i w:val="0"/>
          <w:noProof/>
          <w:sz w:val="24"/>
          <w:szCs w:val="24"/>
          <w:lang w:val="sr-Latn-CS"/>
        </w:rPr>
        <w:t xml:space="preserve"> 4.</w:t>
      </w:r>
    </w:p>
    <w:p w:rsidR="006623B6" w:rsidRPr="000D5003" w:rsidRDefault="000D5003" w:rsidP="006623B6">
      <w:pPr>
        <w:pStyle w:val="rvps1"/>
        <w:shd w:val="clear" w:color="auto" w:fill="FFFFFF"/>
        <w:ind w:firstLine="720"/>
        <w:jc w:val="both"/>
        <w:rPr>
          <w:bCs/>
          <w:noProof/>
          <w:color w:val="008080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Podatke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godišnjem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obračunu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naknade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podnosi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ministarstvu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pokrajinskom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zajedno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godišnjim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finansijskim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izveštajem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(</w:t>
      </w:r>
      <w:r>
        <w:rPr>
          <w:rStyle w:val="rvts3"/>
          <w:noProof/>
          <w:sz w:val="24"/>
          <w:szCs w:val="24"/>
          <w:lang w:val="sr-Latn-CS"/>
        </w:rPr>
        <w:t>bilans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uspeha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bilans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stanja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) </w:t>
      </w:r>
      <w:r>
        <w:rPr>
          <w:rStyle w:val="rvts3"/>
          <w:noProof/>
          <w:sz w:val="24"/>
          <w:szCs w:val="24"/>
          <w:lang w:val="sr-Latn-CS"/>
        </w:rPr>
        <w:t>na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sledećim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obrascima</w:t>
      </w:r>
      <w:r w:rsidR="006623B6" w:rsidRPr="000D5003">
        <w:rPr>
          <w:rStyle w:val="rvts3"/>
          <w:noProof/>
          <w:sz w:val="24"/>
          <w:szCs w:val="24"/>
          <w:lang w:val="sr-Latn-CS"/>
        </w:rPr>
        <w:t>:</w:t>
      </w:r>
    </w:p>
    <w:p w:rsidR="006623B6" w:rsidRPr="000D5003" w:rsidRDefault="006623B6" w:rsidP="006623B6">
      <w:pPr>
        <w:pStyle w:val="rvps6"/>
        <w:shd w:val="clear" w:color="auto" w:fill="FFFFFF"/>
        <w:ind w:left="0" w:firstLine="720"/>
        <w:jc w:val="both"/>
        <w:rPr>
          <w:bCs/>
          <w:noProof/>
          <w:color w:val="008080"/>
          <w:lang w:val="sr-Latn-CS"/>
        </w:rPr>
      </w:pPr>
      <w:r w:rsidRPr="000D5003">
        <w:rPr>
          <w:rStyle w:val="rvts3"/>
          <w:noProof/>
          <w:sz w:val="24"/>
          <w:szCs w:val="24"/>
          <w:lang w:val="sr-Latn-CS"/>
        </w:rPr>
        <w:t xml:space="preserve">1) </w:t>
      </w:r>
      <w:r w:rsidR="000D5003">
        <w:rPr>
          <w:rStyle w:val="rvts3"/>
          <w:noProof/>
          <w:sz w:val="24"/>
          <w:szCs w:val="24"/>
          <w:lang w:val="sr-Latn-CS"/>
        </w:rPr>
        <w:t>Obrazac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GNMS</w:t>
      </w:r>
      <w:r w:rsidRPr="000D5003">
        <w:rPr>
          <w:rStyle w:val="rvts3"/>
          <w:noProof/>
          <w:sz w:val="24"/>
          <w:szCs w:val="24"/>
          <w:lang w:val="sr-Latn-CS"/>
        </w:rPr>
        <w:t xml:space="preserve"> 1 </w:t>
      </w:r>
      <w:r w:rsidR="000D5003">
        <w:rPr>
          <w:rStyle w:val="rvts3"/>
          <w:noProof/>
          <w:sz w:val="24"/>
          <w:szCs w:val="24"/>
          <w:lang w:val="sr-Latn-CS"/>
        </w:rPr>
        <w:t>Godišnji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obračun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naknade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za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korišćenje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ostalih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mineralnih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sirovina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iz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člana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159. </w:t>
      </w:r>
      <w:r w:rsidR="000D5003">
        <w:rPr>
          <w:rStyle w:val="rvts3"/>
          <w:noProof/>
          <w:sz w:val="24"/>
          <w:szCs w:val="24"/>
          <w:lang w:val="sr-Latn-CS"/>
        </w:rPr>
        <w:t>stav</w:t>
      </w:r>
      <w:r w:rsidRPr="000D5003">
        <w:rPr>
          <w:rStyle w:val="rvts3"/>
          <w:noProof/>
          <w:sz w:val="24"/>
          <w:szCs w:val="24"/>
          <w:lang w:val="sr-Latn-CS"/>
        </w:rPr>
        <w:t xml:space="preserve"> 2. </w:t>
      </w:r>
      <w:r w:rsidR="000D5003">
        <w:rPr>
          <w:rStyle w:val="rvts3"/>
          <w:noProof/>
          <w:sz w:val="24"/>
          <w:szCs w:val="24"/>
          <w:lang w:val="sr-Latn-CS"/>
        </w:rPr>
        <w:t>tač</w:t>
      </w:r>
      <w:r w:rsidRPr="000D5003">
        <w:rPr>
          <w:rStyle w:val="rvts3"/>
          <w:noProof/>
          <w:sz w:val="24"/>
          <w:szCs w:val="24"/>
          <w:lang w:val="sr-Latn-CS"/>
        </w:rPr>
        <w:t xml:space="preserve">. 1), 2), 3), 5), 6), 7) </w:t>
      </w:r>
      <w:r w:rsidR="000D5003">
        <w:rPr>
          <w:rStyle w:val="rvts3"/>
          <w:noProof/>
          <w:sz w:val="24"/>
          <w:szCs w:val="24"/>
          <w:lang w:val="sr-Latn-CS"/>
        </w:rPr>
        <w:t>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8)  </w:t>
      </w:r>
      <w:r w:rsidR="000D5003">
        <w:rPr>
          <w:rStyle w:val="rvts3"/>
          <w:noProof/>
          <w:sz w:val="24"/>
          <w:szCs w:val="24"/>
          <w:lang w:val="sr-Latn-CS"/>
        </w:rPr>
        <w:t>Zakona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rudarstvu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geološkim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istraživanjima</w:t>
      </w:r>
      <w:r w:rsidRPr="000D5003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6623B6" w:rsidRPr="000D5003" w:rsidRDefault="006623B6" w:rsidP="006623B6">
      <w:pPr>
        <w:pStyle w:val="rvps6"/>
        <w:shd w:val="clear" w:color="auto" w:fill="FFFFFF"/>
        <w:ind w:left="0" w:firstLine="720"/>
        <w:jc w:val="both"/>
        <w:rPr>
          <w:bCs/>
          <w:noProof/>
          <w:color w:val="008080"/>
          <w:lang w:val="sr-Latn-CS"/>
        </w:rPr>
      </w:pPr>
      <w:r w:rsidRPr="000D5003">
        <w:rPr>
          <w:rStyle w:val="rvts3"/>
          <w:noProof/>
          <w:sz w:val="24"/>
          <w:szCs w:val="24"/>
          <w:lang w:val="sr-Latn-CS"/>
        </w:rPr>
        <w:t xml:space="preserve">2) </w:t>
      </w:r>
      <w:r w:rsidR="000D5003">
        <w:rPr>
          <w:rStyle w:val="rvts3"/>
          <w:noProof/>
          <w:sz w:val="24"/>
          <w:szCs w:val="24"/>
          <w:lang w:val="sr-Latn-CS"/>
        </w:rPr>
        <w:t>Obrazac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GNMS</w:t>
      </w:r>
      <w:r w:rsidRPr="000D5003">
        <w:rPr>
          <w:rStyle w:val="rvts3"/>
          <w:noProof/>
          <w:sz w:val="24"/>
          <w:szCs w:val="24"/>
          <w:lang w:val="sr-Latn-CS"/>
        </w:rPr>
        <w:t xml:space="preserve"> 2 </w:t>
      </w:r>
      <w:r w:rsidR="000D5003">
        <w:rPr>
          <w:rStyle w:val="rvts3"/>
          <w:noProof/>
          <w:sz w:val="24"/>
          <w:szCs w:val="24"/>
          <w:lang w:val="sr-Latn-CS"/>
        </w:rPr>
        <w:t>Godišnji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obračun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naknade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za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korišćenje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nemetaličnih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mineralnih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sirovina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za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dobijanje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građevinskog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materijala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magnezita</w:t>
      </w:r>
      <w:r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 w:rsidR="000D5003">
        <w:rPr>
          <w:rStyle w:val="rvts3"/>
          <w:noProof/>
          <w:sz w:val="24"/>
          <w:szCs w:val="24"/>
          <w:lang w:val="sr-Latn-CS"/>
        </w:rPr>
        <w:t>iz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člana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159. </w:t>
      </w:r>
      <w:r w:rsidR="000D5003">
        <w:rPr>
          <w:rStyle w:val="rvts3"/>
          <w:noProof/>
          <w:sz w:val="24"/>
          <w:szCs w:val="24"/>
          <w:lang w:val="sr-Latn-CS"/>
        </w:rPr>
        <w:t>stav</w:t>
      </w:r>
      <w:r w:rsidRPr="000D5003">
        <w:rPr>
          <w:rStyle w:val="rvts3"/>
          <w:noProof/>
          <w:sz w:val="24"/>
          <w:szCs w:val="24"/>
          <w:lang w:val="sr-Latn-CS"/>
        </w:rPr>
        <w:t xml:space="preserve"> 5.  </w:t>
      </w:r>
      <w:r w:rsidR="000D5003">
        <w:rPr>
          <w:rStyle w:val="rvts3"/>
          <w:noProof/>
          <w:sz w:val="24"/>
          <w:szCs w:val="24"/>
          <w:lang w:val="sr-Latn-CS"/>
        </w:rPr>
        <w:t>Zakona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rudarstvu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geološkim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istraživanjima</w:t>
      </w:r>
      <w:r w:rsidRPr="000D5003">
        <w:rPr>
          <w:rStyle w:val="rvts3"/>
          <w:noProof/>
          <w:sz w:val="24"/>
          <w:szCs w:val="24"/>
          <w:lang w:val="sr-Latn-CS"/>
        </w:rPr>
        <w:t xml:space="preserve">; </w:t>
      </w:r>
    </w:p>
    <w:p w:rsidR="006623B6" w:rsidRPr="000D5003" w:rsidRDefault="006623B6" w:rsidP="006623B6">
      <w:pPr>
        <w:pStyle w:val="rvps6"/>
        <w:shd w:val="clear" w:color="auto" w:fill="FFFFFF"/>
        <w:ind w:left="0" w:firstLine="720"/>
        <w:jc w:val="both"/>
        <w:rPr>
          <w:bCs/>
          <w:noProof/>
          <w:color w:val="008080"/>
          <w:lang w:val="sr-Latn-CS"/>
        </w:rPr>
      </w:pPr>
      <w:r w:rsidRPr="000D5003">
        <w:rPr>
          <w:rStyle w:val="rvts3"/>
          <w:noProof/>
          <w:sz w:val="24"/>
          <w:szCs w:val="24"/>
          <w:lang w:val="sr-Latn-CS"/>
        </w:rPr>
        <w:t xml:space="preserve">3) </w:t>
      </w:r>
      <w:r w:rsidR="000D5003">
        <w:rPr>
          <w:rStyle w:val="rvts3"/>
          <w:noProof/>
          <w:sz w:val="24"/>
          <w:szCs w:val="24"/>
          <w:lang w:val="sr-Latn-CS"/>
        </w:rPr>
        <w:t>Obrazac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GNMS</w:t>
      </w:r>
      <w:r w:rsidRPr="000D5003">
        <w:rPr>
          <w:rStyle w:val="rvts3"/>
          <w:noProof/>
          <w:sz w:val="24"/>
          <w:szCs w:val="24"/>
          <w:lang w:val="sr-Latn-CS"/>
        </w:rPr>
        <w:t xml:space="preserve"> 3 </w:t>
      </w:r>
      <w:r w:rsidR="000D5003">
        <w:rPr>
          <w:rStyle w:val="rvts3"/>
          <w:noProof/>
          <w:sz w:val="24"/>
          <w:szCs w:val="24"/>
          <w:lang w:val="sr-Latn-CS"/>
        </w:rPr>
        <w:t>Godišnji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obračun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naknade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za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korišćenje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metaličnih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mineralnih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sirovina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iz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člana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159. </w:t>
      </w:r>
      <w:r w:rsidR="000D5003">
        <w:rPr>
          <w:rStyle w:val="rvts3"/>
          <w:noProof/>
          <w:sz w:val="24"/>
          <w:szCs w:val="24"/>
          <w:lang w:val="sr-Latn-CS"/>
        </w:rPr>
        <w:t>stav</w:t>
      </w:r>
      <w:r w:rsidRPr="000D5003">
        <w:rPr>
          <w:rStyle w:val="rvts3"/>
          <w:noProof/>
          <w:sz w:val="24"/>
          <w:szCs w:val="24"/>
          <w:lang w:val="sr-Latn-CS"/>
        </w:rPr>
        <w:t xml:space="preserve"> 2. </w:t>
      </w:r>
      <w:r w:rsidR="000D5003">
        <w:rPr>
          <w:rStyle w:val="rvts3"/>
          <w:noProof/>
          <w:sz w:val="24"/>
          <w:szCs w:val="24"/>
          <w:lang w:val="sr-Latn-CS"/>
        </w:rPr>
        <w:t>tačka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4) </w:t>
      </w:r>
      <w:r w:rsidR="000D5003">
        <w:rPr>
          <w:rStyle w:val="rvts3"/>
          <w:noProof/>
          <w:sz w:val="24"/>
          <w:szCs w:val="24"/>
          <w:lang w:val="sr-Latn-CS"/>
        </w:rPr>
        <w:t>Zakona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rudarstvu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geološkim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istraživanjima</w:t>
      </w:r>
      <w:r w:rsidRPr="000D5003">
        <w:rPr>
          <w:rStyle w:val="rvts3"/>
          <w:noProof/>
          <w:sz w:val="24"/>
          <w:szCs w:val="24"/>
          <w:lang w:val="sr-Latn-CS"/>
        </w:rPr>
        <w:t>.</w:t>
      </w:r>
    </w:p>
    <w:p w:rsidR="006623B6" w:rsidRPr="000D5003" w:rsidRDefault="006623B6" w:rsidP="006623B6">
      <w:pPr>
        <w:pStyle w:val="rvps1"/>
        <w:shd w:val="clear" w:color="auto" w:fill="FFFFFF"/>
        <w:jc w:val="both"/>
        <w:rPr>
          <w:rStyle w:val="rvts3"/>
          <w:noProof/>
          <w:sz w:val="24"/>
          <w:szCs w:val="24"/>
          <w:lang w:val="sr-Latn-CS"/>
        </w:rPr>
      </w:pPr>
      <w:r w:rsidRPr="000D5003">
        <w:rPr>
          <w:rStyle w:val="rvts3"/>
          <w:noProof/>
          <w:sz w:val="24"/>
          <w:szCs w:val="24"/>
          <w:lang w:val="sr-Latn-CS"/>
        </w:rPr>
        <w:t xml:space="preserve">           </w:t>
      </w:r>
      <w:r w:rsidR="000D5003">
        <w:rPr>
          <w:rStyle w:val="rvts3"/>
          <w:noProof/>
          <w:sz w:val="24"/>
          <w:szCs w:val="24"/>
          <w:lang w:val="sr-Latn-CS"/>
        </w:rPr>
        <w:t>Obrasci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iz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stava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1. </w:t>
      </w:r>
      <w:r w:rsidR="000D5003">
        <w:rPr>
          <w:rStyle w:val="rvts3"/>
          <w:noProof/>
          <w:sz w:val="24"/>
          <w:szCs w:val="24"/>
          <w:lang w:val="sr-Latn-CS"/>
        </w:rPr>
        <w:t>ovog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člana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odštampani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su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uz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ovu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uredbu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čine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njen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sastavni</w:t>
      </w:r>
      <w:r w:rsidRPr="000D5003">
        <w:rPr>
          <w:rStyle w:val="rvts3"/>
          <w:noProof/>
          <w:sz w:val="24"/>
          <w:szCs w:val="24"/>
          <w:lang w:val="sr-Latn-CS"/>
        </w:rPr>
        <w:t xml:space="preserve"> </w:t>
      </w:r>
      <w:r w:rsidR="000D5003">
        <w:rPr>
          <w:rStyle w:val="rvts3"/>
          <w:noProof/>
          <w:sz w:val="24"/>
          <w:szCs w:val="24"/>
          <w:lang w:val="sr-Latn-CS"/>
        </w:rPr>
        <w:t>deo</w:t>
      </w:r>
      <w:r w:rsidRPr="000D5003">
        <w:rPr>
          <w:rStyle w:val="rvts3"/>
          <w:noProof/>
          <w:sz w:val="24"/>
          <w:szCs w:val="24"/>
          <w:lang w:val="sr-Latn-CS"/>
        </w:rPr>
        <w:t>.</w:t>
      </w:r>
    </w:p>
    <w:p w:rsidR="006623B6" w:rsidRPr="000D5003" w:rsidRDefault="006623B6" w:rsidP="006623B6">
      <w:pPr>
        <w:pStyle w:val="rvps1"/>
        <w:shd w:val="clear" w:color="auto" w:fill="FFFFFF"/>
        <w:rPr>
          <w:bCs/>
          <w:noProof/>
          <w:color w:val="008080"/>
          <w:lang w:val="sr-Latn-CS"/>
        </w:rPr>
      </w:pPr>
    </w:p>
    <w:p w:rsidR="006623B6" w:rsidRPr="000D5003" w:rsidRDefault="006623B6" w:rsidP="006623B6">
      <w:pPr>
        <w:pStyle w:val="NormalWeb"/>
        <w:shd w:val="clear" w:color="auto" w:fill="FFFFFF"/>
        <w:ind w:left="3600"/>
        <w:jc w:val="left"/>
        <w:rPr>
          <w:bCs/>
          <w:i/>
          <w:noProof/>
          <w:color w:val="008080"/>
          <w:lang w:val="sr-Latn-CS"/>
        </w:rPr>
      </w:pPr>
      <w:r w:rsidRPr="000D5003">
        <w:rPr>
          <w:rStyle w:val="rvts2"/>
          <w:bCs/>
          <w:i w:val="0"/>
          <w:noProof/>
          <w:sz w:val="24"/>
          <w:szCs w:val="24"/>
          <w:lang w:val="sr-Latn-CS"/>
        </w:rPr>
        <w:t xml:space="preserve">         </w:t>
      </w:r>
      <w:r w:rsidR="000D5003">
        <w:rPr>
          <w:rStyle w:val="rvts2"/>
          <w:bCs/>
          <w:i w:val="0"/>
          <w:noProof/>
          <w:sz w:val="24"/>
          <w:szCs w:val="24"/>
          <w:lang w:val="sr-Latn-CS"/>
        </w:rPr>
        <w:t>Član</w:t>
      </w:r>
      <w:r w:rsidRPr="000D5003">
        <w:rPr>
          <w:rStyle w:val="rvts2"/>
          <w:bCs/>
          <w:i w:val="0"/>
          <w:noProof/>
          <w:sz w:val="24"/>
          <w:szCs w:val="24"/>
          <w:lang w:val="sr-Latn-CS"/>
        </w:rPr>
        <w:t xml:space="preserve"> 5.</w:t>
      </w:r>
    </w:p>
    <w:p w:rsidR="006623B6" w:rsidRPr="000D5003" w:rsidRDefault="000D5003" w:rsidP="006623B6">
      <w:pPr>
        <w:pStyle w:val="rvps1"/>
        <w:shd w:val="clear" w:color="auto" w:fill="FFFFFF"/>
        <w:ind w:firstLine="720"/>
        <w:jc w:val="both"/>
        <w:rPr>
          <w:bCs/>
          <w:noProof/>
          <w:color w:val="008080"/>
          <w:lang w:val="sr-Latn-CS"/>
        </w:rPr>
      </w:pPr>
      <w:r>
        <w:rPr>
          <w:rStyle w:val="rvts3"/>
          <w:noProof/>
          <w:sz w:val="24"/>
          <w:szCs w:val="24"/>
          <w:lang w:val="sr-Latn-CS"/>
        </w:rPr>
        <w:t>Ukoliko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nosilac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postupi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čl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. 2, 3.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4. </w:t>
      </w:r>
      <w:r>
        <w:rPr>
          <w:rStyle w:val="rvts3"/>
          <w:noProof/>
          <w:sz w:val="24"/>
          <w:szCs w:val="24"/>
          <w:lang w:val="sr-Latn-CS"/>
        </w:rPr>
        <w:t>ove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uredbe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ministarstvo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odnosno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pokrajinski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organ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, </w:t>
      </w:r>
      <w:r>
        <w:rPr>
          <w:rStyle w:val="rvts3"/>
          <w:noProof/>
          <w:sz w:val="24"/>
          <w:szCs w:val="24"/>
          <w:lang w:val="sr-Latn-CS"/>
        </w:rPr>
        <w:t>poslaće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nosiocu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eksploatacije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opomenu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nalogom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postupi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skladu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sa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odredbama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ove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uredbe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dospeli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iznos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plati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najkasnije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roku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deset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od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dana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prijema</w:t>
      </w:r>
      <w:r w:rsidR="006623B6" w:rsidRPr="000D5003">
        <w:rPr>
          <w:rStyle w:val="rvts3"/>
          <w:noProof/>
          <w:sz w:val="24"/>
          <w:szCs w:val="24"/>
          <w:lang w:val="sr-Latn-CS"/>
        </w:rPr>
        <w:t xml:space="preserve"> </w:t>
      </w:r>
      <w:r>
        <w:rPr>
          <w:rStyle w:val="rvts3"/>
          <w:noProof/>
          <w:sz w:val="24"/>
          <w:szCs w:val="24"/>
          <w:lang w:val="sr-Latn-CS"/>
        </w:rPr>
        <w:t>opomene</w:t>
      </w:r>
      <w:r w:rsidR="006623B6" w:rsidRPr="000D5003">
        <w:rPr>
          <w:rStyle w:val="rvts3"/>
          <w:noProof/>
          <w:sz w:val="24"/>
          <w:szCs w:val="24"/>
          <w:lang w:val="sr-Latn-CS"/>
        </w:rPr>
        <w:t>.</w:t>
      </w:r>
    </w:p>
    <w:p w:rsidR="006623B6" w:rsidRPr="000D5003" w:rsidRDefault="006623B6" w:rsidP="006623B6">
      <w:pPr>
        <w:pStyle w:val="rvps1"/>
        <w:shd w:val="clear" w:color="auto" w:fill="FFFFFF"/>
        <w:rPr>
          <w:bCs/>
          <w:noProof/>
          <w:color w:val="008080"/>
          <w:lang w:val="sr-Latn-CS"/>
        </w:rPr>
      </w:pPr>
    </w:p>
    <w:p w:rsidR="006623B6" w:rsidRPr="000D5003" w:rsidRDefault="006623B6" w:rsidP="006623B6">
      <w:pPr>
        <w:pStyle w:val="rvps1"/>
        <w:shd w:val="clear" w:color="auto" w:fill="FFFFFF"/>
        <w:rPr>
          <w:bCs/>
          <w:noProof/>
          <w:color w:val="008080"/>
          <w:lang w:val="sr-Latn-CS"/>
        </w:rPr>
      </w:pPr>
    </w:p>
    <w:p w:rsidR="006623B6" w:rsidRPr="000D5003" w:rsidRDefault="000D5003" w:rsidP="006623B6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USLOVI</w:t>
      </w:r>
      <w:r w:rsidR="006623B6" w:rsidRPr="000D500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ODLAGANJA</w:t>
      </w:r>
      <w:r w:rsidR="006623B6" w:rsidRPr="000D500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PLAĆANJA</w:t>
      </w:r>
      <w:r w:rsidR="006623B6" w:rsidRPr="000D500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DUGA</w:t>
      </w:r>
      <w:r w:rsidR="006623B6" w:rsidRPr="000D500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</w:t>
      </w:r>
      <w:r w:rsidR="006623B6" w:rsidRPr="000D500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OSNOVU</w:t>
      </w:r>
      <w:r w:rsidR="006623B6" w:rsidRPr="000D500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NAKNADE</w:t>
      </w:r>
    </w:p>
    <w:p w:rsidR="006623B6" w:rsidRPr="000D5003" w:rsidRDefault="006623B6" w:rsidP="006623B6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23B6" w:rsidRPr="000D5003" w:rsidRDefault="000D5003" w:rsidP="006623B6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p w:rsidR="006623B6" w:rsidRPr="000D5003" w:rsidRDefault="006623B6" w:rsidP="006623B6">
      <w:pPr>
        <w:pStyle w:val="NoSpacing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naknade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korišćenje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mineralnih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sirovina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geotermalnih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resursa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čije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plaćanje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može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odgoditi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čine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obaveze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po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osnovu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naknade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korišćenje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mineralnih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sirovina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geotermalnih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resursa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obračunate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kamate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period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docnje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je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dospeo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plaćanje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15.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januara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2016.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godine</w:t>
      </w:r>
      <w:r w:rsidRPr="000D5003">
        <w:rPr>
          <w:rFonts w:ascii="Times New Roman" w:hAnsi="Times New Roman"/>
          <w:bCs/>
          <w:noProof/>
          <w:color w:val="FF0000"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PODNOŠENJA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ODLAGANJE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PLAĆANJA</w:t>
      </w:r>
      <w:r w:rsidR="00690FE9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690FE9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690FE9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NOSIOCA</w:t>
      </w:r>
      <w:r w:rsidR="00690FE9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EKSPLOATACIJE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6623B6" w:rsidRPr="000D5003" w:rsidRDefault="006623B6" w:rsidP="006623B6">
      <w:pPr>
        <w:pStyle w:val="NoSpacing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6623B6" w:rsidRPr="000D5003" w:rsidRDefault="006623B6" w:rsidP="006623B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23B6" w:rsidRPr="000D5003" w:rsidRDefault="000D5003" w:rsidP="006623B6">
      <w:pPr>
        <w:pStyle w:val="NoSpacing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7.</w:t>
      </w:r>
    </w:p>
    <w:p w:rsidR="006623B6" w:rsidRPr="000D5003" w:rsidRDefault="000D5003" w:rsidP="006623B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Odlaganje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plaćanja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naknade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korišćenje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mineralnih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sirovina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geotermalnih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resursa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može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odobriti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plaćanjem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duga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u</w:t>
      </w:r>
      <w:r w:rsidR="006623B6"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jednakih</w:t>
      </w:r>
      <w:r w:rsidR="006623B6"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mesečnih</w:t>
      </w:r>
      <w:r w:rsidR="006623B6"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rata</w:t>
      </w:r>
      <w:r w:rsidR="006623B6" w:rsidRPr="000D5003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RATE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NAJDUŽE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12.000.000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JEDNAKIH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MESEČNIH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24.000.000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18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JEDNAKIH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MESEČNIH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24.000.000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JEDNAKE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MESEČNE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RATE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623B6" w:rsidRPr="000D5003" w:rsidRDefault="006623B6" w:rsidP="006623B6">
      <w:pPr>
        <w:pStyle w:val="NoSpacing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pStyle w:val="NoSpacing"/>
        <w:ind w:firstLine="72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pStyle w:val="NoSpacing"/>
        <w:ind w:firstLine="72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6623B6" w:rsidRPr="000D5003" w:rsidRDefault="000D5003" w:rsidP="006623B6">
      <w:pPr>
        <w:pStyle w:val="NoSpacing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8.</w:t>
      </w:r>
    </w:p>
    <w:p w:rsidR="006623B6" w:rsidRPr="000D5003" w:rsidRDefault="000D5003" w:rsidP="006623B6">
      <w:pPr>
        <w:pStyle w:val="NoSpacing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Odlaganje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plaćanja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odobrava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sledećim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uslovima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:</w:t>
      </w:r>
    </w:p>
    <w:p w:rsidR="006623B6" w:rsidRPr="000D5003" w:rsidRDefault="006623B6" w:rsidP="006623B6">
      <w:pPr>
        <w:pStyle w:val="NoSpacing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 xml:space="preserve">1.)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obveznik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naknade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treba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podnese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zahtev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plaćanje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duga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ratama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ministarstvu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nadležnom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poslove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rudarstva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nadležnom</w:t>
      </w:r>
      <w:r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organu</w:t>
      </w:r>
      <w:r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autonomne</w:t>
      </w:r>
      <w:r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pokrajine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</w:t>
      </w:r>
    </w:p>
    <w:p w:rsidR="006623B6" w:rsidRPr="000D5003" w:rsidRDefault="006623B6" w:rsidP="006623B6">
      <w:pPr>
        <w:pStyle w:val="NoSpacing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2.)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visina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duga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plaća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rate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utvrđuje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iznosu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sastoji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osnovnog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duga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iznosa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kamate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na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dan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31.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decembra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2015.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godine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a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koji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je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neizmiren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zaključno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sa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stanjem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na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dan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15.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januar</w:t>
      </w:r>
      <w:r w:rsidRP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 xml:space="preserve"> 2016. </w:t>
      </w:r>
      <w:r w:rsidR="000D5003">
        <w:rPr>
          <w:rFonts w:ascii="Times New Roman" w:hAnsi="Times New Roman"/>
          <w:bCs/>
          <w:strike/>
          <w:noProof/>
          <w:sz w:val="24"/>
          <w:szCs w:val="24"/>
          <w:lang w:val="sr-Latn-CS"/>
        </w:rPr>
        <w:t>godine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PODNOŠENJA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;</w:t>
      </w:r>
    </w:p>
    <w:p w:rsidR="006623B6" w:rsidRPr="000D5003" w:rsidRDefault="006623B6" w:rsidP="006623B6">
      <w:pPr>
        <w:pStyle w:val="NoSpacing"/>
        <w:ind w:firstLine="72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3.)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Odlaganje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plaćanja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vrši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potpisivanjem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Sporazuma</w:t>
      </w:r>
      <w:r w:rsidRPr="000D5003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između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ministarstva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nadležnog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poslove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rudarstva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nadležnog</w:t>
      </w:r>
      <w:r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organa</w:t>
      </w:r>
      <w:r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autonomne</w:t>
      </w:r>
      <w:r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pokrajine</w:t>
      </w:r>
      <w:r w:rsidRPr="000D500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obveznika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naknade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;</w:t>
      </w:r>
    </w:p>
    <w:p w:rsidR="006623B6" w:rsidRPr="000D5003" w:rsidRDefault="006623B6" w:rsidP="006623B6">
      <w:pPr>
        <w:pStyle w:val="NoSpacing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4.)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period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odlaganja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plaćanja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duga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obračunava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kamata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skladu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odredbama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kojim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uređen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poreski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postupak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6623B6" w:rsidRPr="000D5003" w:rsidRDefault="006623B6" w:rsidP="006623B6">
      <w:pPr>
        <w:pStyle w:val="NoSpacing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6623B6" w:rsidRPr="000D5003" w:rsidRDefault="000D5003" w:rsidP="006623B6">
      <w:pPr>
        <w:spacing w:after="0" w:line="240" w:lineRule="auto"/>
        <w:ind w:right="-99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9.</w:t>
      </w:r>
    </w:p>
    <w:p w:rsidR="006623B6" w:rsidRPr="000D5003" w:rsidRDefault="006623B6" w:rsidP="006623B6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 </w:t>
      </w:r>
      <w:r w:rsidRPr="000D500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ab/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Obveznik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periodu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otplate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duga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treba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izmiruje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uredno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tekuće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obaveze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po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osnovu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naknade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korišćenje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mineralnih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sirovina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geoloških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bCs/>
          <w:noProof/>
          <w:sz w:val="24"/>
          <w:szCs w:val="24"/>
          <w:lang w:val="sr-Latn-CS"/>
        </w:rPr>
        <w:t>resursa</w:t>
      </w:r>
      <w:r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6623B6" w:rsidRPr="000D5003" w:rsidRDefault="006623B6" w:rsidP="006623B6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6623B6" w:rsidRPr="000D5003" w:rsidRDefault="000D5003" w:rsidP="006623B6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10.</w:t>
      </w:r>
    </w:p>
    <w:p w:rsidR="006623B6" w:rsidRPr="000D5003" w:rsidRDefault="000D5003" w:rsidP="006623B6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Ako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obveznik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naknade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periodu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plaćanja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duga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rate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izmiri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dve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mesečne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rate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redovno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izmiruje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tekuće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obaveze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,</w:t>
      </w:r>
      <w:r w:rsidR="006623B6" w:rsidRPr="000D5003">
        <w:rPr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ministarstvo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nadležno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za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poslove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iz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oblasti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rudarstva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odnosno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organ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autonomne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pokrajine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će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po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službenoj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dužnosti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rešenjem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poništiti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sporazum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i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nakon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pravosnažnažnosti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rešenja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podneti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zahtev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Poreskoj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upravi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za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prinudnu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naplatu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preostalog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duga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dokazima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o</w:t>
      </w:r>
      <w:r w:rsidR="006623B6" w:rsidRPr="000D5003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istom</w:t>
      </w:r>
      <w:r w:rsidR="006623B6" w:rsidRPr="000D5003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6623B6" w:rsidRPr="000D5003" w:rsidRDefault="006623B6" w:rsidP="006623B6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6623B6" w:rsidRPr="000D5003" w:rsidRDefault="000D5003" w:rsidP="006623B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11.</w:t>
      </w:r>
    </w:p>
    <w:p w:rsidR="006623B6" w:rsidRPr="000D5003" w:rsidRDefault="006623B6" w:rsidP="006623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geotermalnih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“,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97/15).</w:t>
      </w:r>
    </w:p>
    <w:p w:rsidR="006623B6" w:rsidRPr="000D5003" w:rsidRDefault="000D5003" w:rsidP="006623B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12.</w:t>
      </w:r>
    </w:p>
    <w:p w:rsidR="006623B6" w:rsidRPr="000D5003" w:rsidRDefault="000D5003" w:rsidP="006623B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6623B6" w:rsidRPr="000D5003" w:rsidRDefault="006623B6" w:rsidP="006623B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623B6" w:rsidRPr="000D5003" w:rsidRDefault="000D5003" w:rsidP="006623B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6623B6"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6623B6" w:rsidRPr="000D5003" w:rsidRDefault="006623B6" w:rsidP="006623B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</w:t>
      </w:r>
    </w:p>
    <w:p w:rsidR="006623B6" w:rsidRPr="000D5003" w:rsidRDefault="006623B6" w:rsidP="006623B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</w:t>
      </w:r>
    </w:p>
    <w:p w:rsidR="006623B6" w:rsidRPr="000D5003" w:rsidRDefault="006623B6" w:rsidP="006623B6">
      <w:pPr>
        <w:pStyle w:val="NoSpacing"/>
        <w:ind w:left="720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500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</w:t>
      </w:r>
      <w:r w:rsidR="000D5003"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:rsidR="006623B6" w:rsidRPr="000D5003" w:rsidRDefault="006623B6" w:rsidP="006623B6">
      <w:pPr>
        <w:pStyle w:val="NoSpacing"/>
        <w:ind w:left="720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pStyle w:val="NoSpacing"/>
        <w:ind w:left="720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pStyle w:val="NoSpacing"/>
        <w:ind w:left="720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23B6" w:rsidRPr="000D5003" w:rsidRDefault="006623B6" w:rsidP="006623B6">
      <w:pPr>
        <w:pStyle w:val="NoSpacing"/>
        <w:ind w:left="720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623B6" w:rsidRPr="000D5003" w:rsidRDefault="000D5003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Obrazac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KNMS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1</w:t>
      </w: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0D5003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KVARTALNI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OBRAČUN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NAKNADE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KORIŠĆENJE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OSTALIH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MINERALNIH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SIROVINA</w:t>
      </w:r>
    </w:p>
    <w:p w:rsidR="006623B6" w:rsidRPr="000D5003" w:rsidRDefault="000D5003" w:rsidP="006623B6">
      <w:pPr>
        <w:pStyle w:val="normalcenta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period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_______________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_______________ 201__.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 w:firstRow="0" w:lastRow="0" w:firstColumn="0" w:lastColumn="0" w:noHBand="0" w:noVBand="0"/>
      </w:tblPr>
      <w:tblGrid>
        <w:gridCol w:w="1295"/>
        <w:gridCol w:w="17"/>
        <w:gridCol w:w="2580"/>
        <w:gridCol w:w="1443"/>
        <w:gridCol w:w="17"/>
        <w:gridCol w:w="349"/>
        <w:gridCol w:w="287"/>
        <w:gridCol w:w="1712"/>
        <w:gridCol w:w="414"/>
        <w:gridCol w:w="1128"/>
        <w:gridCol w:w="1542"/>
      </w:tblGrid>
      <w:tr w:rsidR="006623B6" w:rsidRPr="000D5003" w:rsidTr="00690FE9">
        <w:trPr>
          <w:trHeight w:hRule="exact" w:val="73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1.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OBVEZNIKA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KORIŠĆENJE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/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rudnika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Matični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PIB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evi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poslovnog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računa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kojeg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uplaćuje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>::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2.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</w:t>
            </w:r>
          </w:p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Katastra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polja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3.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IZVOĐENJE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RUDARSKIH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RADOVA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EKSPLOATACIJI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Planirana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godišnja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proizvodnja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projektu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4.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VAŽEĆA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REZERVAMA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potvrde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potvrde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5.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OPŠTINA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čijim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teritorijama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nalazi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Prostorna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pokrivenost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opštine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nalazi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(%)</w:t>
            </w: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Proizvodnja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rovne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opštine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6.</w:t>
            </w:r>
          </w:p>
        </w:tc>
        <w:tc>
          <w:tcPr>
            <w:tcW w:w="44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TABELA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PRODATU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ISKORIŠĆENU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  <w:p w:rsidR="006623B6" w:rsidRPr="000D5003" w:rsidRDefault="006623B6" w:rsidP="00690F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(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iz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polja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1)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Ležište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vrsta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proizvoda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osnovu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kog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ostvaruje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prihod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Prodata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količina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proizvoda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tona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m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3, </w:t>
            </w:r>
            <w:r>
              <w:rPr>
                <w:rFonts w:ascii="Times New Roman" w:hAnsi="Times New Roman"/>
                <w:noProof/>
                <w:lang w:val="sr-Latn-CS"/>
              </w:rPr>
              <w:t>litara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>)</w:t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Prihod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prodatih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iskorišćenih</w:t>
            </w:r>
          </w:p>
          <w:p w:rsidR="006623B6" w:rsidRPr="000D5003" w:rsidRDefault="006623B6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(</w:t>
            </w:r>
            <w:r w:rsidR="000D5003">
              <w:rPr>
                <w:rFonts w:ascii="Times New Roman" w:hAnsi="Times New Roman" w:cs="Times New Roman"/>
                <w:noProof/>
                <w:lang w:val="sr-Latn-CS"/>
              </w:rPr>
              <w:t>din</w:t>
            </w: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Stopa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(%)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obračunate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uplatu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 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din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rHeight w:val="303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lastRenderedPageBreak/>
              <w:t>1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3</w:t>
            </w: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5 = (3x4)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2: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>...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2: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2: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>...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428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tdb"/>
              <w:rPr>
                <w:rFonts w:ascii="Times New Roman" w:hAnsi="Times New Roman" w:cs="Times New Roman"/>
                <w:b w:val="0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UKUPNO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KVARTALNO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ZADUŽENJE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466"/>
            </w:tblGrid>
            <w:tr w:rsidR="006623B6" w:rsidRPr="000D5003" w:rsidTr="00690F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23B6" w:rsidRPr="000D5003" w:rsidRDefault="006623B6" w:rsidP="00690FE9">
                  <w:pPr>
                    <w:rPr>
                      <w:rFonts w:ascii="Times New Roman" w:hAnsi="Times New Roman"/>
                      <w:noProof/>
                      <w:lang w:val="sr-Latn-CS"/>
                    </w:rPr>
                  </w:pPr>
                </w:p>
              </w:tc>
            </w:tr>
          </w:tbl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7.</w:t>
            </w: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UPLAĆENO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uplate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Izvod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duga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naknadu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8.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PODACI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SLUŽBENI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KONTAKT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prezime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Radno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funkcija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Stručna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sprema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Adresa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Telefon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Faks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mail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9.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LISTA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PRILOGA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Finansijski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ostali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izveštaji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obračunava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Usklađivanje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iznosa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7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finansijskim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izveštajima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Dokaz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izvršenom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plaćanju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kopija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naloga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plaćanje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ili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priloženi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alternativni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instrumenti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plaćanja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izvodi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uplati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</w:tr>
    </w:tbl>
    <w:p w:rsidR="006623B6" w:rsidRPr="000D5003" w:rsidRDefault="006623B6" w:rsidP="006623B6">
      <w:pPr>
        <w:rPr>
          <w:rFonts w:ascii="Times New Roman" w:hAnsi="Times New Roman"/>
          <w:noProof/>
          <w:vanish/>
          <w:lang w:val="sr-Latn-CS"/>
        </w:rPr>
      </w:pPr>
    </w:p>
    <w:p w:rsidR="006623B6" w:rsidRPr="000D5003" w:rsidRDefault="006623B6" w:rsidP="006623B6">
      <w:pPr>
        <w:rPr>
          <w:rFonts w:ascii="Times New Roman" w:hAnsi="Times New Roman"/>
          <w:noProof/>
          <w:vanish/>
          <w:lang w:val="sr-Latn-CS"/>
        </w:rPr>
      </w:pPr>
    </w:p>
    <w:p w:rsidR="006623B6" w:rsidRPr="000D5003" w:rsidRDefault="006623B6" w:rsidP="006623B6">
      <w:pPr>
        <w:rPr>
          <w:rFonts w:ascii="Times New Roman" w:hAnsi="Times New Roman"/>
          <w:noProof/>
          <w:vanish/>
          <w:lang w:val="sr-Latn-CS"/>
        </w:rPr>
      </w:pPr>
    </w:p>
    <w:p w:rsidR="006623B6" w:rsidRPr="000D5003" w:rsidRDefault="000D5003" w:rsidP="006623B6">
      <w:pPr>
        <w:pStyle w:val="normalboldcenta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Potvrda</w:t>
      </w:r>
    </w:p>
    <w:p w:rsidR="006623B6" w:rsidRPr="000D5003" w:rsidRDefault="000D5003" w:rsidP="006623B6">
      <w:pPr>
        <w:pStyle w:val="Normal2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Ovim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potvrđujem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krivičnom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materijalnom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odgovornošću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podaci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sadržani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obračunu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kvartalne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naknade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mineralne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sirovine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istiniti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tačni</w:t>
      </w:r>
      <w:r w:rsidR="006623B6" w:rsidRPr="000D5003">
        <w:rPr>
          <w:rFonts w:ascii="Times New Roman" w:hAnsi="Times New Roman" w:cs="Times New Roman"/>
          <w:noProof/>
          <w:lang w:val="sr-Latn-CS"/>
        </w:rPr>
        <w:t>.</w:t>
      </w: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987"/>
        <w:gridCol w:w="3255"/>
        <w:gridCol w:w="6493"/>
        <w:gridCol w:w="65"/>
      </w:tblGrid>
      <w:tr w:rsidR="006623B6" w:rsidRPr="000D5003" w:rsidTr="00690FE9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prezime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odgovorne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osobe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Radno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funkcija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Potpis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 xml:space="preserve">               (</w:t>
            </w:r>
            <w:r w:rsidR="000D5003">
              <w:rPr>
                <w:rFonts w:ascii="Times New Roman" w:hAnsi="Times New Roman"/>
                <w:noProof/>
                <w:lang w:val="sr-Latn-CS"/>
              </w:rPr>
              <w:t>M</w:t>
            </w:r>
            <w:r w:rsidRPr="000D5003">
              <w:rPr>
                <w:rFonts w:ascii="Times New Roman" w:hAnsi="Times New Roman"/>
                <w:noProof/>
                <w:lang w:val="sr-Latn-CS"/>
              </w:rPr>
              <w:t>.</w:t>
            </w:r>
            <w:r w:rsidR="000D5003">
              <w:rPr>
                <w:rFonts w:ascii="Times New Roman" w:hAnsi="Times New Roman"/>
                <w:noProof/>
                <w:lang w:val="sr-Latn-CS"/>
              </w:rPr>
              <w:t>P</w:t>
            </w:r>
            <w:r w:rsidRPr="000D5003">
              <w:rPr>
                <w:rFonts w:ascii="Times New Roman" w:hAnsi="Times New Roman"/>
                <w:noProof/>
                <w:lang w:val="sr-Latn-CS"/>
              </w:rPr>
              <w:t>.)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6623B6" w:rsidRPr="000D5003" w:rsidRDefault="006623B6" w:rsidP="006623B6">
      <w:pPr>
        <w:pStyle w:val="wyq080---odsek"/>
        <w:jc w:val="left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0D5003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Obrazac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KNMS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2</w:t>
      </w: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0D5003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KVARTALNI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OBRAČUN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NAKNADE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KORIŠĆENJE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NEMETALIČNIH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MINERALNIH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SIROVINA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DOBIJANJE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GRAĐEVINSKOG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MATERIJALA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MAGNEZITA</w:t>
      </w:r>
    </w:p>
    <w:p w:rsidR="006623B6" w:rsidRPr="000D5003" w:rsidRDefault="000D5003" w:rsidP="006623B6">
      <w:pPr>
        <w:pStyle w:val="normalcentar"/>
        <w:spacing w:before="0" w:beforeAutospacing="0" w:after="0" w:afterAutospacing="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period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_______________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_______________ 201__.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tbl>
      <w:tblPr>
        <w:tblW w:w="5003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 w:firstRow="0" w:lastRow="0" w:firstColumn="0" w:lastColumn="0" w:noHBand="0" w:noVBand="0"/>
      </w:tblPr>
      <w:tblGrid>
        <w:gridCol w:w="1309"/>
        <w:gridCol w:w="1649"/>
        <w:gridCol w:w="2369"/>
        <w:gridCol w:w="15"/>
        <w:gridCol w:w="211"/>
        <w:gridCol w:w="442"/>
        <w:gridCol w:w="1228"/>
        <w:gridCol w:w="898"/>
        <w:gridCol w:w="289"/>
        <w:gridCol w:w="561"/>
        <w:gridCol w:w="1819"/>
      </w:tblGrid>
      <w:tr w:rsidR="006623B6" w:rsidRPr="000D5003" w:rsidTr="00690FE9">
        <w:trPr>
          <w:trHeight w:hRule="exact" w:val="828"/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1.</w:t>
            </w: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OBVEZNIKA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KORIŠĆENJE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</w:p>
        </w:tc>
        <w:tc>
          <w:tcPr>
            <w:tcW w:w="252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/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rudnika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252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Matični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</w:p>
        </w:tc>
        <w:tc>
          <w:tcPr>
            <w:tcW w:w="252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PIB</w:t>
            </w:r>
          </w:p>
        </w:tc>
        <w:tc>
          <w:tcPr>
            <w:tcW w:w="252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evi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poslovnog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računa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kojeg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uplaćuje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</w:p>
        </w:tc>
        <w:tc>
          <w:tcPr>
            <w:tcW w:w="252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2.</w:t>
            </w: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Katastra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polja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3.</w:t>
            </w: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IZVOĐENJE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RUDARSKIH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RADOVA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EKSPLOATACIJI</w:t>
            </w: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Planirana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godišnja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proizvodnja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projektu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4.</w:t>
            </w: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VAŽEĆA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REZERVAMA</w:t>
            </w: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potvrde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potvrde</w:t>
            </w:r>
          </w:p>
        </w:tc>
        <w:tc>
          <w:tcPr>
            <w:tcW w:w="253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5.</w:t>
            </w: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OPŠTINA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čijim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teritorijama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nalazi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</w:p>
        </w:tc>
        <w:tc>
          <w:tcPr>
            <w:tcW w:w="12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Prostorna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pokrivenost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opštine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nalazi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(%)</w:t>
            </w:r>
          </w:p>
        </w:tc>
        <w:tc>
          <w:tcPr>
            <w:tcW w:w="12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Proizvodnja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rovne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opštine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6.</w:t>
            </w: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TABELA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ISKOPANU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  <w:p w:rsidR="006623B6" w:rsidRPr="000D5003" w:rsidRDefault="006623B6" w:rsidP="00690F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(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iz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polja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1)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1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Ležište</w:t>
            </w:r>
          </w:p>
        </w:tc>
        <w:tc>
          <w:tcPr>
            <w:tcW w:w="12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Vrsta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oznaka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  <w:p w:rsidR="006623B6" w:rsidRPr="000D5003" w:rsidRDefault="000D5003" w:rsidP="00690FE9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člana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3.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Uredbe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o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visini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korišćenje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nemetaličnih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dobijanje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građevinskog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materijala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tekuću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godinu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Iskopana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količina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din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1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uplatu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din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1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2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3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4</w:t>
            </w:r>
          </w:p>
        </w:tc>
        <w:tc>
          <w:tcPr>
            <w:tcW w:w="1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5 = (3x4)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1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157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tdb"/>
              <w:rPr>
                <w:rFonts w:ascii="Times New Roman" w:hAnsi="Times New Roman" w:cs="Times New Roman"/>
                <w:b w:val="0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lastRenderedPageBreak/>
              <w:t>UKUPNO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KVARTALNO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ZADUŽENJE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)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743"/>
            </w:tblGrid>
            <w:tr w:rsidR="006623B6" w:rsidRPr="000D5003" w:rsidTr="00690F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23B6" w:rsidRPr="000D5003" w:rsidRDefault="006623B6" w:rsidP="00690FE9">
                  <w:pPr>
                    <w:rPr>
                      <w:rFonts w:ascii="Times New Roman" w:hAnsi="Times New Roman"/>
                      <w:noProof/>
                      <w:lang w:val="sr-Latn-CS"/>
                    </w:rPr>
                  </w:pPr>
                </w:p>
              </w:tc>
            </w:tr>
          </w:tbl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7.</w:t>
            </w: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UPLAĆENO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uplate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Izvod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duga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naknadu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555"/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8.</w:t>
            </w: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PODACI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SLUŽBENI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KONTAKT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prezime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Radno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funkcija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Stručna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sprema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Adresa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Telefon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Faks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2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mail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9.</w:t>
            </w: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LISTA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PRILOGA</w:t>
            </w: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Finansijski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ostali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izveštaji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obračunava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Usklađivanje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iznosa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7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finansijskim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izveštajima</w:t>
            </w: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Dokaz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izvršenom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plaćanju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kopija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naloga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plaćanje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ili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priloženi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alternativni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instrumenti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plaćanja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izvodi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uplati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</w:tr>
    </w:tbl>
    <w:p w:rsidR="006623B6" w:rsidRPr="000D5003" w:rsidRDefault="006623B6" w:rsidP="006623B6">
      <w:pPr>
        <w:pStyle w:val="normalboldcentar"/>
        <w:jc w:val="left"/>
        <w:rPr>
          <w:rFonts w:ascii="Times New Roman" w:hAnsi="Times New Roman" w:cs="Times New Roman"/>
          <w:noProof/>
          <w:lang w:val="sr-Latn-CS"/>
        </w:rPr>
      </w:pPr>
    </w:p>
    <w:p w:rsidR="006623B6" w:rsidRPr="000D5003" w:rsidRDefault="006623B6" w:rsidP="006623B6">
      <w:pPr>
        <w:pStyle w:val="normalboldcentar"/>
        <w:jc w:val="left"/>
        <w:rPr>
          <w:rFonts w:ascii="Times New Roman" w:hAnsi="Times New Roman" w:cs="Times New Roman"/>
          <w:noProof/>
          <w:lang w:val="sr-Latn-CS"/>
        </w:rPr>
      </w:pPr>
    </w:p>
    <w:p w:rsidR="006623B6" w:rsidRPr="000D5003" w:rsidRDefault="000D5003" w:rsidP="006623B6">
      <w:pPr>
        <w:pStyle w:val="normalboldcenta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Potvrda</w:t>
      </w:r>
    </w:p>
    <w:p w:rsidR="006623B6" w:rsidRPr="000D5003" w:rsidRDefault="000D5003" w:rsidP="006623B6">
      <w:pPr>
        <w:pStyle w:val="Normal2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Ovim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potvrđujem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krivičnom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materijalnom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odgovornošću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podaci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sadržani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obračunu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kvartalne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naknade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mineralne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sirovine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istiniti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tačni</w:t>
      </w:r>
      <w:r w:rsidR="006623B6" w:rsidRPr="000D5003">
        <w:rPr>
          <w:rFonts w:ascii="Times New Roman" w:hAnsi="Times New Roman" w:cs="Times New Roman"/>
          <w:noProof/>
          <w:lang w:val="sr-Latn-CS"/>
        </w:rPr>
        <w:t>.</w:t>
      </w: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987"/>
        <w:gridCol w:w="3255"/>
        <w:gridCol w:w="6493"/>
        <w:gridCol w:w="65"/>
      </w:tblGrid>
      <w:tr w:rsidR="006623B6" w:rsidRPr="000D5003" w:rsidTr="00690FE9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prezime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odgovorne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osobe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Radno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funkcija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lastRenderedPageBreak/>
              <w:t>Potpis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 xml:space="preserve">               (</w:t>
            </w:r>
            <w:r w:rsidR="000D5003">
              <w:rPr>
                <w:rFonts w:ascii="Times New Roman" w:hAnsi="Times New Roman"/>
                <w:noProof/>
                <w:lang w:val="sr-Latn-CS"/>
              </w:rPr>
              <w:t>M</w:t>
            </w:r>
            <w:r w:rsidRPr="000D5003">
              <w:rPr>
                <w:rFonts w:ascii="Times New Roman" w:hAnsi="Times New Roman"/>
                <w:noProof/>
                <w:lang w:val="sr-Latn-CS"/>
              </w:rPr>
              <w:t>.</w:t>
            </w:r>
            <w:r w:rsidR="000D5003">
              <w:rPr>
                <w:rFonts w:ascii="Times New Roman" w:hAnsi="Times New Roman"/>
                <w:noProof/>
                <w:lang w:val="sr-Latn-CS"/>
              </w:rPr>
              <w:t>P</w:t>
            </w:r>
            <w:r w:rsidRPr="000D5003">
              <w:rPr>
                <w:rFonts w:ascii="Times New Roman" w:hAnsi="Times New Roman"/>
                <w:noProof/>
                <w:lang w:val="sr-Latn-CS"/>
              </w:rPr>
              <w:t>.)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6623B6" w:rsidRPr="000D5003" w:rsidRDefault="006623B6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0D5003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Obrazac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KNMS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3</w:t>
      </w: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0D5003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KVARTALNI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OBRAČUN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NAKNADE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KORIŠĆENJE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METALIČNIH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MINERALNIH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SIROVINA</w:t>
      </w:r>
    </w:p>
    <w:p w:rsidR="006623B6" w:rsidRPr="000D5003" w:rsidRDefault="000D5003" w:rsidP="006623B6">
      <w:pPr>
        <w:pStyle w:val="normalcentar"/>
        <w:outlineLvl w:val="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period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_______________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_______________ 201__. </w:t>
      </w:r>
      <w:r>
        <w:rPr>
          <w:rFonts w:ascii="Times New Roman" w:hAnsi="Times New Roman" w:cs="Times New Roman"/>
          <w:noProof/>
          <w:lang w:val="sr-Latn-CS"/>
        </w:rPr>
        <w:t>godine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 w:firstRow="0" w:lastRow="0" w:firstColumn="0" w:lastColumn="0" w:noHBand="0" w:noVBand="0"/>
      </w:tblPr>
      <w:tblGrid>
        <w:gridCol w:w="1312"/>
        <w:gridCol w:w="2122"/>
        <w:gridCol w:w="1900"/>
        <w:gridCol w:w="17"/>
        <w:gridCol w:w="636"/>
        <w:gridCol w:w="1279"/>
        <w:gridCol w:w="848"/>
        <w:gridCol w:w="854"/>
        <w:gridCol w:w="1816"/>
      </w:tblGrid>
      <w:tr w:rsidR="006623B6" w:rsidRPr="000D5003" w:rsidTr="00690FE9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1.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OBVEZNIKA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KORIŠĆENJE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/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rudnika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Matični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PIB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evi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poslovnog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računa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kojeg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uplaćuje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2.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</w:p>
        </w:tc>
      </w:tr>
      <w:tr w:rsidR="006623B6" w:rsidRPr="000D5003" w:rsidTr="00690FE9">
        <w:trPr>
          <w:trHeight w:val="4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48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Katastra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polja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3.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IZVOĐENJE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RUDARSKIH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RADOVA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EKSPLOATACIJI</w:t>
            </w:r>
          </w:p>
        </w:tc>
      </w:tr>
      <w:tr w:rsidR="006623B6" w:rsidRPr="000D5003" w:rsidTr="00690FE9">
        <w:trPr>
          <w:trHeight w:val="4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5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pStyle w:val="Normal2"/>
              <w:ind w:left="-69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Planirana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godišnja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proizvodnja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projektu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465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4.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VAŽEĆA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REZERVAMA</w:t>
            </w:r>
          </w:p>
        </w:tc>
      </w:tr>
      <w:tr w:rsidR="006623B6" w:rsidRPr="000D5003" w:rsidTr="00690FE9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potvrde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potvrde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5.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OPŠTINA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čijim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teritorijama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nalazi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</w:p>
        </w:tc>
        <w:tc>
          <w:tcPr>
            <w:tcW w:w="12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Prostorna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pokrivenost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opštine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nalazi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(%)</w:t>
            </w: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Proizvodnja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rovne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opštine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52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6.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TABELA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5%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ISKORIŠĆENU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PRODATU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  <w:p w:rsidR="006623B6" w:rsidRPr="000D5003" w:rsidRDefault="006623B6" w:rsidP="00690F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(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iz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polja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1)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Ležište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/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Vrsta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proizvoda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osnovu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ostvaruje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prihod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Prodata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količina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proizvoda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Ostvaren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prihod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prodaje</w:t>
            </w:r>
          </w:p>
          <w:p w:rsidR="006623B6" w:rsidRPr="000D5003" w:rsidRDefault="006623B6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 w:rsid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din</w:t>
            </w:r>
            <w:r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/</w:t>
            </w:r>
            <w:r w:rsid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toni</w:t>
            </w:r>
            <w:r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Neto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prihod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topionice</w:t>
            </w:r>
          </w:p>
          <w:p w:rsidR="006623B6" w:rsidRPr="000D5003" w:rsidRDefault="006623B6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(</w:t>
            </w:r>
            <w:r w:rsidR="000D5003">
              <w:rPr>
                <w:rFonts w:ascii="Times New Roman" w:hAnsi="Times New Roman" w:cs="Times New Roman"/>
                <w:noProof/>
                <w:lang w:val="sr-Latn-CS"/>
              </w:rPr>
              <w:t>din</w:t>
            </w: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obračunate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din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393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2: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375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>...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2: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2: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>...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582"/>
          <w:tblCellSpacing w:w="0" w:type="dxa"/>
        </w:trPr>
        <w:tc>
          <w:tcPr>
            <w:tcW w:w="415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tdb"/>
              <w:rPr>
                <w:rFonts w:ascii="Times New Roman" w:hAnsi="Times New Roman" w:cs="Times New Roman"/>
                <w:b w:val="0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UKUPNO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KVARTALNO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ZADUŽENJE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740"/>
            </w:tblGrid>
            <w:tr w:rsidR="006623B6" w:rsidRPr="000D5003" w:rsidTr="00690F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23B6" w:rsidRPr="000D5003" w:rsidRDefault="006623B6" w:rsidP="00690FE9">
                  <w:pPr>
                    <w:rPr>
                      <w:rFonts w:ascii="Times New Roman" w:hAnsi="Times New Roman"/>
                      <w:noProof/>
                      <w:lang w:val="sr-Latn-CS"/>
                    </w:rPr>
                  </w:pPr>
                </w:p>
              </w:tc>
            </w:tr>
          </w:tbl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br w:type="page"/>
            </w:r>
            <w:r w:rsidR="000D5003"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7.</w:t>
            </w: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UPLAĆENO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uplate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Izvod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duga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naknadu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lastRenderedPageBreak/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8.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PODACI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SLUŽBENI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KONTAKT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prezime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Radno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funkcija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Stručna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sprema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Adresa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6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Telefon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Faks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5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mail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9.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LISTA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PRILOGA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Finansijski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ostali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izveštaji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obračunava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Usklađivanje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iznosa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7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finansijskim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izveštajima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Dokaz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izvršenom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plaćanju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kopija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naloga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plaćanje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ili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priloženi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alternativni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instrumenti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plaćanja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izvodi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uplati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</w:tr>
    </w:tbl>
    <w:p w:rsidR="006623B6" w:rsidRPr="000D5003" w:rsidRDefault="006623B6" w:rsidP="006623B6">
      <w:pPr>
        <w:pStyle w:val="normalboldcentar"/>
        <w:rPr>
          <w:rFonts w:ascii="Times New Roman" w:hAnsi="Times New Roman" w:cs="Times New Roman"/>
          <w:noProof/>
          <w:lang w:val="sr-Latn-CS"/>
        </w:rPr>
      </w:pPr>
    </w:p>
    <w:p w:rsidR="006623B6" w:rsidRPr="000D5003" w:rsidRDefault="006623B6" w:rsidP="006623B6">
      <w:pPr>
        <w:pStyle w:val="normalboldcentar"/>
        <w:rPr>
          <w:rFonts w:ascii="Times New Roman" w:hAnsi="Times New Roman" w:cs="Times New Roman"/>
          <w:noProof/>
          <w:lang w:val="sr-Latn-CS"/>
        </w:rPr>
      </w:pPr>
    </w:p>
    <w:p w:rsidR="006623B6" w:rsidRPr="000D5003" w:rsidRDefault="000D5003" w:rsidP="006623B6">
      <w:pPr>
        <w:pStyle w:val="normalboldcenta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Potvrda</w:t>
      </w:r>
    </w:p>
    <w:p w:rsidR="006623B6" w:rsidRPr="000D5003" w:rsidRDefault="000D5003" w:rsidP="006623B6">
      <w:pPr>
        <w:pStyle w:val="Normal2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Ovim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potvrđujem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krivičnom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materijalnom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odgovornošću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podaci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sadržani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obračunu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kvartalne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naknade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mineralne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sirovine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istiniti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tačni</w:t>
      </w:r>
      <w:r w:rsidR="006623B6" w:rsidRPr="000D5003">
        <w:rPr>
          <w:rFonts w:ascii="Times New Roman" w:hAnsi="Times New Roman" w:cs="Times New Roman"/>
          <w:noProof/>
          <w:lang w:val="sr-Latn-CS"/>
        </w:rPr>
        <w:t>.</w:t>
      </w: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987"/>
        <w:gridCol w:w="3255"/>
        <w:gridCol w:w="6493"/>
        <w:gridCol w:w="65"/>
      </w:tblGrid>
      <w:tr w:rsidR="006623B6" w:rsidRPr="000D5003" w:rsidTr="00690FE9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prezime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odgovorne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osobe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Radno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funkcija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Potpis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 xml:space="preserve">               (</w:t>
            </w:r>
            <w:r w:rsidR="000D5003">
              <w:rPr>
                <w:rFonts w:ascii="Times New Roman" w:hAnsi="Times New Roman"/>
                <w:noProof/>
                <w:lang w:val="sr-Latn-CS"/>
              </w:rPr>
              <w:t>M</w:t>
            </w:r>
            <w:r w:rsidRPr="000D5003">
              <w:rPr>
                <w:rFonts w:ascii="Times New Roman" w:hAnsi="Times New Roman"/>
                <w:noProof/>
                <w:lang w:val="sr-Latn-CS"/>
              </w:rPr>
              <w:t>.</w:t>
            </w:r>
            <w:r w:rsidR="000D5003">
              <w:rPr>
                <w:rFonts w:ascii="Times New Roman" w:hAnsi="Times New Roman"/>
                <w:noProof/>
                <w:lang w:val="sr-Latn-CS"/>
              </w:rPr>
              <w:t>P</w:t>
            </w:r>
            <w:r w:rsidRPr="000D5003">
              <w:rPr>
                <w:rFonts w:ascii="Times New Roman" w:hAnsi="Times New Roman"/>
                <w:noProof/>
                <w:lang w:val="sr-Latn-CS"/>
              </w:rPr>
              <w:t>.)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6623B6" w:rsidRPr="000D5003" w:rsidRDefault="006623B6" w:rsidP="006623B6">
      <w:pPr>
        <w:pStyle w:val="rvps1"/>
        <w:shd w:val="clear" w:color="auto" w:fill="FFFFFF"/>
        <w:jc w:val="both"/>
        <w:rPr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0D5003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Obrazac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GNMS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1</w:t>
      </w: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0D5003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GODIŠNJI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OBRAČUN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NAKNADE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KORIŠĆENJE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OSTALIH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MINERALNIH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SIROVINA</w:t>
      </w:r>
    </w:p>
    <w:p w:rsidR="006623B6" w:rsidRPr="000D5003" w:rsidRDefault="000D5003" w:rsidP="006623B6">
      <w:pPr>
        <w:pStyle w:val="normalcentar"/>
        <w:outlineLvl w:val="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period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_______________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_______________ 201__.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 w:firstRow="0" w:lastRow="0" w:firstColumn="0" w:lastColumn="0" w:noHBand="0" w:noVBand="0"/>
      </w:tblPr>
      <w:tblGrid>
        <w:gridCol w:w="1295"/>
        <w:gridCol w:w="17"/>
        <w:gridCol w:w="2580"/>
        <w:gridCol w:w="1443"/>
        <w:gridCol w:w="17"/>
        <w:gridCol w:w="349"/>
        <w:gridCol w:w="287"/>
        <w:gridCol w:w="1712"/>
        <w:gridCol w:w="414"/>
        <w:gridCol w:w="267"/>
        <w:gridCol w:w="861"/>
        <w:gridCol w:w="1542"/>
      </w:tblGrid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1.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OBVEZNIKA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KORIŠĆENJE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</w:p>
        </w:tc>
        <w:tc>
          <w:tcPr>
            <w:tcW w:w="251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/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rudnika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251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Matični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</w:p>
        </w:tc>
        <w:tc>
          <w:tcPr>
            <w:tcW w:w="251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PIB</w:t>
            </w:r>
          </w:p>
        </w:tc>
        <w:tc>
          <w:tcPr>
            <w:tcW w:w="251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evi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poslovnog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računa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kojeg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uplaćuje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</w:p>
        </w:tc>
        <w:tc>
          <w:tcPr>
            <w:tcW w:w="251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2.</w:t>
            </w: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Katastra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polja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3.</w:t>
            </w: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IZVOĐENJE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RUDARSKIH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RADOVA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EKSPLOATACIJI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Planirana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godišnja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proizvodnja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projektu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4.</w:t>
            </w: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VAŽEĆA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REZERVAMA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potvrde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potvrde</w:t>
            </w:r>
          </w:p>
        </w:tc>
        <w:tc>
          <w:tcPr>
            <w:tcW w:w="252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1185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lastRenderedPageBreak/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5.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OPŠTINA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čijim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teritorijama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nalazi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Prostorna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pokrivenost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opštine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nalazi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(%)</w:t>
            </w:r>
          </w:p>
        </w:tc>
        <w:tc>
          <w:tcPr>
            <w:tcW w:w="12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Proizvodnja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rovne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opštine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br w:type="page"/>
            </w:r>
            <w:r w:rsidR="000D5003"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6.</w:t>
            </w:r>
          </w:p>
        </w:tc>
        <w:tc>
          <w:tcPr>
            <w:tcW w:w="44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TABELA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PRODATU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ISKORIŠĆENU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  <w:p w:rsidR="006623B6" w:rsidRPr="000D5003" w:rsidRDefault="006623B6" w:rsidP="00690F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(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iz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polja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1)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Ležište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vrsta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proizvoda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osnovu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kog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ostvaruje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prihod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Prodata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količina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proizvoda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tona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Latn-CS"/>
              </w:rPr>
              <w:t>m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3, </w:t>
            </w:r>
            <w:r>
              <w:rPr>
                <w:rFonts w:ascii="Times New Roman" w:hAnsi="Times New Roman"/>
                <w:noProof/>
                <w:lang w:val="sr-Latn-CS"/>
              </w:rPr>
              <w:t>litara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>)</w:t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Prihod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prodatih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iskorišćenih</w:t>
            </w:r>
          </w:p>
          <w:p w:rsidR="006623B6" w:rsidRPr="000D5003" w:rsidRDefault="006623B6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(</w:t>
            </w:r>
            <w:r w:rsidR="000D5003">
              <w:rPr>
                <w:rFonts w:ascii="Times New Roman" w:hAnsi="Times New Roman" w:cs="Times New Roman"/>
                <w:noProof/>
                <w:lang w:val="sr-Latn-CS"/>
              </w:rPr>
              <w:t>din</w:t>
            </w: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Stopa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(%)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obračunate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uplatu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 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din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rHeight w:val="357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3</w:t>
            </w: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5 = (3x4)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2: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>...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2: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2: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>...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28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tdb"/>
              <w:rPr>
                <w:rFonts w:ascii="Times New Roman" w:hAnsi="Times New Roman" w:cs="Times New Roman"/>
                <w:b w:val="0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UKUPNO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GODIŠNJE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ZADUŽENJE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466"/>
            </w:tblGrid>
            <w:tr w:rsidR="006623B6" w:rsidRPr="000D5003" w:rsidTr="00690F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23B6" w:rsidRPr="000D5003" w:rsidRDefault="006623B6" w:rsidP="00690FE9">
                  <w:pPr>
                    <w:rPr>
                      <w:rFonts w:ascii="Times New Roman" w:hAnsi="Times New Roman"/>
                      <w:noProof/>
                      <w:lang w:val="sr-Latn-CS"/>
                    </w:rPr>
                  </w:pPr>
                </w:p>
              </w:tc>
            </w:tr>
          </w:tbl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530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7.</w:t>
            </w: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Vremenski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period</w:t>
            </w:r>
          </w:p>
        </w:tc>
        <w:tc>
          <w:tcPr>
            <w:tcW w:w="11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Obračunata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br/>
              <w:t>(</w:t>
            </w:r>
            <w:r>
              <w:rPr>
                <w:rFonts w:ascii="Times New Roman" w:hAnsi="Times New Roman"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>)</w:t>
            </w: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plaćene</w:t>
            </w:r>
            <w:r w:rsidR="006623B6" w:rsidRPr="000D5003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br/>
            </w:r>
            <w:r w:rsidR="006623B6" w:rsidRPr="000D5003">
              <w:rPr>
                <w:rFonts w:ascii="Times New Roman" w:hAnsi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/>
                <w:iCs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rHeight w:val="291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Prvi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kvartal</w:t>
            </w:r>
          </w:p>
        </w:tc>
        <w:tc>
          <w:tcPr>
            <w:tcW w:w="11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291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Drugi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kvartal</w:t>
            </w:r>
          </w:p>
        </w:tc>
        <w:tc>
          <w:tcPr>
            <w:tcW w:w="11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291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Treći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kvartal</w:t>
            </w:r>
          </w:p>
        </w:tc>
        <w:tc>
          <w:tcPr>
            <w:tcW w:w="11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291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right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Četvrti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kvartal</w:t>
            </w:r>
          </w:p>
        </w:tc>
        <w:tc>
          <w:tcPr>
            <w:tcW w:w="11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27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Ukupno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plaćena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obračunsku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godinu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/>
                <w:iCs/>
                <w:noProof/>
                <w:lang w:val="sr-Latn-CS"/>
              </w:rPr>
              <w:t>)</w:t>
            </w:r>
          </w:p>
        </w:tc>
        <w:tc>
          <w:tcPr>
            <w:tcW w:w="1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8.</w:t>
            </w: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RAZLIKA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UPLATU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uplate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Izvod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duga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naknadu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9.</w:t>
            </w: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PODACI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SLUŽBENI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KONTAKT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prezime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Radno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funkcija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Stručna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sprema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Adresa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Telefon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573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Faks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mail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10.</w:t>
            </w: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LISTA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PRILOGA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Finansijski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ostali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izveštaji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obračunava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Usklađivanje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iznosa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7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finansijskim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izveštajima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Dokaz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izvršenom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plaćanju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kopija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naloga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plaćanje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ili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priloženi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alternativni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instrumenti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plaćanja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izvodi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uplati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</w:tr>
    </w:tbl>
    <w:p w:rsidR="006623B6" w:rsidRPr="000D5003" w:rsidRDefault="000D5003" w:rsidP="006623B6">
      <w:pPr>
        <w:pStyle w:val="normalboldcenta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Potvrda</w:t>
      </w:r>
    </w:p>
    <w:p w:rsidR="006623B6" w:rsidRPr="000D5003" w:rsidRDefault="000D5003" w:rsidP="006623B6">
      <w:pPr>
        <w:pStyle w:val="Normal2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Ovim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potvrđujem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krivičnom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materijalnom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odgovornošću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podaci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sadržani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obračunu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godišnje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naknade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mineralne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sirovine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istiniti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tačni</w:t>
      </w:r>
      <w:r w:rsidR="006623B6" w:rsidRPr="000D5003">
        <w:rPr>
          <w:rFonts w:ascii="Times New Roman" w:hAnsi="Times New Roman" w:cs="Times New Roman"/>
          <w:noProof/>
          <w:lang w:val="sr-Latn-CS"/>
        </w:rPr>
        <w:t>.</w:t>
      </w: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987"/>
        <w:gridCol w:w="3255"/>
        <w:gridCol w:w="6493"/>
        <w:gridCol w:w="65"/>
      </w:tblGrid>
      <w:tr w:rsidR="006623B6" w:rsidRPr="000D5003" w:rsidTr="00690FE9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623B6" w:rsidRPr="000D5003" w:rsidRDefault="000D5003" w:rsidP="00690FE9">
            <w:pPr>
              <w:pStyle w:val="Normal2"/>
              <w:spacing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prezime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odgovorne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osobe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 w:line="240" w:lineRule="auto"/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623B6" w:rsidRPr="000D5003" w:rsidRDefault="000D5003" w:rsidP="00690FE9">
            <w:pPr>
              <w:pStyle w:val="Normal2"/>
              <w:spacing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Radno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funkcija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 w:line="240" w:lineRule="auto"/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spacing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noProof/>
                <w:lang w:val="sr-Latn-CS"/>
              </w:rPr>
              <w:t>Potpis</w:t>
            </w: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spacing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 w:line="240" w:lineRule="auto"/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spacing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 xml:space="preserve">               (</w:t>
            </w:r>
            <w:r w:rsidR="000D5003">
              <w:rPr>
                <w:rFonts w:ascii="Times New Roman" w:hAnsi="Times New Roman"/>
                <w:noProof/>
                <w:lang w:val="sr-Latn-CS"/>
              </w:rPr>
              <w:t>M</w:t>
            </w:r>
            <w:r w:rsidRPr="000D5003">
              <w:rPr>
                <w:rFonts w:ascii="Times New Roman" w:hAnsi="Times New Roman"/>
                <w:noProof/>
                <w:lang w:val="sr-Latn-CS"/>
              </w:rPr>
              <w:t>.</w:t>
            </w:r>
            <w:r w:rsidR="000D5003">
              <w:rPr>
                <w:rFonts w:ascii="Times New Roman" w:hAnsi="Times New Roman"/>
                <w:noProof/>
                <w:lang w:val="sr-Latn-CS"/>
              </w:rPr>
              <w:t>P</w:t>
            </w:r>
            <w:r w:rsidRPr="000D5003">
              <w:rPr>
                <w:rFonts w:ascii="Times New Roman" w:hAnsi="Times New Roman"/>
                <w:noProof/>
                <w:lang w:val="sr-Latn-CS"/>
              </w:rPr>
              <w:t>.)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 w:line="240" w:lineRule="auto"/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spacing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 w:line="240" w:lineRule="auto"/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0D5003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Obrazac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GNMS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2</w:t>
      </w: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0D5003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  <w:r>
        <w:rPr>
          <w:rFonts w:ascii="Times New Roman" w:hAnsi="Times New Roman" w:cs="Times New Roman"/>
          <w:noProof/>
          <w:sz w:val="22"/>
          <w:szCs w:val="22"/>
          <w:lang w:val="sr-Latn-CS"/>
        </w:rPr>
        <w:lastRenderedPageBreak/>
        <w:t>GODIŠNJI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OBRAČUN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NAKNADE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KORIŠĆENJE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NEMETALIČNIH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MINERALNIH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SIROVINA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DOBIJANJE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GRAĐEVINSKOG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MATERIJALA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MAGNEZITA</w:t>
      </w:r>
    </w:p>
    <w:p w:rsidR="006623B6" w:rsidRPr="000D5003" w:rsidRDefault="000D5003" w:rsidP="006623B6">
      <w:pPr>
        <w:pStyle w:val="normalcentar"/>
        <w:outlineLvl w:val="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period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_______________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_______________ 201__.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 w:firstRow="0" w:lastRow="0" w:firstColumn="0" w:lastColumn="0" w:noHBand="0" w:noVBand="0"/>
      </w:tblPr>
      <w:tblGrid>
        <w:gridCol w:w="1101"/>
        <w:gridCol w:w="212"/>
        <w:gridCol w:w="2124"/>
        <w:gridCol w:w="1898"/>
        <w:gridCol w:w="17"/>
        <w:gridCol w:w="425"/>
        <w:gridCol w:w="211"/>
        <w:gridCol w:w="1419"/>
        <w:gridCol w:w="707"/>
        <w:gridCol w:w="854"/>
        <w:gridCol w:w="1816"/>
      </w:tblGrid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1.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OBVEZNIKA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KORIŠĆENJE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/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rudnika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Matični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PIB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evi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poslovnog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računa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kojeg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uplaćuje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</w:p>
        </w:tc>
        <w:tc>
          <w:tcPr>
            <w:tcW w:w="2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>::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2.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Katastra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polja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3.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IZVOĐENJE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RUDARSKIH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RADOVA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EKSPLOATACIJI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Planirana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godišnja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proizvodnja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projektu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4.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VAŽEĆA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REZERVAMA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potvrde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potvrde</w:t>
            </w:r>
          </w:p>
        </w:tc>
        <w:tc>
          <w:tcPr>
            <w:tcW w:w="25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5.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OPŠTINA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čijim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teritorijama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nalazi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Prostorna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pokrivenost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opštine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nalazi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(%)</w:t>
            </w: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Proizvodnja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rovne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opštine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lastRenderedPageBreak/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6.</w:t>
            </w:r>
          </w:p>
        </w:tc>
        <w:tc>
          <w:tcPr>
            <w:tcW w:w="449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lastRenderedPageBreak/>
              <w:t>TABELA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ISKOPANU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POLJU</w:t>
            </w:r>
          </w:p>
          <w:p w:rsidR="006623B6" w:rsidRPr="000D5003" w:rsidRDefault="006623B6" w:rsidP="00690F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lastRenderedPageBreak/>
              <w:t>(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iz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polja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1)</w:t>
            </w:r>
          </w:p>
          <w:p w:rsidR="006623B6" w:rsidRPr="000D5003" w:rsidRDefault="006623B6" w:rsidP="00690F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(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prema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Uredbi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o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visini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naknade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za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korišćenje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mineralnih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sirovina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) 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15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lastRenderedPageBreak/>
              <w:t>Ležište</w:t>
            </w:r>
          </w:p>
        </w:tc>
        <w:tc>
          <w:tcPr>
            <w:tcW w:w="10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Vrsta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oznaka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  <w:p w:rsidR="006623B6" w:rsidRPr="000D5003" w:rsidRDefault="000D5003" w:rsidP="00690FE9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člana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3.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Uredbe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o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visini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korišćenje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nemetaličnih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dobijanje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građevinskog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materijala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tekuću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godinu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Iskopana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količina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din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uplatu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din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15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1</w:t>
            </w:r>
          </w:p>
        </w:tc>
        <w:tc>
          <w:tcPr>
            <w:tcW w:w="10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2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3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4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5 = (3x4)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15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0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5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0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5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0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5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0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15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tdb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OBRAČUNATE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GODIŠNJE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740"/>
            </w:tblGrid>
            <w:tr w:rsidR="006623B6" w:rsidRPr="000D5003" w:rsidTr="00690F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23B6" w:rsidRPr="000D5003" w:rsidRDefault="006623B6" w:rsidP="00690FE9">
                  <w:pPr>
                    <w:pStyle w:val="normaltdb"/>
                    <w:rPr>
                      <w:rFonts w:ascii="Times New Roman" w:hAnsi="Times New Roman" w:cs="Times New Roman"/>
                      <w:noProof/>
                      <w:lang w:val="sr-Latn-CS"/>
                    </w:rPr>
                  </w:pPr>
                </w:p>
              </w:tc>
            </w:tr>
          </w:tbl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530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7.</w:t>
            </w: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Vremenski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period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Obračunata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br/>
              <w:t>(</w:t>
            </w:r>
            <w:r>
              <w:rPr>
                <w:rFonts w:ascii="Times New Roman" w:hAnsi="Times New Roman"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>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plaćene</w:t>
            </w:r>
            <w:r w:rsidR="006623B6" w:rsidRPr="000D5003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br/>
            </w:r>
            <w:r w:rsidR="006623B6" w:rsidRPr="000D5003">
              <w:rPr>
                <w:rFonts w:ascii="Times New Roman" w:hAnsi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/>
                <w:iCs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rHeight w:val="291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Prvi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kvartal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291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Drugi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kvartal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291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Treći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kvartal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291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right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Četvrti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kvartal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5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Ukupno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plaćena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obračunsku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godinu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/>
                <w:iCs/>
                <w:noProof/>
                <w:lang w:val="sr-Latn-CS"/>
              </w:rPr>
              <w:t>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8.</w:t>
            </w: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RAZLIKA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UPLATU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uplate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Izvod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duga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naknadu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9.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PODACI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SLUŽBENI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KONTAKT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prezime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Radno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funkcija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Stručna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sprema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Adresa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Telefon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Faks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mail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10.</w:t>
            </w: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LISTA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PRILOGA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Finansijski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ostali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izveštaji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obračunava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Usklađivanje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iznosa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8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finansijskim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izveštajima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Dokaz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izvršenom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plaćanju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kopija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naloga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plaćanje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ili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priloženi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alternativni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instrumenti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plaćanja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izvodi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uplati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</w:tr>
    </w:tbl>
    <w:p w:rsidR="006623B6" w:rsidRPr="000D5003" w:rsidRDefault="006623B6" w:rsidP="006623B6">
      <w:pPr>
        <w:rPr>
          <w:rFonts w:ascii="Times New Roman" w:hAnsi="Times New Roman"/>
          <w:noProof/>
          <w:lang w:val="sr-Latn-CS"/>
        </w:rPr>
      </w:pPr>
    </w:p>
    <w:p w:rsidR="006623B6" w:rsidRPr="000D5003" w:rsidRDefault="006623B6" w:rsidP="006623B6">
      <w:pPr>
        <w:rPr>
          <w:rFonts w:ascii="Times New Roman" w:hAnsi="Times New Roman"/>
          <w:noProof/>
          <w:vanish/>
          <w:lang w:val="sr-Latn-CS"/>
        </w:rPr>
      </w:pPr>
    </w:p>
    <w:p w:rsidR="006623B6" w:rsidRPr="000D5003" w:rsidRDefault="000D5003" w:rsidP="006623B6">
      <w:pPr>
        <w:pStyle w:val="normalboldcenta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Potvrda</w:t>
      </w:r>
    </w:p>
    <w:p w:rsidR="006623B6" w:rsidRPr="000D5003" w:rsidRDefault="000D5003" w:rsidP="006623B6">
      <w:pPr>
        <w:pStyle w:val="Normal2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Ovim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potvrđujem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krivičnom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materijalnom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odgovornošću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podaci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sadržani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obračunu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godišnje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naknade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mineralne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sirovine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istiniti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tačni</w:t>
      </w:r>
      <w:r w:rsidR="006623B6" w:rsidRPr="000D5003">
        <w:rPr>
          <w:rFonts w:ascii="Times New Roman" w:hAnsi="Times New Roman" w:cs="Times New Roman"/>
          <w:noProof/>
          <w:lang w:val="sr-Latn-CS"/>
        </w:rPr>
        <w:t>.</w:t>
      </w:r>
    </w:p>
    <w:p w:rsidR="006623B6" w:rsidRPr="000D5003" w:rsidRDefault="006623B6" w:rsidP="006623B6">
      <w:pPr>
        <w:pStyle w:val="Normal2"/>
        <w:rPr>
          <w:rFonts w:ascii="Times New Roman" w:hAnsi="Times New Roman" w:cs="Times New Roman"/>
          <w:noProof/>
          <w:lang w:val="sr-Latn-CS"/>
        </w:rPr>
      </w:pP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987"/>
        <w:gridCol w:w="3255"/>
        <w:gridCol w:w="6493"/>
        <w:gridCol w:w="65"/>
      </w:tblGrid>
      <w:tr w:rsidR="006623B6" w:rsidRPr="000D5003" w:rsidTr="00690FE9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prezime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odgovorne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osobe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Radno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funkcija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Potpis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 xml:space="preserve">               (</w:t>
            </w:r>
            <w:r w:rsidR="000D5003">
              <w:rPr>
                <w:rFonts w:ascii="Times New Roman" w:hAnsi="Times New Roman"/>
                <w:noProof/>
                <w:lang w:val="sr-Latn-CS"/>
              </w:rPr>
              <w:t>M</w:t>
            </w:r>
            <w:r w:rsidRPr="000D5003">
              <w:rPr>
                <w:rFonts w:ascii="Times New Roman" w:hAnsi="Times New Roman"/>
                <w:noProof/>
                <w:lang w:val="sr-Latn-CS"/>
              </w:rPr>
              <w:t>.</w:t>
            </w:r>
            <w:r w:rsidR="000D5003">
              <w:rPr>
                <w:rFonts w:ascii="Times New Roman" w:hAnsi="Times New Roman"/>
                <w:noProof/>
                <w:lang w:val="sr-Latn-CS"/>
              </w:rPr>
              <w:t>P</w:t>
            </w:r>
            <w:r w:rsidRPr="000D5003">
              <w:rPr>
                <w:rFonts w:ascii="Times New Roman" w:hAnsi="Times New Roman"/>
                <w:noProof/>
                <w:lang w:val="sr-Latn-CS"/>
              </w:rPr>
              <w:t>.)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  <w:r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>O</w:t>
      </w:r>
      <w:r w:rsidR="000D5003">
        <w:rPr>
          <w:rFonts w:ascii="Times New Roman" w:hAnsi="Times New Roman" w:cs="Times New Roman"/>
          <w:noProof/>
          <w:sz w:val="22"/>
          <w:szCs w:val="22"/>
          <w:lang w:val="sr-Latn-CS"/>
        </w:rPr>
        <w:t>brazac</w:t>
      </w:r>
      <w:r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 w:rsidR="000D5003">
        <w:rPr>
          <w:rFonts w:ascii="Times New Roman" w:hAnsi="Times New Roman" w:cs="Times New Roman"/>
          <w:noProof/>
          <w:sz w:val="22"/>
          <w:szCs w:val="22"/>
          <w:lang w:val="sr-Latn-CS"/>
        </w:rPr>
        <w:t>GNMS</w:t>
      </w:r>
      <w:r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3</w:t>
      </w:r>
    </w:p>
    <w:p w:rsidR="006623B6" w:rsidRPr="000D5003" w:rsidRDefault="006623B6" w:rsidP="006623B6">
      <w:pPr>
        <w:pStyle w:val="wyq080---odsek"/>
        <w:outlineLvl w:val="0"/>
        <w:rPr>
          <w:rFonts w:ascii="Times New Roman" w:hAnsi="Times New Roman" w:cs="Times New Roman"/>
          <w:noProof/>
          <w:sz w:val="22"/>
          <w:szCs w:val="22"/>
          <w:lang w:val="sr-Latn-CS"/>
        </w:rPr>
      </w:pPr>
    </w:p>
    <w:p w:rsidR="006623B6" w:rsidRPr="000D5003" w:rsidRDefault="000D5003" w:rsidP="006623B6">
      <w:pPr>
        <w:pStyle w:val="wyq080---odsek"/>
        <w:rPr>
          <w:rFonts w:ascii="Times New Roman" w:hAnsi="Times New Roman" w:cs="Times New Roman"/>
          <w:noProof/>
          <w:sz w:val="22"/>
          <w:szCs w:val="22"/>
          <w:lang w:val="sr-Latn-CS"/>
        </w:rPr>
      </w:pP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GODIŠNJI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OBRAČUN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NAKNADE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KORIŠĆENJE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METALIČNIH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MINERALNIH</w:t>
      </w:r>
      <w:r w:rsidR="006623B6" w:rsidRPr="000D5003">
        <w:rPr>
          <w:rFonts w:ascii="Times New Roman" w:hAnsi="Times New Roman" w:cs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sr-Latn-CS"/>
        </w:rPr>
        <w:t>SIROVINA</w:t>
      </w:r>
    </w:p>
    <w:p w:rsidR="006623B6" w:rsidRPr="000D5003" w:rsidRDefault="000D5003" w:rsidP="006623B6">
      <w:pPr>
        <w:pStyle w:val="normalcentar"/>
        <w:outlineLvl w:val="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period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_______________ </w:t>
      </w:r>
      <w:r>
        <w:rPr>
          <w:rFonts w:ascii="Times New Roman" w:hAnsi="Times New Roman" w:cs="Times New Roman"/>
          <w:noProof/>
          <w:lang w:val="sr-Latn-CS"/>
        </w:rPr>
        <w:t>do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_______________ 201__. </w:t>
      </w:r>
      <w:r>
        <w:rPr>
          <w:rFonts w:ascii="Times New Roman" w:hAnsi="Times New Roman" w:cs="Times New Roman"/>
          <w:noProof/>
          <w:lang w:val="sr-Latn-CS"/>
        </w:rPr>
        <w:t>godine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000" w:firstRow="0" w:lastRow="0" w:firstColumn="0" w:lastColumn="0" w:noHBand="0" w:noVBand="0"/>
      </w:tblPr>
      <w:tblGrid>
        <w:gridCol w:w="1312"/>
        <w:gridCol w:w="2122"/>
        <w:gridCol w:w="1900"/>
        <w:gridCol w:w="17"/>
        <w:gridCol w:w="636"/>
        <w:gridCol w:w="1279"/>
        <w:gridCol w:w="848"/>
        <w:gridCol w:w="854"/>
        <w:gridCol w:w="1816"/>
      </w:tblGrid>
      <w:tr w:rsidR="006623B6" w:rsidRPr="000D5003" w:rsidTr="00690FE9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1.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OBVEZNIKA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KORIŠĆENJE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/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rudnika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Matični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PIB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evi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poslovnog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računa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kojeg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uplaćuje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</w:p>
        </w:tc>
        <w:tc>
          <w:tcPr>
            <w:tcW w:w="25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>:</w:t>
            </w:r>
          </w:p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>: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2.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Katastra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polja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3.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IZVOĐENJE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RUDARSKIH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RADOVA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EKSPLOATACIJI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Organ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odobrenje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odobrenja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Planirana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godišnja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proizvodnja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projektu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4.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VAŽEĆA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REZERVAMA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Broj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potvrde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izdavanja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potvrde</w:t>
            </w:r>
          </w:p>
        </w:tc>
        <w:tc>
          <w:tcPr>
            <w:tcW w:w="252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5.</w:t>
            </w: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OPŠTINA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čijim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teritorijama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nalazi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</w:p>
        </w:tc>
        <w:tc>
          <w:tcPr>
            <w:tcW w:w="12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Prostorna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pokrivenost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opštine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kojoj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nalazi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(%)</w:t>
            </w: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Proizvodnja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rovne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rude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teritorije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opštine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bookmarkStart w:id="1" w:name="OLE_LINK4"/>
            <w:bookmarkStart w:id="2" w:name="OLE_LINK3"/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6.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TABELA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5%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ISKORIŠĆENU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PRODATU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MINERALNU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SIROVINU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EKSPLOATACIONOM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  <w:p w:rsidR="006623B6" w:rsidRPr="000D5003" w:rsidRDefault="006623B6" w:rsidP="00690FE9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(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iz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>polja</w:t>
            </w:r>
            <w:r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1)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Ležište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/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Vrsta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proizvoda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osnovu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kog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ostvaruje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prihod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Prodata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količina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proizvoda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Ostvaren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prihod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prodaje</w:t>
            </w:r>
          </w:p>
          <w:p w:rsidR="006623B6" w:rsidRPr="000D5003" w:rsidRDefault="006623B6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 w:rsid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din</w:t>
            </w:r>
            <w:r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/</w:t>
            </w:r>
            <w:r w:rsid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toni</w:t>
            </w:r>
            <w:r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Neto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prihod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topionice</w:t>
            </w:r>
          </w:p>
          <w:p w:rsidR="006623B6" w:rsidRPr="000D5003" w:rsidRDefault="006623B6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(</w:t>
            </w:r>
            <w:r w:rsidR="000D5003">
              <w:rPr>
                <w:rFonts w:ascii="Times New Roman" w:hAnsi="Times New Roman" w:cs="Times New Roman"/>
                <w:noProof/>
                <w:lang w:val="sr-Latn-CS"/>
              </w:rPr>
              <w:t>din</w:t>
            </w:r>
            <w:r w:rsidRPr="000D5003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obračunate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br/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din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2: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lastRenderedPageBreak/>
              <w:t>...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Naziv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ležišta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2: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Proizvod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2: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>...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415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tdb"/>
              <w:rPr>
                <w:rFonts w:ascii="Times New Roman" w:hAnsi="Times New Roman" w:cs="Times New Roman"/>
                <w:b w:val="0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UKUPNO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GODIŠNJE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lang w:val="sr-Latn-CS"/>
              </w:rPr>
              <w:t>ZADUŽENJE</w:t>
            </w:r>
            <w:r w:rsidR="006623B6" w:rsidRPr="000D5003">
              <w:rPr>
                <w:rFonts w:ascii="Times New Roman" w:hAnsi="Times New Roman" w:cs="Times New Roman"/>
                <w:b w:val="0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 w:cs="Times New Roman"/>
                <w:b w:val="0"/>
                <w:iCs/>
                <w:noProof/>
                <w:lang w:val="sr-Latn-CS"/>
              </w:rPr>
              <w:t>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740"/>
            </w:tblGrid>
            <w:tr w:rsidR="006623B6" w:rsidRPr="000D5003" w:rsidTr="00690F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23B6" w:rsidRPr="000D5003" w:rsidRDefault="006623B6" w:rsidP="00690FE9">
                  <w:pPr>
                    <w:rPr>
                      <w:rFonts w:ascii="Times New Roman" w:hAnsi="Times New Roman"/>
                      <w:noProof/>
                      <w:lang w:val="sr-Latn-CS"/>
                    </w:rPr>
                  </w:pPr>
                </w:p>
              </w:tc>
            </w:tr>
          </w:tbl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bookmarkEnd w:id="1"/>
      <w:bookmarkEnd w:id="2"/>
      <w:tr w:rsidR="006623B6" w:rsidRPr="000D5003" w:rsidTr="00690FE9">
        <w:trPr>
          <w:trHeight w:val="530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7.</w:t>
            </w: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Vremenski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period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Obračunata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br/>
              <w:t>(</w:t>
            </w:r>
            <w:r>
              <w:rPr>
                <w:rFonts w:ascii="Times New Roman" w:hAnsi="Times New Roman"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>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plaćene</w:t>
            </w:r>
            <w:r w:rsidR="006623B6" w:rsidRPr="000D5003">
              <w:rPr>
                <w:rFonts w:ascii="Times New Roman" w:hAnsi="Times New Roman"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br/>
            </w:r>
            <w:r w:rsidR="006623B6" w:rsidRPr="000D5003">
              <w:rPr>
                <w:rFonts w:ascii="Times New Roman" w:hAnsi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/>
                <w:iCs/>
                <w:noProof/>
                <w:lang w:val="sr-Latn-CS"/>
              </w:rPr>
              <w:t>)</w:t>
            </w:r>
          </w:p>
        </w:tc>
      </w:tr>
      <w:tr w:rsidR="006623B6" w:rsidRPr="000D5003" w:rsidTr="00690FE9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Prvi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kvartal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Drugi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kvartal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right"/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Treći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kvartal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jc w:val="right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Četvrti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kvartal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5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Ukupno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plaćena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obračunsku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lang w:val="sr-Latn-CS"/>
              </w:rPr>
              <w:t>godinu</w:t>
            </w:r>
            <w:r w:rsidR="006623B6" w:rsidRPr="000D5003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/>
                <w:iCs/>
                <w:noProof/>
                <w:lang w:val="sr-Latn-CS"/>
              </w:rPr>
              <w:t>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8.</w:t>
            </w: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RAZLIKA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>UPLATU</w:t>
            </w:r>
            <w:r w:rsidR="006623B6" w:rsidRPr="000D5003"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dinara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uplate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Izvod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Iznos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duga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naknadu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9.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centa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PODACI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SLUŽBENI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KONTAKT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prezime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Radno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funkcija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Stručna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sprema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Adresa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Telefon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Faks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mail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2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Polje</w:t>
            </w:r>
            <w:r w:rsidR="006623B6" w:rsidRPr="000D5003">
              <w:rPr>
                <w:rFonts w:ascii="Times New Roman" w:hAnsi="Times New Roman"/>
                <w:noProof/>
                <w:lang w:val="sr-Latn-CS"/>
              </w:rPr>
              <w:t xml:space="preserve"> 10.</w:t>
            </w: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LISTA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PRILOGA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Finansijski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ostali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izveštaji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godinu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obračunava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Usklađivanje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iznosa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polju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8 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finansijskim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izveštajima</w:t>
            </w:r>
          </w:p>
        </w:tc>
      </w:tr>
      <w:tr w:rsidR="006623B6" w:rsidRPr="000D5003" w:rsidTr="00690FE9">
        <w:trPr>
          <w:trHeight w:hRule="exact" w:val="4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3B6" w:rsidRPr="000D5003" w:rsidRDefault="006623B6" w:rsidP="00690FE9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3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Dokaz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izvršenom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plaćanju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naknade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kopija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naloga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za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plaćanje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ili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priloženi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alternativni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instrumenti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plaćanja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izvodi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o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sr-Latn-CS"/>
              </w:rPr>
              <w:t>uplati</w:t>
            </w:r>
            <w:r w:rsidR="006623B6" w:rsidRPr="000D5003">
              <w:rPr>
                <w:rFonts w:ascii="Times New Roman" w:hAnsi="Times New Roman" w:cs="Times New Roman"/>
                <w:iCs/>
                <w:noProof/>
                <w:lang w:val="sr-Latn-CS"/>
              </w:rPr>
              <w:t>)</w:t>
            </w:r>
          </w:p>
        </w:tc>
      </w:tr>
    </w:tbl>
    <w:p w:rsidR="006623B6" w:rsidRPr="000D5003" w:rsidRDefault="000D5003" w:rsidP="006623B6">
      <w:pPr>
        <w:pStyle w:val="normalboldcenta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Potvrda</w:t>
      </w:r>
    </w:p>
    <w:p w:rsidR="006623B6" w:rsidRPr="000D5003" w:rsidRDefault="000D5003" w:rsidP="006623B6">
      <w:pPr>
        <w:pStyle w:val="Normal2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Ovim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potvrđujem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punom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krivičnom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materijalnom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odgovornošću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svi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podaci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sadržani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ovom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obračunu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godišnje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naknade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mineralne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sirovine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istiniti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6623B6" w:rsidRPr="000D5003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tačni</w:t>
      </w:r>
      <w:r w:rsidR="006623B6" w:rsidRPr="000D5003">
        <w:rPr>
          <w:rFonts w:ascii="Times New Roman" w:hAnsi="Times New Roman" w:cs="Times New Roman"/>
          <w:noProof/>
          <w:lang w:val="sr-Latn-CS"/>
        </w:rPr>
        <w:t>.</w:t>
      </w: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3768"/>
        <w:gridCol w:w="3768"/>
        <w:gridCol w:w="3228"/>
        <w:gridCol w:w="36"/>
      </w:tblGrid>
      <w:tr w:rsidR="006623B6" w:rsidRPr="000D5003" w:rsidTr="00690FE9">
        <w:trPr>
          <w:tblCellSpacing w:w="0" w:type="dxa"/>
        </w:trPr>
        <w:tc>
          <w:tcPr>
            <w:tcW w:w="1750" w:type="pct"/>
            <w:gridSpan w:val="2"/>
            <w:noWrap/>
            <w:vAlign w:val="center"/>
          </w:tcPr>
          <w:p w:rsidR="006623B6" w:rsidRPr="000D5003" w:rsidRDefault="000D5003" w:rsidP="00690FE9">
            <w:pPr>
              <w:pStyle w:val="Normal2"/>
              <w:spacing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prezime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odgovorne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osobe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/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750" w:type="pct"/>
            <w:gridSpan w:val="2"/>
            <w:noWrap/>
            <w:vAlign w:val="center"/>
          </w:tcPr>
          <w:p w:rsidR="006623B6" w:rsidRPr="000D5003" w:rsidRDefault="000D5003" w:rsidP="00690FE9">
            <w:pPr>
              <w:pStyle w:val="Normal2"/>
              <w:spacing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Radno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funkcija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/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spacing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Potpis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pStyle w:val="normalcentar"/>
              <w:spacing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/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spacing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Datum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  <w:r w:rsidRPr="000D5003">
              <w:rPr>
                <w:rFonts w:ascii="Times New Roman" w:hAnsi="Times New Roman"/>
                <w:noProof/>
                <w:lang w:val="sr-Latn-CS"/>
              </w:rPr>
              <w:t xml:space="preserve">               (</w:t>
            </w:r>
            <w:r w:rsidR="000D5003">
              <w:rPr>
                <w:rFonts w:ascii="Times New Roman" w:hAnsi="Times New Roman"/>
                <w:noProof/>
                <w:lang w:val="sr-Latn-CS"/>
              </w:rPr>
              <w:t>M</w:t>
            </w:r>
            <w:r w:rsidRPr="000D5003">
              <w:rPr>
                <w:rFonts w:ascii="Times New Roman" w:hAnsi="Times New Roman"/>
                <w:noProof/>
                <w:lang w:val="sr-Latn-CS"/>
              </w:rPr>
              <w:t>.</w:t>
            </w:r>
            <w:r w:rsidR="000D5003">
              <w:rPr>
                <w:rFonts w:ascii="Times New Roman" w:hAnsi="Times New Roman"/>
                <w:noProof/>
                <w:lang w:val="sr-Latn-CS"/>
              </w:rPr>
              <w:t>P</w:t>
            </w:r>
            <w:r w:rsidRPr="000D5003">
              <w:rPr>
                <w:rFonts w:ascii="Times New Roman" w:hAnsi="Times New Roman"/>
                <w:noProof/>
                <w:lang w:val="sr-Latn-CS"/>
              </w:rPr>
              <w:t>.)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/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6623B6" w:rsidRPr="000D5003" w:rsidTr="00690FE9">
        <w:trPr>
          <w:tblCellSpacing w:w="0" w:type="dxa"/>
        </w:trPr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0D5003" w:rsidP="00690FE9">
            <w:pPr>
              <w:pStyle w:val="Normal2"/>
              <w:spacing w:after="0" w:afterAutospacing="0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Mesto</w:t>
            </w:r>
            <w:r w:rsidR="006623B6" w:rsidRPr="000D5003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/>
              <w:ind w:right="-250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3B6" w:rsidRPr="000D5003" w:rsidRDefault="006623B6" w:rsidP="00690FE9">
            <w:pPr>
              <w:spacing w:after="0"/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2D5AAB" w:rsidRPr="000D5003" w:rsidRDefault="002D5AAB" w:rsidP="00E3619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sectPr w:rsidR="002D5AAB" w:rsidRPr="000D5003" w:rsidSect="007E6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1B" w:rsidRDefault="00D0541B" w:rsidP="007E6C2D">
      <w:pPr>
        <w:spacing w:after="0" w:line="240" w:lineRule="auto"/>
      </w:pPr>
      <w:r>
        <w:separator/>
      </w:r>
    </w:p>
  </w:endnote>
  <w:endnote w:type="continuationSeparator" w:id="0">
    <w:p w:rsidR="00D0541B" w:rsidRDefault="00D0541B" w:rsidP="007E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03" w:rsidRDefault="000D5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03" w:rsidRDefault="000D50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03" w:rsidRDefault="000D5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1B" w:rsidRDefault="00D0541B" w:rsidP="007E6C2D">
      <w:pPr>
        <w:spacing w:after="0" w:line="240" w:lineRule="auto"/>
      </w:pPr>
      <w:r>
        <w:separator/>
      </w:r>
    </w:p>
  </w:footnote>
  <w:footnote w:type="continuationSeparator" w:id="0">
    <w:p w:rsidR="00D0541B" w:rsidRDefault="00D0541B" w:rsidP="007E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03" w:rsidRDefault="000D5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03" w:rsidRDefault="000D50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03" w:rsidRDefault="000D5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7C2A"/>
    <w:multiLevelType w:val="hybridMultilevel"/>
    <w:tmpl w:val="AC9C63D4"/>
    <w:lvl w:ilvl="0" w:tplc="3B160386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16552"/>
    <w:multiLevelType w:val="hybridMultilevel"/>
    <w:tmpl w:val="775A4968"/>
    <w:lvl w:ilvl="0" w:tplc="0728F628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A8A8D404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F5366"/>
    <w:multiLevelType w:val="hybridMultilevel"/>
    <w:tmpl w:val="141E3D36"/>
    <w:lvl w:ilvl="0" w:tplc="86FE25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B0DFE"/>
    <w:multiLevelType w:val="hybridMultilevel"/>
    <w:tmpl w:val="106A2034"/>
    <w:lvl w:ilvl="0" w:tplc="813A0F52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25E9D"/>
    <w:multiLevelType w:val="hybridMultilevel"/>
    <w:tmpl w:val="F8EABDF2"/>
    <w:lvl w:ilvl="0" w:tplc="A3CC677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7290E"/>
    <w:multiLevelType w:val="hybridMultilevel"/>
    <w:tmpl w:val="73CE18DA"/>
    <w:lvl w:ilvl="0" w:tplc="E2AC9D06">
      <w:start w:val="3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FC21AB"/>
    <w:multiLevelType w:val="hybridMultilevel"/>
    <w:tmpl w:val="E490E430"/>
    <w:lvl w:ilvl="0" w:tplc="A494715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D7152"/>
    <w:multiLevelType w:val="hybridMultilevel"/>
    <w:tmpl w:val="AACCF6DC"/>
    <w:lvl w:ilvl="0" w:tplc="EC74E62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33"/>
    <w:rsid w:val="000016B2"/>
    <w:rsid w:val="00007901"/>
    <w:rsid w:val="0001260D"/>
    <w:rsid w:val="0001639E"/>
    <w:rsid w:val="00054732"/>
    <w:rsid w:val="0005544E"/>
    <w:rsid w:val="00064A47"/>
    <w:rsid w:val="00080AF2"/>
    <w:rsid w:val="000853FE"/>
    <w:rsid w:val="00086AFE"/>
    <w:rsid w:val="000A19E2"/>
    <w:rsid w:val="000D0798"/>
    <w:rsid w:val="000D5003"/>
    <w:rsid w:val="000F12AC"/>
    <w:rsid w:val="000F18B6"/>
    <w:rsid w:val="000F5271"/>
    <w:rsid w:val="00144BF5"/>
    <w:rsid w:val="00151F32"/>
    <w:rsid w:val="001841C2"/>
    <w:rsid w:val="001A3F95"/>
    <w:rsid w:val="001B14AC"/>
    <w:rsid w:val="001B5519"/>
    <w:rsid w:val="001D0D90"/>
    <w:rsid w:val="001D6424"/>
    <w:rsid w:val="001E0B6B"/>
    <w:rsid w:val="001E1708"/>
    <w:rsid w:val="001F2BA9"/>
    <w:rsid w:val="001F6827"/>
    <w:rsid w:val="001F6F0E"/>
    <w:rsid w:val="002112A9"/>
    <w:rsid w:val="00230B21"/>
    <w:rsid w:val="0023393F"/>
    <w:rsid w:val="002470E9"/>
    <w:rsid w:val="00250D89"/>
    <w:rsid w:val="00256A1F"/>
    <w:rsid w:val="0028649F"/>
    <w:rsid w:val="00287143"/>
    <w:rsid w:val="002C5A01"/>
    <w:rsid w:val="002D5AAB"/>
    <w:rsid w:val="002D6733"/>
    <w:rsid w:val="002E272C"/>
    <w:rsid w:val="002E4D91"/>
    <w:rsid w:val="002F3BC5"/>
    <w:rsid w:val="002F638D"/>
    <w:rsid w:val="003253A4"/>
    <w:rsid w:val="0034229F"/>
    <w:rsid w:val="0034461C"/>
    <w:rsid w:val="00352454"/>
    <w:rsid w:val="00377B3D"/>
    <w:rsid w:val="00395573"/>
    <w:rsid w:val="003A0252"/>
    <w:rsid w:val="003A2C16"/>
    <w:rsid w:val="003B3F52"/>
    <w:rsid w:val="003B6C0A"/>
    <w:rsid w:val="003B7A21"/>
    <w:rsid w:val="003E21E1"/>
    <w:rsid w:val="003F3943"/>
    <w:rsid w:val="003F58DF"/>
    <w:rsid w:val="00405FAD"/>
    <w:rsid w:val="004248F3"/>
    <w:rsid w:val="0043144A"/>
    <w:rsid w:val="004461A2"/>
    <w:rsid w:val="004A6B87"/>
    <w:rsid w:val="004E7690"/>
    <w:rsid w:val="00500622"/>
    <w:rsid w:val="005138EF"/>
    <w:rsid w:val="00515554"/>
    <w:rsid w:val="00541599"/>
    <w:rsid w:val="00544239"/>
    <w:rsid w:val="00564E8E"/>
    <w:rsid w:val="00565159"/>
    <w:rsid w:val="00581762"/>
    <w:rsid w:val="0058418A"/>
    <w:rsid w:val="005A45FB"/>
    <w:rsid w:val="005B4B84"/>
    <w:rsid w:val="005F3602"/>
    <w:rsid w:val="00612DA3"/>
    <w:rsid w:val="00622D89"/>
    <w:rsid w:val="006523AA"/>
    <w:rsid w:val="006623B6"/>
    <w:rsid w:val="00690FE9"/>
    <w:rsid w:val="006A52BC"/>
    <w:rsid w:val="006B3710"/>
    <w:rsid w:val="006E4629"/>
    <w:rsid w:val="007008F7"/>
    <w:rsid w:val="00700AF1"/>
    <w:rsid w:val="00722885"/>
    <w:rsid w:val="00737413"/>
    <w:rsid w:val="00761FF9"/>
    <w:rsid w:val="007829F4"/>
    <w:rsid w:val="00783FC9"/>
    <w:rsid w:val="0079263F"/>
    <w:rsid w:val="007B11FF"/>
    <w:rsid w:val="007D0DFC"/>
    <w:rsid w:val="007D348B"/>
    <w:rsid w:val="007D4A3D"/>
    <w:rsid w:val="007E6C2D"/>
    <w:rsid w:val="007E6F2C"/>
    <w:rsid w:val="00822F99"/>
    <w:rsid w:val="00841884"/>
    <w:rsid w:val="00845092"/>
    <w:rsid w:val="00851610"/>
    <w:rsid w:val="00856517"/>
    <w:rsid w:val="00871A54"/>
    <w:rsid w:val="00892C32"/>
    <w:rsid w:val="0089720A"/>
    <w:rsid w:val="008B3024"/>
    <w:rsid w:val="008C5A69"/>
    <w:rsid w:val="008D7EF2"/>
    <w:rsid w:val="008E09AC"/>
    <w:rsid w:val="008E2024"/>
    <w:rsid w:val="008E5D4F"/>
    <w:rsid w:val="008E7A7B"/>
    <w:rsid w:val="00915C0D"/>
    <w:rsid w:val="00930B21"/>
    <w:rsid w:val="00940BC8"/>
    <w:rsid w:val="00966061"/>
    <w:rsid w:val="00994079"/>
    <w:rsid w:val="0099467B"/>
    <w:rsid w:val="009A0F67"/>
    <w:rsid w:val="009A4EEB"/>
    <w:rsid w:val="009A608A"/>
    <w:rsid w:val="009B3713"/>
    <w:rsid w:val="009D5F54"/>
    <w:rsid w:val="009D78BE"/>
    <w:rsid w:val="00A33632"/>
    <w:rsid w:val="00A443C2"/>
    <w:rsid w:val="00A51EA4"/>
    <w:rsid w:val="00A60862"/>
    <w:rsid w:val="00A7583D"/>
    <w:rsid w:val="00A75F95"/>
    <w:rsid w:val="00A80BC4"/>
    <w:rsid w:val="00A833B5"/>
    <w:rsid w:val="00A915CC"/>
    <w:rsid w:val="00AA0196"/>
    <w:rsid w:val="00AA02B5"/>
    <w:rsid w:val="00AB29FD"/>
    <w:rsid w:val="00AB53A2"/>
    <w:rsid w:val="00AE1945"/>
    <w:rsid w:val="00AE7A86"/>
    <w:rsid w:val="00B22C47"/>
    <w:rsid w:val="00B2398A"/>
    <w:rsid w:val="00B27182"/>
    <w:rsid w:val="00B9376B"/>
    <w:rsid w:val="00B947D4"/>
    <w:rsid w:val="00B97004"/>
    <w:rsid w:val="00BC79D0"/>
    <w:rsid w:val="00BF4DF9"/>
    <w:rsid w:val="00C02883"/>
    <w:rsid w:val="00C0348C"/>
    <w:rsid w:val="00C04F3F"/>
    <w:rsid w:val="00C057D6"/>
    <w:rsid w:val="00C1537D"/>
    <w:rsid w:val="00C161D7"/>
    <w:rsid w:val="00C16B7E"/>
    <w:rsid w:val="00C23656"/>
    <w:rsid w:val="00C2723B"/>
    <w:rsid w:val="00C4060E"/>
    <w:rsid w:val="00C5403C"/>
    <w:rsid w:val="00C62824"/>
    <w:rsid w:val="00C90AF5"/>
    <w:rsid w:val="00C9155E"/>
    <w:rsid w:val="00CA4402"/>
    <w:rsid w:val="00CE14A0"/>
    <w:rsid w:val="00CE3A3A"/>
    <w:rsid w:val="00D0541B"/>
    <w:rsid w:val="00D113EC"/>
    <w:rsid w:val="00D12796"/>
    <w:rsid w:val="00D21644"/>
    <w:rsid w:val="00D21FEB"/>
    <w:rsid w:val="00D2568F"/>
    <w:rsid w:val="00D27FAE"/>
    <w:rsid w:val="00D51F65"/>
    <w:rsid w:val="00D53DB4"/>
    <w:rsid w:val="00D817BA"/>
    <w:rsid w:val="00D9039E"/>
    <w:rsid w:val="00D96D9C"/>
    <w:rsid w:val="00DD33C3"/>
    <w:rsid w:val="00DE4AAA"/>
    <w:rsid w:val="00DE594B"/>
    <w:rsid w:val="00DF02D9"/>
    <w:rsid w:val="00E07446"/>
    <w:rsid w:val="00E217E8"/>
    <w:rsid w:val="00E36198"/>
    <w:rsid w:val="00E53E7B"/>
    <w:rsid w:val="00E92A0A"/>
    <w:rsid w:val="00EB669A"/>
    <w:rsid w:val="00ED0050"/>
    <w:rsid w:val="00ED5EFB"/>
    <w:rsid w:val="00F10BEC"/>
    <w:rsid w:val="00F12A9C"/>
    <w:rsid w:val="00F22001"/>
    <w:rsid w:val="00F26694"/>
    <w:rsid w:val="00F36F9E"/>
    <w:rsid w:val="00F5309F"/>
    <w:rsid w:val="00F57317"/>
    <w:rsid w:val="00F9666F"/>
    <w:rsid w:val="00FA3D35"/>
    <w:rsid w:val="00FE6187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B83E194-FF02-40D0-9A9F-828E889E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D6733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NoSpacing">
    <w:name w:val="No Spacing"/>
    <w:uiPriority w:val="1"/>
    <w:qFormat/>
    <w:rsid w:val="002D67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A7B"/>
    <w:rPr>
      <w:rFonts w:ascii="Tahoma" w:hAnsi="Tahoma" w:cs="Tahoma"/>
      <w:sz w:val="16"/>
      <w:szCs w:val="16"/>
    </w:rPr>
  </w:style>
  <w:style w:type="character" w:customStyle="1" w:styleId="rvts3">
    <w:name w:val="rvts3"/>
    <w:rsid w:val="008E7A7B"/>
    <w:rPr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B3713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7E6C2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E6C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6C2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E6C2D"/>
    <w:rPr>
      <w:sz w:val="22"/>
      <w:szCs w:val="22"/>
    </w:rPr>
  </w:style>
  <w:style w:type="paragraph" w:customStyle="1" w:styleId="rvps1">
    <w:name w:val="rvps1"/>
    <w:basedOn w:val="Normal"/>
    <w:rsid w:val="00AB53A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B53A2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rvts2">
    <w:name w:val="rvts2"/>
    <w:rsid w:val="00AB53A2"/>
    <w:rPr>
      <w:i/>
      <w:iCs/>
      <w:color w:val="000000"/>
      <w:sz w:val="20"/>
      <w:szCs w:val="20"/>
    </w:rPr>
  </w:style>
  <w:style w:type="paragraph" w:customStyle="1" w:styleId="rvps6">
    <w:name w:val="rvps6"/>
    <w:basedOn w:val="Normal"/>
    <w:rsid w:val="00064A47"/>
    <w:pPr>
      <w:spacing w:after="0" w:line="240" w:lineRule="auto"/>
      <w:ind w:left="502" w:hanging="335"/>
    </w:pPr>
    <w:rPr>
      <w:rFonts w:ascii="Times New Roman" w:hAnsi="Times New Roman"/>
      <w:sz w:val="24"/>
      <w:szCs w:val="24"/>
      <w:lang w:val="sr-Latn-RS" w:eastAsia="sr-Latn-RS"/>
    </w:rPr>
  </w:style>
  <w:style w:type="paragraph" w:styleId="z-TopofForm">
    <w:name w:val="HTML Top of Form"/>
    <w:basedOn w:val="Normal"/>
    <w:next w:val="Normal"/>
    <w:link w:val="z-TopofFormChar"/>
    <w:hidden/>
    <w:rsid w:val="006E462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E4629"/>
    <w:rPr>
      <w:rFonts w:ascii="Arial" w:hAnsi="Arial"/>
      <w:vanish/>
      <w:sz w:val="16"/>
      <w:szCs w:val="16"/>
      <w:lang w:val="x-none" w:eastAsia="x-none"/>
    </w:rPr>
  </w:style>
  <w:style w:type="paragraph" w:customStyle="1" w:styleId="wyq080---odsek">
    <w:name w:val="wyq080---odsek"/>
    <w:basedOn w:val="Normal"/>
    <w:rsid w:val="006E4629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val="sr-Latn-RS" w:eastAsia="sr-Latn-RS"/>
    </w:rPr>
  </w:style>
  <w:style w:type="paragraph" w:customStyle="1" w:styleId="normalcentar">
    <w:name w:val="normalcentar"/>
    <w:basedOn w:val="Normal"/>
    <w:rsid w:val="006E4629"/>
    <w:pPr>
      <w:spacing w:before="100" w:beforeAutospacing="1" w:after="100" w:afterAutospacing="1" w:line="240" w:lineRule="auto"/>
      <w:jc w:val="center"/>
    </w:pPr>
    <w:rPr>
      <w:rFonts w:ascii="Arial" w:hAnsi="Arial" w:cs="Arial"/>
      <w:lang w:val="sr-Latn-RS" w:eastAsia="sr-Latn-RS"/>
    </w:rPr>
  </w:style>
  <w:style w:type="paragraph" w:customStyle="1" w:styleId="normalboldcentar">
    <w:name w:val="normalboldcentar"/>
    <w:basedOn w:val="Normal"/>
    <w:rsid w:val="006E462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normaltdb">
    <w:name w:val="normaltdb"/>
    <w:basedOn w:val="Normal"/>
    <w:rsid w:val="006E4629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lang w:val="sr-Latn-RS" w:eastAsia="sr-Latn-RS"/>
    </w:rPr>
  </w:style>
  <w:style w:type="paragraph" w:customStyle="1" w:styleId="Normal2">
    <w:name w:val="Normal2"/>
    <w:basedOn w:val="Normal"/>
    <w:rsid w:val="006E4629"/>
    <w:pPr>
      <w:spacing w:before="100" w:beforeAutospacing="1" w:after="100" w:afterAutospacing="1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61FA-1C8D-41EB-BBBB-A9FE0F2A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Bojan Grgic</cp:lastModifiedBy>
  <cp:revision>2</cp:revision>
  <cp:lastPrinted>2017-02-03T09:29:00Z</cp:lastPrinted>
  <dcterms:created xsi:type="dcterms:W3CDTF">2017-02-03T12:19:00Z</dcterms:created>
  <dcterms:modified xsi:type="dcterms:W3CDTF">2017-02-03T12:19:00Z</dcterms:modified>
</cp:coreProperties>
</file>