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25.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MINISTRA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FINANSIJA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Milovan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Filimonović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pomoćnika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ministra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finansija</w:t>
      </w:r>
      <w:r w:rsidRPr="000A3513">
        <w:rPr>
          <w:noProof/>
          <w:sz w:val="24"/>
          <w:szCs w:val="24"/>
          <w:lang w:val="sr-Latn-CS"/>
        </w:rPr>
        <w:t xml:space="preserve"> – </w:t>
      </w:r>
      <w:r w:rsidR="000A3513">
        <w:rPr>
          <w:noProof/>
          <w:sz w:val="24"/>
          <w:szCs w:val="24"/>
          <w:lang w:val="sr-Latn-CS"/>
        </w:rPr>
        <w:t>Sektor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nacionalni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fond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upravljanje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sredstvima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Evropske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unije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zbog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prelaska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drugu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119-14054/2014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284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24.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4.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FINANSIJA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Milovan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Filimonović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sekretara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Ministarstvu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finansija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119-14057/2014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31.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color w:val="000000"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Radi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Kostić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prestaje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rad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položaju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pomoćnika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direktora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Poreske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uprave</w:t>
      </w:r>
      <w:r w:rsidRPr="000A3513">
        <w:rPr>
          <w:noProof/>
          <w:sz w:val="24"/>
          <w:szCs w:val="24"/>
          <w:lang w:val="sr-Latn-CS"/>
        </w:rPr>
        <w:t xml:space="preserve"> – </w:t>
      </w:r>
      <w:r w:rsidR="000A3513">
        <w:rPr>
          <w:noProof/>
          <w:sz w:val="24"/>
          <w:szCs w:val="24"/>
          <w:lang w:val="sr-Latn-CS"/>
        </w:rPr>
        <w:t>Sektor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naplatu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Ministarstvu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finansija</w:t>
      </w:r>
      <w:r w:rsidRPr="000A3513">
        <w:rPr>
          <w:noProof/>
          <w:sz w:val="24"/>
          <w:szCs w:val="24"/>
          <w:lang w:val="sr-Latn-CS"/>
        </w:rPr>
        <w:t>,</w:t>
      </w:r>
      <w:r w:rsidRPr="000A3513">
        <w:rPr>
          <w:bCs/>
          <w:noProof/>
          <w:sz w:val="24"/>
          <w:szCs w:val="24"/>
          <w:lang w:val="sr-Latn-CS"/>
        </w:rPr>
        <w:t xml:space="preserve"> </w:t>
      </w:r>
      <w:r w:rsidR="000A3513">
        <w:rPr>
          <w:bCs/>
          <w:noProof/>
          <w:sz w:val="24"/>
          <w:szCs w:val="24"/>
          <w:lang w:val="sr-Latn-CS"/>
        </w:rPr>
        <w:t>zbog</w:t>
      </w:r>
      <w:r w:rsidRPr="000A3513">
        <w:rPr>
          <w:bCs/>
          <w:noProof/>
          <w:sz w:val="24"/>
          <w:szCs w:val="24"/>
          <w:lang w:val="sr-Latn-CS"/>
        </w:rPr>
        <w:t xml:space="preserve"> </w:t>
      </w:r>
      <w:r w:rsidR="000A3513">
        <w:rPr>
          <w:bCs/>
          <w:noProof/>
          <w:sz w:val="24"/>
          <w:szCs w:val="24"/>
          <w:lang w:val="sr-Latn-CS"/>
        </w:rPr>
        <w:t>podnošenja</w:t>
      </w:r>
      <w:r w:rsidRPr="000A3513">
        <w:rPr>
          <w:bCs/>
          <w:noProof/>
          <w:sz w:val="24"/>
          <w:szCs w:val="24"/>
          <w:lang w:val="sr-Latn-CS"/>
        </w:rPr>
        <w:t xml:space="preserve"> </w:t>
      </w:r>
      <w:r w:rsidR="000A3513">
        <w:rPr>
          <w:bCs/>
          <w:noProof/>
          <w:sz w:val="24"/>
          <w:szCs w:val="24"/>
          <w:lang w:val="sr-Latn-CS"/>
        </w:rPr>
        <w:t>pismene</w:t>
      </w:r>
      <w:r w:rsidRPr="000A3513">
        <w:rPr>
          <w:bCs/>
          <w:noProof/>
          <w:sz w:val="24"/>
          <w:szCs w:val="24"/>
          <w:lang w:val="sr-Latn-CS"/>
        </w:rPr>
        <w:t xml:space="preserve"> </w:t>
      </w:r>
      <w:r w:rsidR="000A3513">
        <w:rPr>
          <w:bCs/>
          <w:noProof/>
          <w:sz w:val="24"/>
          <w:szCs w:val="24"/>
          <w:lang w:val="sr-Latn-CS"/>
        </w:rPr>
        <w:t>ostavke</w:t>
      </w:r>
      <w:r w:rsidRPr="000A3513">
        <w:rPr>
          <w:bCs/>
          <w:noProof/>
          <w:sz w:val="24"/>
          <w:szCs w:val="24"/>
          <w:lang w:val="sr-Latn-CS"/>
        </w:rPr>
        <w:t xml:space="preserve"> – </w:t>
      </w:r>
      <w:r w:rsidR="000A3513">
        <w:rPr>
          <w:noProof/>
          <w:color w:val="000000"/>
          <w:sz w:val="24"/>
          <w:szCs w:val="24"/>
          <w:lang w:val="sr-Latn-CS"/>
        </w:rPr>
        <w:t>sa</w:t>
      </w:r>
      <w:r w:rsidRPr="000A3513">
        <w:rPr>
          <w:noProof/>
          <w:color w:val="000000"/>
          <w:sz w:val="24"/>
          <w:szCs w:val="24"/>
          <w:lang w:val="sr-Latn-CS"/>
        </w:rPr>
        <w:t xml:space="preserve"> 5. </w:t>
      </w:r>
      <w:r w:rsidR="000A3513">
        <w:rPr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noProof/>
          <w:color w:val="000000"/>
          <w:sz w:val="24"/>
          <w:szCs w:val="24"/>
          <w:lang w:val="sr-Latn-CS"/>
        </w:rPr>
        <w:t>godine</w:t>
      </w:r>
      <w:r w:rsidRPr="000A3513">
        <w:rPr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974DAA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974DAA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119-14137/2014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31.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0A3513" w:rsidP="00BB2476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</w:p>
    <w:p w:rsidR="00BB2476" w:rsidRPr="000A3513" w:rsidRDefault="000A3513" w:rsidP="00BB2476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Mirjana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Sibinović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Bisić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pomoćnika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direktora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Poreske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uprave</w:t>
      </w:r>
      <w:r w:rsidRPr="000A3513">
        <w:rPr>
          <w:noProof/>
          <w:sz w:val="24"/>
          <w:szCs w:val="24"/>
          <w:lang w:val="sr-Latn-CS"/>
        </w:rPr>
        <w:t xml:space="preserve"> – </w:t>
      </w:r>
      <w:r w:rsidR="000A3513">
        <w:rPr>
          <w:noProof/>
          <w:sz w:val="24"/>
          <w:szCs w:val="24"/>
          <w:lang w:val="sr-Latn-CS"/>
        </w:rPr>
        <w:t>Sektor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poreskopravne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poslove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koordinaciju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Ministarstvu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finansija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privrede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lični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zahtev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119-14056/2014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BB2476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720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        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8.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Uredbe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Generalnom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sekretarijatu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Vlade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75/05, 71/08, 109/09, 85/12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102/13)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GENERALNOG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VLADE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Tamara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Stojčević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zamenika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Generalnog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sekretara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Vlade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zbog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postavljenja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položaj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zamenika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Generalnog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sekretara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Vlade</w:t>
      </w:r>
      <w:r w:rsidRPr="000A3513">
        <w:rPr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119-14191/2014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F20A1E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135" w:right="1440" w:bottom="993" w:left="1440" w:header="708" w:footer="708" w:gutter="0"/>
          <w:cols w:space="720"/>
        </w:sect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33.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34.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8.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Uredbe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Generalnom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sekretarijatu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Vlade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75/05, 71/08, 109/09, 85/12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102/13), 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GENERALNOG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SEKRETARA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VLADE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Tamara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Stojčević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položaj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zamenika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Generalnog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sekretara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Vlade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pet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godina</w:t>
      </w:r>
      <w:r w:rsidRPr="000A3513">
        <w:rPr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ind w:firstLine="108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119-14193/2014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BB2476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119/12, 116/13 – </w:t>
      </w:r>
      <w:r w:rsidR="000A3513">
        <w:rPr>
          <w:bCs/>
          <w:noProof/>
          <w:lang w:val="sr-Latn-CS"/>
        </w:rPr>
        <w:t>autentično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tumačenje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 – </w:t>
      </w:r>
      <w:r w:rsidR="000A3513">
        <w:rPr>
          <w:bCs/>
          <w:noProof/>
          <w:lang w:val="sr-Latn-CS"/>
        </w:rPr>
        <w:t>dr</w:t>
      </w:r>
      <w:r w:rsidRPr="000A3513">
        <w:rPr>
          <w:bCs/>
          <w:noProof/>
          <w:lang w:val="sr-Latn-CS"/>
        </w:rPr>
        <w:t xml:space="preserve">. </w:t>
      </w:r>
      <w:r w:rsidR="000A3513">
        <w:rPr>
          <w:bCs/>
          <w:noProof/>
          <w:lang w:val="sr-Latn-CS"/>
        </w:rPr>
        <w:t>zakon</w:t>
      </w:r>
      <w:r w:rsidRPr="000A3513">
        <w:rPr>
          <w:bCs/>
          <w:noProof/>
          <w:lang w:val="sr-Latn-CS"/>
        </w:rPr>
        <w:t xml:space="preserve">)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43.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55/05, 71/05 – </w:t>
      </w:r>
      <w:r w:rsidR="000A3513">
        <w:rPr>
          <w:bCs/>
          <w:noProof/>
          <w:lang w:val="sr-Latn-CS"/>
        </w:rPr>
        <w:t>ispravka</w:t>
      </w:r>
      <w:r w:rsidRPr="000A3513">
        <w:rPr>
          <w:bCs/>
          <w:noProof/>
          <w:lang w:val="sr-Latn-CS"/>
        </w:rPr>
        <w:t xml:space="preserve">, 101/07, 65/08, 16/11, 68/12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, 72/12, 7/14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44/14),  </w:t>
      </w:r>
    </w:p>
    <w:p w:rsidR="00F20A1E" w:rsidRPr="000A3513" w:rsidRDefault="00F20A1E" w:rsidP="00F20A1E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donosi</w:t>
      </w:r>
      <w:r w:rsidRPr="000A3513">
        <w:rPr>
          <w:bCs/>
          <w:noProof/>
          <w:lang w:val="sr-Latn-CS"/>
        </w:rPr>
        <w:t xml:space="preserve"> </w:t>
      </w:r>
    </w:p>
    <w:p w:rsidR="00F20A1E" w:rsidRPr="000A3513" w:rsidRDefault="00F20A1E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F20A1E" w:rsidRPr="000A3513" w:rsidRDefault="000A3513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F20A1E" w:rsidRPr="000A3513" w:rsidRDefault="00F20A1E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F20A1E" w:rsidRPr="000A3513" w:rsidRDefault="000A3513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RAZREŠENJU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F20A1E" w:rsidRPr="000A3513">
        <w:rPr>
          <w:b/>
          <w:bCs/>
          <w:noProof/>
          <w:lang w:val="sr-Latn-CS"/>
        </w:rPr>
        <w:t xml:space="preserve"> </w:t>
      </w:r>
    </w:p>
    <w:p w:rsidR="00F20A1E" w:rsidRPr="000A3513" w:rsidRDefault="000A3513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JAVNOG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  <w:r w:rsidR="00F20A1E" w:rsidRPr="000A3513">
        <w:rPr>
          <w:b/>
          <w:bCs/>
          <w:noProof/>
          <w:lang w:val="sr-Latn-CS"/>
        </w:rPr>
        <w:t xml:space="preserve"> </w:t>
      </w:r>
    </w:p>
    <w:p w:rsidR="00F20A1E" w:rsidRPr="000A3513" w:rsidRDefault="00F20A1E" w:rsidP="00F20A1E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Razrešava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vršioca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>.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II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Ovo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objaviti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>”.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119-14353/2014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F20A1E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426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lastRenderedPageBreak/>
        <w:tab/>
      </w:r>
      <w:r w:rsidRPr="000A3513">
        <w:rPr>
          <w:bCs/>
          <w:noProof/>
          <w:lang w:val="sr-Latn-CS"/>
        </w:rPr>
        <w:tab/>
      </w: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21.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1.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119/12, 116/13 – </w:t>
      </w:r>
      <w:r w:rsidR="000A3513">
        <w:rPr>
          <w:bCs/>
          <w:noProof/>
          <w:lang w:val="sr-Latn-CS"/>
        </w:rPr>
        <w:t>autentično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tumačenje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 – </w:t>
      </w:r>
      <w:r w:rsidR="000A3513">
        <w:rPr>
          <w:bCs/>
          <w:noProof/>
          <w:lang w:val="sr-Latn-CS"/>
        </w:rPr>
        <w:t>dr</w:t>
      </w:r>
      <w:r w:rsidRPr="000A3513">
        <w:rPr>
          <w:bCs/>
          <w:noProof/>
          <w:lang w:val="sr-Latn-CS"/>
        </w:rPr>
        <w:t xml:space="preserve">. </w:t>
      </w:r>
      <w:r w:rsidR="000A3513">
        <w:rPr>
          <w:bCs/>
          <w:noProof/>
          <w:lang w:val="sr-Latn-CS"/>
        </w:rPr>
        <w:t>zakon</w:t>
      </w:r>
      <w:r w:rsidRPr="000A3513">
        <w:rPr>
          <w:bCs/>
          <w:noProof/>
          <w:lang w:val="sr-Latn-CS"/>
        </w:rPr>
        <w:t xml:space="preserve">)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43.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55/05, 71/05 – </w:t>
      </w:r>
      <w:r w:rsidR="000A3513">
        <w:rPr>
          <w:bCs/>
          <w:noProof/>
          <w:lang w:val="sr-Latn-CS"/>
        </w:rPr>
        <w:t>ispravka</w:t>
      </w:r>
      <w:r w:rsidRPr="000A3513">
        <w:rPr>
          <w:bCs/>
          <w:noProof/>
          <w:lang w:val="sr-Latn-CS"/>
        </w:rPr>
        <w:t xml:space="preserve">, 101/07, 65/08, 16/11, 68/12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, 72/12, 7/14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44/14),  </w:t>
      </w:r>
    </w:p>
    <w:p w:rsidR="00F20A1E" w:rsidRPr="000A3513" w:rsidRDefault="00F20A1E" w:rsidP="00F20A1E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donosi</w:t>
      </w:r>
      <w:r w:rsidRPr="000A3513">
        <w:rPr>
          <w:bCs/>
          <w:noProof/>
          <w:lang w:val="sr-Latn-CS"/>
        </w:rPr>
        <w:t xml:space="preserve"> </w:t>
      </w:r>
    </w:p>
    <w:p w:rsidR="00F20A1E" w:rsidRPr="000A3513" w:rsidRDefault="00F20A1E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F20A1E" w:rsidRPr="000A3513" w:rsidRDefault="000A3513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F20A1E" w:rsidRPr="000A3513" w:rsidRDefault="00F20A1E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F20A1E" w:rsidRPr="000A3513" w:rsidRDefault="000A3513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</w:p>
    <w:p w:rsidR="00F20A1E" w:rsidRPr="000A3513" w:rsidRDefault="000A3513" w:rsidP="00F20A1E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F20A1E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  <w:r w:rsidR="00F20A1E" w:rsidRPr="000A3513">
        <w:rPr>
          <w:b/>
          <w:bCs/>
          <w:noProof/>
          <w:lang w:val="sr-Latn-CS"/>
        </w:rPr>
        <w:t xml:space="preserve"> </w:t>
      </w:r>
    </w:p>
    <w:p w:rsidR="00F20A1E" w:rsidRPr="000A3513" w:rsidRDefault="00F20A1E" w:rsidP="00F20A1E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Imenuje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>.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II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Ovo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objaviti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>”.</w:t>
      </w: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119-14151/2014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56A26" w:rsidRPr="000A3513" w:rsidRDefault="00956A26" w:rsidP="00BB2476">
      <w:pPr>
        <w:rPr>
          <w:noProof/>
          <w:sz w:val="24"/>
          <w:szCs w:val="24"/>
          <w:lang w:val="sr-Latn-CS"/>
        </w:rPr>
        <w:sectPr w:rsidR="00956A26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lastRenderedPageBreak/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21.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1.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119/12, 116/13 – </w:t>
      </w:r>
      <w:r w:rsidR="000A3513">
        <w:rPr>
          <w:bCs/>
          <w:noProof/>
          <w:lang w:val="sr-Latn-CS"/>
        </w:rPr>
        <w:t>autentično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tumačenje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 – </w:t>
      </w:r>
      <w:r w:rsidR="000A3513">
        <w:rPr>
          <w:bCs/>
          <w:noProof/>
          <w:lang w:val="sr-Latn-CS"/>
        </w:rPr>
        <w:t>dr</w:t>
      </w:r>
      <w:r w:rsidRPr="000A3513">
        <w:rPr>
          <w:bCs/>
          <w:noProof/>
          <w:lang w:val="sr-Latn-CS"/>
        </w:rPr>
        <w:t xml:space="preserve">. </w:t>
      </w:r>
      <w:r w:rsidR="000A3513">
        <w:rPr>
          <w:bCs/>
          <w:noProof/>
          <w:lang w:val="sr-Latn-CS"/>
        </w:rPr>
        <w:t>zakon</w:t>
      </w:r>
      <w:r w:rsidRPr="000A3513">
        <w:rPr>
          <w:bCs/>
          <w:noProof/>
          <w:lang w:val="sr-Latn-CS"/>
        </w:rPr>
        <w:t xml:space="preserve">)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43.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55/05, 71/05 – </w:t>
      </w:r>
      <w:r w:rsidR="000A3513">
        <w:rPr>
          <w:bCs/>
          <w:noProof/>
          <w:lang w:val="sr-Latn-CS"/>
        </w:rPr>
        <w:t>ispravka</w:t>
      </w:r>
      <w:r w:rsidRPr="000A3513">
        <w:rPr>
          <w:bCs/>
          <w:noProof/>
          <w:lang w:val="sr-Latn-CS"/>
        </w:rPr>
        <w:t xml:space="preserve">, 101/07, 65/08, 16/11, 68/12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, 72/12, 7/14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44/14),  </w:t>
      </w:r>
    </w:p>
    <w:p w:rsidR="00956A26" w:rsidRPr="000A3513" w:rsidRDefault="00956A26" w:rsidP="00956A26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donosi</w:t>
      </w:r>
      <w:r w:rsidRPr="000A3513">
        <w:rPr>
          <w:bCs/>
          <w:noProof/>
          <w:lang w:val="sr-Latn-CS"/>
        </w:rPr>
        <w:t xml:space="preserve"> </w:t>
      </w:r>
    </w:p>
    <w:p w:rsidR="00956A26" w:rsidRPr="000A3513" w:rsidRDefault="00956A26" w:rsidP="00956A26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956A26" w:rsidRPr="000A3513" w:rsidRDefault="000A3513" w:rsidP="00956A26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56A26" w:rsidRPr="000A3513" w:rsidRDefault="00956A26" w:rsidP="00956A26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956A26" w:rsidRPr="000A3513" w:rsidRDefault="000A3513" w:rsidP="00956A26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JAVNOG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</w:p>
    <w:p w:rsidR="00956A26" w:rsidRPr="000A3513" w:rsidRDefault="000A3513" w:rsidP="00956A26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PODZEMNU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EKSPLOATACIJU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UGLJA</w:t>
      </w:r>
      <w:r w:rsidR="00956A26" w:rsidRPr="000A3513">
        <w:rPr>
          <w:b/>
          <w:bCs/>
          <w:noProof/>
          <w:lang w:val="sr-Latn-CS"/>
        </w:rPr>
        <w:t xml:space="preserve"> </w:t>
      </w:r>
    </w:p>
    <w:p w:rsidR="00956A26" w:rsidRPr="000A3513" w:rsidRDefault="00956A26" w:rsidP="00956A26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Imenuje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II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Ovo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objaviti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>”.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0A3513" w:rsidP="00956A26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ž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56A26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56A26" w:rsidRPr="000A3513" w:rsidRDefault="00956A26" w:rsidP="00956A26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Odredbama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119/12, 116/13 – </w:t>
      </w:r>
      <w:r w:rsidR="000A3513">
        <w:rPr>
          <w:bCs/>
          <w:noProof/>
          <w:lang w:val="sr-Latn-CS"/>
        </w:rPr>
        <w:t>autentično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tumačenje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 – </w:t>
      </w:r>
      <w:r w:rsidR="000A3513">
        <w:rPr>
          <w:bCs/>
          <w:noProof/>
          <w:lang w:val="sr-Latn-CS"/>
        </w:rPr>
        <w:t>dr</w:t>
      </w:r>
      <w:r w:rsidRPr="000A3513">
        <w:rPr>
          <w:bCs/>
          <w:noProof/>
          <w:lang w:val="sr-Latn-CS"/>
        </w:rPr>
        <w:t xml:space="preserve">. </w:t>
      </w:r>
      <w:r w:rsidR="000A3513">
        <w:rPr>
          <w:bCs/>
          <w:noProof/>
          <w:lang w:val="sr-Latn-CS"/>
        </w:rPr>
        <w:t>zakon</w:t>
      </w:r>
      <w:r w:rsidRPr="000A3513">
        <w:rPr>
          <w:bCs/>
          <w:noProof/>
          <w:lang w:val="sr-Latn-CS"/>
        </w:rPr>
        <w:t xml:space="preserve">), </w:t>
      </w:r>
      <w:r w:rsidR="000A3513">
        <w:rPr>
          <w:bCs/>
          <w:noProof/>
          <w:lang w:val="sr-Latn-CS"/>
        </w:rPr>
        <w:t>propisano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između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ostalog</w:t>
      </w:r>
      <w:r w:rsidRPr="000A3513">
        <w:rPr>
          <w:bCs/>
          <w:noProof/>
          <w:lang w:val="sr-Latn-CS"/>
        </w:rPr>
        <w:t xml:space="preserve">: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sprovedenom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konkursu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član</w:t>
      </w:r>
      <w:r w:rsidRPr="000A3513">
        <w:rPr>
          <w:bCs/>
          <w:noProof/>
          <w:lang w:val="sr-Latn-CS"/>
        </w:rPr>
        <w:t xml:space="preserve"> 25);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sprovodi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Vlade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član</w:t>
      </w:r>
      <w:r w:rsidRPr="000A3513">
        <w:rPr>
          <w:bCs/>
          <w:noProof/>
          <w:lang w:val="sr-Latn-CS"/>
        </w:rPr>
        <w:t xml:space="preserve"> 26.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1);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sprovođenje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započinje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donošenjem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sprovođenju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koju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donosi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kao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predlog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podnosi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nadležno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ministarstvo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član</w:t>
      </w:r>
      <w:r w:rsidRPr="000A3513">
        <w:rPr>
          <w:bCs/>
          <w:noProof/>
          <w:lang w:val="sr-Latn-CS"/>
        </w:rPr>
        <w:t xml:space="preserve"> 28. </w:t>
      </w:r>
      <w:r w:rsidR="000A3513">
        <w:rPr>
          <w:bCs/>
          <w:noProof/>
          <w:lang w:val="sr-Latn-CS"/>
        </w:rPr>
        <w:t>st</w:t>
      </w:r>
      <w:r w:rsidRPr="000A3513">
        <w:rPr>
          <w:bCs/>
          <w:noProof/>
          <w:lang w:val="sr-Latn-CS"/>
        </w:rPr>
        <w:t xml:space="preserve">. 1.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2);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oglas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priprema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nadležno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dostavlja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organu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nadležnom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sprovođenju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organ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posle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donošenja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sprovođenju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dostavlja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oglas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objavljivanja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 xml:space="preserve">”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najmanje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jednim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dnevnim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novinama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distribuiraju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celoj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teritoriji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roku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može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biti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osam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donošenja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sprovođenju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oglas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objavljuje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internet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stranici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nadležnog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što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navesti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oglas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objavljen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>” (</w:t>
      </w:r>
      <w:r w:rsidR="000A3513">
        <w:rPr>
          <w:bCs/>
          <w:noProof/>
          <w:lang w:val="sr-Latn-CS"/>
        </w:rPr>
        <w:t>član</w:t>
      </w:r>
      <w:r w:rsidRPr="000A3513">
        <w:rPr>
          <w:bCs/>
          <w:noProof/>
          <w:lang w:val="sr-Latn-CS"/>
        </w:rPr>
        <w:t xml:space="preserve"> 29).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donela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sprovođenju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 xml:space="preserve"> 05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111-5394/2013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25. </w:t>
      </w:r>
      <w:r w:rsidR="000A3513">
        <w:rPr>
          <w:bCs/>
          <w:noProof/>
          <w:lang w:val="sr-Latn-CS"/>
        </w:rPr>
        <w:t>juna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Postupajući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navedenoj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odluci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30. </w:t>
      </w:r>
      <w:r w:rsidR="000A3513">
        <w:rPr>
          <w:bCs/>
          <w:noProof/>
          <w:lang w:val="sr-Latn-CS"/>
        </w:rPr>
        <w:t>juna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dnevnom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listu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Politika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kao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57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3.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objavila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daljem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tekstu</w:t>
      </w:r>
      <w:r w:rsidRPr="000A3513">
        <w:rPr>
          <w:bCs/>
          <w:noProof/>
          <w:lang w:val="sr-Latn-CS"/>
        </w:rPr>
        <w:t xml:space="preserve">: </w:t>
      </w:r>
      <w:r w:rsidR="000A3513">
        <w:rPr>
          <w:bCs/>
          <w:noProof/>
          <w:lang w:val="sr-Latn-CS"/>
        </w:rPr>
        <w:t>Konkurs</w:t>
      </w:r>
      <w:r w:rsidRPr="000A3513">
        <w:rPr>
          <w:bCs/>
          <w:noProof/>
          <w:lang w:val="sr-Latn-CS"/>
        </w:rPr>
        <w:t>).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u w:val="single" w:color="FFFFFF" w:themeColor="background1"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Konkurs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objavljen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internet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stranici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razvoja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zaštite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životne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sredine</w:t>
      </w:r>
      <w:r w:rsidRPr="000A3513">
        <w:rPr>
          <w:bCs/>
          <w:noProof/>
          <w:lang w:val="sr-Latn-CS"/>
        </w:rPr>
        <w:t xml:space="preserve"> – </w:t>
      </w:r>
      <w:hyperlink r:id="rId14" w:history="1">
        <w:r w:rsidRPr="000A3513">
          <w:rPr>
            <w:rStyle w:val="Hyperlink"/>
            <w:bCs/>
            <w:noProof/>
            <w:lang w:val="sr-Latn-CS"/>
          </w:rPr>
          <w:t>www.merz.gov.rs</w:t>
        </w:r>
      </w:hyperlink>
      <w:r w:rsidRPr="000A3513">
        <w:rPr>
          <w:bCs/>
          <w:noProof/>
          <w:u w:val="single" w:color="FFFFFF" w:themeColor="background1"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lastRenderedPageBreak/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Prema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tekstu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rok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podnošenje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bio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15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objavljivanja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istekao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</w:t>
      </w:r>
      <w:r w:rsidRPr="000A3513">
        <w:rPr>
          <w:bCs/>
          <w:noProof/>
          <w:lang w:val="sr-Latn-CS"/>
        </w:rPr>
        <w:t xml:space="preserve">a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2</w:t>
      </w: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razvoja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zaštite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životne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sredine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podneto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ukupno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deset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Vlade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daljem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tekstu</w:t>
      </w:r>
      <w:r w:rsidRPr="000A3513">
        <w:rPr>
          <w:bCs/>
          <w:noProof/>
          <w:lang w:val="sr-Latn-CS"/>
        </w:rPr>
        <w:t xml:space="preserve">: </w:t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),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obrazovana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Vlade</w:t>
      </w:r>
      <w:r w:rsidRPr="000A3513">
        <w:rPr>
          <w:bCs/>
          <w:noProof/>
          <w:lang w:val="sr-Latn-CS"/>
        </w:rPr>
        <w:t xml:space="preserve"> 24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: 119-1038/2013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12. </w:t>
      </w:r>
      <w:r w:rsidR="000A3513">
        <w:rPr>
          <w:bCs/>
          <w:noProof/>
          <w:lang w:val="sr-Latn-CS"/>
        </w:rPr>
        <w:t>februara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Odlukom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Odbora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Narodne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skupštine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privredu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regionalni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razvoj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trgovinu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turizam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energetiku</w:t>
      </w:r>
      <w:r w:rsidRPr="000A3513">
        <w:rPr>
          <w:bCs/>
          <w:noProof/>
          <w:lang w:val="sr-Latn-CS"/>
        </w:rPr>
        <w:t xml:space="preserve"> 10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: 02-458/13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28. </w:t>
      </w:r>
      <w:r w:rsidR="000A3513">
        <w:rPr>
          <w:bCs/>
          <w:noProof/>
          <w:lang w:val="sr-Latn-CS"/>
        </w:rPr>
        <w:t>marta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Ministarstvo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razvoja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zaštite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životne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sredine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Komisiji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22.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 </w:t>
      </w:r>
      <w:r w:rsidR="000A3513">
        <w:rPr>
          <w:bCs/>
          <w:noProof/>
          <w:lang w:val="sr-Latn-CS"/>
        </w:rPr>
        <w:t>dostavilo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sledeće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>: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1. </w:t>
      </w:r>
      <w:r w:rsidR="000A3513">
        <w:rPr>
          <w:bCs/>
          <w:noProof/>
          <w:lang w:val="sr-Latn-CS"/>
        </w:rPr>
        <w:t>mr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Predraga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Vuletića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Valjeva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119-01-155/2013-01-1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11.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2. </w:t>
      </w:r>
      <w:r w:rsidR="000A3513">
        <w:rPr>
          <w:bCs/>
          <w:noProof/>
          <w:lang w:val="sr-Latn-CS"/>
        </w:rPr>
        <w:t>Sava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Perendića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Zaječara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119-01-155/2013-01-2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12.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3. </w:t>
      </w:r>
      <w:r w:rsidR="000A3513">
        <w:rPr>
          <w:bCs/>
          <w:noProof/>
          <w:lang w:val="sr-Latn-CS"/>
        </w:rPr>
        <w:t>Mirka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Ivkovića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119-01-155/2013-01-3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16.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4. </w:t>
      </w:r>
      <w:r w:rsidR="000A3513">
        <w:rPr>
          <w:bCs/>
          <w:noProof/>
          <w:lang w:val="sr-Latn-CS"/>
        </w:rPr>
        <w:t>Vladana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Plažana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119-01-155/2013-01-4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17.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5. </w:t>
      </w:r>
      <w:r w:rsidR="000A3513">
        <w:rPr>
          <w:bCs/>
          <w:noProof/>
          <w:lang w:val="sr-Latn-CS"/>
        </w:rPr>
        <w:t>Stevana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Perovića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119-01-155/2013-01-5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6. </w:t>
      </w:r>
      <w:r w:rsidR="000A3513">
        <w:rPr>
          <w:bCs/>
          <w:noProof/>
          <w:lang w:val="sr-Latn-CS"/>
        </w:rPr>
        <w:t>Zdravka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Zarića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119-01-155/2013-01-6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7. </w:t>
      </w:r>
      <w:r w:rsidR="000A3513">
        <w:rPr>
          <w:bCs/>
          <w:noProof/>
          <w:lang w:val="sr-Latn-CS"/>
        </w:rPr>
        <w:t>NN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lica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119-01-155/2013-01-7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8. </w:t>
      </w:r>
      <w:r w:rsidR="000A3513">
        <w:rPr>
          <w:bCs/>
          <w:noProof/>
          <w:lang w:val="sr-Latn-CS"/>
        </w:rPr>
        <w:t>Zlatka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Dragosavljevića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119-01-155/2013-01-8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9. </w:t>
      </w:r>
      <w:r w:rsidR="000A3513">
        <w:rPr>
          <w:bCs/>
          <w:noProof/>
          <w:lang w:val="sr-Latn-CS"/>
        </w:rPr>
        <w:t>Roberta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Jorgića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119-01-155/2013-01-9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10. </w:t>
      </w:r>
      <w:r w:rsidR="000A3513">
        <w:rPr>
          <w:bCs/>
          <w:noProof/>
          <w:lang w:val="sr-Latn-CS"/>
        </w:rPr>
        <w:t>Mire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Kovačević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119-01-155/2013-01-10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>O</w:t>
      </w:r>
      <w:r w:rsidR="000A3513">
        <w:rPr>
          <w:bCs/>
          <w:noProof/>
          <w:lang w:val="sr-Latn-CS"/>
        </w:rPr>
        <w:t>bjavljenim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predviđeni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sledeći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uslovi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treba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ispune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dokazi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prilažu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to</w:t>
      </w:r>
      <w:r w:rsidRPr="000A3513">
        <w:rPr>
          <w:bCs/>
          <w:noProof/>
          <w:lang w:val="sr-Latn-CS"/>
        </w:rPr>
        <w:t xml:space="preserve">: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punoletno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poslovno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sposobno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lice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stručnjak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jednoj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više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oblasti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delatnost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opšteg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interesa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obavljanje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osnovano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preduzeće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visoko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obrazovanje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stečeno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studijama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trećeg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stepena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doktor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nauka</w:t>
      </w:r>
      <w:r w:rsidRPr="000A3513">
        <w:rPr>
          <w:bCs/>
          <w:noProof/>
          <w:lang w:val="sr-Latn-CS"/>
        </w:rPr>
        <w:t xml:space="preserve">), </w:t>
      </w:r>
      <w:r w:rsidR="000A3513">
        <w:rPr>
          <w:bCs/>
          <w:noProof/>
          <w:lang w:val="sr-Latn-CS"/>
        </w:rPr>
        <w:t>drugog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stepena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master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akademske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studije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specijalističke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akademske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studije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specijalističke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akademske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studije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specijalističke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strukovne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studije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magistar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nauka</w:t>
      </w:r>
      <w:r w:rsidRPr="000A3513">
        <w:rPr>
          <w:bCs/>
          <w:noProof/>
          <w:lang w:val="sr-Latn-CS"/>
        </w:rPr>
        <w:t xml:space="preserve">), </w:t>
      </w:r>
      <w:r w:rsidR="000A3513">
        <w:rPr>
          <w:bCs/>
          <w:noProof/>
          <w:lang w:val="sr-Latn-CS"/>
        </w:rPr>
        <w:t>odnosno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studijama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trajanju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najmanje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četiri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najmanje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pet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godina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iskustva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čega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tri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poslovima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osnovano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najmanje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tri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rukovodećim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položajima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organa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političke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stranke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odnosno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određeno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mirovanje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vršenju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funkcije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organu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političke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stranke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osuđivano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krivično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protiv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privrede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pravnog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saobraćaja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službene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dužnosti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licu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izrečena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mera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bezbednosti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zabrane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obavljanja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delatnosti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pretežna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delatnost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znanje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jednog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svetskog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jezika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posedovanje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organizacionih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stručnih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sposobnosti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vezi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rukovođenja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poznavanje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delokruga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stručna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osposobljenost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mestu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veština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komunikacije</w:t>
      </w:r>
      <w:r w:rsidRPr="000A3513">
        <w:rPr>
          <w:bCs/>
          <w:noProof/>
          <w:lang w:val="sr-Latn-CS"/>
        </w:rPr>
        <w:t xml:space="preserve"> – </w:t>
      </w:r>
      <w:r w:rsidR="000A3513">
        <w:rPr>
          <w:bCs/>
          <w:noProof/>
          <w:lang w:val="sr-Latn-CS"/>
        </w:rPr>
        <w:t>uvidom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podatke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razgovorom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veština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analitičkog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rezonovanja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logičkog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zaključivanja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organizacione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sposobnosti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stručnih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sposobnosti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vezi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lastRenderedPageBreak/>
        <w:t>rukovođenja</w:t>
      </w:r>
      <w:r w:rsidRPr="000A3513">
        <w:rPr>
          <w:bCs/>
          <w:noProof/>
          <w:lang w:val="sr-Latn-CS"/>
        </w:rPr>
        <w:t xml:space="preserve"> – </w:t>
      </w:r>
      <w:r w:rsidR="000A3513">
        <w:rPr>
          <w:bCs/>
          <w:noProof/>
          <w:lang w:val="sr-Latn-CS"/>
        </w:rPr>
        <w:t>pismeno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putem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standardizovanih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testova</w:t>
      </w:r>
      <w:r w:rsidRPr="000A3513">
        <w:rPr>
          <w:bCs/>
          <w:noProof/>
          <w:lang w:val="sr-Latn-CS"/>
        </w:rPr>
        <w:t xml:space="preserve">; </w:t>
      </w:r>
      <w:r w:rsidR="000A3513">
        <w:rPr>
          <w:bCs/>
          <w:noProof/>
          <w:lang w:val="sr-Latn-CS"/>
        </w:rPr>
        <w:t>znanje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jednog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svetskog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jezika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proveravaće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usmenim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razgovorom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pismenom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proverom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3</w:t>
      </w: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Uvidom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podnete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dokaze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priložili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odlučila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29.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7.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zaključcima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4. </w:t>
      </w:r>
      <w:r w:rsidR="000A3513">
        <w:rPr>
          <w:bCs/>
          <w:noProof/>
          <w:lang w:val="sr-Latn-CS"/>
        </w:rPr>
        <w:t>novembra</w:t>
      </w:r>
      <w:r w:rsidRPr="000A3513">
        <w:rPr>
          <w:bCs/>
          <w:noProof/>
          <w:lang w:val="sr-Latn-CS"/>
        </w:rPr>
        <w:t xml:space="preserve"> 2014.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odbaci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osam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nisu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bili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priloženi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svi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potrebni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dokazi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to</w:t>
      </w:r>
      <w:r w:rsidRPr="000A3513">
        <w:rPr>
          <w:bCs/>
          <w:noProof/>
          <w:lang w:val="sr-Latn-CS"/>
        </w:rPr>
        <w:t>: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1. </w:t>
      </w:r>
      <w:r w:rsidR="000A3513">
        <w:rPr>
          <w:bCs/>
          <w:noProof/>
          <w:lang w:val="sr-Latn-CS"/>
        </w:rPr>
        <w:t>mr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Predraga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Vuletića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Valjeva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119-01-155/2013-01-1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11.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2. </w:t>
      </w:r>
      <w:r w:rsidR="000A3513">
        <w:rPr>
          <w:bCs/>
          <w:noProof/>
          <w:lang w:val="sr-Latn-CS"/>
        </w:rPr>
        <w:t>Sava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Perendića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Zaječara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119-01-155/2013-01-2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12.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3. </w:t>
      </w:r>
      <w:r w:rsidR="000A3513">
        <w:rPr>
          <w:bCs/>
          <w:noProof/>
          <w:lang w:val="sr-Latn-CS"/>
        </w:rPr>
        <w:t>Mirka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Ivkovića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119-01-155/2013-01-3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16.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4. </w:t>
      </w:r>
      <w:r w:rsidR="000A3513">
        <w:rPr>
          <w:bCs/>
          <w:noProof/>
          <w:lang w:val="sr-Latn-CS"/>
        </w:rPr>
        <w:t>Stevana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Perovića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119-01-155/2013-01-5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5. </w:t>
      </w:r>
      <w:r w:rsidR="000A3513">
        <w:rPr>
          <w:bCs/>
          <w:noProof/>
          <w:lang w:val="sr-Latn-CS"/>
        </w:rPr>
        <w:t>Zdravka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Zarića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119-01-155/2013-01-6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6. </w:t>
      </w:r>
      <w:r w:rsidR="000A3513">
        <w:rPr>
          <w:bCs/>
          <w:noProof/>
          <w:lang w:val="sr-Latn-CS"/>
        </w:rPr>
        <w:t>Zlatka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Dragosavljevića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119-01-155/2013-01-8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7. </w:t>
      </w:r>
      <w:r w:rsidR="000A3513">
        <w:rPr>
          <w:bCs/>
          <w:noProof/>
          <w:lang w:val="sr-Latn-CS"/>
        </w:rPr>
        <w:t>Roberta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Jorgića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119-01-155/2013-01-9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8. </w:t>
      </w:r>
      <w:r w:rsidR="000A3513">
        <w:rPr>
          <w:bCs/>
          <w:noProof/>
          <w:lang w:val="sr-Latn-CS"/>
        </w:rPr>
        <w:t>Mire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Kovačević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119-01-155/2013-01-10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sednici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održanoj</w:t>
      </w:r>
      <w:r w:rsidRPr="000A3513">
        <w:rPr>
          <w:bCs/>
          <w:noProof/>
          <w:lang w:val="sr-Latn-CS"/>
        </w:rPr>
        <w:t xml:space="preserve"> 5. </w:t>
      </w:r>
      <w:r w:rsidR="000A3513">
        <w:rPr>
          <w:bCs/>
          <w:noProof/>
          <w:lang w:val="sr-Latn-CS"/>
        </w:rPr>
        <w:t>novembra</w:t>
      </w:r>
      <w:r w:rsidRPr="000A3513">
        <w:rPr>
          <w:bCs/>
          <w:noProof/>
          <w:lang w:val="sr-Latn-CS"/>
        </w:rPr>
        <w:t xml:space="preserve"> 2014.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predsednik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članovi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Komisije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pregledali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prispele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učesnika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konkursa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zapisnikom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konstatovali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sastavili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spisak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ispunjavaju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navedene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uslove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među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sprovodi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izborni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postupak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30.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početku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izbornog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obavešteni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sledeći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kandidati</w:t>
      </w:r>
      <w:r w:rsidRPr="000A3513">
        <w:rPr>
          <w:bCs/>
          <w:noProof/>
          <w:lang w:val="sr-Latn-CS"/>
        </w:rPr>
        <w:t>: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1.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Plažana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119-01-155/2013-01-4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17.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>;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2. </w:t>
      </w:r>
      <w:r w:rsidR="000A3513">
        <w:rPr>
          <w:bCs/>
          <w:noProof/>
          <w:lang w:val="sr-Latn-CS"/>
        </w:rPr>
        <w:t>Aleksandar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Ivanović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Novog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Beograda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prijave</w:t>
      </w:r>
      <w:r w:rsidRPr="000A3513">
        <w:rPr>
          <w:bCs/>
          <w:noProof/>
          <w:lang w:val="sr-Latn-CS"/>
        </w:rPr>
        <w:t xml:space="preserve">: 119-01-155/2013-01-7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18. </w:t>
      </w:r>
      <w:r w:rsidR="000A3513">
        <w:rPr>
          <w:bCs/>
          <w:noProof/>
          <w:lang w:val="sr-Latn-CS"/>
        </w:rPr>
        <w:t>jula</w:t>
      </w:r>
      <w:r w:rsidRPr="000A3513">
        <w:rPr>
          <w:bCs/>
          <w:noProof/>
          <w:lang w:val="sr-Latn-CS"/>
        </w:rPr>
        <w:t xml:space="preserve"> 2013.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.  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među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navedenim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sprovela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prvi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izbornog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veština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analitičkog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rezonovanja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logičkog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zaključivanja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veštine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rukovođenja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organizacionih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sposobnosti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pismenom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putem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standardizovanih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testova</w:t>
      </w:r>
      <w:r w:rsidRPr="000A3513">
        <w:rPr>
          <w:bCs/>
          <w:noProof/>
          <w:lang w:val="sr-Latn-CS"/>
        </w:rPr>
        <w:t xml:space="preserve">. </w:t>
      </w:r>
      <w:r w:rsidRPr="000A3513">
        <w:rPr>
          <w:bCs/>
          <w:noProof/>
          <w:lang w:val="sr-Latn-CS"/>
        </w:rPr>
        <w:tab/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Kandidat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pogledu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proverenih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veština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pismenom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testu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ocenjen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ocenom</w:t>
      </w:r>
      <w:r w:rsidRPr="000A3513">
        <w:rPr>
          <w:bCs/>
          <w:noProof/>
          <w:lang w:val="sr-Latn-CS"/>
        </w:rPr>
        <w:t xml:space="preserve"> -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potpunosti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zadovoljava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Kandidat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Aleksandar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Ivanović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pogledu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proverenih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veština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pismenom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testu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ocenjen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ocenom</w:t>
      </w:r>
      <w:r w:rsidRPr="000A3513">
        <w:rPr>
          <w:bCs/>
          <w:noProof/>
          <w:lang w:val="sr-Latn-CS"/>
        </w:rPr>
        <w:t xml:space="preserve"> - </w:t>
      </w:r>
      <w:r w:rsidR="000A3513">
        <w:rPr>
          <w:bCs/>
          <w:noProof/>
          <w:lang w:val="sr-Latn-CS"/>
        </w:rPr>
        <w:t>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zadovoljava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Drugi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izbornog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obuhvatao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usmenu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započela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znanja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stranog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jezika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gde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obavljenog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intervjua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utvrđeno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poseduje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znanje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engleskog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jezika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nivou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</w:t>
      </w:r>
      <w:r w:rsidRPr="000A3513">
        <w:rPr>
          <w:bCs/>
          <w:noProof/>
          <w:lang w:val="sr-Latn-CS"/>
        </w:rPr>
        <w:t xml:space="preserve">2, </w:t>
      </w:r>
      <w:r w:rsidR="000A3513">
        <w:rPr>
          <w:bCs/>
          <w:noProof/>
          <w:lang w:val="sr-Latn-CS"/>
        </w:rPr>
        <w:t>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kandidat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Aleksandar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Ivanović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nivou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C</w:t>
      </w:r>
      <w:r w:rsidRPr="000A3513">
        <w:rPr>
          <w:bCs/>
          <w:noProof/>
          <w:lang w:val="sr-Latn-CS"/>
        </w:rPr>
        <w:t xml:space="preserve">1. 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nastavku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sprovela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usmenu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poznavanja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oblasti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delatnost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obavljanje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osnovano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poznavanja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propisa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uređuje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pravni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položaj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privrednih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društava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propisa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uređuju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uslovi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način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obavljanja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delatnosti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opšteg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inetersa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kao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opštih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propisa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radu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veštinu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komunikacije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motivaciju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lastRenderedPageBreak/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Kandidat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pogledu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proverenih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veština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usmenoj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proveri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ocenjen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ocenom</w:t>
      </w:r>
      <w:r w:rsidRPr="000A3513">
        <w:rPr>
          <w:bCs/>
          <w:noProof/>
          <w:lang w:val="sr-Latn-CS"/>
        </w:rPr>
        <w:t xml:space="preserve"> -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potpunosti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zadovoljava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4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Kandidat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Aleksandar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Ivanović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iako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blagovremeno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obavešten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nije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došao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usmeni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razgovor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zakazanom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terminu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Nakon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što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sprovela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dela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izbornog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sednici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održanoj</w:t>
      </w:r>
      <w:r w:rsidRPr="000A3513">
        <w:rPr>
          <w:bCs/>
          <w:noProof/>
          <w:lang w:val="sr-Latn-CS"/>
        </w:rPr>
        <w:t xml:space="preserve"> 5. </w:t>
      </w:r>
      <w:r w:rsidR="000A3513">
        <w:rPr>
          <w:bCs/>
          <w:noProof/>
          <w:lang w:val="sr-Latn-CS"/>
        </w:rPr>
        <w:t>novembra</w:t>
      </w:r>
      <w:r w:rsidRPr="000A3513">
        <w:rPr>
          <w:bCs/>
          <w:noProof/>
          <w:lang w:val="sr-Latn-CS"/>
        </w:rPr>
        <w:t xml:space="preserve"> 2014.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skladu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odredbom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31.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1.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kandidate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koji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ispunili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merila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propisana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javnih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uvrstila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sledeću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listu</w:t>
      </w:r>
      <w:r w:rsidRPr="000A3513">
        <w:rPr>
          <w:bCs/>
          <w:noProof/>
          <w:lang w:val="sr-Latn-CS"/>
        </w:rPr>
        <w:t>: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  <w:t xml:space="preserve">1. </w:t>
      </w:r>
      <w:r w:rsidR="000A3513">
        <w:rPr>
          <w:bCs/>
          <w:noProof/>
          <w:lang w:val="sr-Latn-CS"/>
        </w:rPr>
        <w:t>Vladan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vrednovan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ocenom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tri</w:t>
      </w:r>
      <w:r w:rsidRPr="000A3513">
        <w:rPr>
          <w:bCs/>
          <w:noProof/>
          <w:lang w:val="sr-Latn-CS"/>
        </w:rPr>
        <w:t xml:space="preserve"> (3) –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potpunosti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zadovoljava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Navedenu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listu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Komisija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uz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zapisnik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izbornom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postupku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dostavila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rudarstva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 (</w:t>
      </w:r>
      <w:r w:rsidR="000A3513">
        <w:rPr>
          <w:bCs/>
          <w:noProof/>
          <w:lang w:val="sr-Latn-CS"/>
        </w:rPr>
        <w:t>pravnom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sledbeniku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razvoja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zaštite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životne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sredine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vršenje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nadležnosti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oblasti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 – </w:t>
      </w:r>
      <w:r w:rsidR="000A3513">
        <w:rPr>
          <w:bCs/>
          <w:noProof/>
          <w:lang w:val="sr-Latn-CS"/>
        </w:rPr>
        <w:t>odredba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37.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11.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ministarstvima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broj</w:t>
      </w:r>
      <w:r w:rsidRPr="000A3513">
        <w:rPr>
          <w:bCs/>
          <w:noProof/>
          <w:lang w:val="sr-Latn-CS"/>
        </w:rPr>
        <w:t xml:space="preserve"> 44/14), </w:t>
      </w:r>
      <w:r w:rsidR="000A3513">
        <w:rPr>
          <w:bCs/>
          <w:noProof/>
          <w:lang w:val="sr-Latn-CS"/>
        </w:rPr>
        <w:t>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pripreme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predloga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akta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Ministarstvo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rudarstva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energetike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6. </w:t>
      </w:r>
      <w:r w:rsidR="000A3513">
        <w:rPr>
          <w:bCs/>
          <w:noProof/>
          <w:lang w:val="sr-Latn-CS"/>
        </w:rPr>
        <w:t>novembra</w:t>
      </w:r>
      <w:r w:rsidRPr="000A3513">
        <w:rPr>
          <w:bCs/>
          <w:noProof/>
          <w:lang w:val="sr-Latn-CS"/>
        </w:rPr>
        <w:t xml:space="preserve"> 2014. </w:t>
      </w:r>
      <w:r w:rsidR="000A3513">
        <w:rPr>
          <w:bCs/>
          <w:noProof/>
          <w:lang w:val="sr-Latn-CS"/>
        </w:rPr>
        <w:t>godine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podnelo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Predlog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imenovanju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Miloševića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podzemnu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eksploataciju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uglja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Resavica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Prema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članu</w:t>
      </w:r>
      <w:r w:rsidRPr="000A3513">
        <w:rPr>
          <w:bCs/>
          <w:noProof/>
          <w:lang w:val="sr-Latn-CS"/>
        </w:rPr>
        <w:t xml:space="preserve"> 43.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55/05, 71/05 – </w:t>
      </w:r>
      <w:r w:rsidR="000A3513">
        <w:rPr>
          <w:bCs/>
          <w:noProof/>
          <w:lang w:val="sr-Latn-CS"/>
        </w:rPr>
        <w:t>ispravka</w:t>
      </w:r>
      <w:r w:rsidRPr="000A3513">
        <w:rPr>
          <w:bCs/>
          <w:noProof/>
          <w:lang w:val="sr-Latn-CS"/>
        </w:rPr>
        <w:t xml:space="preserve">, 101/07, 65/08, 16/11, 68/12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, 72/12, 7/14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44/14), </w:t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odlučuje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postavljenjima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imenovanjima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razrešenjima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upravnim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stvarima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drugim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pitanjima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pojedinačnog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značaja</w:t>
      </w:r>
      <w:r w:rsidRPr="000A3513">
        <w:rPr>
          <w:bCs/>
          <w:noProof/>
          <w:lang w:val="sr-Latn-CS"/>
        </w:rPr>
        <w:t xml:space="preserve">. 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Imajući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vidu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navedeno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rešeno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kao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dispozitivu</w:t>
      </w:r>
      <w:r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/>
          <w:bCs/>
          <w:noProof/>
          <w:lang w:val="sr-Latn-CS"/>
        </w:rPr>
        <w:tab/>
      </w:r>
      <w:r w:rsidRPr="000A3513">
        <w:rPr>
          <w:b/>
          <w:bCs/>
          <w:noProof/>
          <w:lang w:val="sr-Latn-CS"/>
        </w:rPr>
        <w:tab/>
      </w:r>
      <w:r w:rsidR="000A3513">
        <w:rPr>
          <w:b/>
          <w:bCs/>
          <w:noProof/>
          <w:lang w:val="sr-Latn-CS"/>
        </w:rPr>
        <w:t>Uputstvo</w:t>
      </w:r>
      <w:r w:rsidRPr="000A3513">
        <w:rPr>
          <w:b/>
          <w:bCs/>
          <w:noProof/>
          <w:lang w:val="sr-Latn-CS"/>
        </w:rPr>
        <w:t xml:space="preserve"> </w:t>
      </w:r>
      <w:r w:rsidR="000A3513">
        <w:rPr>
          <w:b/>
          <w:bCs/>
          <w:noProof/>
          <w:lang w:val="sr-Latn-CS"/>
        </w:rPr>
        <w:t>o</w:t>
      </w:r>
      <w:r w:rsidRPr="000A3513">
        <w:rPr>
          <w:b/>
          <w:bCs/>
          <w:noProof/>
          <w:lang w:val="sr-Latn-CS"/>
        </w:rPr>
        <w:t xml:space="preserve"> </w:t>
      </w:r>
      <w:r w:rsidR="000A3513">
        <w:rPr>
          <w:b/>
          <w:bCs/>
          <w:noProof/>
          <w:lang w:val="sr-Latn-CS"/>
        </w:rPr>
        <w:t>pravnom</w:t>
      </w:r>
      <w:r w:rsidRPr="000A3513">
        <w:rPr>
          <w:b/>
          <w:bCs/>
          <w:noProof/>
          <w:lang w:val="sr-Latn-CS"/>
        </w:rPr>
        <w:t xml:space="preserve"> </w:t>
      </w:r>
      <w:r w:rsidR="000A3513">
        <w:rPr>
          <w:b/>
          <w:bCs/>
          <w:noProof/>
          <w:lang w:val="sr-Latn-CS"/>
        </w:rPr>
        <w:t>sredstvu</w:t>
      </w:r>
      <w:r w:rsidRPr="000A3513">
        <w:rPr>
          <w:b/>
          <w:bCs/>
          <w:noProof/>
          <w:lang w:val="sr-Latn-CS"/>
        </w:rPr>
        <w:t>: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konačno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upravnom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postupku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može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pobijati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žalbom</w:t>
      </w:r>
      <w:r w:rsidRPr="000A3513">
        <w:rPr>
          <w:bCs/>
          <w:noProof/>
          <w:lang w:val="sr-Latn-CS"/>
        </w:rPr>
        <w:t xml:space="preserve">, </w:t>
      </w:r>
      <w:r w:rsidR="000A3513">
        <w:rPr>
          <w:bCs/>
          <w:noProof/>
          <w:lang w:val="sr-Latn-CS"/>
        </w:rPr>
        <w:t>ali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protiv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njega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može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pokrenuti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upravni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spor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Upravnim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sudom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roku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30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od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njegovog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prijema</w:t>
      </w:r>
      <w:r w:rsidRPr="000A3513">
        <w:rPr>
          <w:bCs/>
          <w:noProof/>
          <w:lang w:val="sr-Latn-CS"/>
        </w:rPr>
        <w:t xml:space="preserve">. 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0A3513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Rešenje</w:t>
      </w:r>
      <w:r w:rsidR="00956A26" w:rsidRPr="000A351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dostaviti</w:t>
      </w:r>
      <w:r w:rsidR="00956A26" w:rsidRPr="000A3513">
        <w:rPr>
          <w:bCs/>
          <w:noProof/>
          <w:lang w:val="sr-Latn-CS"/>
        </w:rPr>
        <w:t>:</w:t>
      </w:r>
    </w:p>
    <w:p w:rsidR="00956A26" w:rsidRPr="000A3513" w:rsidRDefault="000A3513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Vladanu</w:t>
      </w:r>
      <w:r w:rsidR="00956A26" w:rsidRPr="000A351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Miloševiću</w:t>
      </w:r>
      <w:r w:rsidR="00956A26" w:rsidRPr="000A3513">
        <w:rPr>
          <w:bCs/>
          <w:noProof/>
          <w:lang w:val="sr-Latn-CS"/>
        </w:rPr>
        <w:t>,</w:t>
      </w:r>
    </w:p>
    <w:p w:rsidR="00956A26" w:rsidRPr="000A3513" w:rsidRDefault="000A3513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Aleksandru</w:t>
      </w:r>
      <w:r w:rsidR="00956A26" w:rsidRPr="000A351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Ivanoviću</w:t>
      </w:r>
      <w:r w:rsidR="00956A26" w:rsidRPr="000A3513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i</w:t>
      </w:r>
    </w:p>
    <w:p w:rsidR="00956A26" w:rsidRPr="000A3513" w:rsidRDefault="000A3513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Arhivi</w:t>
      </w:r>
      <w:r w:rsidR="00956A26" w:rsidRPr="000A3513">
        <w:rPr>
          <w:bCs/>
          <w:noProof/>
          <w:lang w:val="sr-Latn-CS"/>
        </w:rPr>
        <w:t>.</w:t>
      </w:r>
    </w:p>
    <w:p w:rsidR="00956A26" w:rsidRPr="000A3513" w:rsidRDefault="00956A26" w:rsidP="00956A26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56A26" w:rsidRPr="000A3513" w:rsidRDefault="00956A26" w:rsidP="00956A2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119-14151/2014</w:t>
      </w:r>
    </w:p>
    <w:p w:rsidR="00956A26" w:rsidRPr="000A3513" w:rsidRDefault="000A3513" w:rsidP="00956A2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56A2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56A2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956A2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56A26" w:rsidRPr="000A3513" w:rsidRDefault="00956A26" w:rsidP="00956A26">
      <w:pPr>
        <w:rPr>
          <w:b/>
          <w:noProof/>
          <w:sz w:val="24"/>
          <w:szCs w:val="24"/>
          <w:lang w:val="sr-Latn-CS"/>
        </w:rPr>
      </w:pPr>
    </w:p>
    <w:p w:rsidR="00956A26" w:rsidRPr="000A3513" w:rsidRDefault="00956A26" w:rsidP="00956A26">
      <w:pPr>
        <w:rPr>
          <w:b/>
          <w:noProof/>
          <w:sz w:val="24"/>
          <w:szCs w:val="24"/>
          <w:lang w:val="sr-Latn-CS"/>
        </w:rPr>
      </w:pPr>
    </w:p>
    <w:p w:rsidR="00956A26" w:rsidRPr="000A3513" w:rsidRDefault="000A3513" w:rsidP="00956A2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56A2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56A2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56A2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56A2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56A26" w:rsidRPr="000A3513" w:rsidRDefault="00956A26" w:rsidP="00956A26">
      <w:pPr>
        <w:jc w:val="center"/>
        <w:rPr>
          <w:b/>
          <w:noProof/>
          <w:sz w:val="24"/>
          <w:szCs w:val="24"/>
          <w:lang w:val="sr-Latn-CS"/>
        </w:rPr>
      </w:pPr>
    </w:p>
    <w:p w:rsidR="00956A26" w:rsidRPr="000A3513" w:rsidRDefault="00956A26" w:rsidP="00956A2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56A26" w:rsidRPr="000A3513" w:rsidTr="00956A26">
        <w:trPr>
          <w:jc w:val="center"/>
        </w:trPr>
        <w:tc>
          <w:tcPr>
            <w:tcW w:w="4360" w:type="dxa"/>
          </w:tcPr>
          <w:p w:rsidR="00956A26" w:rsidRPr="000A3513" w:rsidRDefault="00956A2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56A2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56A26" w:rsidRPr="000A3513" w:rsidTr="00956A26">
        <w:trPr>
          <w:jc w:val="center"/>
        </w:trPr>
        <w:tc>
          <w:tcPr>
            <w:tcW w:w="4360" w:type="dxa"/>
          </w:tcPr>
          <w:p w:rsidR="00956A26" w:rsidRPr="000A3513" w:rsidRDefault="00956A2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56A26" w:rsidRPr="000A3513" w:rsidRDefault="00956A2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56A26" w:rsidRPr="000A3513" w:rsidTr="00956A26">
        <w:trPr>
          <w:jc w:val="center"/>
        </w:trPr>
        <w:tc>
          <w:tcPr>
            <w:tcW w:w="4360" w:type="dxa"/>
          </w:tcPr>
          <w:p w:rsidR="00956A26" w:rsidRPr="000A3513" w:rsidRDefault="00956A2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56A26" w:rsidRPr="000A3513" w:rsidRDefault="00956A2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56A26" w:rsidRPr="000A3513" w:rsidTr="00956A26">
        <w:trPr>
          <w:jc w:val="center"/>
        </w:trPr>
        <w:tc>
          <w:tcPr>
            <w:tcW w:w="4360" w:type="dxa"/>
          </w:tcPr>
          <w:p w:rsidR="00956A26" w:rsidRPr="000A3513" w:rsidRDefault="00956A2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56A2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56A2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56A26" w:rsidRPr="000A3513" w:rsidRDefault="00956A26" w:rsidP="00956A26">
      <w:pPr>
        <w:jc w:val="right"/>
        <w:rPr>
          <w:noProof/>
          <w:sz w:val="24"/>
          <w:szCs w:val="24"/>
          <w:lang w:val="sr-Latn-CS"/>
        </w:rPr>
      </w:pPr>
    </w:p>
    <w:p w:rsidR="00956A26" w:rsidRPr="000A3513" w:rsidRDefault="00956A26" w:rsidP="00956A26">
      <w:pPr>
        <w:jc w:val="right"/>
        <w:rPr>
          <w:noProof/>
          <w:sz w:val="24"/>
          <w:szCs w:val="24"/>
          <w:lang w:val="sr-Latn-CS"/>
        </w:rPr>
      </w:pPr>
    </w:p>
    <w:p w:rsidR="00956A26" w:rsidRPr="000A3513" w:rsidRDefault="00956A26" w:rsidP="00956A26">
      <w:pPr>
        <w:jc w:val="right"/>
        <w:rPr>
          <w:noProof/>
          <w:sz w:val="24"/>
          <w:szCs w:val="24"/>
          <w:lang w:val="sr-Latn-CS"/>
        </w:rPr>
      </w:pPr>
    </w:p>
    <w:p w:rsidR="00956A26" w:rsidRPr="000A3513" w:rsidRDefault="00956A26" w:rsidP="00956A26">
      <w:pPr>
        <w:rPr>
          <w:noProof/>
          <w:sz w:val="24"/>
          <w:szCs w:val="24"/>
          <w:lang w:val="sr-Latn-CS"/>
        </w:rPr>
        <w:sectPr w:rsidR="00956A2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37.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kulturi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 xml:space="preserve"> 72/09)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F20A1E" w:rsidRPr="000A3513" w:rsidRDefault="00F20A1E" w:rsidP="00F20A1E">
      <w:pPr>
        <w:ind w:firstLine="72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72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SAVREMENE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 w:rsidR="00F20A1E" w:rsidRPr="000A3513">
        <w:rPr>
          <w:noProof/>
          <w:sz w:val="24"/>
          <w:szCs w:val="24"/>
          <w:lang w:val="sr-Latn-CS"/>
        </w:rPr>
        <w:t>–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Jovan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Despotović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vršioca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savremene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0A35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–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20A1E" w:rsidRPr="000A3513" w:rsidRDefault="00F20A1E" w:rsidP="00F20A1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119-14216/2014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F20A1E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34.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kulturi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 xml:space="preserve"> 72/09)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F20A1E" w:rsidRPr="000A3513" w:rsidRDefault="00F20A1E" w:rsidP="00F20A1E">
      <w:pPr>
        <w:ind w:firstLine="720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72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20A1E"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MUZEJA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SAVREMENE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UMETNOSTI</w:t>
      </w: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 w:rsidR="00F20A1E" w:rsidRPr="000A3513">
        <w:rPr>
          <w:noProof/>
          <w:sz w:val="24"/>
          <w:szCs w:val="24"/>
          <w:lang w:val="sr-Latn-CS"/>
        </w:rPr>
        <w:t>–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USTANOVE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Jovan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Despotović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Muzeja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savremene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umetnosti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0A351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–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Ustanove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20A1E" w:rsidRPr="000A3513" w:rsidRDefault="00F20A1E" w:rsidP="00F20A1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119-14215/2014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BB2476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16.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agencijama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18/05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),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8.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Agenciji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privredne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registre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55/04, 111/09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99/11)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PRIVREDNE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REGISTRE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Imenuje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Miodrag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Grdinić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dipl</w:t>
      </w:r>
      <w:r w:rsidRPr="000A3513">
        <w:rPr>
          <w:noProof/>
          <w:sz w:val="24"/>
          <w:szCs w:val="24"/>
          <w:lang w:val="sr-Latn-CS"/>
        </w:rPr>
        <w:t xml:space="preserve">. </w:t>
      </w:r>
      <w:r w:rsidR="000A3513">
        <w:rPr>
          <w:noProof/>
          <w:sz w:val="24"/>
          <w:szCs w:val="24"/>
          <w:lang w:val="sr-Latn-CS"/>
        </w:rPr>
        <w:t>pravnik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iz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Beograda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odbora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Agencije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privredne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registre</w:t>
      </w:r>
      <w:r w:rsidRPr="000A3513">
        <w:rPr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</w:t>
      </w: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119-14383/2014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BB2476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ind w:firstLine="720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           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10</w:t>
      </w:r>
      <w:r w:rsidR="000A3513">
        <w:rPr>
          <w:noProof/>
          <w:sz w:val="24"/>
          <w:szCs w:val="24"/>
          <w:lang w:val="sr-Latn-CS"/>
        </w:rPr>
        <w:t>đ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pravu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besplatne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akcije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novčanu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naknadu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građani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ostvaruju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postupku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privatizacije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123/07, 30/10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115/14)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F20A1E" w:rsidRPr="000A3513" w:rsidRDefault="00F20A1E" w:rsidP="00F20A1E">
      <w:pPr>
        <w:ind w:firstLine="720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 </w:t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tabs>
          <w:tab w:val="left" w:pos="-72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SAVETA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AKCIONARSKOG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FONDA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Nenad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Ilić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Saveta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Akcionarskog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fonda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lični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zahtev</w:t>
      </w:r>
      <w:r w:rsidRPr="000A3513">
        <w:rPr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Imenuje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Dubravka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Drakulić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dipl</w:t>
      </w:r>
      <w:r w:rsidRPr="000A3513">
        <w:rPr>
          <w:noProof/>
          <w:sz w:val="24"/>
          <w:szCs w:val="24"/>
          <w:lang w:val="sr-Latn-CS"/>
        </w:rPr>
        <w:t xml:space="preserve">. </w:t>
      </w:r>
      <w:r w:rsidR="000A3513">
        <w:rPr>
          <w:noProof/>
          <w:sz w:val="24"/>
          <w:szCs w:val="24"/>
          <w:lang w:val="sr-Latn-CS"/>
        </w:rPr>
        <w:t>pravnik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iz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Beograda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Saveta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Akcionarskog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fonda</w:t>
      </w:r>
      <w:r w:rsidRPr="000A3513">
        <w:rPr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119-14198/2014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20A1E" w:rsidRPr="000A3513" w:rsidRDefault="00F20A1E" w:rsidP="00F20A1E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720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          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54.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naučnoistraživačkoj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delatnosti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110/05, 50/06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18/10)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0A351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NOVIJU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ISTORIJU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Imenuje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prof</w:t>
      </w:r>
      <w:r w:rsidRPr="000A3513">
        <w:rPr>
          <w:noProof/>
          <w:sz w:val="24"/>
          <w:szCs w:val="24"/>
          <w:lang w:val="sr-Latn-CS"/>
        </w:rPr>
        <w:t xml:space="preserve">. </w:t>
      </w:r>
      <w:r w:rsidR="000A3513">
        <w:rPr>
          <w:noProof/>
          <w:sz w:val="24"/>
          <w:szCs w:val="24"/>
          <w:lang w:val="sr-Latn-CS"/>
        </w:rPr>
        <w:t>dr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Duško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Kovačević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redovni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profesor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Filozofskog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fakulteta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Univerziteta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Novom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Sadu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predsednika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odbora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Instituta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noviju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istoriju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Beogradu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left="72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119-14200/2014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1907" w:h="16840"/>
          <w:pgMar w:top="568" w:right="1440" w:bottom="426" w:left="1440" w:header="709" w:footer="709" w:gutter="0"/>
          <w:cols w:space="720"/>
        </w:sectPr>
      </w:pPr>
    </w:p>
    <w:p w:rsidR="00BB2476" w:rsidRPr="000A3513" w:rsidRDefault="00BB2476" w:rsidP="00F20A1E">
      <w:pPr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lastRenderedPageBreak/>
        <w:t xml:space="preserve">                        </w:t>
      </w:r>
      <w:r w:rsidR="000A3513">
        <w:rPr>
          <w:noProof/>
          <w:sz w:val="22"/>
          <w:szCs w:val="22"/>
          <w:lang w:val="sr-Latn-CS"/>
        </w:rPr>
        <w:t>Na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osnovu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člana</w:t>
      </w:r>
      <w:r w:rsidRPr="000A3513">
        <w:rPr>
          <w:noProof/>
          <w:sz w:val="22"/>
          <w:szCs w:val="22"/>
          <w:lang w:val="sr-Latn-CS"/>
        </w:rPr>
        <w:t xml:space="preserve"> 2. </w:t>
      </w:r>
      <w:r w:rsidR="000A3513">
        <w:rPr>
          <w:noProof/>
          <w:sz w:val="22"/>
          <w:szCs w:val="22"/>
          <w:lang w:val="sr-Latn-CS"/>
        </w:rPr>
        <w:t>Sporazuma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između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Vlade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Socijalističke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Federativne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Republike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Jugoslavije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Vlade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Socijalističke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Republike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Rumunije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o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Statutu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Jugoslovensko</w:t>
      </w:r>
      <w:r w:rsidRPr="000A3513">
        <w:rPr>
          <w:noProof/>
          <w:sz w:val="22"/>
          <w:szCs w:val="22"/>
          <w:lang w:val="sr-Latn-CS"/>
        </w:rPr>
        <w:t>-</w:t>
      </w:r>
      <w:r w:rsidR="000A3513">
        <w:rPr>
          <w:noProof/>
          <w:sz w:val="22"/>
          <w:szCs w:val="22"/>
          <w:lang w:val="sr-Latn-CS"/>
        </w:rPr>
        <w:t>rumunske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mešovite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komisije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za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Đerdap</w:t>
      </w:r>
      <w:r w:rsidRPr="000A3513">
        <w:rPr>
          <w:noProof/>
          <w:sz w:val="22"/>
          <w:szCs w:val="22"/>
          <w:lang w:val="sr-Latn-CS"/>
        </w:rPr>
        <w:t xml:space="preserve"> („</w:t>
      </w:r>
      <w:r w:rsidR="000A3513">
        <w:rPr>
          <w:noProof/>
          <w:sz w:val="22"/>
          <w:szCs w:val="22"/>
          <w:lang w:val="sr-Latn-CS"/>
        </w:rPr>
        <w:t>Službeni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list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SFRJ</w:t>
      </w:r>
      <w:r w:rsidRPr="000A3513">
        <w:rPr>
          <w:noProof/>
          <w:sz w:val="22"/>
          <w:szCs w:val="22"/>
          <w:lang w:val="sr-Latn-CS"/>
        </w:rPr>
        <w:t xml:space="preserve"> - </w:t>
      </w:r>
      <w:r w:rsidR="000A3513">
        <w:rPr>
          <w:noProof/>
          <w:sz w:val="22"/>
          <w:szCs w:val="22"/>
          <w:lang w:val="sr-Latn-CS"/>
        </w:rPr>
        <w:t>Međunarodni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ugovori</w:t>
      </w:r>
      <w:r w:rsidRPr="000A3513">
        <w:rPr>
          <w:noProof/>
          <w:sz w:val="22"/>
          <w:szCs w:val="22"/>
          <w:lang w:val="sr-Latn-CS"/>
        </w:rPr>
        <w:t xml:space="preserve">”, </w:t>
      </w:r>
      <w:r w:rsidR="000A3513">
        <w:rPr>
          <w:noProof/>
          <w:sz w:val="22"/>
          <w:szCs w:val="22"/>
          <w:lang w:val="sr-Latn-CS"/>
        </w:rPr>
        <w:t>broj</w:t>
      </w:r>
      <w:r w:rsidRPr="000A3513">
        <w:rPr>
          <w:noProof/>
          <w:sz w:val="22"/>
          <w:szCs w:val="22"/>
          <w:lang w:val="sr-Latn-CS"/>
        </w:rPr>
        <w:t xml:space="preserve"> 10/80) </w:t>
      </w:r>
      <w:r w:rsidR="000A3513">
        <w:rPr>
          <w:noProof/>
          <w:sz w:val="22"/>
          <w:szCs w:val="22"/>
          <w:lang w:val="sr-Latn-CS"/>
        </w:rPr>
        <w:t>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člana</w:t>
      </w:r>
      <w:r w:rsidRPr="000A3513">
        <w:rPr>
          <w:noProof/>
          <w:sz w:val="22"/>
          <w:szCs w:val="22"/>
          <w:lang w:val="sr-Latn-CS"/>
        </w:rPr>
        <w:t xml:space="preserve"> 43. </w:t>
      </w:r>
      <w:r w:rsidR="000A3513">
        <w:rPr>
          <w:noProof/>
          <w:sz w:val="22"/>
          <w:szCs w:val="22"/>
          <w:lang w:val="sr-Latn-CS"/>
        </w:rPr>
        <w:t>stav</w:t>
      </w:r>
      <w:r w:rsidRPr="000A3513">
        <w:rPr>
          <w:noProof/>
          <w:sz w:val="22"/>
          <w:szCs w:val="22"/>
          <w:lang w:val="sr-Latn-CS"/>
        </w:rPr>
        <w:t xml:space="preserve"> 2. </w:t>
      </w:r>
      <w:r w:rsidR="000A3513">
        <w:rPr>
          <w:noProof/>
          <w:sz w:val="22"/>
          <w:szCs w:val="22"/>
          <w:lang w:val="sr-Latn-CS"/>
        </w:rPr>
        <w:t>Zakona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o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Vladi</w:t>
      </w:r>
      <w:r w:rsidRPr="000A3513">
        <w:rPr>
          <w:noProof/>
          <w:sz w:val="22"/>
          <w:szCs w:val="22"/>
          <w:lang w:val="sr-Latn-CS"/>
        </w:rPr>
        <w:t xml:space="preserve"> („</w:t>
      </w:r>
      <w:r w:rsidR="000A3513">
        <w:rPr>
          <w:noProof/>
          <w:sz w:val="22"/>
          <w:szCs w:val="22"/>
          <w:lang w:val="sr-Latn-CS"/>
        </w:rPr>
        <w:t>Službeni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glasnik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RS</w:t>
      </w:r>
      <w:r w:rsidRPr="000A3513">
        <w:rPr>
          <w:noProof/>
          <w:sz w:val="22"/>
          <w:szCs w:val="22"/>
          <w:lang w:val="sr-Latn-CS"/>
        </w:rPr>
        <w:t xml:space="preserve">”, </w:t>
      </w:r>
      <w:r w:rsidR="000A3513">
        <w:rPr>
          <w:noProof/>
          <w:sz w:val="22"/>
          <w:szCs w:val="22"/>
          <w:lang w:val="sr-Latn-CS"/>
        </w:rPr>
        <w:t>br</w:t>
      </w:r>
      <w:r w:rsidRPr="000A3513">
        <w:rPr>
          <w:noProof/>
          <w:sz w:val="22"/>
          <w:szCs w:val="22"/>
          <w:lang w:val="sr-Latn-CS"/>
        </w:rPr>
        <w:t xml:space="preserve">. 55/05, 71/05 – </w:t>
      </w:r>
      <w:r w:rsidR="000A3513">
        <w:rPr>
          <w:noProof/>
          <w:sz w:val="22"/>
          <w:szCs w:val="22"/>
          <w:lang w:val="sr-Latn-CS"/>
        </w:rPr>
        <w:t>ispravka</w:t>
      </w:r>
      <w:r w:rsidRPr="000A3513">
        <w:rPr>
          <w:noProof/>
          <w:sz w:val="22"/>
          <w:szCs w:val="22"/>
          <w:lang w:val="sr-Latn-CS"/>
        </w:rPr>
        <w:t xml:space="preserve">, 101/07, 65/08, 16/11, 68/12 – </w:t>
      </w:r>
      <w:r w:rsidR="000A3513">
        <w:rPr>
          <w:noProof/>
          <w:sz w:val="22"/>
          <w:szCs w:val="22"/>
          <w:lang w:val="sr-Latn-CS"/>
        </w:rPr>
        <w:t>US</w:t>
      </w:r>
      <w:r w:rsidRPr="000A3513">
        <w:rPr>
          <w:noProof/>
          <w:sz w:val="22"/>
          <w:szCs w:val="22"/>
          <w:lang w:val="sr-Latn-CS"/>
        </w:rPr>
        <w:t xml:space="preserve">, 72/12, 7/14 – </w:t>
      </w:r>
      <w:r w:rsidR="000A3513">
        <w:rPr>
          <w:noProof/>
          <w:sz w:val="22"/>
          <w:szCs w:val="22"/>
          <w:lang w:val="sr-Latn-CS"/>
        </w:rPr>
        <w:t>US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i</w:t>
      </w:r>
      <w:r w:rsidRPr="000A3513">
        <w:rPr>
          <w:noProof/>
          <w:sz w:val="22"/>
          <w:szCs w:val="22"/>
          <w:lang w:val="sr-Latn-CS"/>
        </w:rPr>
        <w:t xml:space="preserve"> 44/14),</w:t>
      </w:r>
    </w:p>
    <w:p w:rsidR="00BB2476" w:rsidRPr="000A3513" w:rsidRDefault="00BB2476" w:rsidP="00F20A1E">
      <w:pPr>
        <w:ind w:firstLine="1080"/>
        <w:contextualSpacing/>
        <w:jc w:val="both"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</w:r>
      <w:r w:rsidR="000A3513">
        <w:rPr>
          <w:noProof/>
          <w:sz w:val="22"/>
          <w:szCs w:val="22"/>
          <w:lang w:val="sr-Latn-CS"/>
        </w:rPr>
        <w:t>Vlada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donosi</w:t>
      </w: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0A3513" w:rsidP="00BB2476">
      <w:pPr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BB2476" w:rsidRPr="000A3513" w:rsidRDefault="00BB2476" w:rsidP="00BB2476">
      <w:pPr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BB2476" w:rsidRPr="000A3513" w:rsidRDefault="000A3513" w:rsidP="00BB2476">
      <w:pPr>
        <w:contextualSpacing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BB2476" w:rsidRPr="000A3513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ČLANA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ZAMENIKA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BB2476" w:rsidRPr="000A3513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ČLANA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ZAMENIKA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SRPSKOG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DELA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JUGOSLOVENSKO</w:t>
      </w:r>
      <w:r w:rsidR="00BB2476" w:rsidRPr="000A3513">
        <w:rPr>
          <w:b/>
          <w:noProof/>
          <w:sz w:val="22"/>
          <w:szCs w:val="22"/>
          <w:lang w:val="sr-Latn-CS"/>
        </w:rPr>
        <w:t>-</w:t>
      </w:r>
      <w:r>
        <w:rPr>
          <w:b/>
          <w:noProof/>
          <w:sz w:val="22"/>
          <w:szCs w:val="22"/>
          <w:lang w:val="sr-Latn-CS"/>
        </w:rPr>
        <w:t>RUMUNSKE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MEŠOVITE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KOMISIJE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ĐERDAP</w:t>
      </w:r>
      <w:r w:rsidR="00BB2476" w:rsidRPr="000A3513">
        <w:rPr>
          <w:b/>
          <w:noProof/>
          <w:sz w:val="22"/>
          <w:szCs w:val="22"/>
          <w:lang w:val="sr-Latn-CS"/>
        </w:rPr>
        <w:t xml:space="preserve"> </w:t>
      </w: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contextualSpacing/>
        <w:jc w:val="center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>I</w:t>
      </w:r>
    </w:p>
    <w:p w:rsidR="00BB2476" w:rsidRPr="000A3513" w:rsidRDefault="00BB2476" w:rsidP="00BB2476">
      <w:pPr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ind w:firstLine="1080"/>
        <w:contextualSpacing/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</w:r>
      <w:r w:rsidR="000A3513">
        <w:rPr>
          <w:noProof/>
          <w:sz w:val="22"/>
          <w:szCs w:val="22"/>
          <w:lang w:val="sr-Latn-CS"/>
        </w:rPr>
        <w:t>Razrešavaju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dužnosti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srpskom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delu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Jugoslovensko</w:t>
      </w:r>
      <w:r w:rsidRPr="000A3513">
        <w:rPr>
          <w:noProof/>
          <w:sz w:val="22"/>
          <w:szCs w:val="22"/>
          <w:lang w:val="sr-Latn-CS"/>
        </w:rPr>
        <w:t>-</w:t>
      </w:r>
      <w:r w:rsidR="000A3513">
        <w:rPr>
          <w:noProof/>
          <w:sz w:val="22"/>
          <w:szCs w:val="22"/>
          <w:lang w:val="sr-Latn-CS"/>
        </w:rPr>
        <w:t>rumunske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Mešovite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komisije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za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Đerdap</w:t>
      </w:r>
      <w:r w:rsidRPr="000A3513">
        <w:rPr>
          <w:noProof/>
          <w:sz w:val="22"/>
          <w:szCs w:val="22"/>
          <w:lang w:val="sr-Latn-CS"/>
        </w:rPr>
        <w:t>:</w:t>
      </w:r>
    </w:p>
    <w:p w:rsidR="00BB2476" w:rsidRPr="000A3513" w:rsidRDefault="00BB2476" w:rsidP="00BB2476">
      <w:pPr>
        <w:ind w:firstLine="1080"/>
        <w:contextualSpacing/>
        <w:jc w:val="both"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1. </w:t>
      </w:r>
      <w:r w:rsidR="000A3513">
        <w:rPr>
          <w:noProof/>
          <w:sz w:val="22"/>
          <w:szCs w:val="22"/>
          <w:lang w:val="sr-Latn-CS"/>
        </w:rPr>
        <w:t>Aleksandar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Obradović</w:t>
      </w:r>
      <w:r w:rsidRPr="000A3513">
        <w:rPr>
          <w:noProof/>
          <w:sz w:val="22"/>
          <w:szCs w:val="22"/>
          <w:lang w:val="sr-Latn-CS"/>
        </w:rPr>
        <w:t xml:space="preserve">,  </w:t>
      </w:r>
      <w:r w:rsidR="000A3513">
        <w:rPr>
          <w:noProof/>
          <w:sz w:val="22"/>
          <w:szCs w:val="22"/>
          <w:lang w:val="sr-Latn-CS"/>
        </w:rPr>
        <w:t>predsednik</w:t>
      </w:r>
      <w:r w:rsidRPr="000A3513">
        <w:rPr>
          <w:noProof/>
          <w:sz w:val="22"/>
          <w:szCs w:val="22"/>
          <w:lang w:val="sr-Latn-CS"/>
        </w:rPr>
        <w:t>,</w:t>
      </w: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2. </w:t>
      </w:r>
      <w:r w:rsidR="000A3513">
        <w:rPr>
          <w:noProof/>
          <w:sz w:val="22"/>
          <w:szCs w:val="22"/>
          <w:lang w:val="sr-Latn-CS"/>
        </w:rPr>
        <w:t>Dejan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Trifunović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član</w:t>
      </w:r>
      <w:r w:rsidRPr="000A3513">
        <w:rPr>
          <w:noProof/>
          <w:sz w:val="22"/>
          <w:szCs w:val="22"/>
          <w:lang w:val="sr-Latn-CS"/>
        </w:rPr>
        <w:t>,</w:t>
      </w: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3. </w:t>
      </w:r>
      <w:r w:rsidR="000A3513">
        <w:rPr>
          <w:noProof/>
          <w:sz w:val="22"/>
          <w:szCs w:val="22"/>
          <w:lang w:val="sr-Latn-CS"/>
        </w:rPr>
        <w:t>Zoran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Kršenković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zamenik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člana</w:t>
      </w:r>
      <w:r w:rsidRPr="000A3513">
        <w:rPr>
          <w:noProof/>
          <w:sz w:val="22"/>
          <w:szCs w:val="22"/>
          <w:lang w:val="sr-Latn-CS"/>
        </w:rPr>
        <w:t>.</w:t>
      </w: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 xml:space="preserve"> </w:t>
      </w:r>
    </w:p>
    <w:p w:rsidR="00BB2476" w:rsidRPr="000A3513" w:rsidRDefault="00BB2476" w:rsidP="00BB2476">
      <w:pPr>
        <w:contextualSpacing/>
        <w:jc w:val="center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>II</w:t>
      </w:r>
    </w:p>
    <w:p w:rsidR="00BB2476" w:rsidRPr="000A3513" w:rsidRDefault="00BB2476" w:rsidP="00BB2476">
      <w:pPr>
        <w:contextualSpacing/>
        <w:jc w:val="center"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contextualSpacing/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</w:r>
      <w:r w:rsidRPr="000A3513">
        <w:rPr>
          <w:noProof/>
          <w:sz w:val="22"/>
          <w:szCs w:val="22"/>
          <w:lang w:val="sr-Latn-CS"/>
        </w:rPr>
        <w:tab/>
      </w:r>
      <w:r w:rsidR="000A3513">
        <w:rPr>
          <w:noProof/>
          <w:sz w:val="22"/>
          <w:szCs w:val="22"/>
          <w:lang w:val="sr-Latn-CS"/>
        </w:rPr>
        <w:t>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srpski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deo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Jugoslovensko</w:t>
      </w:r>
      <w:r w:rsidRPr="000A3513">
        <w:rPr>
          <w:noProof/>
          <w:sz w:val="22"/>
          <w:szCs w:val="22"/>
          <w:lang w:val="sr-Latn-CS"/>
        </w:rPr>
        <w:t>-</w:t>
      </w:r>
      <w:r w:rsidR="000A3513">
        <w:rPr>
          <w:noProof/>
          <w:sz w:val="22"/>
          <w:szCs w:val="22"/>
          <w:lang w:val="sr-Latn-CS"/>
        </w:rPr>
        <w:t>rumunske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Mešovite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komisije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za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Đerdap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imenuju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se</w:t>
      </w:r>
      <w:r w:rsidRPr="000A3513">
        <w:rPr>
          <w:noProof/>
          <w:sz w:val="22"/>
          <w:szCs w:val="22"/>
          <w:lang w:val="sr-Latn-CS"/>
        </w:rPr>
        <w:t>:</w:t>
      </w:r>
    </w:p>
    <w:p w:rsidR="00BB2476" w:rsidRPr="000A3513" w:rsidRDefault="00BB2476" w:rsidP="00BB2476">
      <w:pPr>
        <w:contextualSpacing/>
        <w:jc w:val="both"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ind w:firstLine="1077"/>
        <w:contextualSpacing/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1. </w:t>
      </w:r>
      <w:r w:rsidR="000A3513">
        <w:rPr>
          <w:noProof/>
          <w:sz w:val="22"/>
          <w:szCs w:val="22"/>
          <w:lang w:val="sr-Latn-CS"/>
        </w:rPr>
        <w:t>Aleksandar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Obradović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direktor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Javnog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preduzeća</w:t>
      </w:r>
      <w:r w:rsidRPr="000A3513">
        <w:rPr>
          <w:noProof/>
          <w:sz w:val="22"/>
          <w:szCs w:val="22"/>
          <w:lang w:val="sr-Latn-CS"/>
        </w:rPr>
        <w:t xml:space="preserve"> „</w:t>
      </w:r>
      <w:r w:rsidR="000A3513">
        <w:rPr>
          <w:noProof/>
          <w:sz w:val="22"/>
          <w:szCs w:val="22"/>
          <w:lang w:val="sr-Latn-CS"/>
        </w:rPr>
        <w:t>Elektroprivreda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Srbije</w:t>
      </w:r>
      <w:r w:rsidRPr="000A3513">
        <w:rPr>
          <w:noProof/>
          <w:sz w:val="22"/>
          <w:szCs w:val="22"/>
          <w:lang w:val="sr-Latn-CS"/>
        </w:rPr>
        <w:t xml:space="preserve">”, </w:t>
      </w:r>
      <w:r w:rsidR="000A3513">
        <w:rPr>
          <w:noProof/>
          <w:sz w:val="22"/>
          <w:szCs w:val="22"/>
          <w:lang w:val="sr-Latn-CS"/>
        </w:rPr>
        <w:t>Beograd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predsednik</w:t>
      </w:r>
      <w:r w:rsidRPr="000A3513">
        <w:rPr>
          <w:noProof/>
          <w:sz w:val="22"/>
          <w:szCs w:val="22"/>
          <w:lang w:val="sr-Latn-CS"/>
        </w:rPr>
        <w:t>,</w:t>
      </w:r>
    </w:p>
    <w:p w:rsidR="00BB2476" w:rsidRPr="000A3513" w:rsidRDefault="00BB2476" w:rsidP="00BB2476">
      <w:pPr>
        <w:ind w:firstLine="1077"/>
        <w:contextualSpacing/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2. </w:t>
      </w:r>
      <w:r w:rsidR="000A3513">
        <w:rPr>
          <w:noProof/>
          <w:sz w:val="22"/>
          <w:szCs w:val="22"/>
          <w:lang w:val="sr-Latn-CS"/>
        </w:rPr>
        <w:t>mr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Mirjana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Filipović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državni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sekretar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Ministarstvu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rudarstva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energetike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član</w:t>
      </w:r>
      <w:r w:rsidRPr="000A3513">
        <w:rPr>
          <w:noProof/>
          <w:sz w:val="22"/>
          <w:szCs w:val="22"/>
          <w:lang w:val="sr-Latn-CS"/>
        </w:rPr>
        <w:t>,</w:t>
      </w:r>
    </w:p>
    <w:p w:rsidR="00BB2476" w:rsidRPr="000A3513" w:rsidRDefault="00BB2476" w:rsidP="00BB2476">
      <w:pPr>
        <w:ind w:firstLine="1077"/>
        <w:contextualSpacing/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3. </w:t>
      </w:r>
      <w:r w:rsidR="000A3513">
        <w:rPr>
          <w:noProof/>
          <w:sz w:val="22"/>
          <w:szCs w:val="22"/>
          <w:lang w:val="sr-Latn-CS"/>
        </w:rPr>
        <w:t>Vojin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Trifunović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pomoćnik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ministra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rudarstva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energetike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zamenik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člana</w:t>
      </w:r>
      <w:r w:rsidRPr="000A3513">
        <w:rPr>
          <w:noProof/>
          <w:sz w:val="22"/>
          <w:szCs w:val="22"/>
          <w:lang w:val="sr-Latn-CS"/>
        </w:rPr>
        <w:t>,</w:t>
      </w:r>
    </w:p>
    <w:p w:rsidR="00BB2476" w:rsidRPr="000A3513" w:rsidRDefault="00BB2476" w:rsidP="00BB2476">
      <w:pPr>
        <w:ind w:firstLine="1077"/>
        <w:contextualSpacing/>
        <w:jc w:val="both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  <w:t xml:space="preserve">4. </w:t>
      </w:r>
      <w:r w:rsidR="000A3513">
        <w:rPr>
          <w:noProof/>
          <w:sz w:val="22"/>
          <w:szCs w:val="22"/>
          <w:lang w:val="sr-Latn-CS"/>
        </w:rPr>
        <w:t>Ljiljana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Milicanović</w:t>
      </w:r>
      <w:r w:rsidRPr="000A3513">
        <w:rPr>
          <w:noProof/>
          <w:sz w:val="22"/>
          <w:szCs w:val="22"/>
          <w:lang w:val="sr-Latn-CS"/>
        </w:rPr>
        <w:t xml:space="preserve">, </w:t>
      </w:r>
      <w:r w:rsidR="000A3513">
        <w:rPr>
          <w:noProof/>
          <w:sz w:val="22"/>
          <w:szCs w:val="22"/>
          <w:lang w:val="sr-Latn-CS"/>
        </w:rPr>
        <w:t>direktor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Hidroelektrane</w:t>
      </w:r>
      <w:r w:rsidRPr="000A3513">
        <w:rPr>
          <w:noProof/>
          <w:sz w:val="22"/>
          <w:szCs w:val="22"/>
          <w:lang w:val="sr-Latn-CS"/>
        </w:rPr>
        <w:t xml:space="preserve"> „</w:t>
      </w:r>
      <w:r w:rsidR="000A3513">
        <w:rPr>
          <w:noProof/>
          <w:sz w:val="22"/>
          <w:szCs w:val="22"/>
          <w:lang w:val="sr-Latn-CS"/>
        </w:rPr>
        <w:t>Đerdap</w:t>
      </w:r>
      <w:r w:rsidRPr="000A3513">
        <w:rPr>
          <w:noProof/>
          <w:sz w:val="22"/>
          <w:szCs w:val="22"/>
          <w:lang w:val="sr-Latn-CS"/>
        </w:rPr>
        <w:t xml:space="preserve"> 2”, </w:t>
      </w:r>
      <w:r w:rsidR="000A3513">
        <w:rPr>
          <w:noProof/>
          <w:sz w:val="22"/>
          <w:szCs w:val="22"/>
          <w:lang w:val="sr-Latn-CS"/>
        </w:rPr>
        <w:t>zamenik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člana</w:t>
      </w:r>
      <w:r w:rsidRPr="000A3513">
        <w:rPr>
          <w:noProof/>
          <w:sz w:val="22"/>
          <w:szCs w:val="22"/>
          <w:lang w:val="sr-Latn-CS"/>
        </w:rPr>
        <w:t>.</w:t>
      </w:r>
    </w:p>
    <w:p w:rsidR="00BB2476" w:rsidRPr="000A3513" w:rsidRDefault="00BB2476" w:rsidP="00BB2476">
      <w:pPr>
        <w:ind w:firstLine="1077"/>
        <w:contextualSpacing/>
        <w:jc w:val="both"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contextualSpacing/>
        <w:jc w:val="center"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>III</w:t>
      </w:r>
    </w:p>
    <w:p w:rsidR="00BB2476" w:rsidRPr="000A3513" w:rsidRDefault="00BB2476" w:rsidP="00BB2476">
      <w:pPr>
        <w:contextualSpacing/>
        <w:rPr>
          <w:b/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ab/>
      </w:r>
      <w:r w:rsidR="000A3513">
        <w:rPr>
          <w:noProof/>
          <w:sz w:val="22"/>
          <w:szCs w:val="22"/>
          <w:lang w:val="sr-Latn-CS"/>
        </w:rPr>
        <w:t>Ovo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rešenje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objaviti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u</w:t>
      </w:r>
      <w:r w:rsidRPr="000A3513">
        <w:rPr>
          <w:noProof/>
          <w:sz w:val="22"/>
          <w:szCs w:val="22"/>
          <w:lang w:val="sr-Latn-CS"/>
        </w:rPr>
        <w:t xml:space="preserve"> „</w:t>
      </w:r>
      <w:r w:rsidR="000A3513">
        <w:rPr>
          <w:noProof/>
          <w:sz w:val="22"/>
          <w:szCs w:val="22"/>
          <w:lang w:val="sr-Latn-CS"/>
        </w:rPr>
        <w:t>Službenom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glasniku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Republike</w:t>
      </w:r>
      <w:r w:rsidRPr="000A3513">
        <w:rPr>
          <w:noProof/>
          <w:sz w:val="22"/>
          <w:szCs w:val="22"/>
          <w:lang w:val="sr-Latn-CS"/>
        </w:rPr>
        <w:t xml:space="preserve"> </w:t>
      </w:r>
      <w:r w:rsidR="000A3513">
        <w:rPr>
          <w:noProof/>
          <w:sz w:val="22"/>
          <w:szCs w:val="22"/>
          <w:lang w:val="sr-Latn-CS"/>
        </w:rPr>
        <w:t>Srbije</w:t>
      </w:r>
      <w:r w:rsidRPr="000A3513">
        <w:rPr>
          <w:noProof/>
          <w:sz w:val="22"/>
          <w:szCs w:val="22"/>
          <w:lang w:val="sr-Latn-CS"/>
        </w:rPr>
        <w:t>”.</w:t>
      </w:r>
    </w:p>
    <w:p w:rsidR="00BB2476" w:rsidRPr="000A3513" w:rsidRDefault="00BB2476" w:rsidP="00BB2476">
      <w:pPr>
        <w:ind w:firstLine="1080"/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rPr>
          <w:noProof/>
          <w:sz w:val="22"/>
          <w:szCs w:val="22"/>
          <w:lang w:val="sr-Latn-CS"/>
        </w:rPr>
      </w:pPr>
      <w:r w:rsidRPr="000A3513">
        <w:rPr>
          <w:noProof/>
          <w:sz w:val="22"/>
          <w:szCs w:val="22"/>
          <w:lang w:val="sr-Latn-CS"/>
        </w:rPr>
        <w:t xml:space="preserve">24 </w:t>
      </w:r>
      <w:r w:rsidR="000A3513">
        <w:rPr>
          <w:noProof/>
          <w:sz w:val="22"/>
          <w:szCs w:val="22"/>
          <w:lang w:val="sr-Latn-CS"/>
        </w:rPr>
        <w:t>Broj</w:t>
      </w:r>
      <w:r w:rsidRPr="000A3513">
        <w:rPr>
          <w:noProof/>
          <w:sz w:val="22"/>
          <w:szCs w:val="22"/>
          <w:lang w:val="sr-Latn-CS"/>
        </w:rPr>
        <w:t>: 119-14202/2014</w:t>
      </w:r>
    </w:p>
    <w:p w:rsidR="00BB2476" w:rsidRPr="000A3513" w:rsidRDefault="000A3513" w:rsidP="00BB2476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BB2476" w:rsidRPr="000A3513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BB2476" w:rsidRPr="000A3513">
        <w:rPr>
          <w:noProof/>
          <w:sz w:val="22"/>
          <w:szCs w:val="22"/>
          <w:lang w:val="sr-Latn-CS"/>
        </w:rPr>
        <w:t xml:space="preserve">, 14. </w:t>
      </w:r>
      <w:r>
        <w:rPr>
          <w:noProof/>
          <w:sz w:val="22"/>
          <w:szCs w:val="22"/>
          <w:lang w:val="sr-Latn-CS"/>
        </w:rPr>
        <w:t>novembra</w:t>
      </w:r>
      <w:r w:rsidR="00BB2476" w:rsidRPr="000A3513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rPr>
          <w:b/>
          <w:noProof/>
          <w:sz w:val="22"/>
          <w:szCs w:val="22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BB2476" w:rsidRPr="000A351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BB2476" w:rsidRPr="000A351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BB2476" w:rsidRPr="000A351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BB2476" w:rsidRPr="000A3513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BB2476" w:rsidRPr="000A3513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spacing w:after="240"/>
        <w:contextualSpacing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2"/>
          <w:szCs w:val="22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2"/>
          <w:szCs w:val="22"/>
          <w:lang w:val="sr-Latn-CS"/>
        </w:rPr>
      </w:pPr>
    </w:p>
    <w:p w:rsidR="00F20A1E" w:rsidRPr="000A3513" w:rsidRDefault="00F20A1E" w:rsidP="00BB2476">
      <w:pPr>
        <w:rPr>
          <w:noProof/>
          <w:sz w:val="24"/>
          <w:szCs w:val="24"/>
          <w:lang w:val="sr-Latn-CS"/>
        </w:rPr>
        <w:sectPr w:rsidR="00F20A1E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right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both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tabs>
          <w:tab w:val="left" w:pos="142"/>
        </w:tabs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22.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1. </w:t>
      </w:r>
      <w:r w:rsidR="000A3513">
        <w:rPr>
          <w:noProof/>
          <w:sz w:val="24"/>
          <w:szCs w:val="24"/>
          <w:lang w:val="sr-Latn-CS"/>
        </w:rPr>
        <w:t>Poslovnika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Vlade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61/06 – </w:t>
      </w:r>
      <w:r w:rsidR="000A3513">
        <w:rPr>
          <w:noProof/>
          <w:sz w:val="24"/>
          <w:szCs w:val="24"/>
          <w:lang w:val="sr-Latn-CS"/>
        </w:rPr>
        <w:t>prečišćen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tekst</w:t>
      </w:r>
      <w:r w:rsidRPr="000A3513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76/14)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    </w:t>
      </w:r>
    </w:p>
    <w:p w:rsidR="00F20A1E" w:rsidRPr="000A3513" w:rsidRDefault="00F20A1E" w:rsidP="00F20A1E">
      <w:pPr>
        <w:tabs>
          <w:tab w:val="left" w:pos="142"/>
        </w:tabs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             </w:t>
      </w:r>
    </w:p>
    <w:p w:rsidR="00F20A1E" w:rsidRPr="000A3513" w:rsidRDefault="00F20A1E" w:rsidP="00F20A1E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                    </w:t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F20A1E" w:rsidRPr="000A3513" w:rsidRDefault="00F20A1E" w:rsidP="00F20A1E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tabs>
          <w:tab w:val="left" w:pos="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SAVETA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</w:p>
    <w:p w:rsidR="00F20A1E" w:rsidRPr="000A3513" w:rsidRDefault="000A3513" w:rsidP="00F20A1E">
      <w:pPr>
        <w:tabs>
          <w:tab w:val="left" w:pos="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PITANJA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RATNIH</w:t>
      </w:r>
      <w:r w:rsidR="00F20A1E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VETERANA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F20A1E" w:rsidRPr="000A3513" w:rsidRDefault="00F20A1E" w:rsidP="00F20A1E">
      <w:pPr>
        <w:jc w:val="center"/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Razrešavaju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Savetu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pitanja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ratnih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veterana</w:t>
      </w:r>
      <w:r w:rsidRPr="000A3513">
        <w:rPr>
          <w:noProof/>
          <w:sz w:val="24"/>
          <w:szCs w:val="24"/>
          <w:lang w:val="sr-Latn-CS"/>
        </w:rPr>
        <w:t>: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1. </w:t>
      </w:r>
      <w:r w:rsidR="000A3513">
        <w:rPr>
          <w:noProof/>
          <w:sz w:val="24"/>
          <w:szCs w:val="24"/>
          <w:lang w:val="sr-Latn-CS"/>
        </w:rPr>
        <w:t>Dragan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Popović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predsednik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2. </w:t>
      </w:r>
      <w:r w:rsidR="000A3513">
        <w:rPr>
          <w:noProof/>
          <w:sz w:val="24"/>
          <w:szCs w:val="24"/>
          <w:lang w:val="sr-Latn-CS"/>
        </w:rPr>
        <w:t>Branislav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Mihajlović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3. </w:t>
      </w:r>
      <w:r w:rsidR="000A3513">
        <w:rPr>
          <w:noProof/>
          <w:sz w:val="24"/>
          <w:szCs w:val="24"/>
          <w:lang w:val="sr-Latn-CS"/>
        </w:rPr>
        <w:t>Mile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Milošević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4. </w:t>
      </w:r>
      <w:r w:rsidR="000A3513">
        <w:rPr>
          <w:noProof/>
          <w:sz w:val="24"/>
          <w:szCs w:val="24"/>
          <w:lang w:val="sr-Latn-CS"/>
        </w:rPr>
        <w:t>Željko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Vasiljević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5. </w:t>
      </w:r>
      <w:r w:rsidR="000A3513">
        <w:rPr>
          <w:noProof/>
          <w:sz w:val="24"/>
          <w:szCs w:val="24"/>
          <w:lang w:val="sr-Latn-CS"/>
        </w:rPr>
        <w:t>Miroslav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Lazović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6. </w:t>
      </w:r>
      <w:r w:rsidR="000A3513">
        <w:rPr>
          <w:noProof/>
          <w:sz w:val="24"/>
          <w:szCs w:val="24"/>
          <w:lang w:val="sr-Latn-CS"/>
        </w:rPr>
        <w:t>Olivera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Ružić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Poparić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7. </w:t>
      </w:r>
      <w:r w:rsidR="000A3513">
        <w:rPr>
          <w:noProof/>
          <w:sz w:val="24"/>
          <w:szCs w:val="24"/>
          <w:lang w:val="sr-Latn-CS"/>
        </w:rPr>
        <w:t>dr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Nikola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Urošević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8. </w:t>
      </w:r>
      <w:r w:rsidR="000A3513">
        <w:rPr>
          <w:noProof/>
          <w:sz w:val="24"/>
          <w:szCs w:val="24"/>
          <w:lang w:val="sr-Latn-CS"/>
        </w:rPr>
        <w:t>Miodrag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Zečević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9. </w:t>
      </w:r>
      <w:r w:rsidR="000A3513">
        <w:rPr>
          <w:noProof/>
          <w:sz w:val="24"/>
          <w:szCs w:val="24"/>
          <w:lang w:val="sr-Latn-CS"/>
        </w:rPr>
        <w:t>Sava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Paunović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10. </w:t>
      </w:r>
      <w:r w:rsidR="000A3513">
        <w:rPr>
          <w:noProof/>
          <w:sz w:val="24"/>
          <w:szCs w:val="24"/>
          <w:lang w:val="sr-Latn-CS"/>
        </w:rPr>
        <w:t>pukovnik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Slađan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Ristić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11. </w:t>
      </w:r>
      <w:r w:rsidR="000A3513">
        <w:rPr>
          <w:noProof/>
          <w:sz w:val="24"/>
          <w:szCs w:val="24"/>
          <w:lang w:val="sr-Latn-CS"/>
        </w:rPr>
        <w:t>Srđan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Grekulović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član</w:t>
      </w:r>
      <w:r w:rsidRPr="000A3513">
        <w:rPr>
          <w:noProof/>
          <w:sz w:val="24"/>
          <w:szCs w:val="24"/>
          <w:lang w:val="sr-Latn-CS"/>
        </w:rPr>
        <w:t>,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  <w:t xml:space="preserve">12. </w:t>
      </w:r>
      <w:r w:rsidR="000A3513">
        <w:rPr>
          <w:noProof/>
          <w:sz w:val="24"/>
          <w:szCs w:val="24"/>
          <w:lang w:val="sr-Latn-CS"/>
        </w:rPr>
        <w:t>Ivana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Lekić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sekretar</w:t>
      </w:r>
      <w:r w:rsidRPr="000A3513">
        <w:rPr>
          <w:noProof/>
          <w:sz w:val="24"/>
          <w:szCs w:val="24"/>
          <w:lang w:val="sr-Latn-CS"/>
        </w:rPr>
        <w:t>.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F20A1E" w:rsidRPr="000A3513" w:rsidRDefault="00F20A1E" w:rsidP="00F20A1E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            </w:t>
      </w: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119-13999/2014</w:t>
      </w:r>
    </w:p>
    <w:p w:rsidR="00F20A1E" w:rsidRPr="000A3513" w:rsidRDefault="000A3513" w:rsidP="00F20A1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20A1E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20A1E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F20A1E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rPr>
          <w:b/>
          <w:noProof/>
          <w:sz w:val="24"/>
          <w:szCs w:val="24"/>
          <w:lang w:val="sr-Latn-CS"/>
        </w:rPr>
      </w:pPr>
    </w:p>
    <w:p w:rsidR="00F20A1E" w:rsidRPr="000A3513" w:rsidRDefault="000A3513" w:rsidP="00F20A1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20A1E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p w:rsidR="00F20A1E" w:rsidRPr="000A3513" w:rsidRDefault="00F20A1E" w:rsidP="00F20A1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20A1E" w:rsidRPr="000A3513" w:rsidTr="00934C6D">
        <w:trPr>
          <w:jc w:val="center"/>
        </w:trPr>
        <w:tc>
          <w:tcPr>
            <w:tcW w:w="4360" w:type="dxa"/>
          </w:tcPr>
          <w:p w:rsidR="00F20A1E" w:rsidRPr="000A3513" w:rsidRDefault="00F20A1E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20A1E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20A1E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1440" w:right="1440" w:bottom="284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SEVERNOBAČKOG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SUBOTICI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Dragi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Vučković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Severnobačkog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Subotici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119-14368/2014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SEVERNOBAČKOG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SUBOTICI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Dragi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Vučković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Severnobačkog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Subotici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119-14359/2014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SREDNJOBANATSKOG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ZRENJANINU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Dušan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Šijan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Srednjobanatskog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Zrenjaninu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119-14328/2014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SREDNJOBANATSKOG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ZRENJANINU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Dušan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Šijan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Srednjobanatskog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Zrenjaninu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934C6D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934C6D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934C6D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934C6D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934C6D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SEVERNOBANATSKOG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KIKINDI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934C6D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Vladimiru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Iliću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Severnobanatskog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Kikindi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119-14374/2014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6B5F58" w:rsidRPr="000A3513" w:rsidRDefault="006B5F58" w:rsidP="00BB2476">
      <w:pPr>
        <w:rPr>
          <w:b/>
          <w:noProof/>
          <w:sz w:val="24"/>
          <w:szCs w:val="24"/>
          <w:lang w:val="sr-Latn-CS"/>
        </w:rPr>
        <w:sectPr w:rsidR="006B5F58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6B5F58" w:rsidRPr="000A3513" w:rsidRDefault="006B5F58" w:rsidP="006B5F58">
      <w:pPr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</w:p>
    <w:p w:rsidR="006B5F58" w:rsidRPr="000A3513" w:rsidRDefault="000A3513" w:rsidP="006B5F5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6B5F58" w:rsidRPr="000A3513" w:rsidRDefault="006B5F58" w:rsidP="006B5F58">
      <w:pPr>
        <w:jc w:val="center"/>
        <w:rPr>
          <w:b/>
          <w:noProof/>
          <w:sz w:val="24"/>
          <w:szCs w:val="24"/>
          <w:lang w:val="sr-Latn-CS"/>
        </w:rPr>
      </w:pPr>
    </w:p>
    <w:p w:rsidR="006B5F58" w:rsidRPr="000A3513" w:rsidRDefault="000A3513" w:rsidP="006B5F58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SEVERNOBANATSKOG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</w:p>
    <w:p w:rsidR="006B5F58" w:rsidRPr="000A3513" w:rsidRDefault="000A3513" w:rsidP="006B5F58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UPRAVNOG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6B5F58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KIKINDI</w:t>
      </w: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6B5F58" w:rsidRPr="000A3513" w:rsidRDefault="006B5F58" w:rsidP="006B5F58">
      <w:pPr>
        <w:jc w:val="center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Vladimir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Ilić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Severnobanatskog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Kikindi</w:t>
      </w:r>
      <w:r w:rsidRPr="000A3513">
        <w:rPr>
          <w:noProof/>
          <w:sz w:val="24"/>
          <w:szCs w:val="24"/>
          <w:lang w:val="sr-Latn-CS"/>
        </w:rPr>
        <w:t>.</w:t>
      </w:r>
    </w:p>
    <w:p w:rsidR="006B5F58" w:rsidRPr="000A3513" w:rsidRDefault="006B5F58" w:rsidP="006B5F5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6B5F58" w:rsidRPr="000A3513" w:rsidRDefault="006B5F58" w:rsidP="006B5F58">
      <w:pPr>
        <w:jc w:val="center"/>
        <w:rPr>
          <w:b/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ind w:firstLine="1080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119-14379/2014</w:t>
      </w:r>
    </w:p>
    <w:p w:rsidR="006B5F58" w:rsidRPr="000A3513" w:rsidRDefault="000A3513" w:rsidP="006B5F5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6B5F58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6B5F58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6B5F58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6B5F58" w:rsidRPr="000A3513" w:rsidRDefault="006B5F58" w:rsidP="006B5F58">
      <w:pPr>
        <w:rPr>
          <w:b/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rPr>
          <w:b/>
          <w:noProof/>
          <w:sz w:val="24"/>
          <w:szCs w:val="24"/>
          <w:lang w:val="sr-Latn-CS"/>
        </w:rPr>
      </w:pPr>
    </w:p>
    <w:p w:rsidR="006B5F58" w:rsidRPr="000A3513" w:rsidRDefault="000A3513" w:rsidP="006B5F5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6B5F58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6B5F58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6B5F58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6B5F58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6B5F58" w:rsidRPr="000A3513" w:rsidRDefault="006B5F58" w:rsidP="006B5F58">
      <w:pPr>
        <w:jc w:val="center"/>
        <w:rPr>
          <w:b/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B5F58" w:rsidRPr="000A3513" w:rsidTr="00F9358B">
        <w:trPr>
          <w:jc w:val="center"/>
        </w:trPr>
        <w:tc>
          <w:tcPr>
            <w:tcW w:w="4360" w:type="dxa"/>
          </w:tcPr>
          <w:p w:rsidR="006B5F58" w:rsidRPr="000A3513" w:rsidRDefault="006B5F58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5F58" w:rsidRPr="000A3513" w:rsidRDefault="000A3513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B5F58" w:rsidRPr="000A3513" w:rsidTr="00F9358B">
        <w:trPr>
          <w:jc w:val="center"/>
        </w:trPr>
        <w:tc>
          <w:tcPr>
            <w:tcW w:w="4360" w:type="dxa"/>
          </w:tcPr>
          <w:p w:rsidR="006B5F58" w:rsidRPr="000A3513" w:rsidRDefault="006B5F58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5F58" w:rsidRPr="000A3513" w:rsidRDefault="006B5F58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B5F58" w:rsidRPr="000A3513" w:rsidTr="00F9358B">
        <w:trPr>
          <w:jc w:val="center"/>
        </w:trPr>
        <w:tc>
          <w:tcPr>
            <w:tcW w:w="4360" w:type="dxa"/>
          </w:tcPr>
          <w:p w:rsidR="006B5F58" w:rsidRPr="000A3513" w:rsidRDefault="006B5F58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B5F58" w:rsidRPr="000A3513" w:rsidRDefault="006B5F58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6B5F58" w:rsidRPr="000A3513" w:rsidTr="00F9358B">
        <w:trPr>
          <w:jc w:val="center"/>
        </w:trPr>
        <w:tc>
          <w:tcPr>
            <w:tcW w:w="4360" w:type="dxa"/>
          </w:tcPr>
          <w:p w:rsidR="006B5F58" w:rsidRPr="000A3513" w:rsidRDefault="006B5F58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B5F58" w:rsidRPr="000A3513" w:rsidRDefault="000A3513" w:rsidP="00F9358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6B5F58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</w:pPr>
    </w:p>
    <w:p w:rsidR="006B5F58" w:rsidRPr="000A3513" w:rsidRDefault="006B5F58" w:rsidP="006B5F58">
      <w:pPr>
        <w:jc w:val="right"/>
        <w:rPr>
          <w:noProof/>
          <w:sz w:val="24"/>
          <w:szCs w:val="24"/>
          <w:lang w:val="sr-Latn-CS"/>
        </w:rPr>
        <w:sectPr w:rsidR="006B5F58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JUŽNOBANATSKOG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PANČEVU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Tasić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Južnobanatskog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Pančevu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119-14344/2014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JUŽNOBANATSKOG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PANČEVU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Tasić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Južnobanatskog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Pančevu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ZAPADNOBAČKOG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SOMBORU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Rajko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Majstorović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Zapadnobačkog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Somboru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119-14363/2014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ZAPADNOBAČKOG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SOMBORU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Rajko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Majstorović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Zapadnobačkog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Somboru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119-14362/2014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JUŽNOBAČKOG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NOVOM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SADU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Milošević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Južnobačkog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Novom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Sadu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119-14341/2014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JUŽNOBAČKOG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NOVOM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SADU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Milošević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Južnobačkog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Novom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Sadu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119-14331/2014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SREMSKOG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SREMSKOJ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MITROVICI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Ilija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Milinović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Sremskog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Sremskoj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Mitrovici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SREMSKOG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SREMSKOJ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MITROVICI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Ilija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Milinović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Sremskog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Sremskoj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Mitrovici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MAČVANSKOG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ŠAPCU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Svetomiru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Vešiću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Mačvanskog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Šapcu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119-14380/2014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KOLUBARSKOG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VALJEVU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Vladimir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Petrović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Kolubarskog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Valjevu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119-14323/2014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KOLUBARSKOG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VALJEVU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Vladimir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Petrović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Kolubarskog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Valjevu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119-14322/2014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PODUNAVSKOG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SMEDEREVU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Radoslav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Cokić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Podunavskog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Smederevu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119-14361/2014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PODUNAVSKOG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SMEDEREVU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Radoslav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Cokić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Podunavskog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Smederevu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BRANIČEVSKOG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POŽAREVCU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Aleksandar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Đokić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Braničevskog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Požarevcu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BRANIČEVSKOG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POŽAREVCU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Aleksandar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Đokić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Braničevskog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Požarevcu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ŠUMADIJSKOG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KRAGUJEVCU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Damjan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Srejić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Šumadijskog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Kragujevcu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ŠUMADIJSKOG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KRAGUJEVCU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Damjan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Srejić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Šumadijskog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Kragujevcu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119-14352/2014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POMORAVSKOG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JAGODINI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Goranu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Milosavljeviću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Pomoravskog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Jagodini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119-14371/2014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323E46" w:rsidRPr="000A3513" w:rsidRDefault="00323E4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POMORAVSKOG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JAGODINI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Milosavljević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Pomoravskog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Jagodini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BORSKOG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Miroslavu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Kneževiću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Borskog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Boru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119-14369/2014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BORSKOG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BORU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Miroslav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Knežević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Borskog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Boru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119-14364/2014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ZAJEČARSKOG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ZAJEČARU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Paunović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Zaječarskog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Zaječaru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ZAJEČARSKOG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ZAJEČARU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Paunović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Zaječarskog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Zaječaru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MORAVIČKOG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ČAČKU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Darku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Domanoviću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Moravičkog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Čačku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119-14367/2014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MORAVIČKOG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ČAČKU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Slobodan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Jolović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Moravičkog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Čačku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-1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RAŠKOG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KRALJEVU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Mateji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Mijatoviću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Raškog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Kraljevu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119-14372/2014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RAŠKOG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KRALJEVU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Nebojša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Simović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Raškog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Kraljevu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119-14334/2014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RASINSKOG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KRUŠEVCU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Branislav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Vesić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Rasinskog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Kruševcu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119-14338/2014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RASINSKOG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KRUŠEVCU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Branislav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Vesić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Rasinskog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Kruševcu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119-14332/2014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NIŠAVSKOG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NIŠU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Aleksandru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Cvetkoviću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Nišavskog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119-14378/2014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NIŠAVSKOG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NIŠU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Aleksandar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Cvetković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Nišavskog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Nišu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TOPLIČKOG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PROKUPLJU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Bratislav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Jovanović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Topličkog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Prokuplju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119-14358/2014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TOPLIČKOG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PROKUPLJU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Nebojša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Vukadinović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Topličkog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Prokuplju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119-14348/2014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PIROTSKOG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PIROTU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Aleksandar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Ćirić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Pirotskog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Pirotu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119-14349/2014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PIROTSKOG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PIROTU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Dimitrije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Vidanović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Pirotskog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Pirotu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119-14387/2014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JABLANIČKOG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LESKOVCU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Vladanu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Marinkoviću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Jablaničkog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Leskovcu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JABLANIČKOG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LESKOVCU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Marinković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Jablaničkog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Leskovcu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119-14373/2014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PČINJSKOG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VRANJU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Budimiru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Mihajloviću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Pčinjskog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Vranju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119-14382/2014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  <w:sectPr w:rsidR="00BB2476" w:rsidRPr="000A3513">
          <w:pgSz w:w="12240" w:h="15840"/>
          <w:pgMar w:top="720" w:right="1797" w:bottom="1134" w:left="1797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PRIŠTINI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Srđan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Petković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Prištini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PRIŠTINI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Srđan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Petković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Prištini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119-14354/2014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323E46" w:rsidRPr="000A3513" w:rsidRDefault="00323E4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PEĆKOG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PEĆI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Vinka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Radosavljević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Pećkog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Peći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119-14346/2014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PEĆKOG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PEĆI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Vinka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Radosavljević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Pećkog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Peći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119-14329/2014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PRIZRENSKOG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PRIZRENU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Jovica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Budurić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Prizrenskog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Prizrenu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119-14351/2014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PRIZRENSKOG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PRIZRENU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Jovica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Budurić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Prizrenskog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Prizrenu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119-14357/2014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</w:t>
      </w:r>
      <w:r w:rsidR="00BB2476" w:rsidRPr="000A3513">
        <w:rPr>
          <w:b/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MITROVAČKOG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MITROVICI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Vaso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Jelić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</w:t>
      </w:r>
      <w:r w:rsidRPr="000A3513">
        <w:rPr>
          <w:noProof/>
          <w:sz w:val="24"/>
          <w:szCs w:val="24"/>
          <w:lang w:val="sr-Latn-CS"/>
        </w:rPr>
        <w:t>-</w:t>
      </w:r>
      <w:r w:rsidR="000A3513">
        <w:rPr>
          <w:noProof/>
          <w:sz w:val="24"/>
          <w:szCs w:val="24"/>
          <w:lang w:val="sr-Latn-CS"/>
        </w:rPr>
        <w:t>mitrovačkog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Mitrovici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119-14330/2014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79. </w:t>
      </w:r>
      <w:r w:rsidR="000A3513">
        <w:rPr>
          <w:noProof/>
          <w:sz w:val="24"/>
          <w:szCs w:val="24"/>
          <w:lang w:val="sr-Latn-CS"/>
        </w:rPr>
        <w:t>st</w:t>
      </w:r>
      <w:r w:rsidRPr="000A3513">
        <w:rPr>
          <w:noProof/>
          <w:sz w:val="24"/>
          <w:szCs w:val="24"/>
          <w:lang w:val="sr-Latn-CS"/>
        </w:rPr>
        <w:t xml:space="preserve">. 1.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vezi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članom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ˮ,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</w:t>
      </w:r>
    </w:p>
    <w:p w:rsidR="00BB2476" w:rsidRPr="000A3513" w:rsidRDefault="00BB2476" w:rsidP="00BB2476">
      <w:pPr>
        <w:ind w:right="68"/>
        <w:contextualSpacing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  <w:r w:rsidRPr="000A3513">
        <w:rPr>
          <w:noProof/>
          <w:sz w:val="24"/>
          <w:szCs w:val="24"/>
          <w:lang w:val="sr-Latn-CS"/>
        </w:rPr>
        <w:t xml:space="preserve"> </w:t>
      </w:r>
    </w:p>
    <w:p w:rsidR="00BB2476" w:rsidRPr="000A3513" w:rsidRDefault="00BB2476" w:rsidP="00BB2476">
      <w:pPr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BB2476" w:rsidRPr="000A3513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pStyle w:val="BodyText2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BB2476" w:rsidRPr="000A3513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MITROVAČKOG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BB2476" w:rsidRPr="000A351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Radenku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Nedeljkoviću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Kosovsko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mitrovačkog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0A351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novembrom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 w:rsid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A35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B2476" w:rsidRPr="000A3513" w:rsidRDefault="00BB2476" w:rsidP="00323E46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23E46"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A3513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0A3513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119-14376/2014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</w:t>
      </w:r>
      <w:r w:rsidR="00BB2476" w:rsidRPr="000A3513">
        <w:rPr>
          <w:b/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MITROVAČKOG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MITROVICI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Vaso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Jelić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</w:t>
      </w:r>
      <w:r w:rsidRPr="000A3513">
        <w:rPr>
          <w:noProof/>
          <w:sz w:val="24"/>
          <w:szCs w:val="24"/>
          <w:lang w:val="sr-Latn-CS"/>
        </w:rPr>
        <w:t>-</w:t>
      </w:r>
      <w:r w:rsidR="000A3513">
        <w:rPr>
          <w:noProof/>
          <w:sz w:val="24"/>
          <w:szCs w:val="24"/>
          <w:lang w:val="sr-Latn-CS"/>
        </w:rPr>
        <w:t>mitrovačkog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Mitrovici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119-14327/2014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</w:t>
      </w:r>
      <w:r w:rsidR="00BB2476" w:rsidRPr="000A3513">
        <w:rPr>
          <w:b/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POMORAVSKOG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GNJILANU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Srđan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Mitrović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</w:t>
      </w:r>
      <w:r w:rsidRPr="000A3513">
        <w:rPr>
          <w:noProof/>
          <w:sz w:val="24"/>
          <w:szCs w:val="24"/>
          <w:lang w:val="sr-Latn-CS"/>
        </w:rPr>
        <w:t>-</w:t>
      </w:r>
      <w:r w:rsidR="000A3513">
        <w:rPr>
          <w:noProof/>
          <w:sz w:val="24"/>
          <w:szCs w:val="24"/>
          <w:lang w:val="sr-Latn-CS"/>
        </w:rPr>
        <w:t>pomoravskog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Gnjilanu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119-14333/2014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40.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3.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NAČELNIKA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KOSOVSKO</w:t>
      </w:r>
      <w:r w:rsidR="00BB2476" w:rsidRPr="000A3513">
        <w:rPr>
          <w:b/>
          <w:noProof/>
          <w:sz w:val="24"/>
          <w:szCs w:val="24"/>
          <w:lang w:val="sr-Latn-CS"/>
        </w:rPr>
        <w:t>-</w:t>
      </w:r>
      <w:r>
        <w:rPr>
          <w:b/>
          <w:noProof/>
          <w:sz w:val="24"/>
          <w:szCs w:val="24"/>
          <w:lang w:val="sr-Latn-CS"/>
        </w:rPr>
        <w:t>POMORAVSKOG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OKRUGA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SEDIŠTEM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GNJILANU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right="-1"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Srđan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Mitrović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načelnika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Kosovsko</w:t>
      </w:r>
      <w:r w:rsidRPr="000A3513">
        <w:rPr>
          <w:noProof/>
          <w:sz w:val="24"/>
          <w:szCs w:val="24"/>
          <w:lang w:val="sr-Latn-CS"/>
        </w:rPr>
        <w:t>-</w:t>
      </w:r>
      <w:r w:rsidR="000A3513">
        <w:rPr>
          <w:noProof/>
          <w:sz w:val="24"/>
          <w:szCs w:val="24"/>
          <w:lang w:val="sr-Latn-CS"/>
        </w:rPr>
        <w:t>pomoravskog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upravnog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okruga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sedištem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Gnjilanu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119-14336/2014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119/12, 116/13 – </w:t>
      </w:r>
      <w:r w:rsidR="000A3513">
        <w:rPr>
          <w:bCs/>
          <w:noProof/>
          <w:lang w:val="sr-Latn-CS"/>
        </w:rPr>
        <w:t>autentično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tumačenje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 – </w:t>
      </w:r>
      <w:r w:rsidR="000A3513">
        <w:rPr>
          <w:bCs/>
          <w:noProof/>
          <w:lang w:val="sr-Latn-CS"/>
        </w:rPr>
        <w:t>dr</w:t>
      </w:r>
      <w:r w:rsidRPr="000A3513">
        <w:rPr>
          <w:bCs/>
          <w:noProof/>
          <w:lang w:val="sr-Latn-CS"/>
        </w:rPr>
        <w:t xml:space="preserve">. </w:t>
      </w:r>
      <w:r w:rsidR="000A3513">
        <w:rPr>
          <w:bCs/>
          <w:noProof/>
          <w:lang w:val="sr-Latn-CS"/>
        </w:rPr>
        <w:t>zakon</w:t>
      </w:r>
      <w:r w:rsidRPr="000A3513">
        <w:rPr>
          <w:bCs/>
          <w:noProof/>
          <w:lang w:val="sr-Latn-CS"/>
        </w:rPr>
        <w:t xml:space="preserve">)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43.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55/05, 71/05 – </w:t>
      </w:r>
      <w:r w:rsidR="000A3513">
        <w:rPr>
          <w:bCs/>
          <w:noProof/>
          <w:lang w:val="sr-Latn-CS"/>
        </w:rPr>
        <w:t>ispravka</w:t>
      </w:r>
      <w:r w:rsidRPr="000A3513">
        <w:rPr>
          <w:bCs/>
          <w:noProof/>
          <w:lang w:val="sr-Latn-CS"/>
        </w:rPr>
        <w:t xml:space="preserve">, 101/07, 65/08, 16/11, 68/12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, 72/12, 7/14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44/14),  </w:t>
      </w:r>
    </w:p>
    <w:p w:rsidR="00974DAA" w:rsidRPr="000A3513" w:rsidRDefault="00974DAA" w:rsidP="00974DAA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donosi</w:t>
      </w:r>
      <w:r w:rsidRPr="000A3513">
        <w:rPr>
          <w:bCs/>
          <w:noProof/>
          <w:lang w:val="sr-Latn-CS"/>
        </w:rPr>
        <w:t xml:space="preserve"> </w:t>
      </w:r>
    </w:p>
    <w:p w:rsidR="00974DAA" w:rsidRPr="000A3513" w:rsidRDefault="00974DAA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974DAA" w:rsidRPr="000A3513" w:rsidRDefault="000A3513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74DAA" w:rsidRPr="000A3513" w:rsidRDefault="00974DAA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974DAA" w:rsidRPr="000A3513" w:rsidRDefault="000A3513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974DAA" w:rsidRPr="000A3513">
        <w:rPr>
          <w:b/>
          <w:bCs/>
          <w:noProof/>
          <w:lang w:val="sr-Latn-CS"/>
        </w:rPr>
        <w:t xml:space="preserve"> </w:t>
      </w:r>
    </w:p>
    <w:p w:rsidR="00974DAA" w:rsidRPr="000A3513" w:rsidRDefault="000A3513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JAVNOG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974DAA" w:rsidRPr="000A3513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NACIONALNI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PARK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FRUŠKA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GORA</w:t>
      </w:r>
      <w:r w:rsidR="00974DAA" w:rsidRPr="000A3513">
        <w:rPr>
          <w:b/>
          <w:bCs/>
          <w:noProof/>
          <w:lang w:val="sr-Latn-CS"/>
        </w:rPr>
        <w:t xml:space="preserve">” </w:t>
      </w:r>
    </w:p>
    <w:p w:rsidR="00974DAA" w:rsidRPr="000A3513" w:rsidRDefault="00974DAA" w:rsidP="00974DAA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Konstatuje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Radovanu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Durutoviću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prestaje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dužnost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vršioca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Nacionalni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park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Fruška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gora</w:t>
      </w:r>
      <w:r w:rsidRPr="000A3513">
        <w:rPr>
          <w:bCs/>
          <w:noProof/>
          <w:lang w:val="sr-Latn-CS"/>
        </w:rPr>
        <w:t>”.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II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Ovo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objaviti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>”.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119-14391/2014</w:t>
      </w:r>
    </w:p>
    <w:p w:rsidR="00974DAA" w:rsidRPr="000A3513" w:rsidRDefault="000A3513" w:rsidP="00974DA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74DAA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74DAA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974DAA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74DAA" w:rsidRPr="000A3513" w:rsidRDefault="00974DAA" w:rsidP="00974DAA">
      <w:pPr>
        <w:rPr>
          <w:b/>
          <w:noProof/>
          <w:sz w:val="24"/>
          <w:szCs w:val="24"/>
          <w:lang w:val="sr-Latn-CS"/>
        </w:rPr>
      </w:pPr>
    </w:p>
    <w:p w:rsidR="00974DAA" w:rsidRPr="000A3513" w:rsidRDefault="00974DAA" w:rsidP="00974DAA">
      <w:pPr>
        <w:rPr>
          <w:b/>
          <w:noProof/>
          <w:sz w:val="24"/>
          <w:szCs w:val="24"/>
          <w:lang w:val="sr-Latn-CS"/>
        </w:rPr>
      </w:pPr>
    </w:p>
    <w:p w:rsidR="00974DAA" w:rsidRPr="000A3513" w:rsidRDefault="000A3513" w:rsidP="00974DA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74DAA" w:rsidRPr="000A3513" w:rsidRDefault="00974DAA" w:rsidP="00974DAA">
      <w:pPr>
        <w:jc w:val="center"/>
        <w:rPr>
          <w:b/>
          <w:noProof/>
          <w:sz w:val="24"/>
          <w:szCs w:val="24"/>
          <w:lang w:val="sr-Latn-CS"/>
        </w:rPr>
      </w:pPr>
    </w:p>
    <w:p w:rsidR="00974DAA" w:rsidRPr="000A3513" w:rsidRDefault="00974DAA" w:rsidP="00974DAA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74DAA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74DAA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74DAA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74DAA" w:rsidRPr="000A3513" w:rsidRDefault="00974DAA" w:rsidP="00974DAA">
      <w:pPr>
        <w:rPr>
          <w:noProof/>
          <w:sz w:val="24"/>
          <w:szCs w:val="24"/>
          <w:lang w:val="sr-Latn-CS"/>
        </w:rPr>
        <w:sectPr w:rsidR="00974DAA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right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osnovu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javnim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preduzećima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119/12, 116/13 – </w:t>
      </w:r>
      <w:r w:rsidR="000A3513">
        <w:rPr>
          <w:bCs/>
          <w:noProof/>
          <w:lang w:val="sr-Latn-CS"/>
        </w:rPr>
        <w:t>autentično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tumačenje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 – </w:t>
      </w:r>
      <w:r w:rsidR="000A3513">
        <w:rPr>
          <w:bCs/>
          <w:noProof/>
          <w:lang w:val="sr-Latn-CS"/>
        </w:rPr>
        <w:t>dr</w:t>
      </w:r>
      <w:r w:rsidRPr="000A3513">
        <w:rPr>
          <w:bCs/>
          <w:noProof/>
          <w:lang w:val="sr-Latn-CS"/>
        </w:rPr>
        <w:t xml:space="preserve">. </w:t>
      </w:r>
      <w:r w:rsidR="000A3513">
        <w:rPr>
          <w:bCs/>
          <w:noProof/>
          <w:lang w:val="sr-Latn-CS"/>
        </w:rPr>
        <w:t>zakon</w:t>
      </w:r>
      <w:r w:rsidRPr="000A3513">
        <w:rPr>
          <w:bCs/>
          <w:noProof/>
          <w:lang w:val="sr-Latn-CS"/>
        </w:rPr>
        <w:t xml:space="preserve">)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člana</w:t>
      </w:r>
      <w:r w:rsidRPr="000A3513">
        <w:rPr>
          <w:bCs/>
          <w:noProof/>
          <w:lang w:val="sr-Latn-CS"/>
        </w:rPr>
        <w:t xml:space="preserve"> 43. </w:t>
      </w:r>
      <w:r w:rsidR="000A3513">
        <w:rPr>
          <w:bCs/>
          <w:noProof/>
          <w:lang w:val="sr-Latn-CS"/>
        </w:rPr>
        <w:t>stav</w:t>
      </w:r>
      <w:r w:rsidRPr="000A3513">
        <w:rPr>
          <w:bCs/>
          <w:noProof/>
          <w:lang w:val="sr-Latn-CS"/>
        </w:rPr>
        <w:t xml:space="preserve"> 2. </w:t>
      </w:r>
      <w:r w:rsidR="000A3513">
        <w:rPr>
          <w:bCs/>
          <w:noProof/>
          <w:lang w:val="sr-Latn-CS"/>
        </w:rPr>
        <w:t>Zakona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Vladi</w:t>
      </w:r>
      <w:r w:rsidRPr="000A3513">
        <w:rPr>
          <w:bCs/>
          <w:noProof/>
          <w:lang w:val="sr-Latn-CS"/>
        </w:rPr>
        <w:t xml:space="preserve"> („</w:t>
      </w:r>
      <w:r w:rsidR="000A3513">
        <w:rPr>
          <w:bCs/>
          <w:noProof/>
          <w:lang w:val="sr-Latn-CS"/>
        </w:rPr>
        <w:t>Službeni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RS</w:t>
      </w:r>
      <w:r w:rsidRPr="000A3513">
        <w:rPr>
          <w:bCs/>
          <w:noProof/>
          <w:lang w:val="sr-Latn-CS"/>
        </w:rPr>
        <w:t xml:space="preserve">”, </w:t>
      </w:r>
      <w:r w:rsidR="000A3513">
        <w:rPr>
          <w:bCs/>
          <w:noProof/>
          <w:lang w:val="sr-Latn-CS"/>
        </w:rPr>
        <w:t>br</w:t>
      </w:r>
      <w:r w:rsidRPr="000A3513">
        <w:rPr>
          <w:bCs/>
          <w:noProof/>
          <w:lang w:val="sr-Latn-CS"/>
        </w:rPr>
        <w:t xml:space="preserve">. 55/05, 71/05 – </w:t>
      </w:r>
      <w:r w:rsidR="000A3513">
        <w:rPr>
          <w:bCs/>
          <w:noProof/>
          <w:lang w:val="sr-Latn-CS"/>
        </w:rPr>
        <w:t>ispravka</w:t>
      </w:r>
      <w:r w:rsidRPr="000A3513">
        <w:rPr>
          <w:bCs/>
          <w:noProof/>
          <w:lang w:val="sr-Latn-CS"/>
        </w:rPr>
        <w:t xml:space="preserve">, 101/07, 65/08, 16/11, 68/12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, 72/12, 7/14 – </w:t>
      </w:r>
      <w:r w:rsidR="000A3513">
        <w:rPr>
          <w:bCs/>
          <w:noProof/>
          <w:lang w:val="sr-Latn-CS"/>
        </w:rPr>
        <w:t>US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i</w:t>
      </w:r>
      <w:r w:rsidRPr="000A3513">
        <w:rPr>
          <w:bCs/>
          <w:noProof/>
          <w:lang w:val="sr-Latn-CS"/>
        </w:rPr>
        <w:t xml:space="preserve"> 44/14),  </w:t>
      </w:r>
    </w:p>
    <w:p w:rsidR="00974DAA" w:rsidRPr="000A3513" w:rsidRDefault="00974DAA" w:rsidP="00974DAA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Vlada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donosi</w:t>
      </w:r>
      <w:r w:rsidRPr="000A3513">
        <w:rPr>
          <w:bCs/>
          <w:noProof/>
          <w:lang w:val="sr-Latn-CS"/>
        </w:rPr>
        <w:t xml:space="preserve"> </w:t>
      </w:r>
    </w:p>
    <w:p w:rsidR="00974DAA" w:rsidRPr="000A3513" w:rsidRDefault="00974DAA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974DAA" w:rsidRPr="000A3513" w:rsidRDefault="000A3513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974DAA" w:rsidRPr="000A3513" w:rsidRDefault="00974DAA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</w:p>
    <w:p w:rsidR="00974DAA" w:rsidRPr="000A3513" w:rsidRDefault="000A3513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IMENOVANJU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VRŠIOCA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DUŽNOSTI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974DAA" w:rsidRPr="000A3513">
        <w:rPr>
          <w:b/>
          <w:bCs/>
          <w:noProof/>
          <w:lang w:val="sr-Latn-CS"/>
        </w:rPr>
        <w:t xml:space="preserve"> </w:t>
      </w:r>
    </w:p>
    <w:p w:rsidR="00974DAA" w:rsidRPr="000A3513" w:rsidRDefault="000A3513" w:rsidP="00974DAA">
      <w:pPr>
        <w:pStyle w:val="NormalWeb"/>
        <w:shd w:val="clear" w:color="auto" w:fill="FFFFFF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JAVNOG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PREDUZEĆA</w:t>
      </w:r>
      <w:r w:rsidR="00974DAA" w:rsidRPr="000A3513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NACIONALNI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PARK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FRUŠKA</w:t>
      </w:r>
      <w:r w:rsidR="00974DAA" w:rsidRPr="000A3513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GORA</w:t>
      </w:r>
      <w:r w:rsidR="00974DAA" w:rsidRPr="000A3513">
        <w:rPr>
          <w:b/>
          <w:bCs/>
          <w:noProof/>
          <w:lang w:val="sr-Latn-CS"/>
        </w:rPr>
        <w:t xml:space="preserve">” </w:t>
      </w:r>
    </w:p>
    <w:p w:rsidR="00974DAA" w:rsidRPr="000A3513" w:rsidRDefault="00974DAA" w:rsidP="00974DAA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ind w:firstLine="720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Imenuje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Radovan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Durutović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za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vršioca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dužnosti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direktora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Javnog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preduzeća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Nacionalni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park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Fruška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gora</w:t>
      </w:r>
      <w:r w:rsidRPr="000A3513">
        <w:rPr>
          <w:bCs/>
          <w:noProof/>
          <w:lang w:val="sr-Latn-CS"/>
        </w:rPr>
        <w:t>”.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>II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  <w:r w:rsidRPr="000A3513">
        <w:rPr>
          <w:bCs/>
          <w:noProof/>
          <w:lang w:val="sr-Latn-CS"/>
        </w:rPr>
        <w:tab/>
      </w:r>
      <w:r w:rsidRPr="000A3513">
        <w:rPr>
          <w:bCs/>
          <w:noProof/>
          <w:lang w:val="sr-Latn-CS"/>
        </w:rPr>
        <w:tab/>
      </w:r>
      <w:r w:rsidR="000A3513">
        <w:rPr>
          <w:bCs/>
          <w:noProof/>
          <w:lang w:val="sr-Latn-CS"/>
        </w:rPr>
        <w:t>Ovo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rešenje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objaviti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u</w:t>
      </w:r>
      <w:r w:rsidRPr="000A3513">
        <w:rPr>
          <w:bCs/>
          <w:noProof/>
          <w:lang w:val="sr-Latn-CS"/>
        </w:rPr>
        <w:t xml:space="preserve"> „</w:t>
      </w:r>
      <w:r w:rsidR="000A3513">
        <w:rPr>
          <w:bCs/>
          <w:noProof/>
          <w:lang w:val="sr-Latn-CS"/>
        </w:rPr>
        <w:t>Službenom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glasniku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Republike</w:t>
      </w:r>
      <w:r w:rsidRPr="000A3513">
        <w:rPr>
          <w:bCs/>
          <w:noProof/>
          <w:lang w:val="sr-Latn-CS"/>
        </w:rPr>
        <w:t xml:space="preserve"> </w:t>
      </w:r>
      <w:r w:rsidR="000A3513">
        <w:rPr>
          <w:bCs/>
          <w:noProof/>
          <w:lang w:val="sr-Latn-CS"/>
        </w:rPr>
        <w:t>Srbije</w:t>
      </w:r>
      <w:r w:rsidRPr="000A3513">
        <w:rPr>
          <w:bCs/>
          <w:noProof/>
          <w:lang w:val="sr-Latn-CS"/>
        </w:rPr>
        <w:t>”.</w:t>
      </w: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pStyle w:val="NormalWeb"/>
        <w:shd w:val="clear" w:color="auto" w:fill="FFFFFF"/>
        <w:jc w:val="both"/>
        <w:rPr>
          <w:bCs/>
          <w:noProof/>
          <w:lang w:val="sr-Latn-CS"/>
        </w:rPr>
      </w:pPr>
    </w:p>
    <w:p w:rsidR="00974DAA" w:rsidRPr="000A3513" w:rsidRDefault="00974DAA" w:rsidP="00974DAA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119-14392/2014</w:t>
      </w:r>
    </w:p>
    <w:p w:rsidR="00974DAA" w:rsidRPr="000A3513" w:rsidRDefault="000A3513" w:rsidP="00974DAA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74DAA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74DAA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974DAA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74DAA" w:rsidRPr="000A3513" w:rsidRDefault="00974DAA" w:rsidP="00974DAA">
      <w:pPr>
        <w:rPr>
          <w:b/>
          <w:noProof/>
          <w:sz w:val="24"/>
          <w:szCs w:val="24"/>
          <w:lang w:val="sr-Latn-CS"/>
        </w:rPr>
      </w:pPr>
    </w:p>
    <w:p w:rsidR="00974DAA" w:rsidRPr="000A3513" w:rsidRDefault="00974DAA" w:rsidP="00974DAA">
      <w:pPr>
        <w:rPr>
          <w:b/>
          <w:noProof/>
          <w:sz w:val="24"/>
          <w:szCs w:val="24"/>
          <w:lang w:val="sr-Latn-CS"/>
        </w:rPr>
      </w:pPr>
    </w:p>
    <w:p w:rsidR="00974DAA" w:rsidRPr="000A3513" w:rsidRDefault="000A3513" w:rsidP="00974DAA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74DAA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74DAA" w:rsidRPr="000A3513" w:rsidRDefault="00974DAA" w:rsidP="00974DAA">
      <w:pPr>
        <w:jc w:val="center"/>
        <w:rPr>
          <w:b/>
          <w:noProof/>
          <w:sz w:val="24"/>
          <w:szCs w:val="24"/>
          <w:lang w:val="sr-Latn-CS"/>
        </w:rPr>
      </w:pPr>
    </w:p>
    <w:p w:rsidR="00974DAA" w:rsidRPr="000A3513" w:rsidRDefault="00974DAA" w:rsidP="00974DAA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74DAA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74DAA" w:rsidRPr="000A3513" w:rsidTr="00934C6D">
        <w:trPr>
          <w:jc w:val="center"/>
        </w:trPr>
        <w:tc>
          <w:tcPr>
            <w:tcW w:w="4360" w:type="dxa"/>
          </w:tcPr>
          <w:p w:rsidR="00974DAA" w:rsidRPr="000A3513" w:rsidRDefault="00974DAA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74DAA" w:rsidRPr="000A3513" w:rsidRDefault="000A3513" w:rsidP="00934C6D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74DAA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851" w:right="1440" w:bottom="142" w:left="1440" w:header="708" w:footer="708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35.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GEODETSKOG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ZAVODA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Razrešava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Krejović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direktora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geodetskog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zavoda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119-14406/2014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 w:eastAsia="sr-Cyrl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  <w:sectPr w:rsidR="00BB2476" w:rsidRPr="000A3513">
          <w:pgSz w:w="12240" w:h="15840"/>
          <w:pgMar w:top="1079" w:right="1800" w:bottom="719" w:left="1800" w:header="720" w:footer="720" w:gutter="0"/>
          <w:cols w:space="720"/>
        </w:sect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tabs>
          <w:tab w:val="left" w:pos="7037"/>
          <w:tab w:val="right" w:pos="8640"/>
        </w:tabs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contextualSpacing/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osnovu</w:t>
      </w:r>
      <w:r w:rsidRPr="000A3513">
        <w:rPr>
          <w:noProof/>
          <w:sz w:val="24"/>
          <w:szCs w:val="24"/>
          <w:lang w:val="sr-Latn-CS"/>
        </w:rPr>
        <w:t xml:space="preserve"> 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35.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državnoj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upravi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101/07, 95/10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99/14),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67</w:t>
      </w:r>
      <w:r w:rsidR="000A3513">
        <w:rPr>
          <w:noProof/>
          <w:sz w:val="24"/>
          <w:szCs w:val="24"/>
          <w:lang w:val="sr-Latn-CS"/>
        </w:rPr>
        <w:t>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državnim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službenicima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79/05, 81/05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83/05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64/07, 67/07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116/08, 104/09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99/14)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člana</w:t>
      </w:r>
      <w:r w:rsidRPr="000A3513">
        <w:rPr>
          <w:noProof/>
          <w:sz w:val="24"/>
          <w:szCs w:val="24"/>
          <w:lang w:val="sr-Latn-CS"/>
        </w:rPr>
        <w:t xml:space="preserve"> 43. </w:t>
      </w:r>
      <w:r w:rsidR="000A3513">
        <w:rPr>
          <w:noProof/>
          <w:sz w:val="24"/>
          <w:szCs w:val="24"/>
          <w:lang w:val="sr-Latn-CS"/>
        </w:rPr>
        <w:t>stav</w:t>
      </w:r>
      <w:r w:rsidRPr="000A3513">
        <w:rPr>
          <w:noProof/>
          <w:sz w:val="24"/>
          <w:szCs w:val="24"/>
          <w:lang w:val="sr-Latn-CS"/>
        </w:rPr>
        <w:t xml:space="preserve"> 2. </w:t>
      </w:r>
      <w:r w:rsidR="000A3513">
        <w:rPr>
          <w:noProof/>
          <w:sz w:val="24"/>
          <w:szCs w:val="24"/>
          <w:lang w:val="sr-Latn-CS"/>
        </w:rPr>
        <w:t>Zakona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Vladi</w:t>
      </w:r>
      <w:r w:rsidRPr="000A3513">
        <w:rPr>
          <w:noProof/>
          <w:sz w:val="24"/>
          <w:szCs w:val="24"/>
          <w:lang w:val="sr-Latn-CS"/>
        </w:rPr>
        <w:t xml:space="preserve"> („</w:t>
      </w:r>
      <w:r w:rsidR="000A3513">
        <w:rPr>
          <w:noProof/>
          <w:sz w:val="24"/>
          <w:szCs w:val="24"/>
          <w:lang w:val="sr-Latn-CS"/>
        </w:rPr>
        <w:t>Službeni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RS</w:t>
      </w:r>
      <w:r w:rsidRPr="000A3513">
        <w:rPr>
          <w:noProof/>
          <w:sz w:val="24"/>
          <w:szCs w:val="24"/>
          <w:lang w:val="sr-Latn-CS"/>
        </w:rPr>
        <w:t xml:space="preserve">”, </w:t>
      </w:r>
      <w:r w:rsidR="000A3513">
        <w:rPr>
          <w:noProof/>
          <w:sz w:val="24"/>
          <w:szCs w:val="24"/>
          <w:lang w:val="sr-Latn-CS"/>
        </w:rPr>
        <w:t>br</w:t>
      </w:r>
      <w:r w:rsidRPr="000A3513">
        <w:rPr>
          <w:noProof/>
          <w:sz w:val="24"/>
          <w:szCs w:val="24"/>
          <w:lang w:val="sr-Latn-CS"/>
        </w:rPr>
        <w:t xml:space="preserve">. 55/05, 71/05 – </w:t>
      </w:r>
      <w:r w:rsidR="000A3513">
        <w:rPr>
          <w:noProof/>
          <w:sz w:val="24"/>
          <w:szCs w:val="24"/>
          <w:lang w:val="sr-Latn-CS"/>
        </w:rPr>
        <w:t>ispravka</w:t>
      </w:r>
      <w:r w:rsidRPr="000A3513">
        <w:rPr>
          <w:noProof/>
          <w:sz w:val="24"/>
          <w:szCs w:val="24"/>
          <w:lang w:val="sr-Latn-CS"/>
        </w:rPr>
        <w:t xml:space="preserve">, 101/07, 65/08, 16/11, 68/12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, 72/12, 7/14 – </w:t>
      </w:r>
      <w:r w:rsidR="000A3513">
        <w:rPr>
          <w:noProof/>
          <w:sz w:val="24"/>
          <w:szCs w:val="24"/>
          <w:lang w:val="sr-Latn-CS"/>
        </w:rPr>
        <w:t>US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i</w:t>
      </w:r>
      <w:r w:rsidRPr="000A3513">
        <w:rPr>
          <w:noProof/>
          <w:sz w:val="24"/>
          <w:szCs w:val="24"/>
          <w:lang w:val="sr-Latn-CS"/>
        </w:rPr>
        <w:t xml:space="preserve"> 44/14),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Vlada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donosi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  <w:r w:rsidRPr="000A3513">
        <w:rPr>
          <w:b/>
          <w:noProof/>
          <w:sz w:val="24"/>
          <w:szCs w:val="24"/>
          <w:lang w:val="sr-Latn-CS"/>
        </w:rPr>
        <w:t xml:space="preserve">     </w:t>
      </w:r>
      <w:r w:rsidR="000A3513">
        <w:rPr>
          <w:b/>
          <w:noProof/>
          <w:sz w:val="24"/>
          <w:szCs w:val="24"/>
          <w:lang w:val="sr-Latn-CS"/>
        </w:rPr>
        <w:t>O</w:t>
      </w:r>
      <w:r w:rsidRPr="000A3513">
        <w:rPr>
          <w:b/>
          <w:noProof/>
          <w:sz w:val="24"/>
          <w:szCs w:val="24"/>
          <w:lang w:val="sr-Latn-CS"/>
        </w:rPr>
        <w:t xml:space="preserve"> </w:t>
      </w:r>
      <w:r w:rsidR="000A3513">
        <w:rPr>
          <w:b/>
          <w:noProof/>
          <w:sz w:val="24"/>
          <w:szCs w:val="24"/>
          <w:lang w:val="sr-Latn-CS"/>
        </w:rPr>
        <w:t>POSTAVLJENJU</w:t>
      </w:r>
      <w:r w:rsidRPr="000A3513">
        <w:rPr>
          <w:b/>
          <w:noProof/>
          <w:sz w:val="24"/>
          <w:szCs w:val="24"/>
          <w:lang w:val="sr-Latn-CS"/>
        </w:rPr>
        <w:t xml:space="preserve"> </w:t>
      </w:r>
      <w:r w:rsidR="000A3513">
        <w:rPr>
          <w:b/>
          <w:noProof/>
          <w:sz w:val="24"/>
          <w:szCs w:val="24"/>
          <w:lang w:val="sr-Latn-CS"/>
        </w:rPr>
        <w:t>VRŠIOCA</w:t>
      </w:r>
      <w:r w:rsidRPr="000A3513">
        <w:rPr>
          <w:b/>
          <w:noProof/>
          <w:sz w:val="24"/>
          <w:szCs w:val="24"/>
          <w:lang w:val="sr-Latn-CS"/>
        </w:rPr>
        <w:t xml:space="preserve"> </w:t>
      </w:r>
      <w:r w:rsidR="000A3513">
        <w:rPr>
          <w:b/>
          <w:noProof/>
          <w:sz w:val="24"/>
          <w:szCs w:val="24"/>
          <w:lang w:val="sr-Latn-CS"/>
        </w:rPr>
        <w:t>DUŽNOSTI</w:t>
      </w:r>
      <w:r w:rsidRPr="000A3513">
        <w:rPr>
          <w:b/>
          <w:noProof/>
          <w:sz w:val="24"/>
          <w:szCs w:val="24"/>
          <w:lang w:val="sr-Latn-CS"/>
        </w:rPr>
        <w:t xml:space="preserve"> </w:t>
      </w:r>
      <w:r w:rsidR="000A3513">
        <w:rPr>
          <w:b/>
          <w:noProof/>
          <w:sz w:val="24"/>
          <w:szCs w:val="24"/>
          <w:lang w:val="sr-Latn-CS"/>
        </w:rPr>
        <w:t>DIREKTORA</w:t>
      </w:r>
      <w:r w:rsidRPr="000A3513">
        <w:rPr>
          <w:b/>
          <w:noProof/>
          <w:sz w:val="24"/>
          <w:szCs w:val="24"/>
          <w:lang w:val="sr-Latn-CS"/>
        </w:rPr>
        <w:t xml:space="preserve"> </w:t>
      </w: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REPUBLIČKOG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GEODETSKOG</w:t>
      </w:r>
      <w:r w:rsidR="00BB2476" w:rsidRPr="000A3513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ZAVODA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</w:t>
      </w: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both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Postavlja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dr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Zoran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Popović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vršioca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dužnosti</w:t>
      </w:r>
      <w:r w:rsidRPr="000A3513">
        <w:rPr>
          <w:b/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direktora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Republičkog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geodetskog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zavoda</w:t>
      </w:r>
      <w:r w:rsidRPr="000A3513">
        <w:rPr>
          <w:noProof/>
          <w:sz w:val="24"/>
          <w:szCs w:val="24"/>
          <w:lang w:val="sr-Latn-CS"/>
        </w:rPr>
        <w:t xml:space="preserve">, </w:t>
      </w:r>
      <w:r w:rsidR="000A3513">
        <w:rPr>
          <w:noProof/>
          <w:sz w:val="24"/>
          <w:szCs w:val="24"/>
          <w:lang w:val="sr-Latn-CS"/>
        </w:rPr>
        <w:t>na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šest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meseci</w:t>
      </w:r>
      <w:r w:rsidRPr="000A3513">
        <w:rPr>
          <w:noProof/>
          <w:sz w:val="24"/>
          <w:szCs w:val="24"/>
          <w:lang w:val="sr-Latn-CS"/>
        </w:rPr>
        <w:t>.</w:t>
      </w: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>II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ab/>
      </w:r>
      <w:r w:rsidRPr="000A3513">
        <w:rPr>
          <w:noProof/>
          <w:sz w:val="24"/>
          <w:szCs w:val="24"/>
          <w:lang w:val="sr-Latn-CS"/>
        </w:rPr>
        <w:tab/>
      </w:r>
      <w:r w:rsidR="000A3513">
        <w:rPr>
          <w:noProof/>
          <w:sz w:val="24"/>
          <w:szCs w:val="24"/>
          <w:lang w:val="sr-Latn-CS"/>
        </w:rPr>
        <w:t>Ovo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rešenje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objaviti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u</w:t>
      </w:r>
      <w:r w:rsidRPr="000A3513">
        <w:rPr>
          <w:noProof/>
          <w:sz w:val="24"/>
          <w:szCs w:val="24"/>
          <w:lang w:val="sr-Latn-CS"/>
        </w:rPr>
        <w:t xml:space="preserve"> „</w:t>
      </w:r>
      <w:r w:rsidR="000A3513">
        <w:rPr>
          <w:noProof/>
          <w:sz w:val="24"/>
          <w:szCs w:val="24"/>
          <w:lang w:val="sr-Latn-CS"/>
        </w:rPr>
        <w:t>Službenom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glasniku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Republike</w:t>
      </w:r>
      <w:r w:rsidRPr="000A3513">
        <w:rPr>
          <w:noProof/>
          <w:sz w:val="24"/>
          <w:szCs w:val="24"/>
          <w:lang w:val="sr-Latn-CS"/>
        </w:rPr>
        <w:t xml:space="preserve"> </w:t>
      </w:r>
      <w:r w:rsidR="000A3513">
        <w:rPr>
          <w:noProof/>
          <w:sz w:val="24"/>
          <w:szCs w:val="24"/>
          <w:lang w:val="sr-Latn-CS"/>
        </w:rPr>
        <w:t>Srbije</w:t>
      </w:r>
      <w:r w:rsidRPr="000A3513">
        <w:rPr>
          <w:noProof/>
          <w:sz w:val="24"/>
          <w:szCs w:val="24"/>
          <w:lang w:val="sr-Latn-CS"/>
        </w:rPr>
        <w:t>”.</w:t>
      </w: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ind w:firstLine="1080"/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  <w:r w:rsidRPr="000A3513">
        <w:rPr>
          <w:noProof/>
          <w:sz w:val="24"/>
          <w:szCs w:val="24"/>
          <w:lang w:val="sr-Latn-CS"/>
        </w:rPr>
        <w:t xml:space="preserve">24 </w:t>
      </w:r>
      <w:r w:rsidR="000A3513">
        <w:rPr>
          <w:noProof/>
          <w:sz w:val="24"/>
          <w:szCs w:val="24"/>
          <w:lang w:val="sr-Latn-CS"/>
        </w:rPr>
        <w:t>Broj</w:t>
      </w:r>
      <w:r w:rsidRPr="000A3513">
        <w:rPr>
          <w:noProof/>
          <w:sz w:val="24"/>
          <w:szCs w:val="24"/>
          <w:lang w:val="sr-Latn-CS"/>
        </w:rPr>
        <w:t>: 119-14405/2014</w:t>
      </w:r>
    </w:p>
    <w:p w:rsidR="00BB2476" w:rsidRPr="000A3513" w:rsidRDefault="000A3513" w:rsidP="00BB2476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B2476" w:rsidRPr="000A3513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BB2476" w:rsidRPr="000A3513">
        <w:rPr>
          <w:noProof/>
          <w:sz w:val="24"/>
          <w:szCs w:val="24"/>
          <w:lang w:val="sr-Latn-CS"/>
        </w:rPr>
        <w:t xml:space="preserve">, 14. </w:t>
      </w:r>
      <w:r>
        <w:rPr>
          <w:noProof/>
          <w:sz w:val="24"/>
          <w:szCs w:val="24"/>
          <w:lang w:val="sr-Latn-CS"/>
        </w:rPr>
        <w:t>novembra</w:t>
      </w:r>
      <w:r w:rsidR="00BB2476" w:rsidRPr="000A3513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rPr>
          <w:b/>
          <w:noProof/>
          <w:sz w:val="24"/>
          <w:szCs w:val="24"/>
          <w:lang w:val="sr-Latn-CS"/>
        </w:rPr>
      </w:pPr>
    </w:p>
    <w:p w:rsidR="00BB2476" w:rsidRPr="000A3513" w:rsidRDefault="000A3513" w:rsidP="00BB2476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BB2476" w:rsidRPr="000A3513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BB2476" w:rsidRPr="000A3513" w:rsidTr="00BB2476">
        <w:trPr>
          <w:jc w:val="center"/>
        </w:trPr>
        <w:tc>
          <w:tcPr>
            <w:tcW w:w="4360" w:type="dxa"/>
          </w:tcPr>
          <w:p w:rsidR="00BB2476" w:rsidRPr="000A3513" w:rsidRDefault="00BB2476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B2476" w:rsidRPr="000A3513" w:rsidRDefault="000A3513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BB2476" w:rsidRPr="000A3513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BB2476" w:rsidRPr="000A3513" w:rsidRDefault="00BB2476" w:rsidP="00BB2476">
      <w:pPr>
        <w:rPr>
          <w:noProof/>
          <w:sz w:val="24"/>
          <w:szCs w:val="24"/>
          <w:lang w:val="sr-Latn-CS"/>
        </w:rPr>
      </w:pPr>
    </w:p>
    <w:p w:rsidR="00BB2476" w:rsidRPr="000A3513" w:rsidRDefault="00BB2476" w:rsidP="00BB2476">
      <w:pPr>
        <w:jc w:val="right"/>
        <w:rPr>
          <w:noProof/>
          <w:sz w:val="24"/>
          <w:szCs w:val="24"/>
          <w:lang w:val="sr-Latn-CS"/>
        </w:rPr>
      </w:pPr>
    </w:p>
    <w:sectPr w:rsidR="00BB2476" w:rsidRPr="000A3513" w:rsidSect="00A53F06">
      <w:headerReference w:type="default" r:id="rId15"/>
      <w:pgSz w:w="12240" w:h="15840" w:code="1"/>
      <w:pgMar w:top="993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2F" w:rsidRDefault="00454B2F">
      <w:r>
        <w:separator/>
      </w:r>
    </w:p>
  </w:endnote>
  <w:endnote w:type="continuationSeparator" w:id="0">
    <w:p w:rsidR="00454B2F" w:rsidRDefault="00454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3" w:rsidRDefault="000A35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3" w:rsidRDefault="000A35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3" w:rsidRDefault="000A3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2F" w:rsidRDefault="00454B2F">
      <w:r>
        <w:separator/>
      </w:r>
    </w:p>
  </w:footnote>
  <w:footnote w:type="continuationSeparator" w:id="0">
    <w:p w:rsidR="00454B2F" w:rsidRDefault="00454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3" w:rsidRDefault="000A3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3" w:rsidRDefault="000A35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13" w:rsidRDefault="000A351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072262905"/>
      <w:docPartObj>
        <w:docPartGallery w:val="Page Numbers (Top of Page)"/>
        <w:docPartUnique/>
      </w:docPartObj>
    </w:sdtPr>
    <w:sdtContent>
      <w:p w:rsidR="00934C6D" w:rsidRPr="000A3513" w:rsidRDefault="00C62C51">
        <w:pPr>
          <w:pStyle w:val="Header"/>
          <w:jc w:val="right"/>
          <w:rPr>
            <w:noProof/>
            <w:lang w:val="sr-Latn-CS"/>
          </w:rPr>
        </w:pPr>
        <w:r w:rsidRPr="000A3513">
          <w:rPr>
            <w:noProof/>
            <w:lang w:val="sr-Latn-CS"/>
          </w:rPr>
          <w:fldChar w:fldCharType="begin"/>
        </w:r>
        <w:r w:rsidR="00934C6D" w:rsidRPr="000A3513">
          <w:rPr>
            <w:noProof/>
            <w:lang w:val="sr-Latn-CS"/>
          </w:rPr>
          <w:instrText xml:space="preserve"> PAGE   \* MERGEFORMAT </w:instrText>
        </w:r>
        <w:r w:rsidRPr="000A3513">
          <w:rPr>
            <w:noProof/>
            <w:lang w:val="sr-Latn-CS"/>
          </w:rPr>
          <w:fldChar w:fldCharType="separate"/>
        </w:r>
        <w:r w:rsidR="00934C6D" w:rsidRPr="000A3513">
          <w:rPr>
            <w:noProof/>
            <w:lang w:val="sr-Latn-CS"/>
          </w:rPr>
          <w:t>17</w:t>
        </w:r>
        <w:r w:rsidRPr="000A3513">
          <w:rPr>
            <w:noProof/>
            <w:lang w:val="sr-Latn-CS"/>
          </w:rPr>
          <w:fldChar w:fldCharType="end"/>
        </w:r>
      </w:p>
    </w:sdtContent>
  </w:sdt>
  <w:p w:rsidR="00934C6D" w:rsidRPr="000A3513" w:rsidRDefault="00934C6D">
    <w:pPr>
      <w:pStyle w:val="Header"/>
      <w:rPr>
        <w:noProof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A3513"/>
    <w:rsid w:val="000C5D01"/>
    <w:rsid w:val="001040C8"/>
    <w:rsid w:val="0010752A"/>
    <w:rsid w:val="001150F6"/>
    <w:rsid w:val="001206D8"/>
    <w:rsid w:val="0012439D"/>
    <w:rsid w:val="00135E76"/>
    <w:rsid w:val="001D573B"/>
    <w:rsid w:val="001E3083"/>
    <w:rsid w:val="001F277D"/>
    <w:rsid w:val="00202E61"/>
    <w:rsid w:val="0023204D"/>
    <w:rsid w:val="00277C77"/>
    <w:rsid w:val="002A1DDB"/>
    <w:rsid w:val="002A2174"/>
    <w:rsid w:val="002D1606"/>
    <w:rsid w:val="002D2A41"/>
    <w:rsid w:val="002F2054"/>
    <w:rsid w:val="00322AFC"/>
    <w:rsid w:val="00323E46"/>
    <w:rsid w:val="00324B07"/>
    <w:rsid w:val="003664EB"/>
    <w:rsid w:val="003819B3"/>
    <w:rsid w:val="00391AA3"/>
    <w:rsid w:val="00395291"/>
    <w:rsid w:val="003A18E6"/>
    <w:rsid w:val="003C42FC"/>
    <w:rsid w:val="004342BE"/>
    <w:rsid w:val="00453DE3"/>
    <w:rsid w:val="00454B2F"/>
    <w:rsid w:val="004745C4"/>
    <w:rsid w:val="00484862"/>
    <w:rsid w:val="00491580"/>
    <w:rsid w:val="004A7C58"/>
    <w:rsid w:val="004B28A7"/>
    <w:rsid w:val="004E6069"/>
    <w:rsid w:val="005020E3"/>
    <w:rsid w:val="00511AAF"/>
    <w:rsid w:val="00513ABF"/>
    <w:rsid w:val="00530425"/>
    <w:rsid w:val="00553565"/>
    <w:rsid w:val="00563DEF"/>
    <w:rsid w:val="005675C3"/>
    <w:rsid w:val="005712AD"/>
    <w:rsid w:val="005E00DE"/>
    <w:rsid w:val="006375E6"/>
    <w:rsid w:val="00644F60"/>
    <w:rsid w:val="006632DC"/>
    <w:rsid w:val="00681D78"/>
    <w:rsid w:val="00687E88"/>
    <w:rsid w:val="006A1E51"/>
    <w:rsid w:val="006B5F58"/>
    <w:rsid w:val="006D760E"/>
    <w:rsid w:val="006F0405"/>
    <w:rsid w:val="00724785"/>
    <w:rsid w:val="00757C53"/>
    <w:rsid w:val="007A5784"/>
    <w:rsid w:val="007B2303"/>
    <w:rsid w:val="007E2A46"/>
    <w:rsid w:val="00803382"/>
    <w:rsid w:val="00857206"/>
    <w:rsid w:val="008617CF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A0042F"/>
    <w:rsid w:val="00A10450"/>
    <w:rsid w:val="00A13B56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A2AF0"/>
    <w:rsid w:val="00BB2476"/>
    <w:rsid w:val="00BB6485"/>
    <w:rsid w:val="00C06CB1"/>
    <w:rsid w:val="00C101B3"/>
    <w:rsid w:val="00C436A6"/>
    <w:rsid w:val="00C5318A"/>
    <w:rsid w:val="00C61486"/>
    <w:rsid w:val="00C62C51"/>
    <w:rsid w:val="00C938BA"/>
    <w:rsid w:val="00CB34CA"/>
    <w:rsid w:val="00DE4A44"/>
    <w:rsid w:val="00DE52F9"/>
    <w:rsid w:val="00E31E5B"/>
    <w:rsid w:val="00E55DC0"/>
    <w:rsid w:val="00E82CBC"/>
    <w:rsid w:val="00E9285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r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4089-7559-4964-9646-11E7398C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9504</Words>
  <Characters>54177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2014-11-18T10:06:00Z</dcterms:created>
  <dcterms:modified xsi:type="dcterms:W3CDTF">2014-11-18T10:06:00Z</dcterms:modified>
</cp:coreProperties>
</file>