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03" w:rsidRPr="00E83DF2" w:rsidRDefault="007D6D03" w:rsidP="00297EE7">
      <w:pPr>
        <w:tabs>
          <w:tab w:val="left" w:pos="6237"/>
          <w:tab w:val="left" w:pos="6480"/>
          <w:tab w:val="left" w:pos="7200"/>
          <w:tab w:val="left" w:pos="7920"/>
          <w:tab w:val="left" w:pos="8640"/>
        </w:tabs>
        <w:jc w:val="right"/>
        <w:rPr>
          <w:rFonts w:ascii="Arial" w:hAnsi="Arial" w:cs="Arial"/>
          <w:b/>
          <w:color w:val="4F81BD"/>
          <w:sz w:val="24"/>
          <w:lang/>
        </w:rPr>
      </w:pPr>
    </w:p>
    <w:p w:rsidR="007D6D03" w:rsidRPr="00D30882" w:rsidRDefault="00E83DF2" w:rsidP="007D6D03">
      <w:pPr>
        <w:widowControl w:val="0"/>
        <w:jc w:val="center"/>
        <w:rPr>
          <w:rFonts w:eastAsia="SimSun"/>
          <w:sz w:val="24"/>
          <w:lang w:val="sr-Cyrl-CS" w:eastAsia="zh-CN"/>
        </w:rPr>
      </w:pPr>
      <w:r>
        <w:rPr>
          <w:rFonts w:eastAsia="SimSun"/>
          <w:sz w:val="24"/>
          <w:szCs w:val="24"/>
          <w:lang w:val="sr-Cyrl-CS" w:eastAsia="zh-CN"/>
        </w:rPr>
        <w:t>ПРЕДЛОГ</w:t>
      </w:r>
      <w:r w:rsidR="007D6D03" w:rsidRPr="00D30882">
        <w:rPr>
          <w:rFonts w:eastAsia="SimSun"/>
          <w:sz w:val="24"/>
          <w:lang w:val="sr-Cyrl-CS" w:eastAsia="zh-CN"/>
        </w:rPr>
        <w:t xml:space="preserve"> ЗАКОНА О</w:t>
      </w:r>
    </w:p>
    <w:p w:rsidR="007D6D03" w:rsidRPr="00D30882" w:rsidRDefault="007D6D03" w:rsidP="007D6D03">
      <w:pPr>
        <w:widowControl w:val="0"/>
        <w:tabs>
          <w:tab w:val="left" w:pos="0"/>
        </w:tabs>
        <w:jc w:val="center"/>
        <w:rPr>
          <w:rFonts w:eastAsia="SimSun"/>
          <w:sz w:val="24"/>
          <w:lang w:val="sr-Cyrl-CS" w:eastAsia="zh-CN"/>
        </w:rPr>
      </w:pPr>
      <w:r w:rsidRPr="00D30882">
        <w:rPr>
          <w:rFonts w:eastAsia="SimSun"/>
          <w:sz w:val="24"/>
          <w:lang w:val="sr-Cyrl-CS" w:eastAsia="zh-CN"/>
        </w:rPr>
        <w:t xml:space="preserve">ПОТВРЂИВАЊУ OКВИРНОГ СПОРАЗУМА О ЗАЈМУ LD </w:t>
      </w:r>
      <w:r w:rsidRPr="00D30882">
        <w:rPr>
          <w:rFonts w:eastAsia="SimSun"/>
          <w:sz w:val="24"/>
          <w:lang w:eastAsia="zh-CN"/>
        </w:rPr>
        <w:t>18</w:t>
      </w:r>
      <w:r>
        <w:rPr>
          <w:rFonts w:eastAsia="SimSun"/>
          <w:sz w:val="24"/>
          <w:lang w:eastAsia="zh-CN"/>
        </w:rPr>
        <w:t>30</w:t>
      </w:r>
      <w:r w:rsidRPr="00D30882">
        <w:rPr>
          <w:rFonts w:eastAsia="SimSun"/>
          <w:sz w:val="24"/>
          <w:lang w:eastAsia="zh-CN"/>
        </w:rPr>
        <w:t xml:space="preserve"> (201</w:t>
      </w:r>
      <w:r>
        <w:rPr>
          <w:rFonts w:eastAsia="SimSun"/>
          <w:sz w:val="24"/>
          <w:lang w:eastAsia="zh-CN"/>
        </w:rPr>
        <w:t>4</w:t>
      </w:r>
      <w:r w:rsidRPr="00D30882">
        <w:rPr>
          <w:rFonts w:eastAsia="SimSun"/>
          <w:sz w:val="24"/>
          <w:lang w:eastAsia="zh-CN"/>
        </w:rPr>
        <w:t xml:space="preserve">) </w:t>
      </w:r>
      <w:r w:rsidRPr="00D30882">
        <w:rPr>
          <w:rFonts w:eastAsia="SimSun"/>
          <w:sz w:val="24"/>
          <w:lang w:val="sr-Cyrl-CS" w:eastAsia="zh-CN"/>
        </w:rPr>
        <w:t xml:space="preserve">ИЗМЕЂУ БАНКЕ ЗА РАЗВОЈ САВЕТА ЕВРОПЕ И РЕПУБЛИКЕ СРБИЈЕ </w:t>
      </w:r>
    </w:p>
    <w:p w:rsidR="007D6D03" w:rsidRDefault="007D6D03" w:rsidP="007D6D03">
      <w:pPr>
        <w:widowControl w:val="0"/>
        <w:ind w:left="-360"/>
        <w:jc w:val="right"/>
        <w:rPr>
          <w:rFonts w:eastAsia="SimSun"/>
          <w:sz w:val="24"/>
          <w:lang w:val="sr-Cyrl-CS" w:eastAsia="zh-CN"/>
        </w:rPr>
      </w:pPr>
    </w:p>
    <w:p w:rsidR="007D6D03" w:rsidRPr="00D30882" w:rsidRDefault="007D6D03" w:rsidP="007D6D03">
      <w:pPr>
        <w:widowControl w:val="0"/>
        <w:ind w:left="-360"/>
        <w:jc w:val="right"/>
        <w:rPr>
          <w:rFonts w:eastAsia="SimSun"/>
          <w:sz w:val="24"/>
          <w:lang w:val="sr-Cyrl-CS" w:eastAsia="zh-CN"/>
        </w:rPr>
      </w:pPr>
    </w:p>
    <w:p w:rsidR="007D6D03" w:rsidRPr="00D30882" w:rsidRDefault="007D6D03" w:rsidP="007D6D03">
      <w:pPr>
        <w:widowControl w:val="0"/>
        <w:ind w:left="-360"/>
        <w:jc w:val="center"/>
        <w:rPr>
          <w:rFonts w:eastAsia="SimSun"/>
          <w:sz w:val="24"/>
          <w:lang w:val="sr-Cyrl-CS" w:eastAsia="zh-CN"/>
        </w:rPr>
      </w:pPr>
      <w:r w:rsidRPr="00D30882">
        <w:rPr>
          <w:rFonts w:eastAsia="SimSun"/>
          <w:sz w:val="24"/>
          <w:lang w:val="sr-Cyrl-CS" w:eastAsia="zh-CN"/>
        </w:rPr>
        <w:t xml:space="preserve">Члан </w:t>
      </w:r>
      <w:r w:rsidRPr="00D30882">
        <w:rPr>
          <w:rFonts w:eastAsia="SimSun"/>
          <w:sz w:val="24"/>
          <w:szCs w:val="24"/>
          <w:lang w:val="sr-Cyrl-CS" w:eastAsia="zh-CN"/>
        </w:rPr>
        <w:t>1.</w:t>
      </w:r>
      <w:r w:rsidRPr="00D30882">
        <w:rPr>
          <w:rFonts w:eastAsia="SimSun"/>
          <w:sz w:val="24"/>
          <w:lang w:val="sr-Cyrl-CS" w:eastAsia="zh-CN"/>
        </w:rPr>
        <w:t xml:space="preserve"> </w:t>
      </w:r>
    </w:p>
    <w:p w:rsidR="007D6D03" w:rsidRPr="00D30882" w:rsidRDefault="007D6D03" w:rsidP="007D6D03">
      <w:pPr>
        <w:widowControl w:val="0"/>
        <w:ind w:left="-360"/>
        <w:jc w:val="center"/>
        <w:rPr>
          <w:rFonts w:eastAsia="SimSun"/>
          <w:sz w:val="24"/>
          <w:lang w:val="sr-Cyrl-CS" w:eastAsia="zh-CN"/>
        </w:rPr>
      </w:pPr>
    </w:p>
    <w:p w:rsidR="007D6D03" w:rsidRPr="00D30882" w:rsidRDefault="007D6D03" w:rsidP="00E83DF2">
      <w:pPr>
        <w:widowControl w:val="0"/>
        <w:ind w:left="-360"/>
        <w:jc w:val="both"/>
        <w:rPr>
          <w:rFonts w:eastAsia="SimSun"/>
          <w:sz w:val="24"/>
          <w:lang w:val="sr-Cyrl-CS" w:eastAsia="zh-CN"/>
        </w:rPr>
      </w:pPr>
      <w:r w:rsidRPr="00D30882">
        <w:rPr>
          <w:rFonts w:eastAsia="SimSun"/>
          <w:sz w:val="24"/>
          <w:lang w:val="sr-Cyrl-CS" w:eastAsia="zh-CN"/>
        </w:rPr>
        <w:tab/>
      </w:r>
      <w:r>
        <w:rPr>
          <w:rFonts w:eastAsia="SimSun"/>
          <w:sz w:val="24"/>
          <w:lang w:val="sr-Cyrl-CS" w:eastAsia="zh-CN"/>
        </w:rPr>
        <w:tab/>
      </w:r>
      <w:r w:rsidRPr="00D30882">
        <w:rPr>
          <w:rFonts w:eastAsia="SimSun"/>
          <w:sz w:val="24"/>
          <w:lang w:val="sr-Cyrl-CS" w:eastAsia="zh-CN"/>
        </w:rPr>
        <w:t xml:space="preserve">Потврђује се </w:t>
      </w:r>
      <w:r w:rsidRPr="00D30882">
        <w:rPr>
          <w:rFonts w:eastAsia="SimSun"/>
          <w:sz w:val="24"/>
          <w:lang w:eastAsia="zh-CN"/>
        </w:rPr>
        <w:t>Oквирн</w:t>
      </w:r>
      <w:r>
        <w:rPr>
          <w:rFonts w:eastAsia="SimSun"/>
          <w:sz w:val="24"/>
          <w:lang w:eastAsia="zh-CN"/>
        </w:rPr>
        <w:t>и</w:t>
      </w:r>
      <w:r w:rsidRPr="00D30882">
        <w:rPr>
          <w:rFonts w:eastAsia="SimSun"/>
          <w:sz w:val="24"/>
          <w:lang w:eastAsia="zh-CN"/>
        </w:rPr>
        <w:t xml:space="preserve"> споразум о зајму LD 18</w:t>
      </w:r>
      <w:r>
        <w:rPr>
          <w:rFonts w:eastAsia="SimSun"/>
          <w:sz w:val="24"/>
          <w:lang w:eastAsia="zh-CN"/>
        </w:rPr>
        <w:t>30</w:t>
      </w:r>
      <w:r w:rsidRPr="00D30882">
        <w:rPr>
          <w:rFonts w:eastAsia="SimSun"/>
          <w:sz w:val="24"/>
          <w:lang w:eastAsia="zh-CN"/>
        </w:rPr>
        <w:t xml:space="preserve"> (201</w:t>
      </w:r>
      <w:r>
        <w:rPr>
          <w:rFonts w:eastAsia="SimSun"/>
          <w:sz w:val="24"/>
          <w:lang w:eastAsia="zh-CN"/>
        </w:rPr>
        <w:t>4</w:t>
      </w:r>
      <w:r w:rsidRPr="00D30882">
        <w:rPr>
          <w:rFonts w:eastAsia="SimSun"/>
          <w:sz w:val="24"/>
          <w:lang w:eastAsia="zh-CN"/>
        </w:rPr>
        <w:t>) између Банке за развој Савета Европе и Републике Србије</w:t>
      </w:r>
      <w:r w:rsidRPr="00D30882">
        <w:rPr>
          <w:rFonts w:eastAsia="SimSun"/>
          <w:sz w:val="24"/>
          <w:lang w:val="sr-Cyrl-CS" w:eastAsia="zh-CN"/>
        </w:rPr>
        <w:t xml:space="preserve">, потписан </w:t>
      </w:r>
      <w:r>
        <w:rPr>
          <w:rFonts w:eastAsia="SimSun"/>
          <w:sz w:val="24"/>
          <w:lang w:eastAsia="zh-CN"/>
        </w:rPr>
        <w:t xml:space="preserve">6. </w:t>
      </w:r>
      <w:r w:rsidRPr="0029794A">
        <w:rPr>
          <w:rFonts w:eastAsia="SimSun"/>
          <w:sz w:val="24"/>
          <w:lang w:eastAsia="zh-CN"/>
        </w:rPr>
        <w:t xml:space="preserve">априла 2016. године у Паризу и </w:t>
      </w:r>
      <w:r w:rsidRPr="0029794A">
        <w:rPr>
          <w:rFonts w:eastAsia="SimSun"/>
          <w:sz w:val="24"/>
          <w:lang w:val="sr-Cyrl-CS" w:eastAsia="zh-CN"/>
        </w:rPr>
        <w:t>21</w:t>
      </w:r>
      <w:r w:rsidRPr="0029794A">
        <w:rPr>
          <w:rFonts w:eastAsia="SimSun"/>
          <w:sz w:val="24"/>
          <w:lang w:eastAsia="zh-CN"/>
        </w:rPr>
        <w:t xml:space="preserve">. </w:t>
      </w:r>
      <w:r>
        <w:rPr>
          <w:rFonts w:eastAsia="SimSun"/>
          <w:sz w:val="24"/>
          <w:lang w:eastAsia="zh-CN"/>
        </w:rPr>
        <w:t>а</w:t>
      </w:r>
      <w:r w:rsidRPr="0029794A">
        <w:rPr>
          <w:rFonts w:eastAsia="SimSun"/>
          <w:sz w:val="24"/>
          <w:lang w:eastAsia="zh-CN"/>
        </w:rPr>
        <w:t>прила 2016. године у Београду,</w:t>
      </w:r>
      <w:r w:rsidRPr="0029794A">
        <w:rPr>
          <w:rFonts w:eastAsia="SimSun"/>
          <w:sz w:val="24"/>
          <w:lang w:val="sr-Cyrl-CS" w:eastAsia="zh-CN"/>
        </w:rPr>
        <w:t xml:space="preserve"> у оригиналу на енглеском језику.</w:t>
      </w:r>
    </w:p>
    <w:p w:rsidR="007D6D03" w:rsidRPr="00D30882" w:rsidRDefault="007D6D03" w:rsidP="007D6D03">
      <w:pPr>
        <w:widowControl w:val="0"/>
        <w:ind w:left="-360"/>
        <w:rPr>
          <w:rFonts w:eastAsia="SimSun"/>
          <w:sz w:val="24"/>
          <w:lang w:val="sr-Cyrl-CS" w:eastAsia="zh-CN"/>
        </w:rPr>
      </w:pPr>
    </w:p>
    <w:p w:rsidR="007D6D03" w:rsidRPr="00D30882" w:rsidRDefault="007D6D03" w:rsidP="007D6D03">
      <w:pPr>
        <w:widowControl w:val="0"/>
        <w:ind w:left="-360"/>
        <w:jc w:val="center"/>
        <w:rPr>
          <w:rFonts w:eastAsia="SimSun"/>
          <w:sz w:val="24"/>
          <w:szCs w:val="24"/>
          <w:lang w:val="sr-Cyrl-CS" w:eastAsia="zh-CN"/>
        </w:rPr>
      </w:pPr>
      <w:r w:rsidRPr="00D30882">
        <w:rPr>
          <w:rFonts w:eastAsia="SimSun"/>
          <w:sz w:val="24"/>
          <w:lang w:val="sr-Cyrl-CS" w:eastAsia="zh-CN"/>
        </w:rPr>
        <w:t xml:space="preserve">Члан </w:t>
      </w:r>
      <w:r w:rsidRPr="00D30882">
        <w:rPr>
          <w:rFonts w:eastAsia="SimSun"/>
          <w:sz w:val="24"/>
          <w:szCs w:val="24"/>
          <w:lang w:val="sr-Cyrl-CS" w:eastAsia="zh-CN"/>
        </w:rPr>
        <w:t>2.</w:t>
      </w:r>
    </w:p>
    <w:p w:rsidR="007D6D03" w:rsidRPr="00D30882" w:rsidRDefault="007D6D03" w:rsidP="00E83DF2">
      <w:pPr>
        <w:widowControl w:val="0"/>
        <w:ind w:left="-360"/>
        <w:jc w:val="both"/>
        <w:rPr>
          <w:rFonts w:eastAsia="SimSun"/>
          <w:sz w:val="24"/>
          <w:lang w:val="sr-Cyrl-CS" w:eastAsia="zh-CN"/>
        </w:rPr>
      </w:pPr>
    </w:p>
    <w:p w:rsidR="007D6D03" w:rsidRPr="00D30882" w:rsidRDefault="007D6D03" w:rsidP="00E83DF2">
      <w:pPr>
        <w:widowControl w:val="0"/>
        <w:ind w:left="-360"/>
        <w:jc w:val="both"/>
        <w:rPr>
          <w:kern w:val="20"/>
          <w:lang/>
        </w:rPr>
      </w:pPr>
      <w:r w:rsidRPr="00D30882">
        <w:rPr>
          <w:rFonts w:eastAsia="SimSun"/>
          <w:sz w:val="24"/>
          <w:lang w:val="sr-Cyrl-CS" w:eastAsia="zh-CN"/>
        </w:rPr>
        <w:tab/>
      </w:r>
      <w:r>
        <w:rPr>
          <w:rFonts w:eastAsia="SimSun"/>
          <w:sz w:val="24"/>
          <w:lang w:val="sr-Cyrl-CS" w:eastAsia="zh-CN"/>
        </w:rPr>
        <w:tab/>
      </w:r>
      <w:r w:rsidRPr="00D30882">
        <w:rPr>
          <w:rFonts w:eastAsia="SimSun"/>
          <w:sz w:val="24"/>
          <w:lang w:val="sr-Cyrl-CS" w:eastAsia="zh-CN"/>
        </w:rPr>
        <w:t xml:space="preserve">Текст </w:t>
      </w:r>
      <w:r w:rsidRPr="00D30882">
        <w:rPr>
          <w:rFonts w:eastAsia="SimSun"/>
          <w:sz w:val="24"/>
          <w:lang w:eastAsia="zh-CN"/>
        </w:rPr>
        <w:t>Oквирног споразума о зајму LD 18</w:t>
      </w:r>
      <w:r>
        <w:rPr>
          <w:rFonts w:eastAsia="SimSun"/>
          <w:sz w:val="24"/>
          <w:lang w:eastAsia="zh-CN"/>
        </w:rPr>
        <w:t>30</w:t>
      </w:r>
      <w:r w:rsidRPr="00D30882">
        <w:rPr>
          <w:rFonts w:eastAsia="SimSun"/>
          <w:sz w:val="24"/>
          <w:lang w:eastAsia="zh-CN"/>
        </w:rPr>
        <w:t xml:space="preserve"> (201</w:t>
      </w:r>
      <w:r>
        <w:rPr>
          <w:rFonts w:eastAsia="SimSun"/>
          <w:sz w:val="24"/>
          <w:lang w:eastAsia="zh-CN"/>
        </w:rPr>
        <w:t>4</w:t>
      </w:r>
      <w:r w:rsidRPr="00D30882">
        <w:rPr>
          <w:rFonts w:eastAsia="SimSun"/>
          <w:sz w:val="24"/>
          <w:lang w:eastAsia="zh-CN"/>
        </w:rPr>
        <w:t>) између Банке за развој Савета Европе и Републике Србије</w:t>
      </w:r>
      <w:r w:rsidRPr="00D30882">
        <w:rPr>
          <w:rFonts w:eastAsia="SimSun"/>
          <w:sz w:val="24"/>
          <w:lang w:val="sr-Cyrl-CS" w:eastAsia="zh-CN"/>
        </w:rPr>
        <w:t>, у оригиналу на енглеском језику и у преводу на српски језик гласи:</w:t>
      </w:r>
    </w:p>
    <w:p w:rsidR="007D6D03" w:rsidRPr="007D6D03" w:rsidRDefault="007D6D03">
      <w:pPr>
        <w:rPr>
          <w:rFonts w:ascii="Arial" w:hAnsi="Arial" w:cs="Arial"/>
          <w:b/>
          <w:color w:val="4F81BD"/>
          <w:sz w:val="24"/>
          <w:lang w:val="sr-Cyrl-CS"/>
        </w:rPr>
      </w:pPr>
      <w:r w:rsidRPr="007D6D03">
        <w:rPr>
          <w:rFonts w:ascii="Arial" w:hAnsi="Arial" w:cs="Arial"/>
          <w:b/>
          <w:color w:val="4F81BD"/>
          <w:sz w:val="24"/>
          <w:lang w:val="sr-Cyrl-CS"/>
        </w:rPr>
        <w:br w:type="page"/>
      </w:r>
    </w:p>
    <w:p w:rsidR="0000378D" w:rsidRPr="007D6D03" w:rsidRDefault="00784116" w:rsidP="00297EE7">
      <w:pPr>
        <w:tabs>
          <w:tab w:val="left" w:pos="6237"/>
          <w:tab w:val="left" w:pos="6480"/>
          <w:tab w:val="left" w:pos="7200"/>
          <w:tab w:val="left" w:pos="7920"/>
          <w:tab w:val="left" w:pos="8640"/>
        </w:tabs>
        <w:jc w:val="right"/>
        <w:rPr>
          <w:rFonts w:ascii="Arial" w:hAnsi="Arial" w:cs="Arial"/>
          <w:b/>
          <w:color w:val="4F81BD"/>
          <w:sz w:val="24"/>
          <w:lang w:val="sr-Cyrl-CS"/>
        </w:rPr>
      </w:pPr>
      <w:r>
        <w:rPr>
          <w:rFonts w:ascii="Arial" w:hAnsi="Arial" w:cs="Arial"/>
          <w:b/>
          <w:noProof/>
          <w:color w:val="4F81BD"/>
          <w:sz w:val="24"/>
          <w:lang w:val="en-US"/>
        </w:rPr>
        <w:lastRenderedPageBreak/>
        <w:drawing>
          <wp:anchor distT="0" distB="0" distL="114300" distR="114300" simplePos="0" relativeHeight="251654144" behindDoc="0" locked="1" layoutInCell="1" allowOverlap="0">
            <wp:simplePos x="0" y="0"/>
            <wp:positionH relativeFrom="margin">
              <wp:posOffset>-276860</wp:posOffset>
            </wp:positionH>
            <wp:positionV relativeFrom="page">
              <wp:posOffset>345440</wp:posOffset>
            </wp:positionV>
            <wp:extent cx="2077085" cy="918210"/>
            <wp:effectExtent l="0" t="0" r="0" b="0"/>
            <wp:wrapNone/>
            <wp:docPr id="22" name="Image 22"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GB+FR Ble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918210"/>
                    </a:xfrm>
                    <a:prstGeom prst="rect">
                      <a:avLst/>
                    </a:prstGeom>
                    <a:noFill/>
                    <a:ln>
                      <a:noFill/>
                    </a:ln>
                  </pic:spPr>
                </pic:pic>
              </a:graphicData>
            </a:graphic>
          </wp:anchor>
        </w:drawing>
      </w:r>
    </w:p>
    <w:p w:rsidR="00D73A6C" w:rsidRPr="007D6D03" w:rsidRDefault="00D73A6C" w:rsidP="00297EE7">
      <w:pPr>
        <w:tabs>
          <w:tab w:val="left" w:pos="6237"/>
          <w:tab w:val="left" w:pos="6480"/>
          <w:tab w:val="left" w:pos="7200"/>
          <w:tab w:val="left" w:pos="7920"/>
          <w:tab w:val="left" w:pos="8640"/>
        </w:tabs>
        <w:jc w:val="right"/>
        <w:rPr>
          <w:rFonts w:ascii="Arial" w:hAnsi="Arial" w:cs="Arial"/>
          <w:b/>
          <w:sz w:val="24"/>
          <w:lang w:val="sr-Cyrl-CS"/>
        </w:rPr>
      </w:pPr>
    </w:p>
    <w:p w:rsidR="00297EE7" w:rsidRPr="006D1830" w:rsidRDefault="00042C74" w:rsidP="00297EE7">
      <w:pPr>
        <w:tabs>
          <w:tab w:val="left" w:pos="6237"/>
          <w:tab w:val="left" w:pos="6480"/>
          <w:tab w:val="left" w:pos="7200"/>
          <w:tab w:val="left" w:pos="7920"/>
          <w:tab w:val="left" w:pos="8640"/>
        </w:tabs>
        <w:jc w:val="right"/>
        <w:rPr>
          <w:rFonts w:ascii="Arial" w:hAnsi="Arial" w:cs="Arial"/>
          <w:b/>
          <w:sz w:val="24"/>
          <w:lang w:val="en-GB"/>
        </w:rPr>
      </w:pPr>
      <w:r w:rsidRPr="006D1830">
        <w:rPr>
          <w:rFonts w:ascii="Arial" w:hAnsi="Arial" w:cs="Arial"/>
          <w:b/>
          <w:sz w:val="24"/>
          <w:lang w:val="en-GB"/>
        </w:rPr>
        <w:t>LD</w:t>
      </w:r>
      <w:r w:rsidR="00297EE7" w:rsidRPr="006D1830">
        <w:rPr>
          <w:rFonts w:ascii="Arial" w:hAnsi="Arial" w:cs="Arial"/>
          <w:b/>
          <w:sz w:val="24"/>
          <w:lang w:val="en-GB"/>
        </w:rPr>
        <w:t xml:space="preserve"> </w:t>
      </w:r>
      <w:r w:rsidR="00156325" w:rsidRPr="006D1830">
        <w:rPr>
          <w:rFonts w:ascii="Arial" w:hAnsi="Arial" w:cs="Arial"/>
          <w:b/>
          <w:sz w:val="24"/>
          <w:lang w:val="en-GB"/>
        </w:rPr>
        <w:t>1</w:t>
      </w:r>
      <w:r w:rsidR="00156325">
        <w:rPr>
          <w:rFonts w:ascii="Arial" w:hAnsi="Arial" w:cs="Arial"/>
          <w:b/>
          <w:sz w:val="24"/>
          <w:lang w:val="en-GB"/>
        </w:rPr>
        <w:t>830</w:t>
      </w:r>
      <w:r w:rsidR="00156325" w:rsidRPr="006D1830">
        <w:rPr>
          <w:rFonts w:ascii="Arial" w:hAnsi="Arial" w:cs="Arial"/>
          <w:b/>
          <w:sz w:val="24"/>
          <w:lang w:val="en-GB"/>
        </w:rPr>
        <w:t xml:space="preserve"> </w:t>
      </w:r>
      <w:r w:rsidR="00297EE7" w:rsidRPr="006D1830">
        <w:rPr>
          <w:rFonts w:ascii="Arial" w:hAnsi="Arial" w:cs="Arial"/>
          <w:b/>
          <w:sz w:val="24"/>
          <w:lang w:val="en-GB"/>
        </w:rPr>
        <w:t>(</w:t>
      </w:r>
      <w:r w:rsidR="00022C80" w:rsidRPr="006D1830">
        <w:rPr>
          <w:rFonts w:ascii="Arial" w:hAnsi="Arial" w:cs="Arial"/>
          <w:b/>
          <w:sz w:val="24"/>
          <w:lang w:val="en-GB"/>
        </w:rPr>
        <w:t>201</w:t>
      </w:r>
      <w:r w:rsidR="00156325">
        <w:rPr>
          <w:rFonts w:ascii="Arial" w:hAnsi="Arial" w:cs="Arial"/>
          <w:b/>
          <w:sz w:val="24"/>
          <w:lang w:val="en-GB"/>
        </w:rPr>
        <w:t>4</w:t>
      </w:r>
      <w:r w:rsidR="00054F0C" w:rsidRPr="006D1830">
        <w:rPr>
          <w:rFonts w:ascii="Arial" w:hAnsi="Arial" w:cs="Arial"/>
          <w:b/>
          <w:sz w:val="24"/>
          <w:lang w:val="en-GB"/>
        </w:rPr>
        <w:t>)</w:t>
      </w:r>
    </w:p>
    <w:p w:rsidR="00297EE7" w:rsidRPr="00054F0C" w:rsidRDefault="00297EE7" w:rsidP="00297EE7">
      <w:pPr>
        <w:tabs>
          <w:tab w:val="left" w:pos="6237"/>
          <w:tab w:val="left" w:pos="6480"/>
          <w:tab w:val="left" w:pos="7200"/>
          <w:tab w:val="left" w:pos="7920"/>
          <w:tab w:val="left" w:pos="8640"/>
        </w:tabs>
        <w:jc w:val="right"/>
        <w:rPr>
          <w:rFonts w:ascii="Arial" w:hAnsi="Arial" w:cs="Arial"/>
          <w:sz w:val="24"/>
          <w:lang w:val="en-GB"/>
        </w:rPr>
      </w:pPr>
    </w:p>
    <w:p w:rsidR="00297EE7" w:rsidRPr="006437BF" w:rsidRDefault="00297EE7" w:rsidP="006E2D4E">
      <w:pPr>
        <w:tabs>
          <w:tab w:val="left" w:pos="6237"/>
          <w:tab w:val="left" w:pos="6480"/>
          <w:tab w:val="left" w:pos="7200"/>
          <w:tab w:val="left" w:pos="7920"/>
          <w:tab w:val="left" w:pos="8640"/>
        </w:tabs>
        <w:jc w:val="both"/>
        <w:rPr>
          <w:rFonts w:ascii="Arial" w:hAnsi="Arial" w:cs="Arial"/>
          <w:b/>
          <w:color w:val="4F81BD"/>
          <w:sz w:val="32"/>
          <w:szCs w:val="32"/>
          <w:lang w:val="en-GB"/>
        </w:rPr>
      </w:pPr>
    </w:p>
    <w:p w:rsidR="00297EE7" w:rsidRPr="00054F0C" w:rsidRDefault="00297EE7" w:rsidP="00297EE7">
      <w:pPr>
        <w:tabs>
          <w:tab w:val="left" w:pos="6237"/>
          <w:tab w:val="left" w:pos="6480"/>
          <w:tab w:val="left" w:pos="7200"/>
          <w:tab w:val="left" w:pos="7920"/>
          <w:tab w:val="left" w:pos="8640"/>
        </w:tabs>
        <w:jc w:val="right"/>
        <w:rPr>
          <w:rFonts w:ascii="Arial" w:hAnsi="Arial" w:cs="Arial"/>
          <w:sz w:val="24"/>
          <w:lang w:val="en-GB"/>
        </w:rPr>
      </w:pPr>
    </w:p>
    <w:p w:rsidR="00297EE7" w:rsidRPr="00054F0C" w:rsidRDefault="00297EE7" w:rsidP="00297EE7">
      <w:pPr>
        <w:tabs>
          <w:tab w:val="left" w:pos="6237"/>
          <w:tab w:val="left" w:pos="6480"/>
          <w:tab w:val="left" w:pos="7200"/>
          <w:tab w:val="left" w:pos="7920"/>
          <w:tab w:val="left" w:pos="8640"/>
        </w:tabs>
        <w:jc w:val="center"/>
        <w:rPr>
          <w:rFonts w:ascii="Arial" w:hAnsi="Arial" w:cs="Arial"/>
          <w:i/>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1C14E6" w:rsidRPr="00054F0C" w:rsidRDefault="001C14E6"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297EE7">
      <w:pPr>
        <w:pStyle w:val="Heading1"/>
        <w:rPr>
          <w:rFonts w:cs="Arial"/>
          <w:lang w:val="en-GB"/>
        </w:rPr>
      </w:pPr>
    </w:p>
    <w:p w:rsidR="00D56F0B" w:rsidRDefault="00D56F0B" w:rsidP="00D56F0B">
      <w:pPr>
        <w:pStyle w:val="Heading1"/>
        <w:spacing w:before="0" w:after="0"/>
        <w:jc w:val="center"/>
        <w:rPr>
          <w:rFonts w:cs="Arial"/>
          <w:lang w:val="en-GB"/>
        </w:rPr>
      </w:pPr>
    </w:p>
    <w:p w:rsidR="00D56F0B" w:rsidRDefault="00D56F0B" w:rsidP="00D56F0B">
      <w:pPr>
        <w:pStyle w:val="Heading1"/>
        <w:spacing w:before="0" w:after="0"/>
        <w:jc w:val="center"/>
        <w:rPr>
          <w:rFonts w:cs="Arial"/>
          <w:lang w:val="en-GB"/>
        </w:rPr>
      </w:pPr>
    </w:p>
    <w:p w:rsidR="00297EE7" w:rsidRPr="00054F0C" w:rsidRDefault="00297EE7" w:rsidP="00D56F0B">
      <w:pPr>
        <w:pStyle w:val="Heading1"/>
        <w:spacing w:before="0" w:after="0"/>
        <w:jc w:val="center"/>
        <w:rPr>
          <w:rFonts w:cs="Arial"/>
          <w:lang w:val="en-GB"/>
        </w:rPr>
      </w:pPr>
      <w:r w:rsidRPr="00054F0C">
        <w:rPr>
          <w:rFonts w:cs="Arial"/>
          <w:lang w:val="en-GB"/>
        </w:rPr>
        <w:t>FRAMEWORK LOAN AGREEMENT</w:t>
      </w: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pStyle w:val="Heading3"/>
        <w:rPr>
          <w:rFonts w:ascii="Arial" w:hAnsi="Arial" w:cs="Arial"/>
        </w:rPr>
      </w:pPr>
      <w:r w:rsidRPr="00054F0C">
        <w:rPr>
          <w:rFonts w:ascii="Arial" w:hAnsi="Arial" w:cs="Arial"/>
        </w:rPr>
        <w:t>between</w:t>
      </w:r>
      <w:r w:rsidR="0050599F">
        <w:rPr>
          <w:rFonts w:ascii="Arial" w:hAnsi="Arial" w:cs="Arial"/>
        </w:rPr>
        <w:t xml:space="preserve"> the</w:t>
      </w: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D56F0B" w:rsidRPr="00054F0C" w:rsidRDefault="00D56F0B"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pStyle w:val="Heading1"/>
        <w:spacing w:before="0" w:after="0"/>
        <w:jc w:val="center"/>
        <w:rPr>
          <w:rFonts w:cs="Arial"/>
          <w:lang w:val="en-GB"/>
        </w:rPr>
      </w:pPr>
      <w:r w:rsidRPr="00054F0C">
        <w:rPr>
          <w:rFonts w:cs="Arial"/>
          <w:lang w:val="en-GB"/>
        </w:rPr>
        <w:t>COUNCIL OF EUROPE DEVELOPMENT BANK</w:t>
      </w: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4"/>
          <w:lang w:val="en-GB"/>
        </w:rPr>
      </w:pPr>
      <w:r w:rsidRPr="00054F0C">
        <w:rPr>
          <w:rFonts w:ascii="Arial" w:hAnsi="Arial" w:cs="Arial"/>
          <w:i/>
          <w:sz w:val="24"/>
          <w:lang w:val="en-GB"/>
        </w:rPr>
        <w:t>and</w:t>
      </w:r>
      <w:r w:rsidR="0050599F">
        <w:rPr>
          <w:rFonts w:ascii="Arial" w:hAnsi="Arial" w:cs="Arial"/>
          <w:i/>
          <w:sz w:val="24"/>
          <w:lang w:val="en-GB"/>
        </w:rPr>
        <w:t xml:space="preserve"> the</w:t>
      </w: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4"/>
          <w:lang w:val="en-GB"/>
        </w:rPr>
      </w:pP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297EE7" w:rsidRPr="004A4AEF" w:rsidRDefault="00054F0C"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8"/>
          <w:szCs w:val="28"/>
          <w:lang w:val="en-GB"/>
        </w:rPr>
      </w:pPr>
      <w:r w:rsidRPr="004A4AEF">
        <w:rPr>
          <w:rFonts w:ascii="Arial" w:hAnsi="Arial" w:cs="Arial"/>
          <w:b/>
          <w:sz w:val="28"/>
          <w:szCs w:val="28"/>
          <w:lang w:val="en-GB"/>
        </w:rPr>
        <w:t>REPUBLIC OF SERBIA</w:t>
      </w:r>
    </w:p>
    <w:p w:rsidR="00297EE7" w:rsidRPr="00054F0C" w:rsidRDefault="00297EE7" w:rsidP="00D5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D56F0B" w:rsidRDefault="00D56F0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B777D9" w:rsidRDefault="00B777D9"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B777D9" w:rsidRDefault="00B777D9"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sidRPr="00054F0C">
        <w:rPr>
          <w:rFonts w:ascii="Arial" w:hAnsi="Arial" w:cs="Arial"/>
          <w:sz w:val="24"/>
          <w:lang w:val="en-GB"/>
        </w:rPr>
        <w:t xml:space="preserve">The </w:t>
      </w:r>
      <w:r w:rsidRPr="00054F0C">
        <w:rPr>
          <w:rFonts w:ascii="Arial" w:hAnsi="Arial" w:cs="Arial"/>
          <w:b/>
          <w:sz w:val="24"/>
          <w:lang w:val="en-GB"/>
        </w:rPr>
        <w:t>COUNCIL OF EUROPE DEVELOPMENT BANK</w:t>
      </w:r>
      <w:r w:rsidRPr="00054F0C">
        <w:rPr>
          <w:rFonts w:ascii="Arial" w:hAnsi="Arial" w:cs="Arial"/>
          <w:sz w:val="24"/>
          <w:lang w:val="en-GB"/>
        </w:rPr>
        <w:t>, International Organisation, Paris</w:t>
      </w:r>
      <w:r w:rsidR="00054F0C">
        <w:rPr>
          <w:rFonts w:ascii="Arial" w:hAnsi="Arial" w:cs="Arial"/>
          <w:sz w:val="24"/>
          <w:lang w:val="en-GB"/>
        </w:rPr>
        <w:t xml:space="preserve"> </w:t>
      </w:r>
      <w:r w:rsidRPr="00054F0C">
        <w:rPr>
          <w:rFonts w:ascii="Arial" w:hAnsi="Arial" w:cs="Arial"/>
          <w:sz w:val="24"/>
          <w:lang w:val="en-GB"/>
        </w:rPr>
        <w:t xml:space="preserve">(hereinafter called the </w:t>
      </w:r>
      <w:r w:rsidRPr="00054F0C">
        <w:rPr>
          <w:rFonts w:ascii="Arial" w:hAnsi="Arial" w:cs="Arial"/>
          <w:b/>
          <w:i/>
          <w:sz w:val="24"/>
          <w:lang w:val="en-GB"/>
        </w:rPr>
        <w:t>CEB</w:t>
      </w:r>
      <w:r w:rsidRPr="00054F0C">
        <w:rPr>
          <w:rFonts w:ascii="Arial" w:hAnsi="Arial" w:cs="Arial"/>
          <w:sz w:val="24"/>
          <w:lang w:val="en-GB"/>
        </w:rPr>
        <w:t>), on the one hand,</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4272EB" w:rsidRDefault="00297EE7" w:rsidP="00427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4"/>
          <w:lang w:val="en-GB"/>
        </w:rPr>
      </w:pPr>
      <w:r w:rsidRPr="004272EB">
        <w:rPr>
          <w:rFonts w:ascii="Arial" w:hAnsi="Arial" w:cs="Arial"/>
          <w:i/>
          <w:sz w:val="24"/>
          <w:lang w:val="en-GB"/>
        </w:rPr>
        <w:t>and</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3913B4" w:rsidRPr="00054F0C" w:rsidRDefault="00054F0C" w:rsidP="00CE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Pr>
          <w:rFonts w:ascii="Arial" w:hAnsi="Arial" w:cs="Arial"/>
          <w:sz w:val="24"/>
          <w:lang w:val="en-GB"/>
        </w:rPr>
        <w:t xml:space="preserve">The </w:t>
      </w:r>
      <w:r w:rsidRPr="00054F0C">
        <w:rPr>
          <w:rFonts w:ascii="Arial" w:hAnsi="Arial" w:cs="Arial"/>
          <w:b/>
          <w:sz w:val="24"/>
          <w:lang w:val="en-GB"/>
        </w:rPr>
        <w:t>REPUBLIC OF SERBIA</w:t>
      </w:r>
      <w:r w:rsidR="00297EE7" w:rsidRPr="00054F0C">
        <w:rPr>
          <w:rFonts w:ascii="Arial" w:hAnsi="Arial" w:cs="Arial"/>
          <w:sz w:val="24"/>
          <w:lang w:val="en-GB"/>
        </w:rPr>
        <w:t xml:space="preserve"> (hereinafter called the </w:t>
      </w:r>
      <w:r w:rsidR="00297EE7" w:rsidRPr="00054F0C">
        <w:rPr>
          <w:rFonts w:ascii="Arial" w:hAnsi="Arial" w:cs="Arial"/>
          <w:b/>
          <w:i/>
          <w:sz w:val="24"/>
          <w:lang w:val="en-GB"/>
        </w:rPr>
        <w:t>Borrower</w:t>
      </w:r>
      <w:r w:rsidR="00297EE7" w:rsidRPr="00054F0C">
        <w:rPr>
          <w:rFonts w:ascii="Arial" w:hAnsi="Arial" w:cs="Arial"/>
          <w:sz w:val="24"/>
          <w:lang w:val="en-GB"/>
        </w:rPr>
        <w:t>),</w:t>
      </w:r>
      <w:r>
        <w:rPr>
          <w:rFonts w:ascii="Arial" w:hAnsi="Arial" w:cs="Arial"/>
          <w:sz w:val="24"/>
          <w:lang w:val="en-GB"/>
        </w:rPr>
        <w:t xml:space="preserve"> </w:t>
      </w:r>
      <w:r w:rsidR="003913B4" w:rsidRPr="00054F0C">
        <w:rPr>
          <w:rFonts w:ascii="Arial" w:hAnsi="Arial" w:cs="Arial"/>
          <w:sz w:val="24"/>
          <w:lang w:val="en-GB"/>
        </w:rPr>
        <w:t>on the other hand,</w:t>
      </w:r>
    </w:p>
    <w:p w:rsidR="003913B4" w:rsidRPr="00054F0C" w:rsidRDefault="003913B4" w:rsidP="00CE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9B0690" w:rsidRPr="00C528F3" w:rsidRDefault="00060734" w:rsidP="00E16A1A">
      <w:pPr>
        <w:numPr>
          <w:ilvl w:val="0"/>
          <w:numId w:val="4"/>
        </w:numPr>
        <w:jc w:val="both"/>
        <w:rPr>
          <w:rFonts w:ascii="Arial" w:hAnsi="Arial" w:cs="Arial"/>
          <w:sz w:val="24"/>
          <w:lang w:val="en-GB"/>
        </w:rPr>
      </w:pPr>
      <w:r w:rsidRPr="002F50AE">
        <w:rPr>
          <w:rFonts w:ascii="Arial" w:hAnsi="Arial" w:cs="Arial"/>
          <w:sz w:val="24"/>
          <w:szCs w:val="24"/>
          <w:lang w:val="en-GB"/>
        </w:rPr>
        <w:t>Having</w:t>
      </w:r>
      <w:r w:rsidRPr="00054F0C">
        <w:rPr>
          <w:rFonts w:ascii="Arial" w:hAnsi="Arial" w:cs="Arial"/>
          <w:sz w:val="24"/>
          <w:lang w:val="en-GB"/>
        </w:rPr>
        <w:t xml:space="preserve"> regard to the application submitted by the Member Government of </w:t>
      </w:r>
      <w:r w:rsidR="0090474A">
        <w:rPr>
          <w:rFonts w:ascii="Arial" w:hAnsi="Arial" w:cs="Arial"/>
          <w:sz w:val="24"/>
          <w:lang w:val="en-GB"/>
        </w:rPr>
        <w:t xml:space="preserve">the Republic of </w:t>
      </w:r>
      <w:r>
        <w:rPr>
          <w:rFonts w:ascii="Arial" w:hAnsi="Arial" w:cs="Arial"/>
          <w:sz w:val="24"/>
          <w:lang w:val="en-GB"/>
        </w:rPr>
        <w:t>Serbia</w:t>
      </w:r>
      <w:r w:rsidRPr="00054F0C">
        <w:rPr>
          <w:rFonts w:ascii="Arial" w:hAnsi="Arial" w:cs="Arial"/>
          <w:sz w:val="24"/>
          <w:lang w:val="en-GB"/>
        </w:rPr>
        <w:t xml:space="preserve"> </w:t>
      </w:r>
      <w:r w:rsidRPr="00C528F3">
        <w:rPr>
          <w:rFonts w:ascii="Arial" w:hAnsi="Arial" w:cs="Arial"/>
          <w:sz w:val="24"/>
          <w:lang w:val="en-GB"/>
        </w:rPr>
        <w:t xml:space="preserve">dated </w:t>
      </w:r>
      <w:r w:rsidR="00156325">
        <w:rPr>
          <w:rFonts w:ascii="Arial" w:hAnsi="Arial" w:cs="Arial"/>
          <w:sz w:val="24"/>
          <w:lang w:val="en-GB"/>
        </w:rPr>
        <w:t>9</w:t>
      </w:r>
      <w:r w:rsidR="00022C80">
        <w:rPr>
          <w:rFonts w:ascii="Arial" w:hAnsi="Arial" w:cs="Arial"/>
          <w:sz w:val="24"/>
          <w:lang w:val="en-GB"/>
        </w:rPr>
        <w:t xml:space="preserve"> January</w:t>
      </w:r>
      <w:r w:rsidR="00022C80" w:rsidRPr="00C528F3">
        <w:rPr>
          <w:rFonts w:ascii="Arial" w:hAnsi="Arial" w:cs="Arial"/>
          <w:sz w:val="24"/>
          <w:lang w:val="en-GB"/>
        </w:rPr>
        <w:t xml:space="preserve"> 201</w:t>
      </w:r>
      <w:r w:rsidR="00156325">
        <w:rPr>
          <w:rFonts w:ascii="Arial" w:hAnsi="Arial" w:cs="Arial"/>
          <w:sz w:val="24"/>
          <w:lang w:val="en-GB"/>
        </w:rPr>
        <w:t>4</w:t>
      </w:r>
      <w:r w:rsidR="00022C80" w:rsidRPr="00C528F3">
        <w:rPr>
          <w:rFonts w:ascii="Arial" w:hAnsi="Arial" w:cs="Arial"/>
          <w:sz w:val="24"/>
          <w:lang w:val="en-GB"/>
        </w:rPr>
        <w:t xml:space="preserve"> </w:t>
      </w:r>
      <w:r w:rsidR="009B0690" w:rsidRPr="00C528F3">
        <w:rPr>
          <w:rFonts w:ascii="Arial" w:hAnsi="Arial" w:cs="Arial"/>
          <w:sz w:val="24"/>
          <w:lang w:val="en-GB"/>
        </w:rPr>
        <w:t xml:space="preserve">(hereinafter, the </w:t>
      </w:r>
      <w:r w:rsidR="009B0690" w:rsidRPr="00C528F3">
        <w:rPr>
          <w:rFonts w:ascii="Arial" w:hAnsi="Arial" w:cs="Arial"/>
          <w:b/>
          <w:i/>
          <w:sz w:val="24"/>
          <w:lang w:val="en-GB"/>
        </w:rPr>
        <w:t>Loan Application</w:t>
      </w:r>
      <w:r w:rsidR="009B0690" w:rsidRPr="00C528F3">
        <w:rPr>
          <w:rFonts w:ascii="Arial" w:hAnsi="Arial" w:cs="Arial"/>
          <w:sz w:val="24"/>
          <w:lang w:val="en-GB"/>
        </w:rPr>
        <w:t>),</w:t>
      </w:r>
    </w:p>
    <w:p w:rsidR="00060734" w:rsidRPr="00054F0C" w:rsidRDefault="00060734" w:rsidP="004272EB">
      <w:pPr>
        <w:jc w:val="both"/>
        <w:rPr>
          <w:rFonts w:ascii="Arial" w:hAnsi="Arial" w:cs="Arial"/>
          <w:sz w:val="24"/>
          <w:lang w:val="en-GB"/>
        </w:rPr>
      </w:pPr>
    </w:p>
    <w:p w:rsidR="009B0690" w:rsidRPr="009B0690" w:rsidRDefault="009B0690" w:rsidP="00E16A1A">
      <w:pPr>
        <w:numPr>
          <w:ilvl w:val="0"/>
          <w:numId w:val="4"/>
        </w:numPr>
        <w:jc w:val="both"/>
        <w:rPr>
          <w:rFonts w:ascii="Arial" w:hAnsi="Arial" w:cs="Arial"/>
          <w:sz w:val="24"/>
          <w:lang w:val="en-GB"/>
        </w:rPr>
      </w:pPr>
      <w:r w:rsidRPr="009B0690">
        <w:rPr>
          <w:rFonts w:ascii="Arial" w:hAnsi="Arial" w:cs="Arial"/>
          <w:sz w:val="24"/>
          <w:lang w:val="en-GB"/>
        </w:rPr>
        <w:t>Having regard to the Third Protocol to the General Agreement on Privileges and Immunities of the Council of Europe,</w:t>
      </w:r>
    </w:p>
    <w:p w:rsidR="00297EE7" w:rsidRPr="009B0690" w:rsidRDefault="00297EE7" w:rsidP="004272EB">
      <w:pPr>
        <w:tabs>
          <w:tab w:val="left" w:pos="709"/>
          <w:tab w:val="left" w:pos="720"/>
        </w:tabs>
        <w:ind w:left="-360"/>
        <w:jc w:val="both"/>
        <w:rPr>
          <w:rFonts w:ascii="Arial" w:hAnsi="Arial" w:cs="Arial"/>
          <w:sz w:val="24"/>
          <w:szCs w:val="24"/>
          <w:lang w:val="en-GB"/>
        </w:rPr>
      </w:pPr>
    </w:p>
    <w:p w:rsidR="005615D8" w:rsidRPr="009B0690" w:rsidRDefault="005615D8" w:rsidP="00E16A1A">
      <w:pPr>
        <w:numPr>
          <w:ilvl w:val="0"/>
          <w:numId w:val="4"/>
        </w:numPr>
        <w:jc w:val="both"/>
        <w:rPr>
          <w:rFonts w:ascii="Arial" w:hAnsi="Arial" w:cs="Arial"/>
          <w:sz w:val="24"/>
          <w:szCs w:val="24"/>
          <w:lang w:val="en-GB"/>
        </w:rPr>
      </w:pPr>
      <w:r w:rsidRPr="009B0690">
        <w:rPr>
          <w:rFonts w:ascii="Arial" w:hAnsi="Arial" w:cs="Arial"/>
          <w:sz w:val="24"/>
          <w:szCs w:val="24"/>
          <w:lang w:val="en-GB"/>
        </w:rPr>
        <w:t>Having regard to CEB</w:t>
      </w:r>
      <w:r w:rsidR="00717951">
        <w:rPr>
          <w:rFonts w:ascii="Arial" w:hAnsi="Arial" w:cs="Arial"/>
          <w:sz w:val="24"/>
          <w:szCs w:val="24"/>
          <w:lang w:val="en-GB"/>
        </w:rPr>
        <w:t>’s</w:t>
      </w:r>
      <w:r w:rsidRPr="009B0690">
        <w:rPr>
          <w:rFonts w:ascii="Arial" w:hAnsi="Arial" w:cs="Arial"/>
          <w:sz w:val="24"/>
          <w:szCs w:val="24"/>
          <w:lang w:val="en-GB"/>
        </w:rPr>
        <w:t xml:space="preserve"> Overall policy framework for loan and project financing (</w:t>
      </w:r>
      <w:r w:rsidRPr="002F50AE">
        <w:rPr>
          <w:rFonts w:ascii="Arial" w:hAnsi="Arial" w:cs="Arial"/>
          <w:sz w:val="24"/>
          <w:lang w:val="en-GB"/>
        </w:rPr>
        <w:t>hereinafter</w:t>
      </w:r>
      <w:r w:rsidRPr="009B0690">
        <w:rPr>
          <w:rFonts w:ascii="Arial" w:hAnsi="Arial" w:cs="Arial"/>
          <w:sz w:val="24"/>
          <w:szCs w:val="24"/>
          <w:lang w:val="en-GB"/>
        </w:rPr>
        <w:t xml:space="preserve">, the </w:t>
      </w:r>
      <w:r w:rsidRPr="009B0690">
        <w:rPr>
          <w:rFonts w:ascii="Arial" w:hAnsi="Arial" w:cs="Arial"/>
          <w:b/>
          <w:i/>
          <w:sz w:val="24"/>
          <w:szCs w:val="24"/>
          <w:lang w:val="en-GB"/>
        </w:rPr>
        <w:t>Loan Policy</w:t>
      </w:r>
      <w:r w:rsidRPr="009B0690">
        <w:rPr>
          <w:rFonts w:ascii="Arial" w:hAnsi="Arial" w:cs="Arial"/>
          <w:sz w:val="24"/>
          <w:szCs w:val="24"/>
          <w:lang w:val="en-GB"/>
        </w:rPr>
        <w:t>)</w:t>
      </w:r>
      <w:r w:rsidR="00717951">
        <w:rPr>
          <w:rFonts w:ascii="Arial" w:hAnsi="Arial" w:cs="Arial"/>
          <w:sz w:val="24"/>
          <w:szCs w:val="24"/>
          <w:lang w:val="en-GB"/>
        </w:rPr>
        <w:t>, as</w:t>
      </w:r>
      <w:r w:rsidRPr="009B0690">
        <w:rPr>
          <w:rFonts w:ascii="Arial" w:hAnsi="Arial" w:cs="Arial"/>
          <w:sz w:val="24"/>
          <w:szCs w:val="24"/>
          <w:lang w:val="en-GB"/>
        </w:rPr>
        <w:t xml:space="preserve"> adopted by CEB Administrative Council</w:t>
      </w:r>
      <w:r w:rsidR="009B0690">
        <w:rPr>
          <w:rFonts w:ascii="Arial" w:hAnsi="Arial" w:cs="Arial"/>
          <w:sz w:val="24"/>
          <w:szCs w:val="24"/>
          <w:lang w:val="en-GB"/>
        </w:rPr>
        <w:t>’s</w:t>
      </w:r>
      <w:r w:rsidRPr="009B0690">
        <w:rPr>
          <w:rFonts w:ascii="Arial" w:hAnsi="Arial" w:cs="Arial"/>
          <w:sz w:val="24"/>
          <w:szCs w:val="24"/>
          <w:lang w:val="en-GB"/>
        </w:rPr>
        <w:t xml:space="preserve"> Resolution 15</w:t>
      </w:r>
      <w:r w:rsidR="00717951">
        <w:rPr>
          <w:rFonts w:ascii="Arial" w:hAnsi="Arial" w:cs="Arial"/>
          <w:sz w:val="24"/>
          <w:szCs w:val="24"/>
          <w:lang w:val="en-GB"/>
        </w:rPr>
        <w:t>62</w:t>
      </w:r>
      <w:r w:rsidRPr="009B0690">
        <w:rPr>
          <w:rFonts w:ascii="Arial" w:hAnsi="Arial" w:cs="Arial"/>
          <w:sz w:val="24"/>
          <w:szCs w:val="24"/>
          <w:lang w:val="en-GB"/>
        </w:rPr>
        <w:t xml:space="preserve"> (</w:t>
      </w:r>
      <w:r w:rsidR="00717951" w:rsidRPr="009B0690">
        <w:rPr>
          <w:rFonts w:ascii="Arial" w:hAnsi="Arial" w:cs="Arial"/>
          <w:sz w:val="24"/>
          <w:szCs w:val="24"/>
          <w:lang w:val="en-GB"/>
        </w:rPr>
        <w:t>20</w:t>
      </w:r>
      <w:r w:rsidR="00717951">
        <w:rPr>
          <w:rFonts w:ascii="Arial" w:hAnsi="Arial" w:cs="Arial"/>
          <w:sz w:val="24"/>
          <w:szCs w:val="24"/>
          <w:lang w:val="en-GB"/>
        </w:rPr>
        <w:t>13</w:t>
      </w:r>
      <w:r w:rsidRPr="009B0690">
        <w:rPr>
          <w:rFonts w:ascii="Arial" w:hAnsi="Arial" w:cs="Arial"/>
          <w:sz w:val="24"/>
          <w:szCs w:val="24"/>
          <w:lang w:val="en-GB"/>
        </w:rPr>
        <w:t>),</w:t>
      </w:r>
    </w:p>
    <w:p w:rsidR="005615D8" w:rsidRPr="009B0690" w:rsidRDefault="005615D8" w:rsidP="004272EB">
      <w:pPr>
        <w:jc w:val="both"/>
        <w:rPr>
          <w:rFonts w:ascii="Arial" w:hAnsi="Arial" w:cs="Arial"/>
          <w:sz w:val="24"/>
          <w:szCs w:val="24"/>
          <w:lang w:val="en-GB"/>
        </w:rPr>
      </w:pPr>
    </w:p>
    <w:p w:rsidR="005615D8" w:rsidRPr="009B0690" w:rsidRDefault="005615D8" w:rsidP="00E16A1A">
      <w:pPr>
        <w:numPr>
          <w:ilvl w:val="0"/>
          <w:numId w:val="4"/>
        </w:numPr>
        <w:jc w:val="both"/>
        <w:rPr>
          <w:rFonts w:ascii="Arial" w:hAnsi="Arial" w:cs="Arial"/>
          <w:sz w:val="24"/>
          <w:szCs w:val="24"/>
          <w:lang w:val="en-GB"/>
        </w:rPr>
      </w:pPr>
      <w:r w:rsidRPr="009B0690">
        <w:rPr>
          <w:rFonts w:ascii="Arial" w:hAnsi="Arial" w:cs="Arial"/>
          <w:sz w:val="24"/>
          <w:szCs w:val="24"/>
          <w:lang w:val="en-GB"/>
        </w:rPr>
        <w:t>Having regard to CEB</w:t>
      </w:r>
      <w:r w:rsidR="00717951">
        <w:rPr>
          <w:rFonts w:ascii="Arial" w:hAnsi="Arial" w:cs="Arial"/>
          <w:sz w:val="24"/>
          <w:szCs w:val="24"/>
          <w:lang w:val="en-GB"/>
        </w:rPr>
        <w:t>’s</w:t>
      </w:r>
      <w:r w:rsidRPr="009B0690">
        <w:rPr>
          <w:rFonts w:ascii="Arial" w:hAnsi="Arial" w:cs="Arial"/>
          <w:sz w:val="24"/>
          <w:szCs w:val="24"/>
          <w:lang w:val="en-GB"/>
        </w:rPr>
        <w:t xml:space="preserve"> Environmental Policy</w:t>
      </w:r>
      <w:r w:rsidR="00717951">
        <w:rPr>
          <w:rFonts w:ascii="Arial" w:hAnsi="Arial" w:cs="Arial"/>
          <w:sz w:val="24"/>
          <w:szCs w:val="24"/>
          <w:lang w:val="en-GB"/>
        </w:rPr>
        <w:t>, as</w:t>
      </w:r>
      <w:r w:rsidRPr="009B0690">
        <w:rPr>
          <w:rFonts w:ascii="Arial" w:hAnsi="Arial" w:cs="Arial"/>
          <w:sz w:val="24"/>
          <w:szCs w:val="24"/>
          <w:lang w:val="en-GB"/>
        </w:rPr>
        <w:t xml:space="preserve"> adopted by CEB Administrative Council Resolution 1530 (2010) (hereinafter, the </w:t>
      </w:r>
      <w:r w:rsidRPr="009B0690">
        <w:rPr>
          <w:rFonts w:ascii="Arial" w:hAnsi="Arial" w:cs="Arial"/>
          <w:b/>
          <w:i/>
          <w:sz w:val="24"/>
          <w:szCs w:val="24"/>
          <w:lang w:val="en-GB"/>
        </w:rPr>
        <w:t>Environmental Policy</w:t>
      </w:r>
      <w:r w:rsidRPr="009B0690">
        <w:rPr>
          <w:rFonts w:ascii="Arial" w:hAnsi="Arial" w:cs="Arial"/>
          <w:sz w:val="24"/>
          <w:szCs w:val="24"/>
          <w:lang w:val="en-GB"/>
        </w:rPr>
        <w:t>),</w:t>
      </w:r>
    </w:p>
    <w:p w:rsidR="005615D8" w:rsidRDefault="005615D8" w:rsidP="004272EB">
      <w:pPr>
        <w:jc w:val="both"/>
        <w:rPr>
          <w:rFonts w:ascii="Arial" w:hAnsi="Arial" w:cs="Arial"/>
          <w:sz w:val="24"/>
          <w:szCs w:val="24"/>
          <w:lang w:val="en-GB"/>
        </w:rPr>
      </w:pPr>
    </w:p>
    <w:p w:rsidR="009B0690" w:rsidRPr="00313AC5" w:rsidRDefault="009B0690" w:rsidP="00E16A1A">
      <w:pPr>
        <w:numPr>
          <w:ilvl w:val="0"/>
          <w:numId w:val="4"/>
        </w:numPr>
        <w:jc w:val="both"/>
        <w:rPr>
          <w:rFonts w:ascii="Arial" w:hAnsi="Arial" w:cs="Arial"/>
          <w:sz w:val="24"/>
          <w:lang w:val="en-GB"/>
        </w:rPr>
      </w:pPr>
      <w:r w:rsidRPr="009B0690">
        <w:rPr>
          <w:rFonts w:ascii="Arial" w:hAnsi="Arial" w:cs="Arial"/>
          <w:sz w:val="24"/>
          <w:szCs w:val="24"/>
          <w:lang w:val="en-GB"/>
        </w:rPr>
        <w:t>Having</w:t>
      </w:r>
      <w:r w:rsidRPr="00313AC5">
        <w:rPr>
          <w:rFonts w:ascii="Arial" w:hAnsi="Arial" w:cs="Arial"/>
          <w:sz w:val="24"/>
          <w:lang w:val="en-GB"/>
        </w:rPr>
        <w:t xml:space="preserve"> regard to CEB</w:t>
      </w:r>
      <w:r w:rsidR="00717951">
        <w:rPr>
          <w:rFonts w:ascii="Arial" w:hAnsi="Arial" w:cs="Arial"/>
          <w:sz w:val="24"/>
          <w:lang w:val="en-GB"/>
        </w:rPr>
        <w:t>’s</w:t>
      </w:r>
      <w:r w:rsidRPr="00313AC5">
        <w:rPr>
          <w:rFonts w:ascii="Arial" w:hAnsi="Arial" w:cs="Arial"/>
          <w:sz w:val="24"/>
          <w:lang w:val="en-GB"/>
        </w:rPr>
        <w:t xml:space="preserve"> Guidelines</w:t>
      </w:r>
      <w:r w:rsidR="00717951">
        <w:rPr>
          <w:rFonts w:ascii="Arial" w:hAnsi="Arial" w:cs="Arial"/>
          <w:sz w:val="24"/>
          <w:lang w:val="en-GB"/>
        </w:rPr>
        <w:t>, as</w:t>
      </w:r>
      <w:r w:rsidRPr="00313AC5">
        <w:rPr>
          <w:rFonts w:ascii="Arial" w:hAnsi="Arial" w:cs="Arial"/>
          <w:sz w:val="24"/>
          <w:lang w:val="en-GB"/>
        </w:rPr>
        <w:t xml:space="preserve"> adopted by CEB</w:t>
      </w:r>
      <w:r w:rsidR="00717951">
        <w:rPr>
          <w:rFonts w:ascii="Arial" w:hAnsi="Arial" w:cs="Arial"/>
          <w:sz w:val="24"/>
          <w:lang w:val="en-GB"/>
        </w:rPr>
        <w:t>’s</w:t>
      </w:r>
      <w:r w:rsidRPr="00313AC5">
        <w:rPr>
          <w:rFonts w:ascii="Arial" w:hAnsi="Arial" w:cs="Arial"/>
          <w:sz w:val="24"/>
          <w:lang w:val="en-GB"/>
        </w:rPr>
        <w:t xml:space="preserve"> Administrative Council on 21 September </w:t>
      </w:r>
      <w:r w:rsidR="00717951" w:rsidRPr="00313AC5">
        <w:rPr>
          <w:rFonts w:ascii="Arial" w:hAnsi="Arial" w:cs="Arial"/>
          <w:sz w:val="24"/>
          <w:lang w:val="en-GB"/>
        </w:rPr>
        <w:t>20</w:t>
      </w:r>
      <w:r w:rsidR="00717951">
        <w:rPr>
          <w:rFonts w:ascii="Arial" w:hAnsi="Arial" w:cs="Arial"/>
          <w:sz w:val="24"/>
          <w:lang w:val="en-GB"/>
        </w:rPr>
        <w:t>11</w:t>
      </w:r>
      <w:r w:rsidR="00717951" w:rsidRPr="00313AC5">
        <w:rPr>
          <w:rFonts w:ascii="Arial" w:hAnsi="Arial" w:cs="Arial"/>
          <w:sz w:val="24"/>
          <w:lang w:val="en-GB"/>
        </w:rPr>
        <w:t xml:space="preserve"> </w:t>
      </w:r>
      <w:r w:rsidRPr="00313AC5">
        <w:rPr>
          <w:rFonts w:ascii="Arial" w:hAnsi="Arial" w:cs="Arial"/>
          <w:sz w:val="24"/>
          <w:lang w:val="en-GB"/>
        </w:rPr>
        <w:t xml:space="preserve">(hereinafter, the </w:t>
      </w:r>
      <w:r w:rsidRPr="00313AC5">
        <w:rPr>
          <w:rFonts w:ascii="Arial" w:hAnsi="Arial" w:cs="Arial"/>
          <w:b/>
          <w:i/>
          <w:sz w:val="24"/>
          <w:lang w:val="en-GB"/>
        </w:rPr>
        <w:t>Procurement Guidelines</w:t>
      </w:r>
      <w:r w:rsidRPr="00313AC5">
        <w:rPr>
          <w:rFonts w:ascii="Arial" w:hAnsi="Arial" w:cs="Arial"/>
          <w:sz w:val="24"/>
          <w:lang w:val="en-GB"/>
        </w:rPr>
        <w:t>),</w:t>
      </w:r>
    </w:p>
    <w:p w:rsidR="009B0690" w:rsidRPr="009B0690" w:rsidRDefault="009B0690" w:rsidP="004272EB">
      <w:pPr>
        <w:jc w:val="both"/>
        <w:rPr>
          <w:rFonts w:ascii="Arial" w:hAnsi="Arial" w:cs="Arial"/>
          <w:sz w:val="24"/>
          <w:szCs w:val="24"/>
          <w:lang w:val="en-GB"/>
        </w:rPr>
      </w:pPr>
    </w:p>
    <w:p w:rsidR="005615D8" w:rsidRPr="009B0690" w:rsidRDefault="005615D8" w:rsidP="00E16A1A">
      <w:pPr>
        <w:numPr>
          <w:ilvl w:val="0"/>
          <w:numId w:val="4"/>
        </w:numPr>
        <w:jc w:val="both"/>
        <w:rPr>
          <w:rFonts w:ascii="Arial" w:hAnsi="Arial" w:cs="Arial"/>
          <w:sz w:val="24"/>
          <w:szCs w:val="24"/>
          <w:lang w:val="en-GB"/>
        </w:rPr>
      </w:pPr>
      <w:r w:rsidRPr="009B0690">
        <w:rPr>
          <w:rFonts w:ascii="Arial" w:hAnsi="Arial" w:cs="Arial"/>
          <w:sz w:val="24"/>
          <w:szCs w:val="24"/>
          <w:lang w:val="en-GB"/>
        </w:rPr>
        <w:t xml:space="preserve">Having </w:t>
      </w:r>
      <w:r w:rsidRPr="002F50AE">
        <w:rPr>
          <w:rFonts w:ascii="Arial" w:hAnsi="Arial" w:cs="Arial"/>
          <w:sz w:val="24"/>
          <w:lang w:val="en-GB"/>
        </w:rPr>
        <w:t>regard</w:t>
      </w:r>
      <w:r w:rsidRPr="009B0690">
        <w:rPr>
          <w:rFonts w:ascii="Arial" w:hAnsi="Arial" w:cs="Arial"/>
          <w:sz w:val="24"/>
          <w:szCs w:val="24"/>
          <w:lang w:val="en-GB"/>
        </w:rPr>
        <w:t xml:space="preserve"> to CEB Loan Regulations</w:t>
      </w:r>
      <w:r w:rsidR="00717951">
        <w:rPr>
          <w:rFonts w:ascii="Arial" w:hAnsi="Arial" w:cs="Arial"/>
          <w:sz w:val="24"/>
          <w:szCs w:val="24"/>
          <w:lang w:val="en-GB"/>
        </w:rPr>
        <w:t>, as</w:t>
      </w:r>
      <w:r w:rsidRPr="009B0690">
        <w:rPr>
          <w:rFonts w:ascii="Arial" w:hAnsi="Arial" w:cs="Arial"/>
          <w:sz w:val="24"/>
          <w:szCs w:val="24"/>
          <w:lang w:val="en-GB"/>
        </w:rPr>
        <w:t xml:space="preserve"> adopted by CEB Administrative Council</w:t>
      </w:r>
      <w:r w:rsidR="00717951">
        <w:rPr>
          <w:rFonts w:ascii="Arial" w:hAnsi="Arial" w:cs="Arial"/>
          <w:sz w:val="24"/>
          <w:szCs w:val="24"/>
          <w:lang w:val="en-GB"/>
        </w:rPr>
        <w:t>’s</w:t>
      </w:r>
      <w:r w:rsidRPr="009B0690">
        <w:rPr>
          <w:rFonts w:ascii="Arial" w:hAnsi="Arial" w:cs="Arial"/>
          <w:sz w:val="24"/>
          <w:szCs w:val="24"/>
          <w:lang w:val="en-GB"/>
        </w:rPr>
        <w:t xml:space="preserve"> Resolution </w:t>
      </w:r>
      <w:r w:rsidR="00717951" w:rsidRPr="009B0690">
        <w:rPr>
          <w:rFonts w:ascii="Arial" w:hAnsi="Arial" w:cs="Arial"/>
          <w:sz w:val="24"/>
          <w:szCs w:val="24"/>
          <w:lang w:val="en-GB"/>
        </w:rPr>
        <w:t>15</w:t>
      </w:r>
      <w:r w:rsidR="00717951">
        <w:rPr>
          <w:rFonts w:ascii="Arial" w:hAnsi="Arial" w:cs="Arial"/>
          <w:sz w:val="24"/>
          <w:szCs w:val="24"/>
          <w:lang w:val="en-GB"/>
        </w:rPr>
        <w:t>62</w:t>
      </w:r>
      <w:r w:rsidR="00717951" w:rsidRPr="009B0690">
        <w:rPr>
          <w:rFonts w:ascii="Arial" w:hAnsi="Arial" w:cs="Arial"/>
          <w:sz w:val="24"/>
          <w:szCs w:val="24"/>
          <w:lang w:val="en-GB"/>
        </w:rPr>
        <w:t xml:space="preserve"> </w:t>
      </w:r>
      <w:r w:rsidRPr="009B0690">
        <w:rPr>
          <w:rFonts w:ascii="Arial" w:hAnsi="Arial" w:cs="Arial"/>
          <w:sz w:val="24"/>
          <w:szCs w:val="24"/>
          <w:lang w:val="en-GB"/>
        </w:rPr>
        <w:t>(</w:t>
      </w:r>
      <w:r w:rsidR="00717951" w:rsidRPr="009B0690">
        <w:rPr>
          <w:rFonts w:ascii="Arial" w:hAnsi="Arial" w:cs="Arial"/>
          <w:sz w:val="24"/>
          <w:szCs w:val="24"/>
          <w:lang w:val="en-GB"/>
        </w:rPr>
        <w:t>201</w:t>
      </w:r>
      <w:r w:rsidR="00717951">
        <w:rPr>
          <w:rFonts w:ascii="Arial" w:hAnsi="Arial" w:cs="Arial"/>
          <w:sz w:val="24"/>
          <w:szCs w:val="24"/>
          <w:lang w:val="en-GB"/>
        </w:rPr>
        <w:t>3</w:t>
      </w:r>
      <w:r w:rsidRPr="009B0690">
        <w:rPr>
          <w:rFonts w:ascii="Arial" w:hAnsi="Arial" w:cs="Arial"/>
          <w:sz w:val="24"/>
          <w:szCs w:val="24"/>
          <w:lang w:val="en-GB"/>
        </w:rPr>
        <w:t xml:space="preserve">) (hereinafter, the </w:t>
      </w:r>
      <w:r w:rsidRPr="009B0690">
        <w:rPr>
          <w:rFonts w:ascii="Arial" w:hAnsi="Arial" w:cs="Arial"/>
          <w:b/>
          <w:i/>
          <w:sz w:val="24"/>
          <w:szCs w:val="24"/>
          <w:lang w:val="en-GB"/>
        </w:rPr>
        <w:t>Loan Regulations</w:t>
      </w:r>
      <w:r w:rsidRPr="009B0690">
        <w:rPr>
          <w:rFonts w:ascii="Arial" w:hAnsi="Arial" w:cs="Arial"/>
          <w:sz w:val="24"/>
          <w:szCs w:val="24"/>
          <w:lang w:val="en-GB"/>
        </w:rPr>
        <w:t>).</w:t>
      </w:r>
    </w:p>
    <w:p w:rsidR="005615D8" w:rsidRPr="009B0690" w:rsidRDefault="005615D8" w:rsidP="00CE1135">
      <w:pPr>
        <w:jc w:val="both"/>
        <w:rPr>
          <w:rFonts w:ascii="Arial" w:hAnsi="Arial" w:cs="Arial"/>
          <w:sz w:val="24"/>
          <w:szCs w:val="24"/>
          <w:highlight w:val="yellow"/>
          <w:lang w:val="en-GB"/>
        </w:rPr>
      </w:pPr>
    </w:p>
    <w:p w:rsidR="00297EE7" w:rsidRPr="003B0CE3" w:rsidRDefault="00297EE7" w:rsidP="00CE1135">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4"/>
          <w:highlight w:val="yellow"/>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r w:rsidRPr="00054F0C">
        <w:rPr>
          <w:rFonts w:ascii="Arial" w:hAnsi="Arial" w:cs="Arial"/>
          <w:b/>
          <w:sz w:val="24"/>
          <w:lang w:val="en-GB"/>
        </w:rPr>
        <w:t>HAVE AGREED UPON THE FOLLOWING:</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4"/>
          <w:u w:val="single"/>
          <w:lang w:val="en-GB"/>
        </w:rPr>
      </w:pPr>
    </w:p>
    <w:p w:rsidR="00297EE7" w:rsidRPr="00435145" w:rsidRDefault="00297EE7" w:rsidP="00054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lang w:val="en-GB"/>
        </w:rPr>
      </w:pPr>
      <w:r w:rsidRPr="00054F0C">
        <w:rPr>
          <w:rFonts w:ascii="Arial" w:hAnsi="Arial" w:cs="Arial"/>
          <w:b/>
          <w:sz w:val="24"/>
          <w:u w:val="single"/>
          <w:lang w:val="en-GB"/>
        </w:rPr>
        <w:br w:type="page"/>
      </w:r>
      <w:r w:rsidRPr="00435145">
        <w:rPr>
          <w:rFonts w:ascii="Arial" w:hAnsi="Arial" w:cs="Arial"/>
          <w:b/>
          <w:sz w:val="22"/>
          <w:szCs w:val="22"/>
          <w:u w:val="single"/>
          <w:lang w:val="en-GB"/>
        </w:rPr>
        <w:lastRenderedPageBreak/>
        <w:t>Definitions</w:t>
      </w:r>
    </w:p>
    <w:p w:rsidR="00054F0C" w:rsidRPr="00435145" w:rsidRDefault="00054F0C" w:rsidP="00297EE7">
      <w:pPr>
        <w:rPr>
          <w:rFonts w:ascii="Arial" w:hAnsi="Arial" w:cs="Arial"/>
          <w:sz w:val="22"/>
          <w:szCs w:val="22"/>
          <w:lang w:val="en-GB"/>
        </w:rPr>
      </w:pPr>
    </w:p>
    <w:p w:rsidR="00297EE7" w:rsidRPr="00435145"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2"/>
          <w:szCs w:val="22"/>
          <w:lang w:val="en-GB"/>
        </w:rPr>
      </w:pPr>
      <w:r w:rsidRPr="00435145">
        <w:rPr>
          <w:rFonts w:ascii="Arial" w:hAnsi="Arial" w:cs="Arial"/>
          <w:b/>
          <w:sz w:val="22"/>
          <w:szCs w:val="22"/>
          <w:lang w:val="en-GB"/>
        </w:rPr>
        <w:t xml:space="preserve">“Allocation of a Tranche” </w:t>
      </w:r>
      <w:r w:rsidRPr="00435145">
        <w:rPr>
          <w:rFonts w:ascii="Arial" w:hAnsi="Arial" w:cs="Arial"/>
          <w:sz w:val="22"/>
          <w:szCs w:val="22"/>
          <w:lang w:val="en-GB"/>
        </w:rPr>
        <w:t xml:space="preserve">(hereinafter also </w:t>
      </w:r>
      <w:r w:rsidRPr="00435145">
        <w:rPr>
          <w:rFonts w:ascii="Arial" w:hAnsi="Arial" w:cs="Arial"/>
          <w:b/>
          <w:i/>
          <w:sz w:val="22"/>
          <w:szCs w:val="22"/>
          <w:lang w:val="en-GB"/>
        </w:rPr>
        <w:t>Allocation</w:t>
      </w:r>
      <w:r w:rsidRPr="00435145">
        <w:rPr>
          <w:rFonts w:ascii="Arial" w:hAnsi="Arial" w:cs="Arial"/>
          <w:sz w:val="22"/>
          <w:szCs w:val="22"/>
          <w:lang w:val="en-GB"/>
        </w:rPr>
        <w:t xml:space="preserve"> or </w:t>
      </w:r>
      <w:r w:rsidRPr="00435145">
        <w:rPr>
          <w:rFonts w:ascii="Arial" w:hAnsi="Arial" w:cs="Arial"/>
          <w:b/>
          <w:i/>
          <w:sz w:val="22"/>
          <w:szCs w:val="22"/>
          <w:lang w:val="en-GB"/>
        </w:rPr>
        <w:t>Allocated</w:t>
      </w:r>
      <w:r w:rsidRPr="00435145">
        <w:rPr>
          <w:rFonts w:ascii="Arial" w:hAnsi="Arial" w:cs="Arial"/>
          <w:sz w:val="22"/>
          <w:szCs w:val="22"/>
          <w:lang w:val="en-GB"/>
        </w:rPr>
        <w:t>) means the commitment of a Tranche by the Borrower to the component parts of the Project (identified by means of a standard table appended to this Agreement) even if such Tranche has not yet been paid out for the Project</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297EE7" w:rsidRPr="00435145" w:rsidRDefault="00297EE7" w:rsidP="00054F0C">
      <w:pPr>
        <w:jc w:val="both"/>
        <w:rPr>
          <w:rFonts w:ascii="Arial" w:hAnsi="Arial" w:cs="Arial"/>
          <w:sz w:val="22"/>
          <w:szCs w:val="22"/>
          <w:lang w:val="en-GB"/>
        </w:rPr>
      </w:pPr>
      <w:r w:rsidRPr="00435145">
        <w:rPr>
          <w:rFonts w:ascii="Arial" w:hAnsi="Arial" w:cs="Arial"/>
          <w:b/>
          <w:sz w:val="22"/>
          <w:szCs w:val="22"/>
          <w:lang w:val="en-GB"/>
        </w:rPr>
        <w:t xml:space="preserve">“Business Day” </w:t>
      </w:r>
      <w:r w:rsidRPr="00435145">
        <w:rPr>
          <w:rFonts w:ascii="Arial" w:hAnsi="Arial" w:cs="Arial"/>
          <w:sz w:val="22"/>
          <w:szCs w:val="22"/>
          <w:lang w:val="en-GB"/>
        </w:rPr>
        <w:t>means a day on which the TARGET</w:t>
      </w:r>
      <w:r w:rsidR="003B0CE3" w:rsidRPr="00435145">
        <w:rPr>
          <w:rFonts w:ascii="Arial" w:hAnsi="Arial" w:cs="Arial"/>
          <w:sz w:val="22"/>
          <w:szCs w:val="22"/>
          <w:lang w:val="en-GB"/>
        </w:rPr>
        <w:t xml:space="preserve"> 2</w:t>
      </w:r>
      <w:r w:rsidRPr="00435145">
        <w:rPr>
          <w:rFonts w:ascii="Arial" w:hAnsi="Arial" w:cs="Arial"/>
          <w:sz w:val="22"/>
          <w:szCs w:val="22"/>
          <w:lang w:val="en-GB"/>
        </w:rPr>
        <w:t xml:space="preserve"> System (Trans-European Automated</w:t>
      </w:r>
      <w:r w:rsidR="00054F0C" w:rsidRPr="00435145">
        <w:rPr>
          <w:rFonts w:ascii="Arial" w:hAnsi="Arial" w:cs="Arial"/>
          <w:sz w:val="22"/>
          <w:szCs w:val="22"/>
          <w:lang w:val="en-GB"/>
        </w:rPr>
        <w:t xml:space="preserve"> </w:t>
      </w:r>
      <w:r w:rsidRPr="00435145">
        <w:rPr>
          <w:rFonts w:ascii="Arial" w:hAnsi="Arial" w:cs="Arial"/>
          <w:sz w:val="22"/>
          <w:szCs w:val="22"/>
          <w:lang w:val="en-GB"/>
        </w:rPr>
        <w:t>Real-time Gross Settlement Express Transfer System) is operating</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297EE7" w:rsidRPr="00435145" w:rsidRDefault="00297EE7" w:rsidP="00297EE7">
      <w:pPr>
        <w:jc w:val="both"/>
        <w:rPr>
          <w:rFonts w:ascii="Arial" w:hAnsi="Arial" w:cs="Arial"/>
          <w:sz w:val="22"/>
          <w:szCs w:val="22"/>
          <w:lang w:val="en-GB"/>
        </w:rPr>
      </w:pPr>
      <w:r w:rsidRPr="00435145">
        <w:rPr>
          <w:rFonts w:ascii="Arial" w:hAnsi="Arial" w:cs="Arial"/>
          <w:b/>
          <w:sz w:val="22"/>
          <w:szCs w:val="22"/>
          <w:lang w:val="en-GB"/>
        </w:rPr>
        <w:t xml:space="preserve">“Closing Date” </w:t>
      </w:r>
      <w:r w:rsidRPr="00435145">
        <w:rPr>
          <w:rFonts w:ascii="Arial" w:hAnsi="Arial" w:cs="Arial"/>
          <w:sz w:val="22"/>
          <w:szCs w:val="22"/>
          <w:lang w:val="en-GB"/>
        </w:rPr>
        <w:t xml:space="preserve">means the date </w:t>
      </w:r>
      <w:r w:rsidR="003043B0" w:rsidRPr="00435145">
        <w:rPr>
          <w:rFonts w:ascii="Arial" w:hAnsi="Arial" w:cs="Arial"/>
          <w:sz w:val="22"/>
          <w:szCs w:val="22"/>
          <w:lang w:val="en-GB"/>
        </w:rPr>
        <w:t>from which, upon notification by the CEB to the Borrower, no further disbursements can be requested by the Borrower</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CE1135" w:rsidRPr="00435145" w:rsidRDefault="00CE1135" w:rsidP="00297EE7">
      <w:pPr>
        <w:jc w:val="both"/>
        <w:rPr>
          <w:rFonts w:ascii="Arial" w:hAnsi="Arial" w:cs="Arial"/>
          <w:sz w:val="22"/>
          <w:szCs w:val="22"/>
          <w:lang w:val="en-GB"/>
        </w:rPr>
      </w:pPr>
      <w:r w:rsidRPr="00435145">
        <w:rPr>
          <w:rFonts w:ascii="Arial" w:hAnsi="Arial" w:cs="Arial"/>
          <w:sz w:val="22"/>
          <w:szCs w:val="22"/>
          <w:lang w:val="en-GB"/>
        </w:rPr>
        <w:t>‘‘</w:t>
      </w:r>
      <w:r w:rsidRPr="00435145">
        <w:rPr>
          <w:rFonts w:ascii="Arial" w:hAnsi="Arial" w:cs="Arial"/>
          <w:b/>
          <w:sz w:val="22"/>
          <w:szCs w:val="22"/>
          <w:lang w:val="en-GB"/>
        </w:rPr>
        <w:t>Environmental Law’’</w:t>
      </w:r>
      <w:r w:rsidRPr="00435145">
        <w:rPr>
          <w:rFonts w:ascii="Arial" w:hAnsi="Arial" w:cs="Arial"/>
          <w:sz w:val="22"/>
          <w:szCs w:val="22"/>
          <w:lang w:val="en-GB"/>
        </w:rPr>
        <w:t xml:space="preserve"> means EU law and the national laws and regulations of the Republic of Serbia, as well as applicable international treaties, of which a principal objective is the preservation, protection or improvement of the environment.</w:t>
      </w:r>
    </w:p>
    <w:p w:rsidR="00CE1135" w:rsidRPr="00435145" w:rsidRDefault="00CE1135" w:rsidP="00297EE7">
      <w:pPr>
        <w:jc w:val="both"/>
        <w:rPr>
          <w:rFonts w:ascii="Arial" w:hAnsi="Arial" w:cs="Arial"/>
          <w:sz w:val="22"/>
          <w:szCs w:val="22"/>
          <w:lang w:val="en-GB"/>
        </w:rPr>
      </w:pPr>
    </w:p>
    <w:p w:rsidR="00297EE7" w:rsidRPr="00435145" w:rsidRDefault="00297EE7" w:rsidP="00297EE7">
      <w:pPr>
        <w:jc w:val="both"/>
        <w:rPr>
          <w:rFonts w:ascii="Arial" w:hAnsi="Arial" w:cs="Arial"/>
          <w:sz w:val="22"/>
          <w:szCs w:val="22"/>
          <w:lang w:val="en-GB"/>
        </w:rPr>
      </w:pPr>
      <w:r w:rsidRPr="00435145">
        <w:rPr>
          <w:rFonts w:ascii="Arial" w:hAnsi="Arial" w:cs="Arial"/>
          <w:b/>
          <w:sz w:val="22"/>
          <w:szCs w:val="22"/>
          <w:lang w:val="en-GB"/>
        </w:rPr>
        <w:t>“EURIBOR</w:t>
      </w:r>
      <w:r w:rsidRPr="00435145">
        <w:rPr>
          <w:rFonts w:ascii="Arial" w:hAnsi="Arial" w:cs="Arial"/>
          <w:sz w:val="22"/>
          <w:szCs w:val="22"/>
          <w:lang w:val="en-GB"/>
        </w:rPr>
        <w:t>”</w:t>
      </w:r>
      <w:r w:rsidRPr="00435145">
        <w:rPr>
          <w:rFonts w:ascii="Arial" w:hAnsi="Arial" w:cs="Arial"/>
          <w:i/>
          <w:sz w:val="22"/>
          <w:szCs w:val="22"/>
          <w:lang w:val="en-GB"/>
        </w:rPr>
        <w:t xml:space="preserve"> </w:t>
      </w:r>
      <w:r w:rsidRPr="00435145">
        <w:rPr>
          <w:rFonts w:ascii="Arial" w:hAnsi="Arial" w:cs="Arial"/>
          <w:sz w:val="22"/>
          <w:szCs w:val="22"/>
          <w:lang w:val="en-GB"/>
        </w:rPr>
        <w:t>(Euro Interbank Offered Rate) is the rate at which euro interbank term deposits within the euro zone are offered by one prime bank to another prime bank. It is sponsored by the European Banking Federation, computed by Reuters and published every working day in Brussels at 11 a.m. on Reuters page EURIBOR01.</w:t>
      </w:r>
    </w:p>
    <w:p w:rsidR="00297EE7" w:rsidRPr="00435145" w:rsidRDefault="00297EE7" w:rsidP="00297EE7">
      <w:pPr>
        <w:jc w:val="both"/>
        <w:rPr>
          <w:rFonts w:ascii="Arial" w:hAnsi="Arial" w:cs="Arial"/>
          <w:i/>
          <w:sz w:val="22"/>
          <w:szCs w:val="22"/>
          <w:lang w:val="en-GB"/>
        </w:rPr>
      </w:pPr>
    </w:p>
    <w:p w:rsidR="00297EE7" w:rsidRPr="00435145" w:rsidRDefault="00A5604D" w:rsidP="00297EE7">
      <w:pPr>
        <w:jc w:val="both"/>
        <w:rPr>
          <w:rFonts w:ascii="Arial" w:hAnsi="Arial" w:cs="Arial"/>
          <w:sz w:val="22"/>
          <w:szCs w:val="22"/>
          <w:lang w:val="en-GB"/>
        </w:rPr>
      </w:pPr>
      <w:r w:rsidRPr="00435145">
        <w:rPr>
          <w:rFonts w:ascii="Arial" w:hAnsi="Arial" w:cs="Arial"/>
          <w:b/>
          <w:sz w:val="22"/>
          <w:szCs w:val="22"/>
          <w:lang w:val="en-GB"/>
        </w:rPr>
        <w:t>“</w:t>
      </w:r>
      <w:r w:rsidR="00297EE7" w:rsidRPr="00435145">
        <w:rPr>
          <w:rFonts w:ascii="Arial" w:hAnsi="Arial" w:cs="Arial"/>
          <w:b/>
          <w:sz w:val="22"/>
          <w:szCs w:val="22"/>
          <w:lang w:val="en-GB"/>
        </w:rPr>
        <w:t>Final Beneficiary</w:t>
      </w:r>
      <w:r w:rsidR="003043B0" w:rsidRPr="00435145">
        <w:rPr>
          <w:rFonts w:ascii="Arial" w:hAnsi="Arial" w:cs="Arial"/>
          <w:b/>
          <w:sz w:val="22"/>
          <w:szCs w:val="22"/>
          <w:lang w:val="en-GB"/>
        </w:rPr>
        <w:t>/ies</w:t>
      </w:r>
      <w:r w:rsidRPr="00435145">
        <w:rPr>
          <w:rFonts w:ascii="Arial" w:hAnsi="Arial" w:cs="Arial"/>
          <w:b/>
          <w:sz w:val="22"/>
          <w:szCs w:val="22"/>
          <w:lang w:val="en-GB"/>
        </w:rPr>
        <w:t>”</w:t>
      </w:r>
      <w:r w:rsidR="00297EE7" w:rsidRPr="00435145">
        <w:rPr>
          <w:rFonts w:ascii="Arial" w:hAnsi="Arial" w:cs="Arial"/>
          <w:b/>
          <w:sz w:val="22"/>
          <w:szCs w:val="22"/>
          <w:lang w:val="en-GB"/>
        </w:rPr>
        <w:t xml:space="preserve"> </w:t>
      </w:r>
      <w:r w:rsidR="00297EE7" w:rsidRPr="00435145">
        <w:rPr>
          <w:rFonts w:ascii="Arial" w:hAnsi="Arial" w:cs="Arial"/>
          <w:sz w:val="22"/>
          <w:szCs w:val="22"/>
          <w:lang w:val="en-GB"/>
        </w:rPr>
        <w:t>is</w:t>
      </w:r>
      <w:r w:rsidR="003043B0" w:rsidRPr="00435145">
        <w:rPr>
          <w:rFonts w:ascii="Arial" w:hAnsi="Arial" w:cs="Arial"/>
          <w:sz w:val="22"/>
          <w:szCs w:val="22"/>
          <w:lang w:val="en-GB"/>
        </w:rPr>
        <w:t>/are</w:t>
      </w:r>
      <w:r w:rsidR="00297EE7" w:rsidRPr="00435145">
        <w:rPr>
          <w:rFonts w:ascii="Arial" w:hAnsi="Arial" w:cs="Arial"/>
          <w:sz w:val="22"/>
          <w:szCs w:val="22"/>
          <w:lang w:val="en-GB"/>
        </w:rPr>
        <w:t xml:space="preserve"> the </w:t>
      </w:r>
      <w:r w:rsidR="003043B0" w:rsidRPr="00435145">
        <w:rPr>
          <w:rFonts w:ascii="Arial" w:hAnsi="Arial" w:cs="Arial"/>
          <w:sz w:val="22"/>
          <w:szCs w:val="22"/>
          <w:lang w:val="en-GB"/>
        </w:rPr>
        <w:t xml:space="preserve">individuals or </w:t>
      </w:r>
      <w:r w:rsidR="00297EE7" w:rsidRPr="00435145">
        <w:rPr>
          <w:rFonts w:ascii="Arial" w:hAnsi="Arial" w:cs="Arial"/>
          <w:sz w:val="22"/>
          <w:szCs w:val="22"/>
          <w:lang w:val="en-GB"/>
        </w:rPr>
        <w:t>legal entity</w:t>
      </w:r>
      <w:r w:rsidR="003043B0" w:rsidRPr="00435145">
        <w:rPr>
          <w:rFonts w:ascii="Arial" w:hAnsi="Arial" w:cs="Arial"/>
          <w:sz w:val="22"/>
          <w:szCs w:val="22"/>
          <w:lang w:val="en-GB"/>
        </w:rPr>
        <w:t>/ies</w:t>
      </w:r>
      <w:r w:rsidR="00297EE7" w:rsidRPr="00435145">
        <w:rPr>
          <w:rFonts w:ascii="Arial" w:hAnsi="Arial" w:cs="Arial"/>
          <w:sz w:val="22"/>
          <w:szCs w:val="22"/>
          <w:lang w:val="en-GB"/>
        </w:rPr>
        <w:t xml:space="preserve"> that benefit</w:t>
      </w:r>
      <w:r w:rsidR="003043B0" w:rsidRPr="00435145">
        <w:rPr>
          <w:rFonts w:ascii="Arial" w:hAnsi="Arial" w:cs="Arial"/>
          <w:sz w:val="22"/>
          <w:szCs w:val="22"/>
          <w:lang w:val="en-GB"/>
        </w:rPr>
        <w:t>/</w:t>
      </w:r>
      <w:r w:rsidR="00297EE7" w:rsidRPr="00435145">
        <w:rPr>
          <w:rFonts w:ascii="Arial" w:hAnsi="Arial" w:cs="Arial"/>
          <w:sz w:val="22"/>
          <w:szCs w:val="22"/>
          <w:lang w:val="en-GB"/>
        </w:rPr>
        <w:t>s from the social effects of the Project</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297EE7" w:rsidRPr="00435145" w:rsidRDefault="00297EE7" w:rsidP="00297EE7">
      <w:pPr>
        <w:jc w:val="both"/>
        <w:rPr>
          <w:rFonts w:ascii="Arial" w:hAnsi="Arial" w:cs="Arial"/>
          <w:sz w:val="22"/>
          <w:szCs w:val="22"/>
          <w:lang w:val="en-GB"/>
        </w:rPr>
      </w:pPr>
      <w:r w:rsidRPr="00435145">
        <w:rPr>
          <w:rFonts w:ascii="Arial" w:hAnsi="Arial" w:cs="Arial"/>
          <w:b/>
          <w:sz w:val="22"/>
          <w:szCs w:val="22"/>
          <w:lang w:val="en-GB"/>
        </w:rPr>
        <w:t xml:space="preserve">“Modified Following Business Day Convention” </w:t>
      </w:r>
      <w:r w:rsidRPr="00435145">
        <w:rPr>
          <w:rFonts w:ascii="Arial" w:hAnsi="Arial" w:cs="Arial"/>
          <w:sz w:val="22"/>
          <w:szCs w:val="22"/>
          <w:lang w:val="en-GB"/>
        </w:rPr>
        <w:t>means a convention whereby if a specified date would fall on a day which is not a Business Day, such date would be the first following day that is a Business Day unless that day falls in the next calendar month, in which case that date would be the first preceding day that is a Business Day</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473452" w:rsidRDefault="009102B3" w:rsidP="009102B3">
      <w:pPr>
        <w:jc w:val="both"/>
        <w:rPr>
          <w:rFonts w:ascii="Arial" w:hAnsi="Arial" w:cs="Arial"/>
          <w:sz w:val="22"/>
          <w:szCs w:val="22"/>
          <w:lang w:val="en-GB"/>
        </w:rPr>
      </w:pPr>
      <w:r w:rsidRPr="00435145">
        <w:rPr>
          <w:rFonts w:ascii="Arial" w:hAnsi="Arial" w:cs="Arial"/>
          <w:b/>
          <w:sz w:val="22"/>
          <w:szCs w:val="22"/>
          <w:lang w:val="en-GB"/>
        </w:rPr>
        <w:t>“</w:t>
      </w:r>
      <w:r w:rsidR="008D0FEC">
        <w:rPr>
          <w:rFonts w:ascii="Arial" w:hAnsi="Arial" w:cs="Arial"/>
          <w:b/>
          <w:sz w:val="22"/>
          <w:szCs w:val="22"/>
          <w:lang w:val="en-GB"/>
        </w:rPr>
        <w:t>Project Implementing Body</w:t>
      </w:r>
      <w:r w:rsidRPr="00435145">
        <w:rPr>
          <w:rFonts w:ascii="Arial" w:hAnsi="Arial" w:cs="Arial"/>
          <w:b/>
          <w:sz w:val="22"/>
          <w:szCs w:val="22"/>
          <w:lang w:val="en-GB"/>
        </w:rPr>
        <w:t>”</w:t>
      </w:r>
      <w:r w:rsidRPr="00435145">
        <w:rPr>
          <w:rFonts w:ascii="Arial" w:hAnsi="Arial" w:cs="Arial"/>
          <w:sz w:val="22"/>
          <w:szCs w:val="22"/>
          <w:lang w:val="en-GB"/>
        </w:rPr>
        <w:t xml:space="preserve"> </w:t>
      </w:r>
      <w:r w:rsidR="008D0FEC">
        <w:rPr>
          <w:rFonts w:ascii="Arial" w:hAnsi="Arial" w:cs="Arial"/>
          <w:sz w:val="22"/>
          <w:szCs w:val="22"/>
          <w:lang w:val="en-GB"/>
        </w:rPr>
        <w:t xml:space="preserve">(hereinafter the </w:t>
      </w:r>
      <w:r w:rsidR="008D0FEC" w:rsidRPr="008D0FEC">
        <w:rPr>
          <w:rFonts w:ascii="Arial" w:hAnsi="Arial" w:cs="Arial"/>
          <w:b/>
          <w:i/>
          <w:sz w:val="22"/>
          <w:szCs w:val="22"/>
          <w:lang w:val="en-GB"/>
        </w:rPr>
        <w:t>PIB</w:t>
      </w:r>
      <w:r w:rsidR="008D0FEC">
        <w:rPr>
          <w:rFonts w:ascii="Arial" w:hAnsi="Arial" w:cs="Arial"/>
          <w:sz w:val="22"/>
          <w:szCs w:val="22"/>
          <w:lang w:val="en-GB"/>
        </w:rPr>
        <w:t xml:space="preserve">) </w:t>
      </w:r>
      <w:r w:rsidRPr="008D0FEC">
        <w:rPr>
          <w:rFonts w:ascii="Arial" w:hAnsi="Arial" w:cs="Arial"/>
          <w:sz w:val="22"/>
          <w:szCs w:val="22"/>
          <w:lang w:val="en-GB"/>
        </w:rPr>
        <w:t>means</w:t>
      </w:r>
      <w:r w:rsidRPr="00435145">
        <w:rPr>
          <w:rFonts w:ascii="Arial" w:hAnsi="Arial" w:cs="Arial"/>
          <w:sz w:val="22"/>
          <w:szCs w:val="22"/>
          <w:lang w:val="en-GB"/>
        </w:rPr>
        <w:t xml:space="preserve"> the </w:t>
      </w:r>
      <w:r w:rsidR="009A382D" w:rsidRPr="00435145">
        <w:rPr>
          <w:rFonts w:ascii="Arial" w:hAnsi="Arial" w:cs="Arial"/>
          <w:sz w:val="22"/>
          <w:szCs w:val="22"/>
          <w:lang w:val="en-GB"/>
        </w:rPr>
        <w:t xml:space="preserve">Ministry of </w:t>
      </w:r>
      <w:r w:rsidR="00AA7C86" w:rsidRPr="00AA7C86">
        <w:rPr>
          <w:rFonts w:ascii="Arial" w:hAnsi="Arial" w:cs="Arial"/>
          <w:sz w:val="22"/>
          <w:szCs w:val="22"/>
          <w:lang w:val="en-GB"/>
        </w:rPr>
        <w:t>Construction, Transport and Infrastructure</w:t>
      </w:r>
      <w:r w:rsidR="009A382D" w:rsidRPr="00435145">
        <w:rPr>
          <w:rFonts w:ascii="Arial" w:hAnsi="Arial" w:cs="Arial"/>
          <w:sz w:val="22"/>
          <w:szCs w:val="22"/>
          <w:lang w:val="en-GB"/>
        </w:rPr>
        <w:t xml:space="preserve"> of the Republic of Serbia (or any successor thereto)</w:t>
      </w:r>
      <w:r w:rsidRPr="00435145">
        <w:rPr>
          <w:rFonts w:ascii="Arial" w:hAnsi="Arial" w:cs="Arial"/>
          <w:sz w:val="22"/>
          <w:szCs w:val="22"/>
          <w:lang w:val="en-GB"/>
        </w:rPr>
        <w:t>, wh</w:t>
      </w:r>
      <w:r w:rsidR="00792623" w:rsidRPr="00435145">
        <w:rPr>
          <w:rFonts w:ascii="Arial" w:hAnsi="Arial" w:cs="Arial"/>
          <w:sz w:val="22"/>
          <w:szCs w:val="22"/>
          <w:lang w:val="en-GB"/>
        </w:rPr>
        <w:t>ich</w:t>
      </w:r>
      <w:r w:rsidRPr="00435145">
        <w:rPr>
          <w:rFonts w:ascii="Arial" w:hAnsi="Arial" w:cs="Arial"/>
          <w:sz w:val="22"/>
          <w:szCs w:val="22"/>
          <w:lang w:val="en-GB"/>
        </w:rPr>
        <w:t xml:space="preserve">, by delegation of the Borrower, </w:t>
      </w:r>
      <w:r w:rsidR="009A382D" w:rsidRPr="00435145">
        <w:rPr>
          <w:rFonts w:ascii="Arial" w:hAnsi="Arial" w:cs="Arial"/>
          <w:sz w:val="22"/>
          <w:szCs w:val="22"/>
          <w:lang w:val="en-GB"/>
        </w:rPr>
        <w:t>oversee</w:t>
      </w:r>
      <w:r w:rsidR="00056D92" w:rsidRPr="00435145">
        <w:rPr>
          <w:rFonts w:ascii="Arial" w:hAnsi="Arial" w:cs="Arial"/>
          <w:sz w:val="22"/>
          <w:szCs w:val="22"/>
          <w:lang w:val="en-GB"/>
        </w:rPr>
        <w:t xml:space="preserve">s the implementation of </w:t>
      </w:r>
      <w:r w:rsidRPr="00435145">
        <w:rPr>
          <w:rFonts w:ascii="Arial" w:hAnsi="Arial" w:cs="Arial"/>
          <w:sz w:val="22"/>
          <w:szCs w:val="22"/>
          <w:lang w:val="en-GB"/>
        </w:rPr>
        <w:t>the Project.</w:t>
      </w:r>
    </w:p>
    <w:p w:rsidR="00473452" w:rsidRDefault="00473452" w:rsidP="009102B3">
      <w:pPr>
        <w:jc w:val="both"/>
        <w:rPr>
          <w:rFonts w:ascii="Arial" w:hAnsi="Arial" w:cs="Arial"/>
          <w:sz w:val="22"/>
          <w:szCs w:val="22"/>
          <w:lang w:val="en-GB"/>
        </w:rPr>
      </w:pPr>
    </w:p>
    <w:p w:rsidR="00792623" w:rsidRDefault="00792623" w:rsidP="009102B3">
      <w:pPr>
        <w:jc w:val="both"/>
        <w:rPr>
          <w:rFonts w:ascii="Arial" w:hAnsi="Arial" w:cs="Arial"/>
          <w:sz w:val="22"/>
          <w:szCs w:val="22"/>
          <w:lang w:val="en-GB"/>
        </w:rPr>
      </w:pPr>
      <w:r w:rsidRPr="00435145">
        <w:rPr>
          <w:rFonts w:ascii="Arial" w:hAnsi="Arial" w:cs="Arial"/>
          <w:b/>
          <w:sz w:val="22"/>
          <w:szCs w:val="22"/>
          <w:lang w:val="en-GB"/>
        </w:rPr>
        <w:t>“</w:t>
      </w:r>
      <w:r w:rsidR="00022C80" w:rsidRPr="00435145">
        <w:rPr>
          <w:rFonts w:ascii="Arial" w:hAnsi="Arial" w:cs="Arial"/>
          <w:b/>
          <w:sz w:val="22"/>
          <w:szCs w:val="22"/>
          <w:lang w:val="en-GB"/>
        </w:rPr>
        <w:t xml:space="preserve">Project </w:t>
      </w:r>
      <w:r w:rsidR="00056D92" w:rsidRPr="00435145">
        <w:rPr>
          <w:rFonts w:ascii="Arial" w:hAnsi="Arial" w:cs="Arial"/>
          <w:b/>
          <w:sz w:val="22"/>
          <w:szCs w:val="22"/>
          <w:lang w:val="en-GB"/>
        </w:rPr>
        <w:t xml:space="preserve">Management </w:t>
      </w:r>
      <w:r w:rsidR="00022C80" w:rsidRPr="00435145">
        <w:rPr>
          <w:rFonts w:ascii="Arial" w:hAnsi="Arial" w:cs="Arial"/>
          <w:b/>
          <w:sz w:val="22"/>
          <w:szCs w:val="22"/>
          <w:lang w:val="en-GB"/>
        </w:rPr>
        <w:t>Unit</w:t>
      </w:r>
      <w:r w:rsidRPr="00435145">
        <w:rPr>
          <w:rFonts w:ascii="Arial" w:hAnsi="Arial" w:cs="Arial"/>
          <w:b/>
          <w:sz w:val="22"/>
          <w:szCs w:val="22"/>
          <w:lang w:val="en-GB"/>
        </w:rPr>
        <w:t>”</w:t>
      </w:r>
      <w:r w:rsidRPr="00435145">
        <w:rPr>
          <w:rFonts w:ascii="Arial" w:hAnsi="Arial" w:cs="Arial"/>
          <w:sz w:val="22"/>
          <w:szCs w:val="22"/>
          <w:lang w:val="en-GB"/>
        </w:rPr>
        <w:t xml:space="preserve"> (hereinafter called the </w:t>
      </w:r>
      <w:r w:rsidR="00056D92" w:rsidRPr="00435145">
        <w:rPr>
          <w:rFonts w:ascii="Arial" w:hAnsi="Arial" w:cs="Arial"/>
          <w:b/>
          <w:i/>
          <w:sz w:val="22"/>
          <w:szCs w:val="22"/>
          <w:lang w:val="en-GB"/>
        </w:rPr>
        <w:t>PMU</w:t>
      </w:r>
      <w:r w:rsidRPr="00435145">
        <w:rPr>
          <w:rFonts w:ascii="Arial" w:hAnsi="Arial" w:cs="Arial"/>
          <w:sz w:val="22"/>
          <w:szCs w:val="22"/>
          <w:lang w:val="en-GB"/>
        </w:rPr>
        <w:t xml:space="preserve">) means the dedicated </w:t>
      </w:r>
      <w:r w:rsidR="001569FE" w:rsidRPr="00435145">
        <w:rPr>
          <w:rFonts w:ascii="Arial" w:hAnsi="Arial" w:cs="Arial"/>
          <w:sz w:val="22"/>
          <w:szCs w:val="22"/>
          <w:lang w:val="en-GB"/>
        </w:rPr>
        <w:t xml:space="preserve">local </w:t>
      </w:r>
      <w:r w:rsidRPr="00435145">
        <w:rPr>
          <w:rFonts w:ascii="Arial" w:hAnsi="Arial" w:cs="Arial"/>
          <w:sz w:val="22"/>
          <w:szCs w:val="22"/>
          <w:lang w:val="en-GB"/>
        </w:rPr>
        <w:t>co-ordinating structure</w:t>
      </w:r>
      <w:r w:rsidR="001569FE" w:rsidRPr="00435145">
        <w:rPr>
          <w:rFonts w:ascii="Arial" w:hAnsi="Arial" w:cs="Arial"/>
          <w:sz w:val="22"/>
          <w:szCs w:val="22"/>
          <w:lang w:val="en-GB"/>
        </w:rPr>
        <w:t xml:space="preserve"> established in Kraljevo</w:t>
      </w:r>
      <w:r w:rsidRPr="00435145">
        <w:rPr>
          <w:rFonts w:ascii="Arial" w:hAnsi="Arial" w:cs="Arial"/>
          <w:sz w:val="22"/>
          <w:szCs w:val="22"/>
          <w:lang w:val="en-GB"/>
        </w:rPr>
        <w:t xml:space="preserve">, which, by delegation of the </w:t>
      </w:r>
      <w:r w:rsidR="008D0FEC">
        <w:rPr>
          <w:rFonts w:ascii="Arial" w:hAnsi="Arial" w:cs="Arial"/>
          <w:sz w:val="22"/>
          <w:szCs w:val="22"/>
          <w:lang w:val="en-GB"/>
        </w:rPr>
        <w:t>PIB</w:t>
      </w:r>
      <w:r w:rsidRPr="00435145">
        <w:rPr>
          <w:rFonts w:ascii="Arial" w:hAnsi="Arial" w:cs="Arial"/>
          <w:sz w:val="22"/>
          <w:szCs w:val="22"/>
          <w:lang w:val="en-GB"/>
        </w:rPr>
        <w:t>, is in charge of the day-to-day implementation</w:t>
      </w:r>
      <w:r w:rsidR="001569FE" w:rsidRPr="00435145">
        <w:rPr>
          <w:rFonts w:ascii="Arial" w:hAnsi="Arial" w:cs="Arial"/>
          <w:sz w:val="22"/>
          <w:szCs w:val="22"/>
          <w:lang w:val="en-GB"/>
        </w:rPr>
        <w:t xml:space="preserve"> and </w:t>
      </w:r>
      <w:r w:rsidRPr="00435145">
        <w:rPr>
          <w:rFonts w:ascii="Arial" w:hAnsi="Arial" w:cs="Arial"/>
          <w:sz w:val="22"/>
          <w:szCs w:val="22"/>
          <w:lang w:val="en-GB"/>
        </w:rPr>
        <w:t xml:space="preserve">physical management of the activities included under </w:t>
      </w:r>
      <w:r w:rsidR="00EA26B2" w:rsidRPr="00435145">
        <w:rPr>
          <w:rFonts w:ascii="Arial" w:hAnsi="Arial" w:cs="Arial"/>
          <w:sz w:val="22"/>
          <w:szCs w:val="22"/>
          <w:lang w:val="en-GB"/>
        </w:rPr>
        <w:t xml:space="preserve">the </w:t>
      </w:r>
      <w:r w:rsidRPr="00435145">
        <w:rPr>
          <w:rFonts w:ascii="Arial" w:hAnsi="Arial" w:cs="Arial"/>
          <w:sz w:val="22"/>
          <w:szCs w:val="22"/>
          <w:lang w:val="en-GB"/>
        </w:rPr>
        <w:t>Project.</w:t>
      </w:r>
    </w:p>
    <w:p w:rsidR="003D769A" w:rsidRDefault="003D769A" w:rsidP="009102B3">
      <w:pPr>
        <w:jc w:val="both"/>
        <w:rPr>
          <w:rFonts w:ascii="Arial" w:hAnsi="Arial" w:cs="Arial"/>
          <w:sz w:val="22"/>
          <w:szCs w:val="22"/>
          <w:lang w:val="en-GB"/>
        </w:rPr>
      </w:pPr>
    </w:p>
    <w:p w:rsidR="00056D92" w:rsidRDefault="003D769A" w:rsidP="009102B3">
      <w:pPr>
        <w:jc w:val="both"/>
        <w:rPr>
          <w:rFonts w:ascii="Arial" w:hAnsi="Arial" w:cs="Arial"/>
          <w:sz w:val="22"/>
          <w:szCs w:val="22"/>
          <w:lang w:val="en-GB"/>
        </w:rPr>
      </w:pPr>
      <w:r w:rsidRPr="00435145">
        <w:rPr>
          <w:rFonts w:ascii="Arial" w:hAnsi="Arial" w:cs="Arial"/>
          <w:b/>
          <w:sz w:val="22"/>
          <w:szCs w:val="22"/>
          <w:lang w:val="en-GB"/>
        </w:rPr>
        <w:t>“Project Monitoring Body”</w:t>
      </w:r>
      <w:r w:rsidRPr="00435145">
        <w:rPr>
          <w:rFonts w:ascii="Arial" w:hAnsi="Arial" w:cs="Arial"/>
          <w:sz w:val="22"/>
          <w:szCs w:val="22"/>
          <w:lang w:val="en-GB"/>
        </w:rPr>
        <w:t xml:space="preserve"> (hereinafter called the </w:t>
      </w:r>
      <w:r w:rsidRPr="00435145">
        <w:rPr>
          <w:rFonts w:ascii="Arial" w:hAnsi="Arial" w:cs="Arial"/>
          <w:b/>
          <w:i/>
          <w:sz w:val="22"/>
          <w:szCs w:val="22"/>
          <w:lang w:val="en-GB"/>
        </w:rPr>
        <w:t>PMB</w:t>
      </w:r>
      <w:r w:rsidRPr="00435145">
        <w:rPr>
          <w:rFonts w:ascii="Arial" w:hAnsi="Arial" w:cs="Arial"/>
          <w:sz w:val="22"/>
          <w:szCs w:val="22"/>
          <w:lang w:val="en-GB"/>
        </w:rPr>
        <w:t xml:space="preserve">) means the </w:t>
      </w:r>
      <w:r>
        <w:rPr>
          <w:rFonts w:ascii="Arial" w:hAnsi="Arial" w:cs="Arial"/>
          <w:sz w:val="22"/>
          <w:szCs w:val="22"/>
          <w:lang w:val="en-GB"/>
        </w:rPr>
        <w:t xml:space="preserve">Republic Housing Agency </w:t>
      </w:r>
      <w:r w:rsidRPr="00435145">
        <w:rPr>
          <w:rFonts w:ascii="Arial" w:hAnsi="Arial" w:cs="Arial"/>
          <w:sz w:val="22"/>
          <w:szCs w:val="22"/>
          <w:lang w:val="en-GB"/>
        </w:rPr>
        <w:t xml:space="preserve">(or any successor thereto), which, by delegation of the </w:t>
      </w:r>
      <w:r>
        <w:rPr>
          <w:rFonts w:ascii="Arial" w:hAnsi="Arial" w:cs="Arial"/>
          <w:sz w:val="22"/>
          <w:szCs w:val="22"/>
          <w:lang w:val="en-GB"/>
        </w:rPr>
        <w:t>PIB</w:t>
      </w:r>
      <w:r w:rsidRPr="00435145">
        <w:rPr>
          <w:rFonts w:ascii="Arial" w:hAnsi="Arial" w:cs="Arial"/>
          <w:sz w:val="22"/>
          <w:szCs w:val="22"/>
          <w:lang w:val="en-GB"/>
        </w:rPr>
        <w:t xml:space="preserve">, is in charge of the financial </w:t>
      </w:r>
      <w:r>
        <w:rPr>
          <w:rFonts w:ascii="Arial" w:hAnsi="Arial" w:cs="Arial"/>
          <w:sz w:val="22"/>
          <w:szCs w:val="22"/>
          <w:lang w:val="en-GB"/>
        </w:rPr>
        <w:t>administration of</w:t>
      </w:r>
      <w:r w:rsidRPr="00435145">
        <w:rPr>
          <w:rFonts w:ascii="Arial" w:hAnsi="Arial" w:cs="Arial"/>
          <w:sz w:val="22"/>
          <w:szCs w:val="22"/>
          <w:lang w:val="en-GB"/>
        </w:rPr>
        <w:t xml:space="preserve"> the Project</w:t>
      </w:r>
      <w:r>
        <w:rPr>
          <w:rFonts w:ascii="Arial" w:hAnsi="Arial" w:cs="Arial"/>
          <w:sz w:val="22"/>
          <w:szCs w:val="22"/>
          <w:lang w:val="en-GB"/>
        </w:rPr>
        <w:t xml:space="preserve"> and for liaising with CEB regarding monitoring aspects</w:t>
      </w:r>
      <w:r w:rsidRPr="00435145">
        <w:rPr>
          <w:rFonts w:ascii="Arial" w:hAnsi="Arial" w:cs="Arial"/>
          <w:sz w:val="22"/>
          <w:szCs w:val="22"/>
          <w:lang w:val="en-GB"/>
        </w:rPr>
        <w:t>.</w:t>
      </w:r>
    </w:p>
    <w:p w:rsidR="00473452" w:rsidRPr="00435145" w:rsidRDefault="00473452" w:rsidP="009102B3">
      <w:pPr>
        <w:jc w:val="both"/>
        <w:rPr>
          <w:rFonts w:ascii="Arial" w:hAnsi="Arial" w:cs="Arial"/>
          <w:sz w:val="22"/>
          <w:szCs w:val="22"/>
          <w:lang w:val="en-GB"/>
        </w:rPr>
      </w:pPr>
    </w:p>
    <w:p w:rsidR="00297EE7" w:rsidRPr="00435145" w:rsidRDefault="00297EE7" w:rsidP="00297EE7">
      <w:pPr>
        <w:jc w:val="both"/>
        <w:rPr>
          <w:rFonts w:ascii="Arial" w:hAnsi="Arial" w:cs="Arial"/>
          <w:sz w:val="22"/>
          <w:szCs w:val="22"/>
          <w:lang w:val="en-GB"/>
        </w:rPr>
      </w:pPr>
      <w:r w:rsidRPr="00435145">
        <w:rPr>
          <w:rFonts w:ascii="Arial" w:hAnsi="Arial" w:cs="Arial"/>
          <w:b/>
          <w:sz w:val="22"/>
          <w:szCs w:val="22"/>
          <w:lang w:val="en-GB"/>
        </w:rPr>
        <w:t xml:space="preserve">“Projected State of Progress of Works” </w:t>
      </w:r>
      <w:r w:rsidRPr="00435145">
        <w:rPr>
          <w:rFonts w:ascii="Arial" w:hAnsi="Arial" w:cs="Arial"/>
          <w:sz w:val="22"/>
          <w:szCs w:val="22"/>
          <w:lang w:val="en-GB"/>
        </w:rPr>
        <w:t xml:space="preserve">means the ratio of eligible expenditures, for all the component parts of the Project, to total eligible cost of the </w:t>
      </w:r>
      <w:r w:rsidR="00C804B4" w:rsidRPr="00435145">
        <w:rPr>
          <w:rFonts w:ascii="Arial" w:hAnsi="Arial" w:cs="Arial"/>
          <w:sz w:val="22"/>
          <w:szCs w:val="22"/>
          <w:lang w:val="en-GB"/>
        </w:rPr>
        <w:t>Project</w:t>
      </w:r>
      <w:r w:rsidRPr="00435145">
        <w:rPr>
          <w:rFonts w:ascii="Arial" w:hAnsi="Arial" w:cs="Arial"/>
          <w:sz w:val="22"/>
          <w:szCs w:val="22"/>
          <w:lang w:val="en-GB"/>
        </w:rPr>
        <w:t xml:space="preserve">, where eligible expenditures include already-incurred expenditures as well as those that are expected to be incurred for a determined period of time not exceeding one year from the date of the </w:t>
      </w:r>
      <w:r w:rsidR="00E05844">
        <w:rPr>
          <w:rFonts w:ascii="Arial" w:hAnsi="Arial" w:cs="Arial"/>
          <w:sz w:val="22"/>
          <w:szCs w:val="22"/>
          <w:lang w:val="en-GB"/>
        </w:rPr>
        <w:t xml:space="preserve">latest </w:t>
      </w:r>
      <w:r w:rsidRPr="00435145">
        <w:rPr>
          <w:rFonts w:ascii="Arial" w:hAnsi="Arial" w:cs="Arial"/>
          <w:sz w:val="22"/>
          <w:szCs w:val="22"/>
          <w:lang w:val="en-GB"/>
        </w:rPr>
        <w:t>monitoring report (as defined in Article 4.2.2. below)</w:t>
      </w:r>
      <w:r w:rsidR="004B5683" w:rsidRPr="00435145">
        <w:rPr>
          <w:rFonts w:ascii="Arial" w:hAnsi="Arial" w:cs="Arial"/>
          <w:sz w:val="22"/>
          <w:szCs w:val="22"/>
          <w:lang w:val="en-GB"/>
        </w:rPr>
        <w:t>.</w:t>
      </w:r>
    </w:p>
    <w:p w:rsidR="00297EE7" w:rsidRPr="00435145" w:rsidRDefault="00297EE7" w:rsidP="00054F0C">
      <w:pPr>
        <w:jc w:val="both"/>
        <w:rPr>
          <w:rFonts w:ascii="Arial" w:hAnsi="Arial" w:cs="Arial"/>
          <w:sz w:val="22"/>
          <w:szCs w:val="22"/>
          <w:lang w:val="en-GB"/>
        </w:rPr>
      </w:pPr>
    </w:p>
    <w:p w:rsidR="00297EE7" w:rsidRPr="00435145" w:rsidRDefault="00297EE7" w:rsidP="00297EE7">
      <w:pPr>
        <w:jc w:val="both"/>
        <w:rPr>
          <w:rFonts w:ascii="Arial" w:hAnsi="Arial" w:cs="Arial"/>
          <w:b/>
          <w:sz w:val="22"/>
          <w:szCs w:val="22"/>
          <w:lang w:val="en-GB"/>
        </w:rPr>
      </w:pPr>
      <w:r w:rsidRPr="00435145">
        <w:rPr>
          <w:rFonts w:ascii="Arial" w:hAnsi="Arial" w:cs="Arial"/>
          <w:b/>
          <w:sz w:val="22"/>
          <w:szCs w:val="22"/>
          <w:lang w:val="en-GB"/>
        </w:rPr>
        <w:t xml:space="preserve">“State of Progress of Works” </w:t>
      </w:r>
      <w:r w:rsidRPr="00435145">
        <w:rPr>
          <w:rFonts w:ascii="Arial" w:hAnsi="Arial" w:cs="Arial"/>
          <w:sz w:val="22"/>
          <w:szCs w:val="22"/>
          <w:lang w:val="en-GB"/>
        </w:rPr>
        <w:t xml:space="preserve">means the ratio of already-incurred eligible expenditures, on all the component parts of the Project, to total eligible cost of the </w:t>
      </w:r>
      <w:r w:rsidR="00C804B4" w:rsidRPr="00435145">
        <w:rPr>
          <w:rFonts w:ascii="Arial" w:hAnsi="Arial" w:cs="Arial"/>
          <w:sz w:val="22"/>
          <w:szCs w:val="22"/>
          <w:lang w:val="en-GB"/>
        </w:rPr>
        <w:t>Project</w:t>
      </w:r>
      <w:r w:rsidR="00C11E11" w:rsidRPr="00435145">
        <w:rPr>
          <w:rFonts w:ascii="Arial" w:hAnsi="Arial" w:cs="Arial"/>
          <w:sz w:val="22"/>
          <w:szCs w:val="22"/>
          <w:lang w:val="en-GB"/>
        </w:rPr>
        <w:t>.</w:t>
      </w:r>
    </w:p>
    <w:p w:rsidR="00297EE7" w:rsidRPr="00435145" w:rsidRDefault="00297EE7" w:rsidP="00297EE7">
      <w:pPr>
        <w:jc w:val="both"/>
        <w:rPr>
          <w:rFonts w:ascii="Arial" w:hAnsi="Arial" w:cs="Arial"/>
          <w:sz w:val="22"/>
          <w:szCs w:val="22"/>
          <w:lang w:val="en-GB"/>
        </w:rPr>
      </w:pPr>
    </w:p>
    <w:p w:rsidR="00297EE7" w:rsidRPr="00435145" w:rsidRDefault="00297EE7" w:rsidP="00297EE7">
      <w:pPr>
        <w:jc w:val="both"/>
        <w:rPr>
          <w:rFonts w:ascii="Arial" w:hAnsi="Arial" w:cs="Arial"/>
          <w:sz w:val="22"/>
          <w:szCs w:val="22"/>
          <w:lang w:val="en-GB"/>
        </w:rPr>
      </w:pPr>
      <w:r w:rsidRPr="00435145">
        <w:rPr>
          <w:rFonts w:ascii="Arial" w:hAnsi="Arial" w:cs="Arial"/>
          <w:b/>
          <w:sz w:val="22"/>
          <w:szCs w:val="22"/>
          <w:lang w:val="en-GB"/>
        </w:rPr>
        <w:t xml:space="preserve">“Tranche” </w:t>
      </w:r>
      <w:r w:rsidRPr="00435145">
        <w:rPr>
          <w:rFonts w:ascii="Arial" w:hAnsi="Arial" w:cs="Arial"/>
          <w:sz w:val="22"/>
          <w:szCs w:val="22"/>
          <w:lang w:val="en-GB"/>
        </w:rPr>
        <w:t xml:space="preserve">means an amount disbursed or to be disbursed from the </w:t>
      </w:r>
      <w:r w:rsidR="00A27CD1" w:rsidRPr="00435145">
        <w:rPr>
          <w:rFonts w:ascii="Arial" w:hAnsi="Arial" w:cs="Arial"/>
          <w:sz w:val="22"/>
          <w:szCs w:val="22"/>
          <w:lang w:val="en-GB"/>
        </w:rPr>
        <w:t>l</w:t>
      </w:r>
      <w:r w:rsidRPr="00435145">
        <w:rPr>
          <w:rFonts w:ascii="Arial" w:hAnsi="Arial" w:cs="Arial"/>
          <w:sz w:val="22"/>
          <w:szCs w:val="22"/>
          <w:lang w:val="en-GB"/>
        </w:rPr>
        <w:t>oan</w:t>
      </w:r>
      <w:r w:rsidR="00C11E11" w:rsidRPr="00435145">
        <w:rPr>
          <w:rFonts w:ascii="Arial" w:hAnsi="Arial" w:cs="Arial"/>
          <w:sz w:val="22"/>
          <w:szCs w:val="22"/>
          <w:lang w:val="en-GB"/>
        </w:rPr>
        <w:t>.</w:t>
      </w:r>
    </w:p>
    <w:p w:rsidR="00297EE7" w:rsidRPr="00054F0C" w:rsidRDefault="00297EE7" w:rsidP="003B39C4">
      <w:pPr>
        <w:pStyle w:val="Heading2"/>
        <w:spacing w:before="0"/>
        <w:jc w:val="center"/>
        <w:rPr>
          <w:rFonts w:cs="Arial"/>
          <w:i w:val="0"/>
          <w:lang w:val="en-GB"/>
        </w:rPr>
      </w:pPr>
      <w:r w:rsidRPr="00054F0C">
        <w:rPr>
          <w:rFonts w:cs="Arial"/>
          <w:lang w:val="en-GB"/>
        </w:rPr>
        <w:br w:type="page"/>
      </w:r>
      <w:r w:rsidRPr="00054F0C">
        <w:rPr>
          <w:rFonts w:cs="Arial"/>
          <w:i w:val="0"/>
          <w:lang w:val="en-GB"/>
        </w:rPr>
        <w:lastRenderedPageBreak/>
        <w:t>Article 1. Conditions</w:t>
      </w:r>
    </w:p>
    <w:p w:rsidR="00297EE7" w:rsidRPr="00054F0C"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w:t>
      </w:r>
      <w:r w:rsidR="003E34A1">
        <w:rPr>
          <w:rFonts w:ascii="Arial" w:hAnsi="Arial" w:cs="Arial"/>
          <w:sz w:val="24"/>
          <w:lang w:val="en-GB"/>
        </w:rPr>
        <w:t>e</w:t>
      </w:r>
      <w:r w:rsidRPr="00054F0C">
        <w:rPr>
          <w:rFonts w:ascii="Arial" w:hAnsi="Arial" w:cs="Arial"/>
          <w:sz w:val="24"/>
          <w:lang w:val="en-GB"/>
        </w:rPr>
        <w:t xml:space="preserve"> </w:t>
      </w:r>
      <w:r w:rsidR="003E34A1">
        <w:rPr>
          <w:rFonts w:ascii="Arial" w:hAnsi="Arial" w:cs="Arial"/>
          <w:sz w:val="24"/>
          <w:lang w:val="en-GB"/>
        </w:rPr>
        <w:t>L</w:t>
      </w:r>
      <w:r w:rsidR="003E34A1" w:rsidRPr="00054F0C">
        <w:rPr>
          <w:rFonts w:ascii="Arial" w:hAnsi="Arial" w:cs="Arial"/>
          <w:sz w:val="24"/>
          <w:lang w:val="en-GB"/>
        </w:rPr>
        <w:t xml:space="preserve">oan </w:t>
      </w:r>
      <w:r w:rsidRPr="00054F0C">
        <w:rPr>
          <w:rFonts w:ascii="Arial" w:hAnsi="Arial" w:cs="Arial"/>
          <w:sz w:val="24"/>
          <w:lang w:val="en-GB"/>
        </w:rPr>
        <w:t xml:space="preserve">is granted under the general conditions of the Loan Regulations and under the special conditions </w:t>
      </w:r>
      <w:r w:rsidR="003043B0" w:rsidRPr="00054F0C">
        <w:rPr>
          <w:rFonts w:ascii="Arial" w:hAnsi="Arial" w:cs="Arial"/>
          <w:sz w:val="24"/>
          <w:lang w:val="en-GB"/>
        </w:rPr>
        <w:t xml:space="preserve">established </w:t>
      </w:r>
      <w:r w:rsidRPr="00054F0C">
        <w:rPr>
          <w:rFonts w:ascii="Arial" w:hAnsi="Arial" w:cs="Arial"/>
          <w:sz w:val="24"/>
          <w:lang w:val="en-GB"/>
        </w:rPr>
        <w:t xml:space="preserve">by this framework loan agreement (hereinafter the </w:t>
      </w:r>
      <w:r w:rsidRPr="00054F0C">
        <w:rPr>
          <w:rFonts w:ascii="Arial" w:hAnsi="Arial" w:cs="Arial"/>
          <w:b/>
          <w:i/>
          <w:sz w:val="24"/>
          <w:lang w:val="en-GB"/>
        </w:rPr>
        <w:t>Agreement</w:t>
      </w:r>
      <w:r w:rsidRPr="00054F0C">
        <w:rPr>
          <w:rFonts w:ascii="Arial" w:hAnsi="Arial" w:cs="Arial"/>
          <w:sz w:val="24"/>
          <w:lang w:val="en-GB"/>
        </w:rPr>
        <w:t xml:space="preserve">), its Appendices and its </w:t>
      </w:r>
      <w:r w:rsidR="00C804B4">
        <w:rPr>
          <w:rFonts w:ascii="Arial" w:hAnsi="Arial" w:cs="Arial"/>
          <w:sz w:val="24"/>
          <w:lang w:val="en-GB"/>
        </w:rPr>
        <w:t>side letters</w:t>
      </w:r>
      <w:r w:rsidRPr="00054F0C">
        <w:rPr>
          <w:rFonts w:ascii="Arial" w:hAnsi="Arial" w:cs="Arial"/>
          <w:sz w:val="24"/>
          <w:lang w:val="en-GB"/>
        </w:rPr>
        <w:t xml:space="preserve"> (hereinafter </w:t>
      </w:r>
      <w:r w:rsidRPr="00C804B4">
        <w:rPr>
          <w:rFonts w:ascii="Arial" w:hAnsi="Arial" w:cs="Arial"/>
          <w:sz w:val="24"/>
          <w:lang w:val="en-GB"/>
        </w:rPr>
        <w:t>the</w:t>
      </w:r>
      <w:r w:rsidR="00C804B4" w:rsidRPr="00C804B4">
        <w:rPr>
          <w:rFonts w:ascii="Arial" w:hAnsi="Arial" w:cs="Arial"/>
          <w:b/>
          <w:i/>
          <w:sz w:val="24"/>
          <w:lang w:val="en-GB"/>
        </w:rPr>
        <w:t xml:space="preserve"> Side Letters</w:t>
      </w:r>
      <w:r w:rsidRPr="00054F0C">
        <w:rPr>
          <w:rFonts w:ascii="Arial" w:hAnsi="Arial" w:cs="Arial"/>
          <w:sz w:val="24"/>
          <w:lang w:val="en-GB"/>
        </w:rPr>
        <w:t>).</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pStyle w:val="Heading2"/>
        <w:jc w:val="center"/>
        <w:rPr>
          <w:rFonts w:cs="Arial"/>
          <w:i w:val="0"/>
          <w:lang w:val="en-GB"/>
        </w:rPr>
      </w:pPr>
      <w:r w:rsidRPr="00054F0C">
        <w:rPr>
          <w:rFonts w:cs="Arial"/>
          <w:i w:val="0"/>
          <w:lang w:val="en-GB"/>
        </w:rPr>
        <w:t>Article 2. The Project</w:t>
      </w:r>
    </w:p>
    <w:p w:rsidR="0050185B"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CEB grants to the Borrower, who accepts, </w:t>
      </w:r>
      <w:r w:rsidR="003E34A1">
        <w:rPr>
          <w:rFonts w:ascii="Arial" w:hAnsi="Arial" w:cs="Arial"/>
          <w:sz w:val="24"/>
          <w:lang w:val="en-GB"/>
        </w:rPr>
        <w:t>a</w:t>
      </w:r>
      <w:r w:rsidR="003E34A1" w:rsidRPr="00054F0C">
        <w:rPr>
          <w:rFonts w:ascii="Arial" w:hAnsi="Arial" w:cs="Arial"/>
          <w:sz w:val="24"/>
          <w:lang w:val="en-GB"/>
        </w:rPr>
        <w:t xml:space="preserve"> </w:t>
      </w:r>
      <w:r w:rsidR="00571ED0">
        <w:rPr>
          <w:rFonts w:ascii="Arial" w:hAnsi="Arial" w:cs="Arial"/>
          <w:sz w:val="24"/>
          <w:lang w:val="en-GB"/>
        </w:rPr>
        <w:t>L</w:t>
      </w:r>
      <w:r w:rsidRPr="00054F0C">
        <w:rPr>
          <w:rFonts w:ascii="Arial" w:hAnsi="Arial" w:cs="Arial"/>
          <w:sz w:val="24"/>
          <w:lang w:val="en-GB"/>
        </w:rPr>
        <w:t xml:space="preserve">oan </w:t>
      </w:r>
      <w:r w:rsidR="003E34A1">
        <w:rPr>
          <w:rFonts w:ascii="Arial" w:hAnsi="Arial" w:cs="Arial"/>
          <w:sz w:val="24"/>
          <w:lang w:val="en-GB"/>
        </w:rPr>
        <w:t xml:space="preserve">(hereinafter, the </w:t>
      </w:r>
      <w:r w:rsidR="003E34A1" w:rsidRPr="00156325">
        <w:rPr>
          <w:rFonts w:ascii="Arial" w:hAnsi="Arial" w:cs="Arial"/>
          <w:b/>
          <w:i/>
          <w:sz w:val="24"/>
          <w:lang w:val="en-GB"/>
        </w:rPr>
        <w:t>Loan</w:t>
      </w:r>
      <w:r w:rsidR="003E34A1">
        <w:rPr>
          <w:rFonts w:ascii="Arial" w:hAnsi="Arial" w:cs="Arial"/>
          <w:sz w:val="24"/>
          <w:lang w:val="en-GB"/>
        </w:rPr>
        <w:t xml:space="preserve">) </w:t>
      </w:r>
      <w:r w:rsidRPr="006D1830">
        <w:rPr>
          <w:rFonts w:ascii="Arial" w:hAnsi="Arial" w:cs="Arial"/>
          <w:sz w:val="24"/>
          <w:lang w:val="en-GB"/>
        </w:rPr>
        <w:t>for</w:t>
      </w:r>
      <w:r w:rsidRPr="00054F0C">
        <w:rPr>
          <w:rFonts w:ascii="Arial" w:hAnsi="Arial" w:cs="Arial"/>
          <w:sz w:val="24"/>
          <w:lang w:val="en-GB"/>
        </w:rPr>
        <w:t xml:space="preserve"> the financing of </w:t>
      </w:r>
      <w:r w:rsidR="003E34A1">
        <w:rPr>
          <w:rFonts w:ascii="Arial" w:hAnsi="Arial" w:cs="Arial"/>
          <w:sz w:val="24"/>
          <w:lang w:val="en-GB"/>
        </w:rPr>
        <w:t xml:space="preserve">the Project ref. </w:t>
      </w:r>
      <w:r w:rsidR="00807AC1">
        <w:rPr>
          <w:rFonts w:ascii="Arial" w:hAnsi="Arial" w:cs="Arial"/>
          <w:sz w:val="24"/>
          <w:lang w:val="en-GB"/>
        </w:rPr>
        <w:t>LD</w:t>
      </w:r>
      <w:r w:rsidR="00CF47EB">
        <w:rPr>
          <w:rFonts w:ascii="Arial" w:hAnsi="Arial" w:cs="Arial"/>
          <w:sz w:val="24"/>
          <w:lang w:val="en-GB"/>
        </w:rPr>
        <w:t> </w:t>
      </w:r>
      <w:r w:rsidR="00156325">
        <w:rPr>
          <w:rFonts w:ascii="Arial" w:hAnsi="Arial" w:cs="Arial"/>
          <w:sz w:val="24"/>
          <w:lang w:val="en-GB"/>
        </w:rPr>
        <w:t>1830 </w:t>
      </w:r>
      <w:r w:rsidRPr="00054F0C">
        <w:rPr>
          <w:rFonts w:ascii="Arial" w:hAnsi="Arial" w:cs="Arial"/>
          <w:sz w:val="24"/>
          <w:lang w:val="en-GB"/>
        </w:rPr>
        <w:t>(</w:t>
      </w:r>
      <w:r w:rsidR="00022C80" w:rsidRPr="00054F0C">
        <w:rPr>
          <w:rFonts w:ascii="Arial" w:hAnsi="Arial" w:cs="Arial"/>
          <w:sz w:val="24"/>
          <w:lang w:val="en-GB"/>
        </w:rPr>
        <w:t>20</w:t>
      </w:r>
      <w:r w:rsidR="00022C80">
        <w:rPr>
          <w:rFonts w:ascii="Arial" w:hAnsi="Arial" w:cs="Arial"/>
          <w:sz w:val="24"/>
          <w:lang w:val="en-GB"/>
        </w:rPr>
        <w:t>1</w:t>
      </w:r>
      <w:r w:rsidR="00156325">
        <w:rPr>
          <w:rFonts w:ascii="Arial" w:hAnsi="Arial" w:cs="Arial"/>
          <w:sz w:val="24"/>
          <w:lang w:val="en-GB"/>
        </w:rPr>
        <w:t>4</w:t>
      </w:r>
      <w:r w:rsidR="00054F0C" w:rsidRPr="00054F0C">
        <w:rPr>
          <w:rFonts w:ascii="Arial" w:hAnsi="Arial" w:cs="Arial"/>
          <w:sz w:val="24"/>
          <w:lang w:val="en-GB"/>
        </w:rPr>
        <w:t>)</w:t>
      </w:r>
      <w:r w:rsidR="003E34A1">
        <w:rPr>
          <w:rFonts w:ascii="Arial" w:hAnsi="Arial" w:cs="Arial"/>
          <w:sz w:val="24"/>
          <w:lang w:val="en-GB"/>
        </w:rPr>
        <w:t>,</w:t>
      </w:r>
      <w:r w:rsidR="00054F0C" w:rsidRPr="00054F0C">
        <w:rPr>
          <w:rFonts w:ascii="Arial" w:hAnsi="Arial" w:cs="Arial"/>
          <w:sz w:val="24"/>
          <w:lang w:val="en-GB"/>
        </w:rPr>
        <w:t xml:space="preserve"> </w:t>
      </w:r>
      <w:r w:rsidRPr="00054F0C">
        <w:rPr>
          <w:rFonts w:ascii="Arial" w:hAnsi="Arial" w:cs="Arial"/>
          <w:sz w:val="24"/>
          <w:lang w:val="en-GB"/>
        </w:rPr>
        <w:t>approved by CEB</w:t>
      </w:r>
      <w:r w:rsidR="003E34A1">
        <w:rPr>
          <w:rFonts w:ascii="Arial" w:hAnsi="Arial" w:cs="Arial"/>
          <w:sz w:val="24"/>
          <w:lang w:val="en-GB"/>
        </w:rPr>
        <w:t>’s</w:t>
      </w:r>
      <w:r w:rsidRPr="00054F0C">
        <w:rPr>
          <w:rFonts w:ascii="Arial" w:hAnsi="Arial" w:cs="Arial"/>
          <w:sz w:val="24"/>
          <w:lang w:val="en-GB"/>
        </w:rPr>
        <w:t xml:space="preserve"> Administrative Council on </w:t>
      </w:r>
      <w:r w:rsidR="00022C80">
        <w:rPr>
          <w:rFonts w:ascii="Arial" w:hAnsi="Arial" w:cs="Arial"/>
          <w:sz w:val="24"/>
          <w:lang w:val="en-GB"/>
        </w:rPr>
        <w:t>2</w:t>
      </w:r>
      <w:r w:rsidR="00156325">
        <w:rPr>
          <w:rFonts w:ascii="Arial" w:hAnsi="Arial" w:cs="Arial"/>
          <w:sz w:val="24"/>
          <w:lang w:val="en-GB"/>
        </w:rPr>
        <w:t>4</w:t>
      </w:r>
      <w:r w:rsidR="00022C80">
        <w:rPr>
          <w:rFonts w:ascii="Arial" w:hAnsi="Arial" w:cs="Arial"/>
          <w:sz w:val="24"/>
          <w:lang w:val="en-GB"/>
        </w:rPr>
        <w:t> January 201</w:t>
      </w:r>
      <w:r w:rsidR="00156325">
        <w:rPr>
          <w:rFonts w:ascii="Arial" w:hAnsi="Arial" w:cs="Arial"/>
          <w:sz w:val="24"/>
          <w:lang w:val="en-GB"/>
        </w:rPr>
        <w:t>4</w:t>
      </w:r>
      <w:r w:rsidR="003E34A1">
        <w:rPr>
          <w:rFonts w:ascii="Arial" w:hAnsi="Arial" w:cs="Arial"/>
          <w:sz w:val="24"/>
          <w:lang w:val="en-GB"/>
        </w:rPr>
        <w:t>,</w:t>
      </w:r>
      <w:r w:rsidR="00022C80" w:rsidRPr="00054F0C">
        <w:rPr>
          <w:rFonts w:ascii="Arial" w:hAnsi="Arial" w:cs="Arial"/>
          <w:sz w:val="24"/>
          <w:lang w:val="en-GB"/>
        </w:rPr>
        <w:t xml:space="preserve"> </w:t>
      </w:r>
      <w:r w:rsidR="003E34A1" w:rsidRPr="00054F0C">
        <w:rPr>
          <w:rFonts w:ascii="Arial" w:hAnsi="Arial" w:cs="Arial"/>
          <w:sz w:val="24"/>
          <w:lang w:val="en-GB"/>
        </w:rPr>
        <w:t>con</w:t>
      </w:r>
      <w:r w:rsidR="003E34A1">
        <w:rPr>
          <w:rFonts w:ascii="Arial" w:hAnsi="Arial" w:cs="Arial"/>
          <w:sz w:val="24"/>
          <w:lang w:val="en-GB"/>
        </w:rPr>
        <w:t>sist</w:t>
      </w:r>
      <w:r w:rsidR="003E34A1" w:rsidRPr="00054F0C">
        <w:rPr>
          <w:rFonts w:ascii="Arial" w:hAnsi="Arial" w:cs="Arial"/>
          <w:sz w:val="24"/>
          <w:lang w:val="en-GB"/>
        </w:rPr>
        <w:t xml:space="preserve">ing </w:t>
      </w:r>
      <w:r w:rsidR="003E34A1">
        <w:rPr>
          <w:rFonts w:ascii="Arial" w:hAnsi="Arial" w:cs="Arial"/>
          <w:sz w:val="24"/>
          <w:lang w:val="en-GB"/>
        </w:rPr>
        <w:t xml:space="preserve">in </w:t>
      </w:r>
      <w:r w:rsidR="00054F0C">
        <w:rPr>
          <w:rFonts w:ascii="Arial" w:hAnsi="Arial" w:cs="Arial"/>
          <w:sz w:val="24"/>
          <w:lang w:val="en-GB"/>
        </w:rPr>
        <w:t>the partial financing of</w:t>
      </w:r>
      <w:r w:rsidR="0050185B">
        <w:rPr>
          <w:rFonts w:ascii="Arial" w:hAnsi="Arial" w:cs="Arial"/>
          <w:sz w:val="24"/>
          <w:lang w:val="en-GB"/>
        </w:rPr>
        <w:t xml:space="preserve"> </w:t>
      </w:r>
      <w:r w:rsidR="00532C4A" w:rsidRPr="00532C4A">
        <w:rPr>
          <w:rFonts w:ascii="Arial" w:hAnsi="Arial" w:cs="Arial"/>
          <w:sz w:val="24"/>
          <w:lang w:val="en-GB"/>
        </w:rPr>
        <w:t xml:space="preserve">the demolition of 21 existing buildings and the construction of 4 new eight storey buildings </w:t>
      </w:r>
      <w:r w:rsidR="006E6CA7" w:rsidRPr="006E6CA7">
        <w:rPr>
          <w:rFonts w:ascii="Arial" w:hAnsi="Arial" w:cs="Arial"/>
          <w:sz w:val="24"/>
          <w:lang w:val="en-GB"/>
        </w:rPr>
        <w:t xml:space="preserve">on </w:t>
      </w:r>
      <w:r w:rsidR="00784116">
        <w:rPr>
          <w:rFonts w:ascii="Arial" w:hAnsi="Arial" w:cs="Arial"/>
          <w:sz w:val="24"/>
          <w:lang w:val="en-GB"/>
        </w:rPr>
        <w:t xml:space="preserve">Kraljevo’s </w:t>
      </w:r>
      <w:r w:rsidR="006E6CA7">
        <w:rPr>
          <w:rFonts w:ascii="Arial" w:hAnsi="Arial" w:cs="Arial"/>
          <w:sz w:val="24"/>
          <w:lang w:val="en-GB"/>
        </w:rPr>
        <w:t>‘</w:t>
      </w:r>
      <w:r w:rsidR="006E6CA7" w:rsidRPr="006E6CA7">
        <w:rPr>
          <w:rFonts w:ascii="Arial" w:hAnsi="Arial" w:cs="Arial"/>
          <w:sz w:val="24"/>
          <w:lang w:val="en-GB"/>
        </w:rPr>
        <w:t>Pic Mala</w:t>
      </w:r>
      <w:r w:rsidR="006E6CA7">
        <w:rPr>
          <w:rFonts w:ascii="Arial" w:hAnsi="Arial" w:cs="Arial"/>
          <w:sz w:val="24"/>
          <w:lang w:val="en-GB"/>
        </w:rPr>
        <w:t>’</w:t>
      </w:r>
      <w:r w:rsidR="006E6CA7" w:rsidRPr="006E6CA7">
        <w:rPr>
          <w:rFonts w:ascii="Arial" w:hAnsi="Arial" w:cs="Arial"/>
          <w:sz w:val="24"/>
          <w:lang w:val="en-GB"/>
        </w:rPr>
        <w:t xml:space="preserve"> urban housing estate</w:t>
      </w:r>
      <w:r w:rsidR="006E6CA7">
        <w:rPr>
          <w:rFonts w:ascii="Arial" w:hAnsi="Arial" w:cs="Arial"/>
          <w:sz w:val="24"/>
          <w:lang w:val="en-GB"/>
        </w:rPr>
        <w:t xml:space="preserve"> (</w:t>
      </w:r>
      <w:r w:rsidR="00FD5690">
        <w:rPr>
          <w:rFonts w:ascii="Arial" w:hAnsi="Arial" w:cs="Arial"/>
          <w:sz w:val="24"/>
          <w:lang w:val="en-GB"/>
        </w:rPr>
        <w:t xml:space="preserve">hereinafter, </w:t>
      </w:r>
      <w:r w:rsidR="00784116">
        <w:rPr>
          <w:rFonts w:ascii="Arial" w:hAnsi="Arial" w:cs="Arial"/>
          <w:sz w:val="24"/>
          <w:lang w:val="en-GB"/>
        </w:rPr>
        <w:t xml:space="preserve">the </w:t>
      </w:r>
      <w:r w:rsidR="00784116" w:rsidRPr="00FD5690">
        <w:rPr>
          <w:rFonts w:ascii="Arial" w:hAnsi="Arial" w:cs="Arial"/>
          <w:b/>
          <w:i/>
          <w:sz w:val="24"/>
          <w:lang w:val="en-GB"/>
        </w:rPr>
        <w:t>Project Site</w:t>
      </w:r>
      <w:r w:rsidR="006E6CA7">
        <w:rPr>
          <w:rFonts w:ascii="Arial" w:hAnsi="Arial" w:cs="Arial"/>
          <w:sz w:val="24"/>
          <w:lang w:val="en-GB"/>
        </w:rPr>
        <w:t>)</w:t>
      </w:r>
      <w:r w:rsidR="006E6CA7" w:rsidRPr="00532C4A">
        <w:rPr>
          <w:rFonts w:ascii="Arial" w:hAnsi="Arial" w:cs="Arial"/>
          <w:sz w:val="24"/>
          <w:lang w:val="en-GB"/>
        </w:rPr>
        <w:t xml:space="preserve"> </w:t>
      </w:r>
      <w:r w:rsidR="00532C4A" w:rsidRPr="00532C4A">
        <w:rPr>
          <w:rFonts w:ascii="Arial" w:hAnsi="Arial" w:cs="Arial"/>
          <w:sz w:val="24"/>
          <w:lang w:val="en-GB"/>
        </w:rPr>
        <w:t>to be used for the re-housing of 3</w:t>
      </w:r>
      <w:r w:rsidR="00CA70F1">
        <w:rPr>
          <w:rFonts w:ascii="Arial" w:hAnsi="Arial" w:cs="Arial"/>
          <w:sz w:val="24"/>
          <w:lang w:val="en-GB"/>
        </w:rPr>
        <w:t xml:space="preserve">66 </w:t>
      </w:r>
      <w:r w:rsidR="00532C4A" w:rsidRPr="00532C4A">
        <w:rPr>
          <w:rFonts w:ascii="Arial" w:hAnsi="Arial" w:cs="Arial"/>
          <w:sz w:val="24"/>
          <w:lang w:val="en-GB"/>
        </w:rPr>
        <w:t xml:space="preserve">homeowners and social housing tenants whose dwellings were irreparably damaged by the </w:t>
      </w:r>
      <w:r w:rsidR="00532C4A">
        <w:rPr>
          <w:rFonts w:ascii="Arial" w:hAnsi="Arial" w:cs="Arial"/>
          <w:sz w:val="24"/>
          <w:lang w:val="en-GB"/>
        </w:rPr>
        <w:t xml:space="preserve">November 2010 </w:t>
      </w:r>
      <w:r w:rsidR="00532C4A" w:rsidRPr="00532C4A">
        <w:rPr>
          <w:rFonts w:ascii="Arial" w:hAnsi="Arial" w:cs="Arial"/>
          <w:sz w:val="24"/>
          <w:lang w:val="en-GB"/>
        </w:rPr>
        <w:t>earthquake</w:t>
      </w:r>
      <w:r w:rsidR="00532C4A">
        <w:rPr>
          <w:rFonts w:ascii="Arial" w:hAnsi="Arial" w:cs="Arial"/>
          <w:sz w:val="24"/>
          <w:lang w:val="en-GB"/>
        </w:rPr>
        <w:t xml:space="preserve"> </w:t>
      </w:r>
      <w:r w:rsidR="00532C4A" w:rsidRPr="003573BC">
        <w:rPr>
          <w:rFonts w:ascii="Arial" w:hAnsi="Arial" w:cs="Arial"/>
          <w:sz w:val="24"/>
          <w:szCs w:val="24"/>
          <w:lang w:val="en-GB"/>
        </w:rPr>
        <w:t>which hit the City of Kraljevo and central parts of Serbia</w:t>
      </w:r>
      <w:r w:rsidR="00E139D3">
        <w:rPr>
          <w:rFonts w:ascii="Arial" w:hAnsi="Arial" w:cs="Arial"/>
          <w:sz w:val="24"/>
          <w:lang w:val="en-GB"/>
        </w:rPr>
        <w:t>.</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Loan is granted by the CEB in consideration of the commitment that the Borrower is making to apply it solely to financing the </w:t>
      </w:r>
      <w:r w:rsidR="003E34A1">
        <w:rPr>
          <w:rFonts w:ascii="Arial" w:hAnsi="Arial" w:cs="Arial"/>
          <w:sz w:val="24"/>
          <w:lang w:val="en-GB"/>
        </w:rPr>
        <w:t>P</w:t>
      </w:r>
      <w:r w:rsidR="003E34A1" w:rsidRPr="00054F0C">
        <w:rPr>
          <w:rFonts w:ascii="Arial" w:hAnsi="Arial" w:cs="Arial"/>
          <w:sz w:val="24"/>
          <w:lang w:val="en-GB"/>
        </w:rPr>
        <w:t>roject</w:t>
      </w:r>
      <w:r w:rsidR="003043B0" w:rsidRPr="00054F0C">
        <w:rPr>
          <w:rFonts w:ascii="Arial" w:hAnsi="Arial" w:cs="Arial"/>
          <w:sz w:val="24"/>
          <w:lang w:val="en-GB"/>
        </w:rPr>
        <w:t>, as</w:t>
      </w:r>
      <w:r w:rsidRPr="00054F0C">
        <w:rPr>
          <w:rFonts w:ascii="Arial" w:hAnsi="Arial" w:cs="Arial"/>
          <w:sz w:val="24"/>
          <w:lang w:val="en-GB"/>
        </w:rPr>
        <w:t xml:space="preserve"> described in </w:t>
      </w:r>
      <w:r w:rsidR="001C45ED" w:rsidRPr="00054F0C">
        <w:rPr>
          <w:rFonts w:ascii="Arial" w:hAnsi="Arial" w:cs="Arial"/>
          <w:sz w:val="24"/>
          <w:lang w:val="en-GB"/>
        </w:rPr>
        <w:t>Appendix</w:t>
      </w:r>
      <w:r w:rsidR="001C45ED">
        <w:rPr>
          <w:rFonts w:ascii="Arial" w:hAnsi="Arial" w:cs="Arial"/>
          <w:sz w:val="24"/>
          <w:lang w:val="en-GB"/>
        </w:rPr>
        <w:t> </w:t>
      </w:r>
      <w:r w:rsidRPr="00054F0C">
        <w:rPr>
          <w:rFonts w:ascii="Arial" w:hAnsi="Arial" w:cs="Arial"/>
          <w:sz w:val="24"/>
          <w:lang w:val="en-GB"/>
        </w:rPr>
        <w:t>1 (hereinafter</w:t>
      </w:r>
      <w:r w:rsidR="00E139D3">
        <w:rPr>
          <w:rFonts w:ascii="Arial" w:hAnsi="Arial" w:cs="Arial"/>
          <w:sz w:val="24"/>
          <w:lang w:val="en-GB"/>
        </w:rPr>
        <w:t>,</w:t>
      </w:r>
      <w:r w:rsidRPr="00054F0C">
        <w:rPr>
          <w:rFonts w:ascii="Arial" w:hAnsi="Arial" w:cs="Arial"/>
          <w:sz w:val="24"/>
          <w:lang w:val="en-GB"/>
        </w:rPr>
        <w:t xml:space="preserve"> the </w:t>
      </w:r>
      <w:r w:rsidRPr="00054F0C">
        <w:rPr>
          <w:rFonts w:ascii="Arial" w:hAnsi="Arial" w:cs="Arial"/>
          <w:b/>
          <w:i/>
          <w:sz w:val="24"/>
          <w:lang w:val="en-GB"/>
        </w:rPr>
        <w:t>Project</w:t>
      </w:r>
      <w:r w:rsidRPr="00054F0C">
        <w:rPr>
          <w:rFonts w:ascii="Arial" w:hAnsi="Arial" w:cs="Arial"/>
          <w:sz w:val="24"/>
          <w:lang w:val="en-GB"/>
        </w:rPr>
        <w:t xml:space="preserve">), and to carry out such Project under the conditions which are detailed in </w:t>
      </w:r>
      <w:r w:rsidR="00D56F0B">
        <w:rPr>
          <w:rFonts w:ascii="Arial" w:hAnsi="Arial" w:cs="Arial"/>
          <w:sz w:val="24"/>
          <w:lang w:val="en-GB"/>
        </w:rPr>
        <w:t>this Agreement and its Appendices</w:t>
      </w:r>
      <w:r w:rsidRPr="00054F0C">
        <w:rPr>
          <w:rFonts w:ascii="Arial" w:hAnsi="Arial" w:cs="Arial"/>
          <w:sz w:val="24"/>
          <w:lang w:val="en-GB"/>
        </w:rPr>
        <w:t>.</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Any change to the way the Loan is applied that has not received the CEB's approval may lead to the suspension, cancellation or early reimbursement of the Loan, under the terms of Articles 3.3, 3.5 and 3.6 of the Loan Regulations.</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pStyle w:val="Heading2"/>
        <w:jc w:val="center"/>
        <w:rPr>
          <w:rFonts w:cs="Arial"/>
          <w:i w:val="0"/>
          <w:lang w:val="en-GB"/>
        </w:rPr>
      </w:pPr>
      <w:r w:rsidRPr="00054F0C">
        <w:rPr>
          <w:rFonts w:cs="Arial"/>
          <w:i w:val="0"/>
          <w:lang w:val="en-GB"/>
        </w:rPr>
        <w:t>Article 3. The Loan</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3.1. Financial conditions</w:t>
      </w:r>
    </w:p>
    <w:p w:rsidR="00297EE7" w:rsidRPr="00054F0C"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w:t>
      </w:r>
      <w:r w:rsidRPr="00DF6A4A">
        <w:rPr>
          <w:rFonts w:ascii="Arial" w:hAnsi="Arial" w:cs="Arial"/>
          <w:sz w:val="24"/>
          <w:szCs w:val="24"/>
          <w:lang w:val="en-GB"/>
        </w:rPr>
        <w:t>amount</w:t>
      </w:r>
      <w:r w:rsidRPr="00054F0C">
        <w:rPr>
          <w:rFonts w:ascii="Arial" w:hAnsi="Arial" w:cs="Arial"/>
          <w:sz w:val="24"/>
          <w:lang w:val="en-GB"/>
        </w:rPr>
        <w:t xml:space="preserve"> of the Loan granted is:</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054F0C"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24"/>
          <w:lang w:val="en-GB"/>
        </w:rPr>
      </w:pPr>
      <w:r>
        <w:rPr>
          <w:rFonts w:ascii="Arial" w:hAnsi="Arial" w:cs="Arial"/>
          <w:b/>
          <w:i/>
          <w:sz w:val="24"/>
          <w:lang w:val="en-GB"/>
        </w:rPr>
        <w:t xml:space="preserve">EUR </w:t>
      </w:r>
      <w:r w:rsidR="00022C80">
        <w:rPr>
          <w:rFonts w:ascii="Arial" w:hAnsi="Arial" w:cs="Arial"/>
          <w:b/>
          <w:i/>
          <w:sz w:val="24"/>
          <w:lang w:val="en-GB"/>
        </w:rPr>
        <w:t>8 000 </w:t>
      </w:r>
      <w:r>
        <w:rPr>
          <w:rFonts w:ascii="Arial" w:hAnsi="Arial" w:cs="Arial"/>
          <w:b/>
          <w:i/>
          <w:sz w:val="24"/>
          <w:lang w:val="en-GB"/>
        </w:rPr>
        <w:t>000</w:t>
      </w:r>
    </w:p>
    <w:p w:rsidR="00297EE7" w:rsidRPr="00054F0C" w:rsidRDefault="00022C80"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24"/>
          <w:lang w:val="en-GB"/>
        </w:rPr>
      </w:pPr>
      <w:r>
        <w:rPr>
          <w:rFonts w:ascii="Arial" w:hAnsi="Arial" w:cs="Arial"/>
          <w:b/>
          <w:i/>
          <w:sz w:val="24"/>
          <w:lang w:val="en-GB"/>
        </w:rPr>
        <w:t>E</w:t>
      </w:r>
      <w:r w:rsidR="00CF47EB">
        <w:rPr>
          <w:rFonts w:ascii="Arial" w:hAnsi="Arial" w:cs="Arial"/>
          <w:b/>
          <w:i/>
          <w:sz w:val="24"/>
          <w:lang w:val="en-GB"/>
        </w:rPr>
        <w:t xml:space="preserve">ight </w:t>
      </w:r>
      <w:r w:rsidR="00054F0C">
        <w:rPr>
          <w:rFonts w:ascii="Arial" w:hAnsi="Arial" w:cs="Arial"/>
          <w:b/>
          <w:i/>
          <w:sz w:val="24"/>
          <w:lang w:val="en-GB"/>
        </w:rPr>
        <w:t>million euros</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It shall be disbursed in Tranches.</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For each Tranche, the amount, the interest rate, the disbursement date, the repayment period and each party's accounts for remittance, shall be determined jointly by the Borrower and the CEB.</w:t>
      </w:r>
      <w:r w:rsidR="00C804B4">
        <w:rPr>
          <w:rFonts w:ascii="Arial" w:hAnsi="Arial" w:cs="Arial"/>
          <w:sz w:val="24"/>
          <w:lang w:val="en-GB"/>
        </w:rPr>
        <w:t xml:space="preserve"> The repayment period shall not be greater than twenty (20) years, including </w:t>
      </w:r>
      <w:r w:rsidR="009802E7">
        <w:rPr>
          <w:rFonts w:ascii="Arial" w:hAnsi="Arial" w:cs="Arial"/>
          <w:sz w:val="24"/>
          <w:lang w:val="en-GB"/>
        </w:rPr>
        <w:t xml:space="preserve">up to </w:t>
      </w:r>
      <w:r w:rsidR="00C804B4">
        <w:rPr>
          <w:rFonts w:ascii="Arial" w:hAnsi="Arial" w:cs="Arial"/>
          <w:sz w:val="24"/>
          <w:lang w:val="en-GB"/>
        </w:rPr>
        <w:t xml:space="preserve">five (5) years </w:t>
      </w:r>
      <w:r w:rsidR="009802E7">
        <w:rPr>
          <w:rFonts w:ascii="Arial" w:hAnsi="Arial" w:cs="Arial"/>
          <w:sz w:val="24"/>
          <w:lang w:val="en-GB"/>
        </w:rPr>
        <w:t xml:space="preserve">of </w:t>
      </w:r>
      <w:r w:rsidR="00C804B4">
        <w:rPr>
          <w:rFonts w:ascii="Arial" w:hAnsi="Arial" w:cs="Arial"/>
          <w:sz w:val="24"/>
          <w:lang w:val="en-GB"/>
        </w:rPr>
        <w:t>grace.</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A </w:t>
      </w:r>
      <w:r w:rsidR="00C804B4" w:rsidRPr="00FD6ACA">
        <w:rPr>
          <w:rFonts w:ascii="Arial" w:hAnsi="Arial" w:cs="Arial"/>
          <w:sz w:val="24"/>
          <w:lang w:val="en-GB"/>
        </w:rPr>
        <w:t>Side Letter</w:t>
      </w:r>
      <w:r w:rsidR="00C804B4" w:rsidRPr="00054F0C">
        <w:rPr>
          <w:rFonts w:ascii="Arial" w:hAnsi="Arial" w:cs="Arial"/>
          <w:sz w:val="24"/>
          <w:lang w:val="en-GB"/>
        </w:rPr>
        <w:t xml:space="preserve"> </w:t>
      </w:r>
      <w:r w:rsidRPr="00054F0C">
        <w:rPr>
          <w:rFonts w:ascii="Arial" w:hAnsi="Arial" w:cs="Arial"/>
          <w:sz w:val="24"/>
          <w:lang w:val="en-GB"/>
        </w:rPr>
        <w:t>which specifies these conditions shall be drawn up at the time of disbursement substantially in the form set out in Appendix 2.</w:t>
      </w:r>
    </w:p>
    <w:p w:rsidR="00297EE7" w:rsidRPr="00AF7E73" w:rsidRDefault="00297EE7" w:rsidP="00297EE7">
      <w:pPr>
        <w:rPr>
          <w:rFonts w:ascii="Arial" w:hAnsi="Arial" w:cs="Arial"/>
          <w:sz w:val="24"/>
          <w:lang w:val="en-US"/>
        </w:rPr>
      </w:pPr>
    </w:p>
    <w:p w:rsidR="009310DB" w:rsidRPr="00AF7E73" w:rsidRDefault="009310DB" w:rsidP="00297EE7">
      <w:pPr>
        <w:rPr>
          <w:rFonts w:ascii="Arial" w:hAnsi="Arial" w:cs="Arial"/>
          <w:sz w:val="24"/>
          <w:lang w:val="en-US"/>
        </w:rPr>
      </w:pPr>
    </w:p>
    <w:p w:rsidR="00297EE7" w:rsidRPr="00054F0C" w:rsidRDefault="00297EE7" w:rsidP="00297EE7">
      <w:pPr>
        <w:rPr>
          <w:rFonts w:ascii="Arial" w:hAnsi="Arial" w:cs="Arial"/>
          <w:b/>
          <w:sz w:val="24"/>
          <w:lang w:val="en-US"/>
        </w:rPr>
      </w:pPr>
      <w:r w:rsidRPr="00054F0C">
        <w:rPr>
          <w:rFonts w:ascii="Arial" w:hAnsi="Arial" w:cs="Arial"/>
          <w:b/>
          <w:sz w:val="24"/>
          <w:lang w:val="en-US"/>
        </w:rPr>
        <w:t>3.2. Disbursement</w:t>
      </w:r>
    </w:p>
    <w:p w:rsidR="008C13B0"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US"/>
        </w:rPr>
      </w:pPr>
      <w:r w:rsidRPr="00054F0C">
        <w:rPr>
          <w:rFonts w:ascii="Arial" w:hAnsi="Arial" w:cs="Arial"/>
          <w:sz w:val="24"/>
          <w:lang w:val="en-US"/>
        </w:rPr>
        <w:t xml:space="preserve">The </w:t>
      </w:r>
      <w:r w:rsidRPr="00D93567">
        <w:rPr>
          <w:rFonts w:ascii="Arial" w:hAnsi="Arial" w:cs="Arial"/>
          <w:sz w:val="24"/>
          <w:szCs w:val="24"/>
          <w:lang w:val="en-GB"/>
        </w:rPr>
        <w:t>CEB</w:t>
      </w:r>
      <w:r w:rsidRPr="00054F0C">
        <w:rPr>
          <w:rFonts w:ascii="Arial" w:hAnsi="Arial" w:cs="Arial"/>
          <w:sz w:val="24"/>
          <w:lang w:val="en-US"/>
        </w:rPr>
        <w:t xml:space="preserve"> shall disburse the Loan in a minimum of two</w:t>
      </w:r>
      <w:r w:rsidR="00B2796A">
        <w:rPr>
          <w:rFonts w:ascii="Arial" w:hAnsi="Arial" w:cs="Arial"/>
          <w:sz w:val="24"/>
          <w:lang w:val="en-US"/>
        </w:rPr>
        <w:t xml:space="preserve"> (2)</w:t>
      </w:r>
      <w:r w:rsidRPr="00054F0C">
        <w:rPr>
          <w:rFonts w:ascii="Arial" w:hAnsi="Arial" w:cs="Arial"/>
          <w:sz w:val="24"/>
          <w:lang w:val="en-US"/>
        </w:rPr>
        <w:t xml:space="preserve"> Tranches. The amount of each Tranche shall be determined according to the State of Progress of Works </w:t>
      </w:r>
      <w:r w:rsidRPr="00FD6ACA">
        <w:rPr>
          <w:rFonts w:ascii="Arial" w:hAnsi="Arial" w:cs="Arial"/>
          <w:sz w:val="24"/>
          <w:lang w:val="en-US"/>
        </w:rPr>
        <w:t>and/or Projected State of Progress of Works.</w:t>
      </w:r>
    </w:p>
    <w:p w:rsidR="00F853D1" w:rsidRDefault="00F853D1"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US"/>
        </w:rPr>
      </w:pPr>
    </w:p>
    <w:p w:rsidR="00F853D1" w:rsidRDefault="00F853D1"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US"/>
        </w:rPr>
      </w:pPr>
    </w:p>
    <w:p w:rsidR="008C13B0"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US"/>
        </w:rPr>
      </w:pPr>
      <w:r w:rsidRPr="00FD6ACA">
        <w:rPr>
          <w:rFonts w:ascii="Arial" w:hAnsi="Arial" w:cs="Arial"/>
          <w:sz w:val="24"/>
          <w:lang w:val="en-US"/>
        </w:rPr>
        <w:t xml:space="preserve">The </w:t>
      </w:r>
      <w:r w:rsidR="003043B0" w:rsidRPr="009404E4">
        <w:rPr>
          <w:rFonts w:ascii="Arial" w:hAnsi="Arial" w:cs="Arial"/>
          <w:sz w:val="24"/>
          <w:lang w:val="en-GB"/>
        </w:rPr>
        <w:t>signature</w:t>
      </w:r>
      <w:r w:rsidR="003043B0" w:rsidRPr="00FD6ACA">
        <w:rPr>
          <w:rFonts w:ascii="Arial" w:hAnsi="Arial" w:cs="Arial"/>
          <w:sz w:val="24"/>
          <w:lang w:val="en-US"/>
        </w:rPr>
        <w:t xml:space="preserve"> of the </w:t>
      </w:r>
      <w:r w:rsidR="00C804B4" w:rsidRPr="00C804B4">
        <w:rPr>
          <w:rFonts w:ascii="Arial" w:hAnsi="Arial" w:cs="Arial"/>
          <w:sz w:val="24"/>
          <w:lang w:val="en-US"/>
        </w:rPr>
        <w:t xml:space="preserve">Side Letter </w:t>
      </w:r>
      <w:r w:rsidR="003043B0" w:rsidRPr="00FD6ACA">
        <w:rPr>
          <w:rFonts w:ascii="Arial" w:hAnsi="Arial" w:cs="Arial"/>
          <w:sz w:val="24"/>
          <w:lang w:val="en-US"/>
        </w:rPr>
        <w:t xml:space="preserve">for the </w:t>
      </w:r>
      <w:r w:rsidRPr="00FD6ACA">
        <w:rPr>
          <w:rFonts w:ascii="Arial" w:hAnsi="Arial" w:cs="Arial"/>
          <w:sz w:val="24"/>
          <w:lang w:val="en-US"/>
        </w:rPr>
        <w:t>first</w:t>
      </w:r>
      <w:r w:rsidRPr="002D2FE6">
        <w:rPr>
          <w:rFonts w:ascii="Arial" w:hAnsi="Arial" w:cs="Arial"/>
          <w:sz w:val="24"/>
          <w:lang w:val="en-US"/>
        </w:rPr>
        <w:t xml:space="preserve"> </w:t>
      </w:r>
      <w:r w:rsidR="003043B0" w:rsidRPr="002D2FE6">
        <w:rPr>
          <w:rFonts w:ascii="Arial" w:hAnsi="Arial" w:cs="Arial"/>
          <w:sz w:val="24"/>
          <w:lang w:val="en-US"/>
        </w:rPr>
        <w:t>Tranche</w:t>
      </w:r>
      <w:r w:rsidRPr="002D2FE6">
        <w:rPr>
          <w:rFonts w:ascii="Arial" w:hAnsi="Arial" w:cs="Arial"/>
          <w:sz w:val="24"/>
          <w:lang w:val="en-US"/>
        </w:rPr>
        <w:t xml:space="preserve"> must occur within </w:t>
      </w:r>
      <w:r w:rsidR="002D2FE6" w:rsidRPr="002D2FE6">
        <w:rPr>
          <w:rFonts w:ascii="Arial" w:hAnsi="Arial" w:cs="Arial"/>
          <w:sz w:val="24"/>
          <w:lang w:val="en-US"/>
        </w:rPr>
        <w:t>twelve (</w:t>
      </w:r>
      <w:r w:rsidRPr="002D2FE6">
        <w:rPr>
          <w:rFonts w:ascii="Arial" w:hAnsi="Arial" w:cs="Arial"/>
          <w:sz w:val="24"/>
          <w:lang w:val="en-US"/>
        </w:rPr>
        <w:t>12</w:t>
      </w:r>
      <w:r w:rsidR="002D2FE6" w:rsidRPr="002D2FE6">
        <w:rPr>
          <w:rFonts w:ascii="Arial" w:hAnsi="Arial" w:cs="Arial"/>
          <w:sz w:val="24"/>
          <w:lang w:val="en-US"/>
        </w:rPr>
        <w:t>)</w:t>
      </w:r>
      <w:r w:rsidRPr="00054F0C">
        <w:rPr>
          <w:rFonts w:ascii="Arial" w:hAnsi="Arial" w:cs="Arial"/>
          <w:sz w:val="24"/>
          <w:lang w:val="en-US"/>
        </w:rPr>
        <w:t xml:space="preserve"> months following the entry into force of the present Agreeme</w:t>
      </w:r>
      <w:r w:rsidR="003D6C15">
        <w:rPr>
          <w:rFonts w:ascii="Arial" w:hAnsi="Arial" w:cs="Arial"/>
          <w:sz w:val="24"/>
          <w:lang w:val="en-US"/>
        </w:rPr>
        <w:t xml:space="preserve">nt as defined under Article </w:t>
      </w:r>
      <w:r w:rsidR="003923F4">
        <w:rPr>
          <w:rFonts w:ascii="Arial" w:hAnsi="Arial" w:cs="Arial"/>
          <w:sz w:val="24"/>
          <w:lang w:val="en-US"/>
        </w:rPr>
        <w:t>3.3.</w:t>
      </w:r>
      <w:r w:rsidR="00D56F0B">
        <w:rPr>
          <w:rFonts w:ascii="Arial" w:hAnsi="Arial" w:cs="Arial"/>
          <w:sz w:val="24"/>
          <w:lang w:val="en-US"/>
        </w:rPr>
        <w:t xml:space="preserve"> </w:t>
      </w:r>
    </w:p>
    <w:p w:rsidR="00297EE7" w:rsidRPr="00054F0C"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hAnsi="Arial" w:cs="Arial"/>
          <w:sz w:val="24"/>
          <w:lang w:val="en-US"/>
        </w:rPr>
      </w:pPr>
      <w:r w:rsidRPr="00054F0C">
        <w:rPr>
          <w:rFonts w:ascii="Arial" w:hAnsi="Arial" w:cs="Arial"/>
          <w:sz w:val="24"/>
          <w:lang w:val="en-US"/>
        </w:rPr>
        <w:t>The first Tranche</w:t>
      </w:r>
      <w:r w:rsidR="00784116">
        <w:rPr>
          <w:rFonts w:ascii="Arial" w:hAnsi="Arial" w:cs="Arial"/>
          <w:sz w:val="24"/>
          <w:lang w:val="en-US"/>
        </w:rPr>
        <w:t>,</w:t>
      </w:r>
      <w:r w:rsidRPr="00054F0C">
        <w:rPr>
          <w:rFonts w:ascii="Arial" w:hAnsi="Arial" w:cs="Arial"/>
          <w:sz w:val="24"/>
          <w:lang w:val="en-US"/>
        </w:rPr>
        <w:t xml:space="preserve"> </w:t>
      </w:r>
      <w:r w:rsidRPr="00D622F8">
        <w:rPr>
          <w:rFonts w:ascii="Arial" w:hAnsi="Arial" w:cs="Arial"/>
          <w:sz w:val="24"/>
          <w:lang w:val="en-US"/>
        </w:rPr>
        <w:t xml:space="preserve">not </w:t>
      </w:r>
      <w:r w:rsidR="00784116">
        <w:rPr>
          <w:rFonts w:ascii="Arial" w:hAnsi="Arial" w:cs="Arial"/>
          <w:sz w:val="24"/>
          <w:lang w:val="en-US"/>
        </w:rPr>
        <w:t xml:space="preserve">to </w:t>
      </w:r>
      <w:r w:rsidRPr="00D622F8">
        <w:rPr>
          <w:rFonts w:ascii="Arial" w:hAnsi="Arial" w:cs="Arial"/>
          <w:sz w:val="24"/>
          <w:lang w:val="en-US"/>
        </w:rPr>
        <w:t>exceed 50% of the approved Loan amount</w:t>
      </w:r>
      <w:r w:rsidR="00784116">
        <w:rPr>
          <w:rFonts w:ascii="Arial" w:hAnsi="Arial" w:cs="Arial"/>
          <w:sz w:val="24"/>
          <w:lang w:val="en-US"/>
        </w:rPr>
        <w:t>,</w:t>
      </w:r>
      <w:r w:rsidR="00784116" w:rsidRPr="00054F0C">
        <w:rPr>
          <w:rFonts w:ascii="Arial" w:hAnsi="Arial" w:cs="Arial"/>
          <w:sz w:val="24"/>
          <w:lang w:val="en-US"/>
        </w:rPr>
        <w:t xml:space="preserve"> </w:t>
      </w:r>
      <w:r w:rsidR="00784116">
        <w:rPr>
          <w:rFonts w:ascii="Arial" w:hAnsi="Arial" w:cs="Arial"/>
          <w:sz w:val="24"/>
          <w:szCs w:val="24"/>
          <w:lang w:val="en-GB"/>
        </w:rPr>
        <w:t>wi</w:t>
      </w:r>
      <w:r w:rsidR="00784116" w:rsidRPr="00784116">
        <w:rPr>
          <w:rFonts w:ascii="Arial" w:hAnsi="Arial" w:cs="Arial"/>
          <w:sz w:val="24"/>
          <w:szCs w:val="24"/>
          <w:lang w:val="en-GB"/>
        </w:rPr>
        <w:t xml:space="preserve">ll be disbursed into a registered </w:t>
      </w:r>
      <w:r w:rsidR="003F4837">
        <w:rPr>
          <w:rFonts w:ascii="Arial" w:hAnsi="Arial" w:cs="Arial"/>
          <w:sz w:val="24"/>
          <w:szCs w:val="24"/>
          <w:lang w:val="en-GB"/>
        </w:rPr>
        <w:t xml:space="preserve">special </w:t>
      </w:r>
      <w:r w:rsidR="00784116" w:rsidRPr="00784116">
        <w:rPr>
          <w:rFonts w:ascii="Arial" w:hAnsi="Arial" w:cs="Arial"/>
          <w:sz w:val="24"/>
          <w:szCs w:val="24"/>
          <w:lang w:val="en-GB"/>
        </w:rPr>
        <w:t>account, which may be audited by the CEB.</w:t>
      </w:r>
    </w:p>
    <w:p w:rsidR="00297EE7"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US"/>
        </w:rPr>
      </w:pPr>
      <w:r w:rsidRPr="00054F0C">
        <w:rPr>
          <w:rFonts w:ascii="Arial" w:hAnsi="Arial" w:cs="Arial"/>
          <w:sz w:val="24"/>
          <w:lang w:val="en-US"/>
        </w:rPr>
        <w:t xml:space="preserve">Each </w:t>
      </w:r>
      <w:r w:rsidRPr="009404E4">
        <w:rPr>
          <w:rFonts w:ascii="Arial" w:hAnsi="Arial" w:cs="Arial"/>
          <w:sz w:val="24"/>
          <w:lang w:val="en-GB"/>
        </w:rPr>
        <w:t>subsequent</w:t>
      </w:r>
      <w:r w:rsidRPr="00054F0C">
        <w:rPr>
          <w:rFonts w:ascii="Arial" w:hAnsi="Arial" w:cs="Arial"/>
          <w:sz w:val="24"/>
          <w:lang w:val="en-US"/>
        </w:rPr>
        <w:t xml:space="preserve"> Tranche can be disbursed</w:t>
      </w:r>
      <w:r w:rsidR="00B01671">
        <w:rPr>
          <w:rFonts w:ascii="Arial" w:hAnsi="Arial" w:cs="Arial"/>
          <w:sz w:val="24"/>
          <w:lang w:val="en-US"/>
        </w:rPr>
        <w:t>, within 18 months from the disbursement of the previous Tranche,</w:t>
      </w:r>
      <w:r w:rsidRPr="00054F0C">
        <w:rPr>
          <w:rFonts w:ascii="Arial" w:hAnsi="Arial" w:cs="Arial"/>
          <w:sz w:val="24"/>
          <w:lang w:val="en-US"/>
        </w:rPr>
        <w:t xml:space="preserve"> only after the Borrower confirms in writing to the CEB, subject to compliance with article 4.2.2 below</w:t>
      </w:r>
      <w:r w:rsidR="00726EE4">
        <w:rPr>
          <w:rFonts w:ascii="Arial" w:hAnsi="Arial" w:cs="Arial"/>
          <w:sz w:val="24"/>
          <w:lang w:val="en-US"/>
        </w:rPr>
        <w:t xml:space="preserve">, </w:t>
      </w:r>
      <w:r w:rsidR="00726EE4" w:rsidRPr="00726EE4">
        <w:rPr>
          <w:rFonts w:ascii="Arial" w:hAnsi="Arial" w:cs="Arial"/>
          <w:sz w:val="24"/>
          <w:lang w:val="en-US"/>
        </w:rPr>
        <w:t>that 90% of the previous Tranche has been Allocated</w:t>
      </w:r>
      <w:r w:rsidRPr="00054F0C">
        <w:rPr>
          <w:rFonts w:ascii="Arial" w:hAnsi="Arial" w:cs="Arial"/>
          <w:sz w:val="24"/>
          <w:lang w:val="en-US"/>
        </w:rPr>
        <w:t>. Subsequent Tranches shall be calculated on the basis of the State of Progress of Works and – if deemed appropriate – of the Projected State of Progress of Works.</w:t>
      </w:r>
    </w:p>
    <w:p w:rsidR="003923F4" w:rsidRDefault="003923F4" w:rsidP="00902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4847BF" w:rsidRPr="009026A2" w:rsidRDefault="004847BF" w:rsidP="00902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3923F4" w:rsidRPr="003923F4" w:rsidRDefault="003923F4" w:rsidP="00902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trike/>
          <w:sz w:val="24"/>
          <w:szCs w:val="24"/>
          <w:lang w:val="en-US"/>
        </w:rPr>
      </w:pPr>
      <w:r w:rsidRPr="003923F4">
        <w:rPr>
          <w:rFonts w:ascii="Arial" w:hAnsi="Arial" w:cs="Arial"/>
          <w:b/>
          <w:sz w:val="24"/>
          <w:lang w:val="en-US"/>
        </w:rPr>
        <w:t>3.3. Conditions for disbursement</w:t>
      </w:r>
    </w:p>
    <w:p w:rsidR="00297EE7" w:rsidRDefault="003923F4" w:rsidP="00392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US"/>
        </w:rPr>
      </w:pPr>
      <w:r>
        <w:rPr>
          <w:rFonts w:ascii="Arial" w:hAnsi="Arial" w:cs="Arial"/>
          <w:sz w:val="24"/>
          <w:lang w:val="en-US"/>
        </w:rPr>
        <w:t>The signature of the Side Letter for the first Tranche will be subject to the CEB having previously received, in form and substance satisfactory to it, of the following evidence or documentation:</w:t>
      </w:r>
    </w:p>
    <w:p w:rsidR="003923F4" w:rsidRDefault="003923F4" w:rsidP="00F37761">
      <w:pPr>
        <w:numPr>
          <w:ilvl w:val="0"/>
          <w:numId w:val="5"/>
        </w:numPr>
        <w:spacing w:before="160"/>
        <w:jc w:val="both"/>
        <w:rPr>
          <w:rFonts w:ascii="Arial" w:hAnsi="Arial" w:cs="Arial"/>
          <w:sz w:val="24"/>
          <w:lang w:val="en-US"/>
        </w:rPr>
      </w:pPr>
      <w:r>
        <w:rPr>
          <w:rFonts w:ascii="Arial" w:hAnsi="Arial" w:cs="Arial"/>
          <w:sz w:val="24"/>
          <w:lang w:val="en-US"/>
        </w:rPr>
        <w:t xml:space="preserve">Evidence that the Feasibility Report prepared for the Project </w:t>
      </w:r>
      <w:r w:rsidR="00156325">
        <w:rPr>
          <w:rFonts w:ascii="Arial" w:hAnsi="Arial" w:cs="Arial"/>
          <w:sz w:val="24"/>
          <w:lang w:val="en-US"/>
        </w:rPr>
        <w:t xml:space="preserve">has </w:t>
      </w:r>
      <w:r>
        <w:rPr>
          <w:rFonts w:ascii="Arial" w:hAnsi="Arial" w:cs="Arial"/>
          <w:sz w:val="24"/>
          <w:lang w:val="en-US"/>
        </w:rPr>
        <w:t>been officially approved by the Borrower;</w:t>
      </w:r>
    </w:p>
    <w:p w:rsidR="003923F4" w:rsidRDefault="003923F4" w:rsidP="00F37761">
      <w:pPr>
        <w:numPr>
          <w:ilvl w:val="0"/>
          <w:numId w:val="5"/>
        </w:numPr>
        <w:spacing w:before="160"/>
        <w:jc w:val="both"/>
        <w:rPr>
          <w:rFonts w:ascii="Arial" w:hAnsi="Arial" w:cs="Arial"/>
          <w:sz w:val="24"/>
          <w:lang w:val="en-US"/>
        </w:rPr>
      </w:pPr>
      <w:r>
        <w:rPr>
          <w:rFonts w:ascii="Arial" w:hAnsi="Arial" w:cs="Arial"/>
          <w:sz w:val="24"/>
          <w:lang w:val="en-US"/>
        </w:rPr>
        <w:t xml:space="preserve">Evidence that a </w:t>
      </w:r>
      <w:r w:rsidR="0069730B">
        <w:rPr>
          <w:rFonts w:ascii="Arial" w:hAnsi="Arial" w:cs="Arial"/>
          <w:sz w:val="24"/>
          <w:lang w:val="en-US"/>
        </w:rPr>
        <w:t>PMU</w:t>
      </w:r>
      <w:r>
        <w:rPr>
          <w:rFonts w:ascii="Arial" w:hAnsi="Arial" w:cs="Arial"/>
          <w:sz w:val="24"/>
          <w:lang w:val="en-US"/>
        </w:rPr>
        <w:t>, responsible for the</w:t>
      </w:r>
      <w:r w:rsidR="0069730B" w:rsidRPr="0069730B">
        <w:rPr>
          <w:rFonts w:ascii="Arial" w:hAnsi="Arial" w:cs="Arial"/>
          <w:sz w:val="24"/>
          <w:lang w:val="en-US"/>
        </w:rPr>
        <w:t xml:space="preserve"> day-to-day implementation and physical management of the activities included under the Project</w:t>
      </w:r>
      <w:r>
        <w:rPr>
          <w:rFonts w:ascii="Arial" w:hAnsi="Arial" w:cs="Arial"/>
          <w:sz w:val="24"/>
          <w:lang w:val="en-US"/>
        </w:rPr>
        <w:t xml:space="preserve">, has been set up </w:t>
      </w:r>
      <w:r w:rsidR="00FD5690">
        <w:rPr>
          <w:rFonts w:ascii="Arial" w:hAnsi="Arial" w:cs="Arial"/>
          <w:sz w:val="24"/>
          <w:lang w:val="en-US"/>
        </w:rPr>
        <w:t xml:space="preserve">by the City of Kraljevo </w:t>
      </w:r>
      <w:r>
        <w:rPr>
          <w:rFonts w:ascii="Arial" w:hAnsi="Arial" w:cs="Arial"/>
          <w:sz w:val="24"/>
          <w:lang w:val="en-US"/>
        </w:rPr>
        <w:t>and is adequately staffed and equipped in accordance with Article 4.1.2. of the Agreement;</w:t>
      </w:r>
    </w:p>
    <w:p w:rsidR="003923F4" w:rsidRDefault="003923F4" w:rsidP="00F37761">
      <w:pPr>
        <w:numPr>
          <w:ilvl w:val="0"/>
          <w:numId w:val="5"/>
        </w:numPr>
        <w:spacing w:before="160"/>
        <w:jc w:val="both"/>
        <w:rPr>
          <w:rFonts w:ascii="Arial" w:hAnsi="Arial" w:cs="Arial"/>
          <w:sz w:val="24"/>
          <w:lang w:val="en-US"/>
        </w:rPr>
      </w:pPr>
      <w:r>
        <w:rPr>
          <w:rFonts w:ascii="Arial" w:hAnsi="Arial" w:cs="Arial"/>
          <w:sz w:val="24"/>
          <w:lang w:val="en-US"/>
        </w:rPr>
        <w:t>A Procurement Plan in accordance with Article 4.1.3. of the Agreement</w:t>
      </w:r>
      <w:r w:rsidR="004847BF">
        <w:rPr>
          <w:rFonts w:ascii="Arial" w:hAnsi="Arial" w:cs="Arial"/>
          <w:sz w:val="24"/>
          <w:lang w:val="en-US"/>
        </w:rPr>
        <w:t>;</w:t>
      </w:r>
    </w:p>
    <w:p w:rsidR="004847BF" w:rsidRPr="0050691D" w:rsidRDefault="003923F4" w:rsidP="00F37761">
      <w:pPr>
        <w:numPr>
          <w:ilvl w:val="0"/>
          <w:numId w:val="5"/>
        </w:numPr>
        <w:spacing w:before="160"/>
        <w:jc w:val="both"/>
        <w:rPr>
          <w:rFonts w:ascii="Arial" w:hAnsi="Arial" w:cs="Arial"/>
          <w:sz w:val="24"/>
          <w:lang w:val="en-GB"/>
        </w:rPr>
      </w:pPr>
      <w:r>
        <w:rPr>
          <w:rFonts w:ascii="Arial" w:hAnsi="Arial" w:cs="Arial"/>
          <w:sz w:val="24"/>
          <w:lang w:val="en-US"/>
        </w:rPr>
        <w:t xml:space="preserve">Evidence in English satisfactory to </w:t>
      </w:r>
      <w:r w:rsidR="004847BF">
        <w:rPr>
          <w:rFonts w:ascii="Arial" w:hAnsi="Arial" w:cs="Arial"/>
          <w:sz w:val="24"/>
          <w:lang w:val="en-US"/>
        </w:rPr>
        <w:t xml:space="preserve">CEB that the execution of this Agreement </w:t>
      </w:r>
      <w:r w:rsidR="004847BF" w:rsidRPr="0050691D">
        <w:rPr>
          <w:rFonts w:ascii="Arial" w:hAnsi="Arial" w:cs="Arial"/>
          <w:sz w:val="24"/>
          <w:lang w:val="en-GB"/>
        </w:rPr>
        <w:t>by the Borrower has been duly authorised and that the person(s) signing this Agreement is/are duly authorised to do so with the specimen signature of such person(s);</w:t>
      </w:r>
    </w:p>
    <w:p w:rsidR="004847BF" w:rsidRDefault="004847BF" w:rsidP="00F37761">
      <w:pPr>
        <w:numPr>
          <w:ilvl w:val="0"/>
          <w:numId w:val="5"/>
        </w:numPr>
        <w:spacing w:before="160"/>
        <w:jc w:val="both"/>
        <w:rPr>
          <w:rFonts w:ascii="Arial" w:hAnsi="Arial" w:cs="Arial"/>
          <w:sz w:val="24"/>
          <w:lang w:val="en-GB"/>
        </w:rPr>
      </w:pPr>
      <w:r w:rsidRPr="0050691D">
        <w:rPr>
          <w:rFonts w:ascii="Arial" w:hAnsi="Arial" w:cs="Arial"/>
          <w:sz w:val="24"/>
          <w:lang w:val="en-GB"/>
        </w:rPr>
        <w:t xml:space="preserve">Legal </w:t>
      </w:r>
      <w:r w:rsidRPr="004847BF">
        <w:rPr>
          <w:rFonts w:ascii="Arial" w:hAnsi="Arial" w:cs="Arial"/>
          <w:sz w:val="24"/>
          <w:lang w:val="en-US"/>
        </w:rPr>
        <w:t>opinion</w:t>
      </w:r>
      <w:r w:rsidRPr="0050691D">
        <w:rPr>
          <w:rFonts w:ascii="Arial" w:hAnsi="Arial" w:cs="Arial"/>
          <w:sz w:val="24"/>
          <w:lang w:val="en-GB"/>
        </w:rPr>
        <w:t xml:space="preserve"> in English i</w:t>
      </w:r>
      <w:r>
        <w:rPr>
          <w:rFonts w:ascii="Arial" w:hAnsi="Arial" w:cs="Arial"/>
          <w:sz w:val="24"/>
          <w:lang w:val="en-GB"/>
        </w:rPr>
        <w:t xml:space="preserve">ssued by the Ministry of Justice, in form and substance satisfactory to CEB, </w:t>
      </w:r>
      <w:r w:rsidRPr="00054F0C">
        <w:rPr>
          <w:rFonts w:ascii="Arial" w:hAnsi="Arial" w:cs="Arial"/>
          <w:sz w:val="24"/>
          <w:lang w:val="en-GB"/>
        </w:rPr>
        <w:t>covering the issues of capacity, power and authority of the Borrower and confirming that the Agreement is valid, binding and enforceable in accordance with its terms</w:t>
      </w:r>
      <w:r>
        <w:rPr>
          <w:rFonts w:ascii="Arial" w:hAnsi="Arial" w:cs="Arial"/>
          <w:sz w:val="24"/>
          <w:lang w:val="en-GB"/>
        </w:rPr>
        <w:t>.</w:t>
      </w:r>
    </w:p>
    <w:p w:rsidR="009026A2" w:rsidRPr="00F33418" w:rsidRDefault="009026A2"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4847BF" w:rsidRPr="0050691D" w:rsidRDefault="004847BF"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Pr>
          <w:rFonts w:ascii="Arial" w:hAnsi="Arial" w:cs="Arial"/>
          <w:sz w:val="24"/>
          <w:lang w:val="en-GB"/>
        </w:rPr>
        <w:t>In addition, t</w:t>
      </w:r>
      <w:r w:rsidRPr="0050691D">
        <w:rPr>
          <w:rFonts w:ascii="Arial" w:hAnsi="Arial" w:cs="Arial"/>
          <w:sz w:val="24"/>
          <w:lang w:val="en-GB"/>
        </w:rPr>
        <w:t xml:space="preserve">he signature of the </w:t>
      </w:r>
      <w:r>
        <w:rPr>
          <w:rFonts w:ascii="Arial" w:hAnsi="Arial" w:cs="Arial"/>
          <w:sz w:val="24"/>
          <w:lang w:val="en-GB"/>
        </w:rPr>
        <w:t>Side Letters</w:t>
      </w:r>
      <w:r w:rsidRPr="0050691D">
        <w:rPr>
          <w:rFonts w:ascii="Arial" w:hAnsi="Arial" w:cs="Arial"/>
          <w:sz w:val="24"/>
          <w:lang w:val="en-GB"/>
        </w:rPr>
        <w:t xml:space="preserve"> for all Tranches</w:t>
      </w:r>
      <w:r>
        <w:rPr>
          <w:rFonts w:ascii="Arial" w:hAnsi="Arial" w:cs="Arial"/>
          <w:sz w:val="24"/>
          <w:lang w:val="en-GB"/>
        </w:rPr>
        <w:t>, including the first Tranche,</w:t>
      </w:r>
      <w:r w:rsidRPr="0050691D">
        <w:rPr>
          <w:rFonts w:ascii="Arial" w:hAnsi="Arial" w:cs="Arial"/>
          <w:sz w:val="24"/>
          <w:lang w:val="en-GB"/>
        </w:rPr>
        <w:t xml:space="preserve"> shall be subject to the CEB having previously received the following:</w:t>
      </w:r>
    </w:p>
    <w:p w:rsidR="004847BF" w:rsidRPr="0050691D" w:rsidRDefault="004847BF" w:rsidP="00F37761">
      <w:pPr>
        <w:numPr>
          <w:ilvl w:val="0"/>
          <w:numId w:val="8"/>
        </w:numPr>
        <w:spacing w:before="160"/>
        <w:jc w:val="both"/>
        <w:rPr>
          <w:rFonts w:ascii="Arial" w:hAnsi="Arial" w:cs="Arial"/>
          <w:sz w:val="24"/>
          <w:lang w:val="en-GB"/>
        </w:rPr>
      </w:pPr>
      <w:r w:rsidRPr="00551B53">
        <w:rPr>
          <w:rFonts w:ascii="Arial" w:hAnsi="Arial" w:cs="Arial"/>
          <w:sz w:val="24"/>
          <w:szCs w:val="24"/>
          <w:lang w:val="en-GB"/>
        </w:rPr>
        <w:t>Evidence</w:t>
      </w:r>
      <w:r w:rsidRPr="0050691D">
        <w:rPr>
          <w:rFonts w:ascii="Arial" w:hAnsi="Arial" w:cs="Arial"/>
          <w:sz w:val="24"/>
          <w:lang w:val="en-GB"/>
        </w:rPr>
        <w:t xml:space="preserve"> in English satisfactory to CEB that the execution of the relevant </w:t>
      </w:r>
      <w:r>
        <w:rPr>
          <w:rFonts w:ascii="Arial" w:hAnsi="Arial" w:cs="Arial"/>
          <w:sz w:val="24"/>
          <w:lang w:val="en-GB"/>
        </w:rPr>
        <w:t>Side Letters</w:t>
      </w:r>
      <w:r w:rsidRPr="0050691D">
        <w:rPr>
          <w:rFonts w:ascii="Arial" w:hAnsi="Arial" w:cs="Arial"/>
          <w:sz w:val="24"/>
          <w:lang w:val="en-GB"/>
        </w:rPr>
        <w:t xml:space="preserve"> by the Borrower has been duly authorised and that the person(s) signing the relevant </w:t>
      </w:r>
      <w:r>
        <w:rPr>
          <w:rFonts w:ascii="Arial" w:hAnsi="Arial" w:cs="Arial"/>
          <w:sz w:val="24"/>
          <w:lang w:val="en-GB"/>
        </w:rPr>
        <w:t>Side Letter</w:t>
      </w:r>
      <w:r w:rsidRPr="0050691D">
        <w:rPr>
          <w:rFonts w:ascii="Arial" w:hAnsi="Arial" w:cs="Arial"/>
          <w:sz w:val="24"/>
          <w:lang w:val="en-GB"/>
        </w:rPr>
        <w:t xml:space="preserve"> is/are duly authorised to do so with the specimen signature of such person(s).</w:t>
      </w:r>
    </w:p>
    <w:p w:rsidR="004847BF" w:rsidRDefault="004847BF" w:rsidP="00902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4847BF" w:rsidRDefault="004847BF"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F853D1" w:rsidRDefault="00F853D1"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F853D1" w:rsidRDefault="00F853D1"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F853D1" w:rsidRDefault="00F853D1" w:rsidP="0048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US"/>
        </w:rPr>
      </w:pPr>
      <w:r w:rsidRPr="00054F0C">
        <w:rPr>
          <w:rFonts w:ascii="Arial" w:hAnsi="Arial" w:cs="Arial"/>
          <w:b/>
          <w:sz w:val="24"/>
          <w:lang w:val="en-US"/>
        </w:rPr>
        <w:lastRenderedPageBreak/>
        <w:t>3.</w:t>
      </w:r>
      <w:r w:rsidR="00C7625B">
        <w:rPr>
          <w:rFonts w:ascii="Arial" w:hAnsi="Arial" w:cs="Arial"/>
          <w:b/>
          <w:sz w:val="24"/>
          <w:lang w:val="en-US"/>
        </w:rPr>
        <w:t>4</w:t>
      </w:r>
      <w:r w:rsidRPr="00054F0C">
        <w:rPr>
          <w:rFonts w:ascii="Arial" w:hAnsi="Arial" w:cs="Arial"/>
          <w:b/>
          <w:sz w:val="24"/>
          <w:lang w:val="en-US"/>
        </w:rPr>
        <w:t>. Closing Date</w:t>
      </w:r>
    </w:p>
    <w:p w:rsidR="00F635CC" w:rsidRDefault="00F635CC" w:rsidP="00F63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T</w:t>
      </w:r>
      <w:r w:rsidRPr="00054F0C">
        <w:rPr>
          <w:rFonts w:ascii="Arial" w:hAnsi="Arial" w:cs="Arial"/>
          <w:sz w:val="24"/>
          <w:lang w:val="en-GB"/>
        </w:rPr>
        <w:t xml:space="preserve">he </w:t>
      </w:r>
      <w:r w:rsidRPr="00DF6A4A">
        <w:rPr>
          <w:rFonts w:ascii="Arial" w:hAnsi="Arial" w:cs="Arial"/>
          <w:sz w:val="24"/>
          <w:szCs w:val="24"/>
          <w:lang w:val="en-GB"/>
        </w:rPr>
        <w:t>Closing</w:t>
      </w:r>
      <w:r w:rsidRPr="00054F0C">
        <w:rPr>
          <w:rFonts w:ascii="Arial" w:hAnsi="Arial" w:cs="Arial"/>
          <w:sz w:val="24"/>
          <w:lang w:val="en-GB"/>
        </w:rPr>
        <w:t xml:space="preserve"> Date is </w:t>
      </w:r>
      <w:r>
        <w:rPr>
          <w:rFonts w:ascii="Arial" w:hAnsi="Arial" w:cs="Arial"/>
          <w:sz w:val="24"/>
          <w:lang w:val="en-GB"/>
        </w:rPr>
        <w:t>set at 31 December 2019.</w:t>
      </w:r>
    </w:p>
    <w:p w:rsidR="00F635CC" w:rsidRPr="00054F0C" w:rsidRDefault="00F635CC" w:rsidP="00F635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trike/>
          <w:sz w:val="24"/>
          <w:szCs w:val="24"/>
          <w:lang w:val="en-GB"/>
        </w:rPr>
      </w:pPr>
      <w:r>
        <w:rPr>
          <w:rFonts w:ascii="Arial" w:hAnsi="Arial" w:cs="Arial"/>
          <w:sz w:val="24"/>
          <w:lang w:val="en-GB"/>
        </w:rPr>
        <w:t>If deemed necessary, the Parties may agree, by means of an exchange of letters, to a</w:t>
      </w:r>
      <w:r w:rsidR="00540443">
        <w:rPr>
          <w:rFonts w:ascii="Arial" w:hAnsi="Arial" w:cs="Arial"/>
          <w:sz w:val="24"/>
          <w:lang w:val="en-GB"/>
        </w:rPr>
        <w:t>n</w:t>
      </w:r>
      <w:r>
        <w:rPr>
          <w:rFonts w:ascii="Arial" w:hAnsi="Arial" w:cs="Arial"/>
          <w:sz w:val="24"/>
          <w:lang w:val="en-GB"/>
        </w:rPr>
        <w:t xml:space="preserve"> extension of the Closing Date.</w:t>
      </w:r>
    </w:p>
    <w:p w:rsidR="00F635CC" w:rsidRDefault="00F635CC"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90469B" w:rsidRDefault="0090469B"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3.</w:t>
      </w:r>
      <w:r w:rsidR="00C7625B">
        <w:rPr>
          <w:rFonts w:ascii="Arial" w:hAnsi="Arial" w:cs="Arial"/>
          <w:b/>
          <w:sz w:val="24"/>
          <w:lang w:val="en-GB"/>
        </w:rPr>
        <w:t>5</w:t>
      </w:r>
      <w:r w:rsidRPr="00054F0C">
        <w:rPr>
          <w:rFonts w:ascii="Arial" w:hAnsi="Arial" w:cs="Arial"/>
          <w:b/>
          <w:sz w:val="24"/>
          <w:lang w:val="en-GB"/>
        </w:rPr>
        <w:t>. Payment details</w:t>
      </w:r>
    </w:p>
    <w:p w:rsidR="00297EE7" w:rsidRPr="00054F0C"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All the </w:t>
      </w:r>
      <w:r w:rsidRPr="00DF6A4A">
        <w:rPr>
          <w:rFonts w:ascii="Arial" w:hAnsi="Arial" w:cs="Arial"/>
          <w:sz w:val="24"/>
          <w:szCs w:val="24"/>
          <w:lang w:val="en-GB"/>
        </w:rPr>
        <w:t>amounts</w:t>
      </w:r>
      <w:r w:rsidRPr="00054F0C">
        <w:rPr>
          <w:rFonts w:ascii="Arial" w:hAnsi="Arial" w:cs="Arial"/>
          <w:sz w:val="24"/>
          <w:lang w:val="en-GB"/>
        </w:rPr>
        <w:t xml:space="preserve"> due by the Borrower under this Agreement are payable in the currency of each Tranche to the account number communicated by the CEB to the Borrower at the time of disbursement. </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Borrower or the bank instructed by the Borrower, as the case may be, shall send a written payment notice to the CEB at least five </w:t>
      </w:r>
      <w:r w:rsidR="003043B0" w:rsidRPr="00054F0C">
        <w:rPr>
          <w:rFonts w:ascii="Arial" w:hAnsi="Arial" w:cs="Arial"/>
          <w:sz w:val="24"/>
          <w:lang w:val="en-GB"/>
        </w:rPr>
        <w:t xml:space="preserve">(5) </w:t>
      </w:r>
      <w:r w:rsidR="00CF54F6">
        <w:rPr>
          <w:rFonts w:ascii="Arial" w:hAnsi="Arial" w:cs="Arial"/>
          <w:sz w:val="24"/>
          <w:lang w:val="en-GB"/>
        </w:rPr>
        <w:t>Business</w:t>
      </w:r>
      <w:r w:rsidR="00CF54F6" w:rsidRPr="00054F0C">
        <w:rPr>
          <w:rFonts w:ascii="Arial" w:hAnsi="Arial" w:cs="Arial"/>
          <w:sz w:val="24"/>
          <w:lang w:val="en-GB"/>
        </w:rPr>
        <w:t xml:space="preserve"> </w:t>
      </w:r>
      <w:r w:rsidR="00CF54F6">
        <w:rPr>
          <w:rFonts w:ascii="Arial" w:hAnsi="Arial" w:cs="Arial"/>
          <w:sz w:val="24"/>
          <w:lang w:val="en-GB"/>
        </w:rPr>
        <w:t>D</w:t>
      </w:r>
      <w:r w:rsidR="00CF54F6" w:rsidRPr="00054F0C">
        <w:rPr>
          <w:rFonts w:ascii="Arial" w:hAnsi="Arial" w:cs="Arial"/>
          <w:sz w:val="24"/>
          <w:lang w:val="en-GB"/>
        </w:rPr>
        <w:t xml:space="preserve">ays </w:t>
      </w:r>
      <w:r w:rsidRPr="00054F0C">
        <w:rPr>
          <w:rFonts w:ascii="Arial" w:hAnsi="Arial" w:cs="Arial"/>
          <w:sz w:val="24"/>
          <w:lang w:val="en-GB"/>
        </w:rPr>
        <w:t>before payment of any amounts due under this Agreement.</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Any payment under this Agreement shall be made on a Business Day subject to the Modified Fol</w:t>
      </w:r>
      <w:r w:rsidR="003D6C15">
        <w:rPr>
          <w:rFonts w:ascii="Arial" w:hAnsi="Arial" w:cs="Arial"/>
          <w:sz w:val="24"/>
          <w:lang w:val="en-GB"/>
        </w:rPr>
        <w:t>lowing Business Day Convention.</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9A1D70" w:rsidRPr="00054F0C" w:rsidRDefault="009A1D70" w:rsidP="005D601F">
      <w:pPr>
        <w:pStyle w:val="Heading2"/>
        <w:spacing w:after="0"/>
        <w:jc w:val="center"/>
        <w:rPr>
          <w:rFonts w:cs="Arial"/>
          <w:i w:val="0"/>
          <w:lang w:val="en-GB"/>
        </w:rPr>
      </w:pPr>
      <w:r w:rsidRPr="00054F0C">
        <w:rPr>
          <w:rFonts w:cs="Arial"/>
          <w:i w:val="0"/>
          <w:lang w:val="en-GB"/>
        </w:rPr>
        <w:t xml:space="preserve">Article </w:t>
      </w:r>
      <w:r>
        <w:rPr>
          <w:rFonts w:cs="Arial"/>
          <w:i w:val="0"/>
          <w:lang w:val="en-GB"/>
        </w:rPr>
        <w:t>4</w:t>
      </w:r>
      <w:r w:rsidRPr="00054F0C">
        <w:rPr>
          <w:rFonts w:cs="Arial"/>
          <w:i w:val="0"/>
          <w:lang w:val="en-GB"/>
        </w:rPr>
        <w:t>. Monitoring the Loan and the Project</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4.1. Use of the Loan</w:t>
      </w:r>
    </w:p>
    <w:p w:rsidR="00297EE7" w:rsidRPr="00D93567"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4.1.1. Period</w:t>
      </w:r>
    </w:p>
    <w:p w:rsidR="00297EE7" w:rsidRPr="00054F0C" w:rsidRDefault="005A2728"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Unless otherwise agreed to in writing between the Parties (by means of an exchange of letters), t</w:t>
      </w:r>
      <w:r w:rsidR="00297EE7" w:rsidRPr="00054F0C">
        <w:rPr>
          <w:rFonts w:ascii="Arial" w:hAnsi="Arial" w:cs="Arial"/>
          <w:sz w:val="24"/>
          <w:lang w:val="en-GB"/>
        </w:rPr>
        <w:t xml:space="preserve">he </w:t>
      </w:r>
      <w:r w:rsidR="00297EE7" w:rsidRPr="00DF6A4A">
        <w:rPr>
          <w:rFonts w:ascii="Arial" w:hAnsi="Arial" w:cs="Arial"/>
          <w:sz w:val="24"/>
          <w:szCs w:val="24"/>
          <w:lang w:val="en-GB"/>
        </w:rPr>
        <w:t>Tranches</w:t>
      </w:r>
      <w:r w:rsidR="00297EE7" w:rsidRPr="00054F0C">
        <w:rPr>
          <w:rFonts w:ascii="Arial" w:hAnsi="Arial" w:cs="Arial"/>
          <w:sz w:val="24"/>
          <w:lang w:val="en-GB"/>
        </w:rPr>
        <w:t xml:space="preserve"> must be Allocated by the Borrower to the Project within </w:t>
      </w:r>
      <w:r w:rsidR="002D2FE6">
        <w:rPr>
          <w:rFonts w:ascii="Arial" w:hAnsi="Arial" w:cs="Arial"/>
          <w:sz w:val="24"/>
          <w:lang w:val="en-GB"/>
        </w:rPr>
        <w:t>twelve (12)</w:t>
      </w:r>
      <w:r w:rsidR="002D2FE6">
        <w:rPr>
          <w:rFonts w:ascii="Arial" w:hAnsi="Arial" w:cs="Arial"/>
          <w:i/>
          <w:sz w:val="24"/>
          <w:lang w:val="en-GB"/>
        </w:rPr>
        <w:t xml:space="preserve"> </w:t>
      </w:r>
      <w:r w:rsidR="00297EE7" w:rsidRPr="00054F0C">
        <w:rPr>
          <w:rFonts w:ascii="Arial" w:hAnsi="Arial" w:cs="Arial"/>
          <w:sz w:val="24"/>
          <w:lang w:val="en-GB"/>
        </w:rPr>
        <w:t>months after each disbursement.</w:t>
      </w:r>
    </w:p>
    <w:p w:rsidR="006E2D4E"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amount not Allocated to the Project within such period must be repaid to the CEB, within </w:t>
      </w:r>
      <w:r w:rsidR="003147AF" w:rsidRPr="00054F0C">
        <w:rPr>
          <w:rFonts w:ascii="Arial" w:hAnsi="Arial" w:cs="Arial"/>
          <w:sz w:val="24"/>
          <w:lang w:val="en-GB"/>
        </w:rPr>
        <w:t>thirty (</w:t>
      </w:r>
      <w:r w:rsidRPr="00054F0C">
        <w:rPr>
          <w:rFonts w:ascii="Arial" w:hAnsi="Arial" w:cs="Arial"/>
          <w:sz w:val="24"/>
          <w:lang w:val="en-GB"/>
        </w:rPr>
        <w:t>30</w:t>
      </w:r>
      <w:r w:rsidR="003147AF" w:rsidRPr="00054F0C">
        <w:rPr>
          <w:rFonts w:ascii="Arial" w:hAnsi="Arial" w:cs="Arial"/>
          <w:sz w:val="24"/>
          <w:lang w:val="en-GB"/>
        </w:rPr>
        <w:t>)</w:t>
      </w:r>
      <w:r w:rsidRPr="00054F0C">
        <w:rPr>
          <w:rFonts w:ascii="Arial" w:hAnsi="Arial" w:cs="Arial"/>
          <w:sz w:val="24"/>
          <w:lang w:val="en-GB"/>
        </w:rPr>
        <w:t xml:space="preserve"> days </w:t>
      </w:r>
      <w:r w:rsidR="004E648F">
        <w:rPr>
          <w:rFonts w:ascii="Arial" w:hAnsi="Arial" w:cs="Arial"/>
          <w:sz w:val="24"/>
          <w:lang w:val="en-GB"/>
        </w:rPr>
        <w:t>upon expiration of the aforementioned 12-month period, at the latest</w:t>
      </w:r>
      <w:r w:rsidRPr="00054F0C">
        <w:rPr>
          <w:rFonts w:ascii="Arial" w:hAnsi="Arial" w:cs="Arial"/>
          <w:sz w:val="24"/>
          <w:lang w:val="en-GB"/>
        </w:rPr>
        <w:t>.</w:t>
      </w:r>
    </w:p>
    <w:p w:rsidR="005D44F2" w:rsidRPr="00054F0C" w:rsidRDefault="005D44F2"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 xml:space="preserve">The proceeds of the Loan cannot be used for </w:t>
      </w:r>
      <w:r w:rsidR="00B019D7">
        <w:rPr>
          <w:rFonts w:ascii="Arial" w:hAnsi="Arial" w:cs="Arial"/>
          <w:sz w:val="24"/>
          <w:lang w:val="en-GB"/>
        </w:rPr>
        <w:t xml:space="preserve">the </w:t>
      </w:r>
      <w:r>
        <w:rPr>
          <w:rFonts w:ascii="Arial" w:hAnsi="Arial" w:cs="Arial"/>
          <w:sz w:val="24"/>
          <w:lang w:val="en-GB"/>
        </w:rPr>
        <w:t>financing of taxes, customs and other duties.</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Borrower undertakes to bear the cost resulting from this repayment. This cost shall include that which the CEB will have to bear due to the reinvestment of the same amount on the date of repayment for the residual life of the original Loan, as well as any other related cost. The reinvestment rate shall be determined by the CEB on the basis of market conditions on the repayment date and for the period in question. The cost shall therefore be calculated taking into account the difference between the original rate and the reinvestment rate.</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Furthermore, if a Tranche disbursed by the CEB is not Allocated to the Project or is only partially Allocated to it within the period mentioned in the first paragraph above, this would constitute an event as listed in Article 3.3 (h) of Chapter 3 of the Loan Regulations and may give rise to the suspension, cancellation or early reimbursement of the Loan under the terms of Articles 3.3, 3.5 and 3.6 of the Loan Regulations.</w:t>
      </w:r>
    </w:p>
    <w:p w:rsidR="0073004C" w:rsidRDefault="0073004C"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F853D1" w:rsidRPr="00054F0C" w:rsidRDefault="00F853D1"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lastRenderedPageBreak/>
        <w:t>4.1.2. Implementation of the Project</w:t>
      </w:r>
    </w:p>
    <w:p w:rsidR="00F42C1D" w:rsidRDefault="009102B3" w:rsidP="00A12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bCs/>
          <w:sz w:val="24"/>
          <w:szCs w:val="24"/>
          <w:lang w:val="en-GB"/>
        </w:rPr>
      </w:pPr>
      <w:r w:rsidRPr="00265D05">
        <w:rPr>
          <w:rFonts w:ascii="Arial" w:hAnsi="Arial" w:cs="Arial"/>
          <w:sz w:val="24"/>
          <w:szCs w:val="24"/>
          <w:lang w:val="en-GB"/>
        </w:rPr>
        <w:t xml:space="preserve">The </w:t>
      </w:r>
      <w:r w:rsidRPr="00AA7C86">
        <w:rPr>
          <w:rFonts w:ascii="Arial" w:hAnsi="Arial" w:cs="Arial"/>
          <w:sz w:val="24"/>
          <w:szCs w:val="24"/>
          <w:lang w:val="en-GB"/>
        </w:rPr>
        <w:t>Borrower</w:t>
      </w:r>
      <w:r w:rsidRPr="00265D05">
        <w:rPr>
          <w:rFonts w:ascii="Arial" w:hAnsi="Arial" w:cs="Arial"/>
          <w:sz w:val="24"/>
          <w:szCs w:val="24"/>
          <w:lang w:val="en-GB"/>
        </w:rPr>
        <w:t xml:space="preserve"> designates the </w:t>
      </w:r>
      <w:r>
        <w:rPr>
          <w:rFonts w:ascii="Arial" w:hAnsi="Arial" w:cs="Arial"/>
          <w:sz w:val="24"/>
          <w:szCs w:val="24"/>
          <w:lang w:val="en-GB"/>
        </w:rPr>
        <w:t xml:space="preserve">Ministry of </w:t>
      </w:r>
      <w:r w:rsidR="00AA7C86" w:rsidRPr="00AA7C86">
        <w:rPr>
          <w:rFonts w:ascii="Arial" w:hAnsi="Arial" w:cs="Arial"/>
          <w:sz w:val="24"/>
          <w:szCs w:val="24"/>
          <w:lang w:val="en-GB"/>
        </w:rPr>
        <w:t xml:space="preserve">Construction, Transport and </w:t>
      </w:r>
      <w:r w:rsidR="003065CC" w:rsidRPr="00AA7C86">
        <w:rPr>
          <w:rFonts w:ascii="Arial" w:hAnsi="Arial" w:cs="Arial"/>
          <w:sz w:val="24"/>
          <w:szCs w:val="24"/>
          <w:lang w:val="en-GB"/>
        </w:rPr>
        <w:t>Infrastructure</w:t>
      </w:r>
      <w:r w:rsidR="003065CC">
        <w:rPr>
          <w:rFonts w:ascii="Arial" w:hAnsi="Arial" w:cs="Arial"/>
          <w:sz w:val="24"/>
          <w:szCs w:val="24"/>
          <w:lang w:val="en-GB"/>
        </w:rPr>
        <w:t xml:space="preserve"> as</w:t>
      </w:r>
      <w:r w:rsidRPr="002062C6">
        <w:rPr>
          <w:rFonts w:ascii="Arial" w:hAnsi="Arial" w:cs="Arial"/>
          <w:sz w:val="24"/>
          <w:szCs w:val="24"/>
          <w:lang w:val="en-GB"/>
        </w:rPr>
        <w:t xml:space="preserve"> the PI</w:t>
      </w:r>
      <w:r>
        <w:rPr>
          <w:rFonts w:ascii="Arial" w:hAnsi="Arial" w:cs="Arial"/>
          <w:sz w:val="24"/>
          <w:szCs w:val="24"/>
          <w:lang w:val="en-GB"/>
        </w:rPr>
        <w:t>B</w:t>
      </w:r>
      <w:r w:rsidR="005735D1">
        <w:rPr>
          <w:rFonts w:ascii="Arial" w:hAnsi="Arial" w:cs="Arial"/>
          <w:sz w:val="24"/>
          <w:szCs w:val="24"/>
          <w:lang w:val="en-GB"/>
        </w:rPr>
        <w:t>.</w:t>
      </w:r>
    </w:p>
    <w:p w:rsidR="00334675" w:rsidRDefault="00334675" w:rsidP="0033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bCs/>
          <w:sz w:val="24"/>
          <w:szCs w:val="24"/>
          <w:lang w:val="en-GB"/>
        </w:rPr>
      </w:pPr>
      <w:r>
        <w:rPr>
          <w:rFonts w:ascii="Arial" w:hAnsi="Arial" w:cs="Arial"/>
          <w:bCs/>
          <w:sz w:val="24"/>
          <w:szCs w:val="24"/>
          <w:lang w:val="en-GB"/>
        </w:rPr>
        <w:t xml:space="preserve">For the implementation and management of the Project, the PIB will conclude a </w:t>
      </w:r>
      <w:r w:rsidR="00571CF6">
        <w:rPr>
          <w:rFonts w:ascii="Arial" w:hAnsi="Arial" w:cs="Arial"/>
          <w:bCs/>
          <w:sz w:val="24"/>
          <w:szCs w:val="24"/>
          <w:lang w:val="en-GB"/>
        </w:rPr>
        <w:t xml:space="preserve">Preliminary Agreement </w:t>
      </w:r>
      <w:r w:rsidR="00FE0761">
        <w:rPr>
          <w:rFonts w:ascii="Arial" w:hAnsi="Arial" w:cs="Arial"/>
          <w:bCs/>
          <w:sz w:val="24"/>
          <w:szCs w:val="24"/>
          <w:lang w:val="en-GB"/>
        </w:rPr>
        <w:t xml:space="preserve">on Cooperation </w:t>
      </w:r>
      <w:r w:rsidRPr="00784116">
        <w:rPr>
          <w:rFonts w:ascii="Arial" w:hAnsi="Arial" w:cs="Arial"/>
          <w:bCs/>
          <w:sz w:val="24"/>
          <w:szCs w:val="24"/>
          <w:lang w:val="en-GB"/>
        </w:rPr>
        <w:t>with</w:t>
      </w:r>
      <w:r>
        <w:rPr>
          <w:rFonts w:ascii="Arial" w:hAnsi="Arial" w:cs="Arial"/>
          <w:bCs/>
          <w:sz w:val="24"/>
          <w:szCs w:val="24"/>
          <w:lang w:val="en-GB"/>
        </w:rPr>
        <w:t xml:space="preserve"> the City of Kraljevo that will </w:t>
      </w:r>
      <w:r w:rsidRPr="00784116">
        <w:rPr>
          <w:rFonts w:ascii="Arial" w:hAnsi="Arial" w:cs="Arial"/>
          <w:sz w:val="24"/>
          <w:szCs w:val="24"/>
          <w:lang w:val="en-GB"/>
        </w:rPr>
        <w:t>stipulate</w:t>
      </w:r>
      <w:r>
        <w:rPr>
          <w:rFonts w:ascii="Arial" w:hAnsi="Arial" w:cs="Arial"/>
          <w:bCs/>
          <w:sz w:val="24"/>
          <w:szCs w:val="24"/>
          <w:lang w:val="en-GB"/>
        </w:rPr>
        <w:t xml:space="preserve"> that</w:t>
      </w:r>
      <w:r w:rsidRPr="00784116">
        <w:rPr>
          <w:rFonts w:ascii="Arial" w:hAnsi="Arial" w:cs="Arial"/>
          <w:sz w:val="24"/>
          <w:szCs w:val="24"/>
          <w:lang w:val="en-GB"/>
        </w:rPr>
        <w:t xml:space="preserve"> </w:t>
      </w:r>
      <w:r>
        <w:rPr>
          <w:rFonts w:ascii="Arial" w:hAnsi="Arial" w:cs="Arial"/>
          <w:sz w:val="24"/>
          <w:szCs w:val="24"/>
          <w:lang w:val="en-GB"/>
        </w:rPr>
        <w:t xml:space="preserve">the implementation and management of the Project will be placed under the responsibility of the City of Kraljevo – </w:t>
      </w:r>
      <w:r w:rsidRPr="00EB014C">
        <w:rPr>
          <w:rFonts w:ascii="Arial" w:hAnsi="Arial" w:cs="Arial"/>
          <w:sz w:val="24"/>
          <w:szCs w:val="24"/>
          <w:lang w:val="en-GB"/>
        </w:rPr>
        <w:t xml:space="preserve">by using the capacities of the </w:t>
      </w:r>
      <w:r>
        <w:rPr>
          <w:rFonts w:ascii="Arial" w:hAnsi="Arial" w:cs="Arial"/>
          <w:sz w:val="24"/>
          <w:szCs w:val="24"/>
          <w:lang w:val="en-GB"/>
        </w:rPr>
        <w:t xml:space="preserve">Kraljevo </w:t>
      </w:r>
      <w:r w:rsidRPr="00EB014C">
        <w:rPr>
          <w:rFonts w:ascii="Arial" w:hAnsi="Arial" w:cs="Arial"/>
          <w:sz w:val="24"/>
          <w:szCs w:val="24"/>
          <w:lang w:val="en-GB"/>
        </w:rPr>
        <w:t>Municipal Housing Agency, local public companies and the competent services of the municipal administration</w:t>
      </w:r>
      <w:r>
        <w:rPr>
          <w:rFonts w:ascii="Arial" w:hAnsi="Arial" w:cs="Arial"/>
          <w:sz w:val="24"/>
          <w:szCs w:val="24"/>
          <w:lang w:val="en-GB"/>
        </w:rPr>
        <w:t xml:space="preserve"> – in co-ordination, at central level, with the PIB and the Republic Housing Agency which will act as the PMB.</w:t>
      </w:r>
    </w:p>
    <w:p w:rsidR="00334675" w:rsidRDefault="00334675" w:rsidP="00334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szCs w:val="24"/>
          <w:lang w:val="en-GB"/>
        </w:rPr>
      </w:pPr>
      <w:r>
        <w:rPr>
          <w:rFonts w:ascii="Arial" w:hAnsi="Arial" w:cs="Arial"/>
          <w:sz w:val="24"/>
          <w:szCs w:val="24"/>
          <w:lang w:val="en-GB"/>
        </w:rPr>
        <w:t xml:space="preserve">The PMB’s role will </w:t>
      </w:r>
      <w:r w:rsidRPr="00736279">
        <w:rPr>
          <w:rFonts w:ascii="Arial" w:hAnsi="Arial" w:cs="Arial"/>
          <w:sz w:val="24"/>
          <w:lang w:val="en-GB"/>
        </w:rPr>
        <w:t>comprise</w:t>
      </w:r>
      <w:r>
        <w:rPr>
          <w:rFonts w:ascii="Arial" w:hAnsi="Arial" w:cs="Arial"/>
          <w:sz w:val="24"/>
          <w:szCs w:val="24"/>
          <w:lang w:val="en-GB"/>
        </w:rPr>
        <w:t>:</w:t>
      </w:r>
    </w:p>
    <w:p w:rsidR="00334675" w:rsidRPr="001F1A27" w:rsidRDefault="001F1A27" w:rsidP="00334675">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sidRPr="001F1A27">
        <w:rPr>
          <w:rFonts w:ascii="Arial" w:hAnsi="Arial" w:cs="Arial"/>
          <w:i/>
          <w:sz w:val="24"/>
          <w:szCs w:val="24"/>
          <w:lang w:val="en-GB"/>
        </w:rPr>
        <w:t>p</w:t>
      </w:r>
      <w:r>
        <w:rPr>
          <w:rFonts w:ascii="Arial" w:hAnsi="Arial" w:cs="Arial"/>
          <w:i/>
          <w:sz w:val="24"/>
          <w:szCs w:val="24"/>
          <w:lang w:val="en-GB"/>
        </w:rPr>
        <w:t>er</w:t>
      </w:r>
      <w:r w:rsidRPr="001F1A27">
        <w:rPr>
          <w:rFonts w:ascii="Arial" w:hAnsi="Arial" w:cs="Arial"/>
          <w:i/>
          <w:sz w:val="24"/>
          <w:szCs w:val="24"/>
          <w:lang w:val="en-GB"/>
        </w:rPr>
        <w:t>forming</w:t>
      </w:r>
      <w:r w:rsidR="004377B7" w:rsidRPr="001F1A27">
        <w:rPr>
          <w:rFonts w:ascii="Arial" w:hAnsi="Arial" w:cs="Arial"/>
          <w:i/>
          <w:sz w:val="24"/>
          <w:szCs w:val="24"/>
          <w:lang w:val="en-GB"/>
        </w:rPr>
        <w:t xml:space="preserve"> of the procurement process; </w:t>
      </w:r>
    </w:p>
    <w:p w:rsidR="00334675" w:rsidRPr="008D0B8E" w:rsidRDefault="00334675" w:rsidP="00334675">
      <w:pPr>
        <w:numPr>
          <w:ilvl w:val="0"/>
          <w:numId w:val="1"/>
        </w:numPr>
        <w:spacing w:before="120"/>
        <w:jc w:val="both"/>
        <w:rPr>
          <w:rFonts w:ascii="Arial" w:hAnsi="Arial" w:cs="Arial"/>
          <w:sz w:val="24"/>
          <w:szCs w:val="24"/>
          <w:lang w:val="en-GB"/>
        </w:rPr>
      </w:pPr>
      <w:r w:rsidRPr="008D0B8E">
        <w:rPr>
          <w:rFonts w:ascii="Arial" w:hAnsi="Arial" w:cs="Arial"/>
          <w:sz w:val="24"/>
          <w:szCs w:val="24"/>
          <w:lang w:val="en-GB"/>
        </w:rPr>
        <w:t xml:space="preserve">verification of the compliance of the procurement process with </w:t>
      </w:r>
      <w:r>
        <w:rPr>
          <w:rFonts w:ascii="Arial" w:hAnsi="Arial" w:cs="Arial"/>
          <w:sz w:val="24"/>
          <w:szCs w:val="24"/>
          <w:lang w:val="en-GB"/>
        </w:rPr>
        <w:t xml:space="preserve">the provisions of </w:t>
      </w:r>
      <w:r>
        <w:rPr>
          <w:rFonts w:ascii="Arial" w:hAnsi="Arial" w:cs="Arial"/>
          <w:sz w:val="24"/>
          <w:lang w:val="en-US"/>
        </w:rPr>
        <w:t>Article 4.1.3. of the Agreement</w:t>
      </w:r>
      <w:r>
        <w:rPr>
          <w:rFonts w:ascii="Arial" w:hAnsi="Arial" w:cs="Arial"/>
          <w:sz w:val="24"/>
          <w:szCs w:val="24"/>
          <w:lang w:val="en-GB"/>
        </w:rPr>
        <w:t>;</w:t>
      </w:r>
    </w:p>
    <w:p w:rsidR="00334675" w:rsidRPr="00871A1C" w:rsidRDefault="00334675" w:rsidP="00334675">
      <w:pPr>
        <w:numPr>
          <w:ilvl w:val="0"/>
          <w:numId w:val="1"/>
        </w:numPr>
        <w:spacing w:before="120"/>
        <w:jc w:val="both"/>
        <w:rPr>
          <w:rFonts w:ascii="Arial" w:hAnsi="Arial" w:cs="Arial"/>
          <w:sz w:val="24"/>
          <w:szCs w:val="24"/>
          <w:lang w:val="en-GB"/>
        </w:rPr>
      </w:pPr>
      <w:r w:rsidRPr="00871A1C">
        <w:rPr>
          <w:rFonts w:ascii="Arial" w:hAnsi="Arial" w:cs="Arial"/>
          <w:sz w:val="24"/>
          <w:szCs w:val="24"/>
          <w:lang w:val="en-GB"/>
        </w:rPr>
        <w:t>control of Project performance and other aspects expressed in terms of Project Performance Indicators</w:t>
      </w:r>
      <w:r>
        <w:rPr>
          <w:rFonts w:ascii="Arial" w:hAnsi="Arial" w:cs="Arial"/>
          <w:sz w:val="24"/>
          <w:szCs w:val="24"/>
          <w:lang w:val="en-GB"/>
        </w:rPr>
        <w:t xml:space="preserve">, </w:t>
      </w:r>
      <w:r w:rsidRPr="00054F0C">
        <w:rPr>
          <w:rFonts w:ascii="Arial" w:hAnsi="Arial" w:cs="Arial"/>
          <w:sz w:val="24"/>
          <w:lang w:val="en-GB"/>
        </w:rPr>
        <w:t xml:space="preserve">as specified in </w:t>
      </w:r>
      <w:r w:rsidRPr="00F77F1A">
        <w:rPr>
          <w:rFonts w:ascii="Arial" w:hAnsi="Arial" w:cs="Arial"/>
          <w:sz w:val="24"/>
          <w:lang w:val="en-GB"/>
        </w:rPr>
        <w:t>Appendix 4</w:t>
      </w:r>
      <w:r>
        <w:rPr>
          <w:rFonts w:ascii="Arial" w:hAnsi="Arial" w:cs="Arial"/>
          <w:sz w:val="24"/>
          <w:lang w:val="en-GB"/>
        </w:rPr>
        <w:t>,</w:t>
      </w:r>
      <w:r w:rsidRPr="00871A1C">
        <w:rPr>
          <w:rFonts w:ascii="Arial" w:hAnsi="Arial" w:cs="Arial"/>
          <w:sz w:val="24"/>
          <w:szCs w:val="24"/>
          <w:lang w:val="en-GB"/>
        </w:rPr>
        <w:t xml:space="preserve"> tailored to the specific nature of the Project partially financed by CEB</w:t>
      </w:r>
      <w:r>
        <w:rPr>
          <w:rFonts w:ascii="Arial" w:hAnsi="Arial" w:cs="Arial"/>
          <w:sz w:val="24"/>
          <w:szCs w:val="24"/>
          <w:lang w:val="en-GB"/>
        </w:rPr>
        <w:t>;</w:t>
      </w:r>
    </w:p>
    <w:p w:rsidR="00334675" w:rsidRPr="001F1A27" w:rsidRDefault="00403E85" w:rsidP="00334675">
      <w:pPr>
        <w:numPr>
          <w:ilvl w:val="0"/>
          <w:numId w:val="1"/>
        </w:numPr>
        <w:spacing w:before="120"/>
        <w:jc w:val="both"/>
        <w:rPr>
          <w:rFonts w:ascii="Arial" w:hAnsi="Arial" w:cs="Arial"/>
          <w:sz w:val="24"/>
          <w:szCs w:val="24"/>
          <w:lang w:val="en-GB"/>
        </w:rPr>
      </w:pPr>
      <w:r w:rsidRPr="001F1A27">
        <w:rPr>
          <w:rFonts w:ascii="Arial" w:hAnsi="Arial" w:cs="Arial"/>
          <w:sz w:val="24"/>
          <w:szCs w:val="24"/>
          <w:lang w:val="en-GB"/>
        </w:rPr>
        <w:t xml:space="preserve">management of the CEB loan proceeds transferred by the Borrower to the </w:t>
      </w:r>
      <w:r w:rsidR="004377B7" w:rsidRPr="001F1A27">
        <w:rPr>
          <w:rFonts w:ascii="Arial" w:hAnsi="Arial" w:cs="Arial"/>
          <w:sz w:val="24"/>
          <w:szCs w:val="24"/>
          <w:lang w:val="en-GB"/>
        </w:rPr>
        <w:t>Ministry of Construction, Transport and Infrastructure. The loan tranches will be transferred</w:t>
      </w:r>
      <w:r w:rsidR="00CE6A3E" w:rsidRPr="001F1A27">
        <w:rPr>
          <w:rFonts w:ascii="Arial" w:hAnsi="Arial" w:cs="Arial"/>
          <w:sz w:val="24"/>
          <w:szCs w:val="24"/>
          <w:lang w:val="en-GB"/>
        </w:rPr>
        <w:t xml:space="preserve"> by the PIB</w:t>
      </w:r>
      <w:r w:rsidR="004377B7" w:rsidRPr="001F1A27">
        <w:rPr>
          <w:rFonts w:ascii="Arial" w:hAnsi="Arial" w:cs="Arial"/>
          <w:sz w:val="24"/>
          <w:szCs w:val="24"/>
          <w:lang w:val="en-GB"/>
        </w:rPr>
        <w:t xml:space="preserve"> to the suppliers of works, services and goods according to the contracts after the </w:t>
      </w:r>
      <w:r w:rsidR="00CE6A3E" w:rsidRPr="001F1A27">
        <w:rPr>
          <w:rFonts w:ascii="Arial" w:hAnsi="Arial" w:cs="Arial"/>
          <w:sz w:val="24"/>
          <w:szCs w:val="24"/>
          <w:lang w:val="en-GB"/>
        </w:rPr>
        <w:t>submission of certified situations of performed works</w:t>
      </w:r>
      <w:r w:rsidR="00575D74" w:rsidRPr="001F1A27">
        <w:rPr>
          <w:rFonts w:ascii="Arial" w:hAnsi="Arial" w:cs="Arial"/>
          <w:sz w:val="24"/>
          <w:szCs w:val="24"/>
          <w:lang w:val="en-GB"/>
        </w:rPr>
        <w:t xml:space="preserve"> (interim payment certificate)</w:t>
      </w:r>
      <w:r w:rsidR="00CE6A3E" w:rsidRPr="001F1A27">
        <w:rPr>
          <w:rFonts w:ascii="Arial" w:hAnsi="Arial" w:cs="Arial"/>
          <w:sz w:val="24"/>
          <w:szCs w:val="24"/>
          <w:lang w:val="en-GB"/>
        </w:rPr>
        <w:t>.</w:t>
      </w:r>
      <w:r w:rsidR="00334675" w:rsidRPr="001F1A27">
        <w:rPr>
          <w:rFonts w:ascii="Arial" w:hAnsi="Arial" w:cs="Arial"/>
          <w:sz w:val="24"/>
          <w:szCs w:val="24"/>
          <w:lang w:val="en-GB"/>
        </w:rPr>
        <w:t>;</w:t>
      </w:r>
    </w:p>
    <w:p w:rsidR="00334675" w:rsidRPr="00784116" w:rsidRDefault="00334675" w:rsidP="00334675">
      <w:pPr>
        <w:numPr>
          <w:ilvl w:val="0"/>
          <w:numId w:val="1"/>
        </w:numPr>
        <w:spacing w:before="120"/>
        <w:jc w:val="both"/>
        <w:rPr>
          <w:rFonts w:ascii="Arial" w:hAnsi="Arial" w:cs="Arial"/>
          <w:sz w:val="24"/>
          <w:szCs w:val="24"/>
          <w:lang w:val="en-GB"/>
        </w:rPr>
      </w:pPr>
      <w:r w:rsidRPr="00784116">
        <w:rPr>
          <w:rFonts w:ascii="Arial" w:hAnsi="Arial" w:cs="Arial"/>
          <w:sz w:val="24"/>
          <w:szCs w:val="24"/>
          <w:lang w:val="en-GB"/>
        </w:rPr>
        <w:t>verification of the disbursement requests to CEB – to be submitted to CEB through the Ministry of Finance or any successor thereto, on behalf of the Borrower – and alignment with actual financing needs and plans.</w:t>
      </w:r>
    </w:p>
    <w:p w:rsidR="00784116" w:rsidRPr="008D0B8E" w:rsidDel="00784116" w:rsidRDefault="007841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szCs w:val="24"/>
          <w:lang w:val="en-GB"/>
        </w:rPr>
      </w:pPr>
      <w:r>
        <w:rPr>
          <w:rFonts w:ascii="Arial" w:hAnsi="Arial" w:cs="Arial"/>
          <w:sz w:val="24"/>
          <w:szCs w:val="24"/>
          <w:lang w:val="en-GB"/>
        </w:rPr>
        <w:t xml:space="preserve">As stipulated in the </w:t>
      </w:r>
      <w:r w:rsidR="00571CF6" w:rsidRPr="00571CF6">
        <w:rPr>
          <w:rFonts w:ascii="Arial" w:hAnsi="Arial" w:cs="Arial"/>
          <w:sz w:val="24"/>
          <w:szCs w:val="24"/>
          <w:lang w:val="en-GB"/>
        </w:rPr>
        <w:t>Preliminary Agreement</w:t>
      </w:r>
      <w:r w:rsidR="00FE0761">
        <w:rPr>
          <w:rFonts w:ascii="Arial" w:hAnsi="Arial" w:cs="Arial"/>
          <w:sz w:val="24"/>
          <w:szCs w:val="24"/>
          <w:lang w:val="en-GB"/>
        </w:rPr>
        <w:t xml:space="preserve"> on Cooperation</w:t>
      </w:r>
      <w:r>
        <w:rPr>
          <w:rFonts w:ascii="Arial" w:hAnsi="Arial" w:cs="Arial"/>
          <w:sz w:val="24"/>
          <w:szCs w:val="24"/>
          <w:lang w:val="en-GB"/>
        </w:rPr>
        <w:t>, f</w:t>
      </w:r>
      <w:r w:rsidRPr="00A419F8">
        <w:rPr>
          <w:rFonts w:ascii="Arial" w:hAnsi="Arial" w:cs="Arial"/>
          <w:sz w:val="24"/>
          <w:szCs w:val="24"/>
          <w:lang w:val="en-GB"/>
        </w:rPr>
        <w:t xml:space="preserve">or </w:t>
      </w:r>
      <w:r w:rsidR="00496E7B" w:rsidRPr="00A419F8">
        <w:rPr>
          <w:rFonts w:ascii="Arial" w:hAnsi="Arial" w:cs="Arial"/>
          <w:sz w:val="24"/>
          <w:szCs w:val="24"/>
          <w:lang w:val="en-GB"/>
        </w:rPr>
        <w:t xml:space="preserve">the management of </w:t>
      </w:r>
      <w:r w:rsidR="00177225" w:rsidRPr="00A419F8">
        <w:rPr>
          <w:rFonts w:ascii="Arial" w:hAnsi="Arial" w:cs="Arial"/>
          <w:bCs/>
          <w:sz w:val="24"/>
          <w:szCs w:val="24"/>
          <w:lang w:val="en-GB"/>
        </w:rPr>
        <w:t xml:space="preserve">the Project, </w:t>
      </w:r>
      <w:r w:rsidR="00496E7B" w:rsidRPr="00A419F8">
        <w:rPr>
          <w:rFonts w:ascii="Arial" w:hAnsi="Arial" w:cs="Arial"/>
          <w:sz w:val="24"/>
          <w:szCs w:val="24"/>
          <w:lang w:val="en-GB"/>
        </w:rPr>
        <w:t xml:space="preserve">the </w:t>
      </w:r>
      <w:r w:rsidR="00A419F8" w:rsidRPr="008D0B8E">
        <w:rPr>
          <w:rFonts w:ascii="Arial" w:hAnsi="Arial" w:cs="Arial"/>
          <w:sz w:val="24"/>
          <w:szCs w:val="24"/>
          <w:lang w:val="en-GB"/>
        </w:rPr>
        <w:t xml:space="preserve">City of Kraljevo </w:t>
      </w:r>
      <w:r w:rsidR="00B53080" w:rsidRPr="008D0B8E">
        <w:rPr>
          <w:rFonts w:ascii="Arial" w:hAnsi="Arial" w:cs="Arial"/>
          <w:sz w:val="24"/>
          <w:szCs w:val="24"/>
          <w:lang w:val="en-GB"/>
        </w:rPr>
        <w:t xml:space="preserve">will </w:t>
      </w:r>
      <w:r w:rsidR="00A419F8" w:rsidRPr="008D0B8E">
        <w:rPr>
          <w:rFonts w:ascii="Arial" w:hAnsi="Arial" w:cs="Arial"/>
          <w:sz w:val="24"/>
          <w:szCs w:val="24"/>
          <w:lang w:val="en-GB"/>
        </w:rPr>
        <w:t xml:space="preserve">establish </w:t>
      </w:r>
      <w:r w:rsidR="00B53080" w:rsidRPr="008D0B8E">
        <w:rPr>
          <w:rFonts w:ascii="Arial" w:hAnsi="Arial" w:cs="Arial"/>
          <w:sz w:val="24"/>
          <w:szCs w:val="24"/>
          <w:lang w:val="en-GB"/>
        </w:rPr>
        <w:t>within its structure</w:t>
      </w:r>
      <w:r w:rsidR="00A419F8" w:rsidRPr="008D0B8E">
        <w:rPr>
          <w:rFonts w:ascii="Arial" w:hAnsi="Arial" w:cs="Arial"/>
          <w:sz w:val="24"/>
          <w:szCs w:val="24"/>
          <w:lang w:val="en-GB"/>
        </w:rPr>
        <w:t xml:space="preserve"> a fully functional PMU, with no legal status of its own</w:t>
      </w:r>
      <w:r>
        <w:rPr>
          <w:rFonts w:ascii="Arial" w:hAnsi="Arial" w:cs="Arial"/>
          <w:sz w:val="24"/>
          <w:szCs w:val="24"/>
          <w:lang w:val="en-GB"/>
        </w:rPr>
        <w:t>.</w:t>
      </w:r>
      <w:r w:rsidRPr="00784116">
        <w:rPr>
          <w:rFonts w:ascii="Arial" w:hAnsi="Arial" w:cs="Arial"/>
          <w:sz w:val="24"/>
          <w:szCs w:val="24"/>
          <w:lang w:val="en-GB"/>
        </w:rPr>
        <w:t xml:space="preserve"> </w:t>
      </w:r>
      <w:r w:rsidRPr="008D0B8E">
        <w:rPr>
          <w:rFonts w:ascii="Arial" w:hAnsi="Arial" w:cs="Arial"/>
          <w:sz w:val="24"/>
          <w:szCs w:val="24"/>
          <w:lang w:val="en-GB"/>
        </w:rPr>
        <w:t xml:space="preserve">Dedicated staff, office space and equipment will be provided to the PMU by the City of Kraljevo to enable it to perform activities related to </w:t>
      </w:r>
      <w:r>
        <w:rPr>
          <w:rFonts w:ascii="Arial" w:hAnsi="Arial" w:cs="Arial"/>
          <w:sz w:val="24"/>
          <w:szCs w:val="24"/>
          <w:lang w:val="en-GB"/>
        </w:rPr>
        <w:t xml:space="preserve">the </w:t>
      </w:r>
      <w:r w:rsidRPr="008D0B8E">
        <w:rPr>
          <w:rFonts w:ascii="Arial" w:hAnsi="Arial" w:cs="Arial"/>
          <w:sz w:val="24"/>
          <w:szCs w:val="24"/>
          <w:lang w:val="en-GB"/>
        </w:rPr>
        <w:t>co-ordination and implementation</w:t>
      </w:r>
      <w:r>
        <w:rPr>
          <w:rFonts w:ascii="Arial" w:hAnsi="Arial" w:cs="Arial"/>
          <w:sz w:val="24"/>
          <w:szCs w:val="24"/>
          <w:lang w:val="en-GB"/>
        </w:rPr>
        <w:t xml:space="preserve"> of the Project</w:t>
      </w:r>
      <w:r w:rsidR="00C874D2">
        <w:rPr>
          <w:rFonts w:ascii="Arial" w:hAnsi="Arial" w:cs="Arial"/>
          <w:sz w:val="24"/>
          <w:szCs w:val="24"/>
          <w:lang w:val="en-GB"/>
        </w:rPr>
        <w:t>,</w:t>
      </w:r>
      <w:r>
        <w:rPr>
          <w:rFonts w:ascii="Arial" w:hAnsi="Arial" w:cs="Arial"/>
          <w:sz w:val="24"/>
          <w:szCs w:val="24"/>
          <w:lang w:val="en-GB"/>
        </w:rPr>
        <w:t>.</w:t>
      </w:r>
    </w:p>
    <w:p w:rsidR="00A121FD" w:rsidRDefault="00FD5690" w:rsidP="00FD5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bCs/>
          <w:sz w:val="24"/>
          <w:szCs w:val="24"/>
          <w:lang w:val="en-GB"/>
        </w:rPr>
      </w:pPr>
      <w:r>
        <w:rPr>
          <w:rFonts w:ascii="Arial" w:hAnsi="Arial" w:cs="Arial"/>
          <w:sz w:val="24"/>
          <w:szCs w:val="24"/>
          <w:lang w:val="en-GB"/>
        </w:rPr>
        <w:t>In accordance with Article 3.3. of the Agreement, b</w:t>
      </w:r>
      <w:r w:rsidRPr="008D0B8E">
        <w:rPr>
          <w:rFonts w:ascii="Arial" w:hAnsi="Arial" w:cs="Arial"/>
          <w:sz w:val="24"/>
          <w:szCs w:val="24"/>
          <w:lang w:val="en-GB"/>
        </w:rPr>
        <w:t xml:space="preserve">efore </w:t>
      </w:r>
      <w:r w:rsidR="00A121FD" w:rsidRPr="008D0B8E">
        <w:rPr>
          <w:rFonts w:ascii="Arial" w:hAnsi="Arial" w:cs="Arial"/>
          <w:sz w:val="24"/>
          <w:szCs w:val="24"/>
          <w:lang w:val="en-GB"/>
        </w:rPr>
        <w:t xml:space="preserve">the first </w:t>
      </w:r>
      <w:r w:rsidR="00A121FD" w:rsidRPr="00FD5690">
        <w:rPr>
          <w:rFonts w:ascii="Arial" w:hAnsi="Arial" w:cs="Arial"/>
          <w:bCs/>
          <w:sz w:val="24"/>
          <w:szCs w:val="24"/>
          <w:lang w:val="en-GB"/>
        </w:rPr>
        <w:t>disbursement</w:t>
      </w:r>
      <w:r w:rsidR="00F1208A">
        <w:rPr>
          <w:rFonts w:ascii="Arial" w:hAnsi="Arial" w:cs="Arial"/>
          <w:sz w:val="24"/>
          <w:szCs w:val="24"/>
          <w:lang w:val="en-GB"/>
        </w:rPr>
        <w:t xml:space="preserve"> of the Loan</w:t>
      </w:r>
      <w:r w:rsidR="00A121FD" w:rsidRPr="008D0B8E">
        <w:rPr>
          <w:rFonts w:ascii="Arial" w:hAnsi="Arial" w:cs="Arial"/>
          <w:sz w:val="24"/>
          <w:szCs w:val="24"/>
          <w:lang w:val="en-GB"/>
        </w:rPr>
        <w:t>, the P</w:t>
      </w:r>
      <w:r w:rsidR="00A419F8" w:rsidRPr="008D0B8E">
        <w:rPr>
          <w:rFonts w:ascii="Arial" w:hAnsi="Arial" w:cs="Arial"/>
          <w:sz w:val="24"/>
          <w:szCs w:val="24"/>
          <w:lang w:val="en-GB"/>
        </w:rPr>
        <w:t>M</w:t>
      </w:r>
      <w:r w:rsidR="00A121FD" w:rsidRPr="008D0B8E">
        <w:rPr>
          <w:rFonts w:ascii="Arial" w:hAnsi="Arial" w:cs="Arial"/>
          <w:sz w:val="24"/>
          <w:szCs w:val="24"/>
          <w:lang w:val="en-GB"/>
        </w:rPr>
        <w:t>U should be fully functional and adequately staffed in accordance with CEB’s recommendations</w:t>
      </w:r>
      <w:r>
        <w:rPr>
          <w:rFonts w:ascii="Arial" w:hAnsi="Arial" w:cs="Arial"/>
          <w:sz w:val="24"/>
          <w:szCs w:val="24"/>
          <w:lang w:val="en-GB"/>
        </w:rPr>
        <w:t xml:space="preserve"> made</w:t>
      </w:r>
      <w:r w:rsidR="00A121FD" w:rsidRPr="008D0B8E">
        <w:rPr>
          <w:rFonts w:ascii="Arial" w:hAnsi="Arial" w:cs="Arial"/>
          <w:sz w:val="24"/>
          <w:szCs w:val="24"/>
          <w:lang w:val="en-GB"/>
        </w:rPr>
        <w:t xml:space="preserve"> during appraisal</w:t>
      </w:r>
      <w:r>
        <w:rPr>
          <w:rFonts w:ascii="Arial" w:hAnsi="Arial" w:cs="Arial"/>
          <w:sz w:val="24"/>
          <w:szCs w:val="24"/>
          <w:lang w:val="en-GB"/>
        </w:rPr>
        <w:t xml:space="preserve"> and with the Feasibility Report prepared for the Project</w:t>
      </w:r>
      <w:r w:rsidR="00A121FD" w:rsidRPr="008D0B8E">
        <w:rPr>
          <w:rFonts w:ascii="Arial" w:hAnsi="Arial" w:cs="Arial"/>
          <w:sz w:val="24"/>
          <w:szCs w:val="24"/>
          <w:lang w:val="en-GB"/>
        </w:rPr>
        <w:t>.</w:t>
      </w:r>
      <w:r w:rsidR="00736279" w:rsidRPr="00736279">
        <w:rPr>
          <w:rFonts w:ascii="Arial" w:hAnsi="Arial" w:cs="Arial"/>
          <w:bCs/>
          <w:sz w:val="24"/>
          <w:szCs w:val="24"/>
          <w:lang w:val="en-GB"/>
        </w:rPr>
        <w:t xml:space="preserve"> </w:t>
      </w:r>
      <w:r w:rsidR="00736279" w:rsidRPr="00160614">
        <w:rPr>
          <w:rFonts w:ascii="Arial" w:hAnsi="Arial" w:cs="Arial"/>
          <w:bCs/>
          <w:sz w:val="24"/>
          <w:szCs w:val="24"/>
          <w:lang w:val="en-GB"/>
        </w:rPr>
        <w:t>The P</w:t>
      </w:r>
      <w:r w:rsidR="00736279">
        <w:rPr>
          <w:rFonts w:ascii="Arial" w:hAnsi="Arial" w:cs="Arial"/>
          <w:bCs/>
          <w:sz w:val="24"/>
          <w:szCs w:val="24"/>
          <w:lang w:val="en-GB"/>
        </w:rPr>
        <w:t>M</w:t>
      </w:r>
      <w:r w:rsidR="00736279" w:rsidRPr="00160614">
        <w:rPr>
          <w:rFonts w:ascii="Arial" w:hAnsi="Arial" w:cs="Arial"/>
          <w:bCs/>
          <w:sz w:val="24"/>
          <w:szCs w:val="24"/>
          <w:lang w:val="en-GB"/>
        </w:rPr>
        <w:t>U will keep a separate account for the activities carried out under the Project which may be audited by CEB.</w:t>
      </w:r>
    </w:p>
    <w:p w:rsidR="0035349B" w:rsidRPr="00784116" w:rsidRDefault="00353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FD5690">
        <w:rPr>
          <w:rFonts w:ascii="Arial" w:hAnsi="Arial" w:cs="Arial"/>
          <w:sz w:val="24"/>
          <w:szCs w:val="24"/>
          <w:lang w:val="en-GB"/>
        </w:rPr>
        <w:t>Notwithstanding</w:t>
      </w:r>
      <w:r w:rsidRPr="00893A5D">
        <w:rPr>
          <w:rFonts w:ascii="Arial" w:hAnsi="Arial" w:cs="Arial"/>
          <w:sz w:val="24"/>
          <w:lang w:val="en-GB"/>
        </w:rPr>
        <w:t xml:space="preserve"> the above, the Borrower shall remain responsible to ensure compliance with the obligations set forth under the Agreement a</w:t>
      </w:r>
      <w:r w:rsidRPr="008632BE">
        <w:rPr>
          <w:rFonts w:ascii="Arial" w:hAnsi="Arial" w:cs="Arial"/>
          <w:sz w:val="24"/>
          <w:lang w:val="en-GB"/>
        </w:rPr>
        <w:t>nd liable for any infringement thereof.</w:t>
      </w:r>
    </w:p>
    <w:p w:rsidR="000D3B3E" w:rsidRDefault="000D3B3E">
      <w:pPr>
        <w:rPr>
          <w:rFonts w:ascii="Arial" w:hAnsi="Arial" w:cs="Arial"/>
          <w:b/>
          <w:sz w:val="24"/>
          <w:lang w:val="en-GB"/>
        </w:rPr>
      </w:pPr>
      <w:r>
        <w:rPr>
          <w:rFonts w:ascii="Arial" w:hAnsi="Arial" w:cs="Arial"/>
          <w:b/>
          <w:sz w:val="24"/>
          <w:lang w:val="en-GB"/>
        </w:rPr>
        <w:br w:type="page"/>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lastRenderedPageBreak/>
        <w:t>4.1.2.1. Duty of care</w:t>
      </w:r>
    </w:p>
    <w:p w:rsidR="00297EE7" w:rsidRPr="00054F0C"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Borrower shall apply all care and diligence, and shall exercise all typically used means, in particular financial, technical, social</w:t>
      </w:r>
      <w:r w:rsidR="00D62892" w:rsidRPr="00054F0C">
        <w:rPr>
          <w:rFonts w:ascii="Arial" w:hAnsi="Arial" w:cs="Arial"/>
          <w:sz w:val="24"/>
          <w:lang w:val="en-GB"/>
        </w:rPr>
        <w:t>,</w:t>
      </w:r>
      <w:r w:rsidRPr="00054F0C">
        <w:rPr>
          <w:rFonts w:ascii="Arial" w:hAnsi="Arial" w:cs="Arial"/>
          <w:sz w:val="24"/>
          <w:lang w:val="en-GB"/>
        </w:rPr>
        <w:t xml:space="preserve"> managerial and those concerning environmental protection, which shall be necessary for the proper implementation of the Project.</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4.1.2.2. Increased or revised cost of the Project</w:t>
      </w:r>
    </w:p>
    <w:p w:rsidR="00297EE7"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Should the costs of the Project, as described in Appendix 1 attached hereto, increase or be revised for whatever reason, the Borrower shall ensure that the additional financial resources for the completion of the Project are available.</w:t>
      </w:r>
    </w:p>
    <w:p w:rsidR="00504983" w:rsidRPr="00054F0C" w:rsidRDefault="00504983"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In particular, it shall ensure – before the Project is implemented – that all the financing, land and real property rights which are necessary therefor are available and that all assets and plants are permanently insured and maintained.</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US"/>
        </w:rPr>
      </w:pPr>
      <w:r w:rsidRPr="00054F0C">
        <w:rPr>
          <w:rFonts w:ascii="Arial" w:hAnsi="Arial" w:cs="Arial"/>
          <w:sz w:val="24"/>
          <w:lang w:val="en-GB"/>
        </w:rPr>
        <w:t xml:space="preserve">In any case, financing by the CEB shall not exceed </w:t>
      </w:r>
      <w:r w:rsidR="00566164">
        <w:rPr>
          <w:rFonts w:ascii="Arial" w:hAnsi="Arial" w:cs="Arial"/>
          <w:sz w:val="24"/>
          <w:lang w:val="en-GB"/>
        </w:rPr>
        <w:t>60</w:t>
      </w:r>
      <w:r w:rsidR="00705C91">
        <w:rPr>
          <w:rFonts w:ascii="Arial" w:hAnsi="Arial" w:cs="Arial"/>
          <w:sz w:val="24"/>
          <w:lang w:val="en-GB"/>
        </w:rPr>
        <w:t>%</w:t>
      </w:r>
      <w:r w:rsidRPr="00054F0C">
        <w:rPr>
          <w:rFonts w:ascii="Arial" w:hAnsi="Arial" w:cs="Arial"/>
          <w:sz w:val="24"/>
          <w:lang w:val="en-GB"/>
        </w:rPr>
        <w:t xml:space="preserve"> of the total cost of the Project, excluding interest and financial charges, such as defined in Appendix 1.</w:t>
      </w:r>
    </w:p>
    <w:p w:rsidR="002D2FE6" w:rsidRPr="00054F0C" w:rsidRDefault="002D2FE6"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4.1.2.3. CEB visibility</w:t>
      </w:r>
    </w:p>
    <w:p w:rsidR="00297EE7"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Borrower shall indicate to the </w:t>
      </w:r>
      <w:r w:rsidR="003147AF" w:rsidRPr="00054F0C">
        <w:rPr>
          <w:rFonts w:ascii="Arial" w:hAnsi="Arial" w:cs="Arial"/>
          <w:sz w:val="24"/>
          <w:lang w:val="en-GB"/>
        </w:rPr>
        <w:t>Final B</w:t>
      </w:r>
      <w:r w:rsidRPr="00054F0C">
        <w:rPr>
          <w:rFonts w:ascii="Arial" w:hAnsi="Arial" w:cs="Arial"/>
          <w:sz w:val="24"/>
          <w:lang w:val="en-GB"/>
        </w:rPr>
        <w:t xml:space="preserve">eneficiaries that the Project is partly financed by the CEB </w:t>
      </w:r>
      <w:r w:rsidR="002D2FE6">
        <w:rPr>
          <w:rFonts w:ascii="Arial" w:hAnsi="Arial" w:cs="Arial"/>
          <w:sz w:val="24"/>
          <w:lang w:val="en-GB"/>
        </w:rPr>
        <w:t>via appropriate means of communication including web-site, press release, brochures and/or the exh</w:t>
      </w:r>
      <w:r w:rsidR="00571ED0">
        <w:rPr>
          <w:rFonts w:ascii="Arial" w:hAnsi="Arial" w:cs="Arial"/>
          <w:sz w:val="24"/>
          <w:lang w:val="en-GB"/>
        </w:rPr>
        <w:t>ibit of billboards at relevant S</w:t>
      </w:r>
      <w:r w:rsidR="002D2FE6">
        <w:rPr>
          <w:rFonts w:ascii="Arial" w:hAnsi="Arial" w:cs="Arial"/>
          <w:sz w:val="24"/>
          <w:lang w:val="en-GB"/>
        </w:rPr>
        <w:t>ub-project sites.</w:t>
      </w:r>
    </w:p>
    <w:p w:rsidR="002D2FE6" w:rsidRPr="002D2FE6" w:rsidRDefault="002D2FE6"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In any case, information given to the media, official notices, reports, brochures, billboards or publications shall display in an appropriate way the CEB logo.</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 xml:space="preserve">4.1.2.4. </w:t>
      </w:r>
      <w:r w:rsidR="0053598F">
        <w:rPr>
          <w:rFonts w:ascii="Arial" w:hAnsi="Arial" w:cs="Arial"/>
          <w:b/>
          <w:sz w:val="24"/>
          <w:lang w:val="en-GB"/>
        </w:rPr>
        <w:t xml:space="preserve">Project </w:t>
      </w:r>
      <w:r w:rsidRPr="00054F0C">
        <w:rPr>
          <w:rFonts w:ascii="Arial" w:hAnsi="Arial" w:cs="Arial"/>
          <w:b/>
          <w:sz w:val="24"/>
          <w:lang w:val="en-GB"/>
        </w:rPr>
        <w:t>undertakings</w:t>
      </w:r>
    </w:p>
    <w:p w:rsidR="00297EE7" w:rsidRPr="009404E4"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GB"/>
        </w:rPr>
      </w:pPr>
      <w:r w:rsidRPr="009404E4">
        <w:rPr>
          <w:rFonts w:ascii="Arial" w:hAnsi="Arial" w:cs="Arial"/>
          <w:sz w:val="24"/>
          <w:lang w:val="en-GB"/>
        </w:rPr>
        <w:t xml:space="preserve">The Borrower shall </w:t>
      </w:r>
      <w:r w:rsidR="00CE1135" w:rsidRPr="009404E4">
        <w:rPr>
          <w:rFonts w:ascii="Arial" w:hAnsi="Arial" w:cs="Arial"/>
          <w:sz w:val="24"/>
          <w:lang w:val="en-GB"/>
        </w:rPr>
        <w:t>undertake</w:t>
      </w:r>
      <w:r w:rsidRPr="009404E4">
        <w:rPr>
          <w:rFonts w:ascii="Arial" w:hAnsi="Arial" w:cs="Arial"/>
          <w:sz w:val="24"/>
          <w:lang w:val="en-GB"/>
        </w:rPr>
        <w:t xml:space="preserve"> that:</w:t>
      </w:r>
    </w:p>
    <w:p w:rsidR="00E96433" w:rsidRPr="009404E4" w:rsidRDefault="00E96433" w:rsidP="00F377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lang w:val="en-GB"/>
        </w:rPr>
      </w:pPr>
      <w:r w:rsidRPr="009404E4">
        <w:rPr>
          <w:rFonts w:ascii="Arial" w:hAnsi="Arial" w:cs="Arial"/>
          <w:sz w:val="24"/>
          <w:szCs w:val="24"/>
          <w:lang w:val="en-GB"/>
        </w:rPr>
        <w:t>It will comply with the eligibility criteria set out in the Loan Policy;</w:t>
      </w:r>
    </w:p>
    <w:p w:rsidR="00297EE7" w:rsidRPr="009404E4" w:rsidRDefault="00D71EA6" w:rsidP="00F37761">
      <w:pPr>
        <w:numPr>
          <w:ilvl w:val="0"/>
          <w:numId w:val="1"/>
        </w:numPr>
        <w:spacing w:before="120"/>
        <w:jc w:val="both"/>
        <w:rPr>
          <w:rFonts w:ascii="Arial" w:hAnsi="Arial" w:cs="Arial"/>
          <w:sz w:val="24"/>
          <w:szCs w:val="24"/>
          <w:lang w:val="en-GB"/>
        </w:rPr>
      </w:pPr>
      <w:r w:rsidRPr="009404E4">
        <w:rPr>
          <w:rFonts w:ascii="Arial" w:hAnsi="Arial" w:cs="Arial"/>
          <w:sz w:val="24"/>
          <w:szCs w:val="24"/>
          <w:lang w:val="en-GB"/>
        </w:rPr>
        <w:t>T</w:t>
      </w:r>
      <w:r w:rsidR="00297EE7" w:rsidRPr="009404E4">
        <w:rPr>
          <w:rFonts w:ascii="Arial" w:hAnsi="Arial" w:cs="Arial"/>
          <w:sz w:val="24"/>
          <w:szCs w:val="24"/>
          <w:lang w:val="en-GB"/>
        </w:rPr>
        <w:t>he implementation of the Project complies with the relevant rules on fraud, corruption and money laundering</w:t>
      </w:r>
      <w:r w:rsidR="00571ED0" w:rsidRPr="009404E4">
        <w:rPr>
          <w:rFonts w:ascii="Arial" w:hAnsi="Arial" w:cs="Arial"/>
          <w:sz w:val="24"/>
          <w:szCs w:val="24"/>
          <w:lang w:val="en-GB"/>
        </w:rPr>
        <w:t>, as further detailed below under Articles 4.1.4</w:t>
      </w:r>
      <w:r w:rsidR="009102B3">
        <w:rPr>
          <w:rFonts w:ascii="Arial" w:hAnsi="Arial" w:cs="Arial"/>
          <w:sz w:val="24"/>
          <w:szCs w:val="24"/>
          <w:lang w:val="en-GB"/>
        </w:rPr>
        <w:t>.</w:t>
      </w:r>
      <w:r w:rsidR="00571ED0" w:rsidRPr="009404E4">
        <w:rPr>
          <w:rFonts w:ascii="Arial" w:hAnsi="Arial" w:cs="Arial"/>
          <w:sz w:val="24"/>
          <w:szCs w:val="24"/>
          <w:lang w:val="en-GB"/>
        </w:rPr>
        <w:t xml:space="preserve"> to 4.1.6.</w:t>
      </w:r>
      <w:r w:rsidR="00297EE7" w:rsidRPr="009404E4">
        <w:rPr>
          <w:rFonts w:ascii="Arial" w:hAnsi="Arial" w:cs="Arial"/>
          <w:sz w:val="24"/>
          <w:szCs w:val="24"/>
          <w:lang w:val="en-GB"/>
        </w:rPr>
        <w:t>;</w:t>
      </w:r>
    </w:p>
    <w:p w:rsidR="00297EE7" w:rsidRPr="009404E4" w:rsidRDefault="00297EE7" w:rsidP="00F37761">
      <w:pPr>
        <w:numPr>
          <w:ilvl w:val="0"/>
          <w:numId w:val="1"/>
        </w:numPr>
        <w:spacing w:before="120"/>
        <w:jc w:val="both"/>
        <w:rPr>
          <w:rFonts w:ascii="Arial" w:hAnsi="Arial" w:cs="Arial"/>
          <w:sz w:val="24"/>
          <w:lang w:val="en-GB"/>
        </w:rPr>
      </w:pPr>
      <w:r w:rsidRPr="009404E4">
        <w:rPr>
          <w:rFonts w:ascii="Arial" w:hAnsi="Arial" w:cs="Arial"/>
          <w:sz w:val="24"/>
          <w:szCs w:val="24"/>
          <w:lang w:val="en-GB"/>
        </w:rPr>
        <w:t>The implementation of the Project does not lead to a violation of the European Convention on Human Rights and of the European Social Charter;</w:t>
      </w:r>
    </w:p>
    <w:p w:rsidR="002D2FE6" w:rsidRPr="009404E4" w:rsidRDefault="002D2FE6" w:rsidP="00F37761">
      <w:pPr>
        <w:numPr>
          <w:ilvl w:val="0"/>
          <w:numId w:val="1"/>
        </w:numPr>
        <w:spacing w:before="120"/>
        <w:jc w:val="both"/>
        <w:rPr>
          <w:rFonts w:ascii="Arial" w:hAnsi="Arial" w:cs="Arial"/>
          <w:sz w:val="24"/>
          <w:lang w:val="en-GB"/>
        </w:rPr>
      </w:pPr>
      <w:r w:rsidRPr="009404E4">
        <w:rPr>
          <w:rFonts w:ascii="Arial" w:hAnsi="Arial" w:cs="Arial"/>
          <w:sz w:val="24"/>
          <w:lang w:val="en-GB"/>
        </w:rPr>
        <w:t xml:space="preserve">All rights of way or use </w:t>
      </w:r>
      <w:r w:rsidR="00CF54F6" w:rsidRPr="009404E4">
        <w:rPr>
          <w:rFonts w:ascii="Arial" w:hAnsi="Arial" w:cs="Arial"/>
          <w:sz w:val="24"/>
          <w:lang w:val="en-GB"/>
        </w:rPr>
        <w:t xml:space="preserve">related to land and real estate property </w:t>
      </w:r>
      <w:r w:rsidRPr="009404E4">
        <w:rPr>
          <w:rFonts w:ascii="Arial" w:hAnsi="Arial" w:cs="Arial"/>
          <w:sz w:val="24"/>
          <w:lang w:val="en-GB"/>
        </w:rPr>
        <w:t xml:space="preserve">and all permits necessary for the implementation and operation of the Project </w:t>
      </w:r>
      <w:r w:rsidR="00CF54F6" w:rsidRPr="009404E4">
        <w:rPr>
          <w:rFonts w:ascii="Arial" w:hAnsi="Arial" w:cs="Arial"/>
          <w:sz w:val="24"/>
          <w:lang w:val="en-GB"/>
        </w:rPr>
        <w:t xml:space="preserve">are obtained and </w:t>
      </w:r>
      <w:r w:rsidRPr="009404E4">
        <w:rPr>
          <w:rFonts w:ascii="Arial" w:hAnsi="Arial" w:cs="Arial"/>
          <w:bCs/>
          <w:sz w:val="24"/>
          <w:szCs w:val="24"/>
          <w:lang w:val="en-GB"/>
        </w:rPr>
        <w:t>remain</w:t>
      </w:r>
      <w:r w:rsidRPr="009404E4">
        <w:rPr>
          <w:rFonts w:ascii="Arial" w:hAnsi="Arial" w:cs="Arial"/>
          <w:sz w:val="24"/>
          <w:lang w:val="en-GB"/>
        </w:rPr>
        <w:t xml:space="preserve"> in force;</w:t>
      </w:r>
    </w:p>
    <w:p w:rsidR="002D2FE6" w:rsidRPr="009404E4" w:rsidRDefault="002D2FE6" w:rsidP="00F37761">
      <w:pPr>
        <w:numPr>
          <w:ilvl w:val="0"/>
          <w:numId w:val="1"/>
        </w:numPr>
        <w:spacing w:before="120"/>
        <w:jc w:val="both"/>
        <w:rPr>
          <w:rFonts w:ascii="Arial" w:hAnsi="Arial" w:cs="Arial"/>
          <w:sz w:val="24"/>
          <w:lang w:val="en-GB"/>
        </w:rPr>
      </w:pPr>
      <w:r w:rsidRPr="009404E4">
        <w:rPr>
          <w:rFonts w:ascii="Arial" w:hAnsi="Arial" w:cs="Arial"/>
          <w:sz w:val="24"/>
          <w:szCs w:val="24"/>
          <w:lang w:val="en-GB"/>
        </w:rPr>
        <w:t xml:space="preserve">To the extent not otherwise covered by Serbian law, all works and property forming part of the Project </w:t>
      </w:r>
      <w:r w:rsidR="00CF54F6" w:rsidRPr="009404E4">
        <w:rPr>
          <w:rFonts w:ascii="Arial" w:hAnsi="Arial" w:cs="Arial"/>
          <w:sz w:val="24"/>
          <w:szCs w:val="24"/>
          <w:lang w:val="en-GB"/>
        </w:rPr>
        <w:t xml:space="preserve">are permanently insured </w:t>
      </w:r>
      <w:r w:rsidRPr="009404E4">
        <w:rPr>
          <w:rFonts w:ascii="Arial" w:hAnsi="Arial" w:cs="Arial"/>
          <w:sz w:val="24"/>
          <w:szCs w:val="24"/>
          <w:lang w:val="en-GB"/>
        </w:rPr>
        <w:t>in accordance with standard industry practice</w:t>
      </w:r>
      <w:r w:rsidR="00E037AD" w:rsidRPr="009404E4">
        <w:rPr>
          <w:rFonts w:ascii="Arial" w:hAnsi="Arial" w:cs="Arial"/>
          <w:sz w:val="24"/>
          <w:szCs w:val="24"/>
          <w:lang w:val="en-GB"/>
        </w:rPr>
        <w:t>;</w:t>
      </w:r>
    </w:p>
    <w:p w:rsidR="002D2FE6" w:rsidRPr="009404E4" w:rsidRDefault="002D2FE6" w:rsidP="00F37761">
      <w:pPr>
        <w:numPr>
          <w:ilvl w:val="0"/>
          <w:numId w:val="1"/>
        </w:numPr>
        <w:spacing w:before="120"/>
        <w:jc w:val="both"/>
        <w:rPr>
          <w:rFonts w:ascii="Arial" w:hAnsi="Arial" w:cs="Arial"/>
          <w:sz w:val="24"/>
          <w:lang w:val="en-GB"/>
        </w:rPr>
      </w:pPr>
      <w:r w:rsidRPr="009404E4">
        <w:rPr>
          <w:rFonts w:ascii="Arial" w:hAnsi="Arial" w:cs="Arial"/>
          <w:sz w:val="24"/>
          <w:lang w:val="en-GB"/>
        </w:rPr>
        <w:t>Maintenance</w:t>
      </w:r>
      <w:r w:rsidRPr="009404E4">
        <w:rPr>
          <w:rFonts w:ascii="Arial" w:hAnsi="Arial" w:cs="Arial"/>
          <w:sz w:val="24"/>
          <w:szCs w:val="24"/>
          <w:lang w:val="en-GB"/>
        </w:rPr>
        <w:t xml:space="preserve"> (direct or indirect), repair, overhaul and renewal of all </w:t>
      </w:r>
      <w:r w:rsidR="00CF54F6" w:rsidRPr="009404E4">
        <w:rPr>
          <w:rFonts w:ascii="Arial" w:hAnsi="Arial" w:cs="Arial"/>
          <w:sz w:val="24"/>
          <w:szCs w:val="24"/>
          <w:lang w:val="en-GB"/>
        </w:rPr>
        <w:t xml:space="preserve">equipment and real estate </w:t>
      </w:r>
      <w:r w:rsidRPr="009404E4">
        <w:rPr>
          <w:rFonts w:ascii="Arial" w:hAnsi="Arial" w:cs="Arial"/>
          <w:sz w:val="24"/>
          <w:szCs w:val="24"/>
          <w:lang w:val="en-GB"/>
        </w:rPr>
        <w:t xml:space="preserve">property forming part of the Project </w:t>
      </w:r>
      <w:r w:rsidR="00CF54F6" w:rsidRPr="009404E4">
        <w:rPr>
          <w:rFonts w:ascii="Arial" w:hAnsi="Arial" w:cs="Arial"/>
          <w:sz w:val="24"/>
          <w:szCs w:val="24"/>
          <w:lang w:val="en-GB"/>
        </w:rPr>
        <w:t xml:space="preserve">is carried out </w:t>
      </w:r>
      <w:r w:rsidRPr="009404E4">
        <w:rPr>
          <w:rFonts w:ascii="Arial" w:hAnsi="Arial" w:cs="Arial"/>
          <w:sz w:val="24"/>
          <w:szCs w:val="24"/>
          <w:lang w:val="en-GB"/>
        </w:rPr>
        <w:t>as required to keep it in good working order;</w:t>
      </w:r>
      <w:r w:rsidR="00CF54F6" w:rsidRPr="009404E4">
        <w:rPr>
          <w:rFonts w:ascii="Arial" w:hAnsi="Arial" w:cs="Arial"/>
          <w:sz w:val="24"/>
          <w:szCs w:val="24"/>
          <w:lang w:val="en-GB"/>
        </w:rPr>
        <w:t xml:space="preserve"> in this respect, the Borrower shall inform CEB in due course of all the arrangements made to this end</w:t>
      </w:r>
      <w:r w:rsidR="001C0A72" w:rsidRPr="009404E4">
        <w:rPr>
          <w:rFonts w:ascii="Arial" w:hAnsi="Arial" w:cs="Arial"/>
          <w:sz w:val="24"/>
          <w:szCs w:val="24"/>
          <w:lang w:val="en-GB"/>
        </w:rPr>
        <w:t>;</w:t>
      </w:r>
    </w:p>
    <w:p w:rsidR="009102B3" w:rsidRPr="001F0EC1" w:rsidRDefault="001C4998" w:rsidP="00F37761">
      <w:pPr>
        <w:numPr>
          <w:ilvl w:val="0"/>
          <w:numId w:val="1"/>
        </w:numPr>
        <w:spacing w:before="120"/>
        <w:jc w:val="both"/>
        <w:rPr>
          <w:rFonts w:ascii="Arial" w:hAnsi="Arial" w:cs="Arial"/>
          <w:sz w:val="24"/>
          <w:szCs w:val="24"/>
          <w:lang w:val="en-GB"/>
        </w:rPr>
      </w:pPr>
      <w:r w:rsidRPr="001F0EC1">
        <w:rPr>
          <w:rFonts w:ascii="Arial" w:hAnsi="Arial" w:cs="Arial"/>
          <w:sz w:val="24"/>
          <w:lang w:val="en-GB"/>
        </w:rPr>
        <w:lastRenderedPageBreak/>
        <w:t>Environmental undertakings:</w:t>
      </w:r>
      <w:r w:rsidR="009102B3" w:rsidRPr="001F0EC1">
        <w:rPr>
          <w:rFonts w:ascii="Arial" w:hAnsi="Arial" w:cs="Arial"/>
          <w:sz w:val="24"/>
          <w:lang w:val="en-GB"/>
        </w:rPr>
        <w:t xml:space="preserve"> the implementation</w:t>
      </w:r>
      <w:r w:rsidR="009102B3" w:rsidRPr="001F0EC1">
        <w:rPr>
          <w:rFonts w:ascii="Arial" w:hAnsi="Arial" w:cs="Arial"/>
          <w:sz w:val="24"/>
          <w:szCs w:val="24"/>
          <w:lang w:val="en-GB"/>
        </w:rPr>
        <w:t xml:space="preserve"> and operation of the Project complies with CEB’s Environmental Policy. In particular, the PIB, on behalf of the Borrower, shall ensure that:</w:t>
      </w:r>
    </w:p>
    <w:p w:rsidR="009102B3" w:rsidRPr="001F0EC1" w:rsidRDefault="009102B3" w:rsidP="00F37761">
      <w:pPr>
        <w:numPr>
          <w:ilvl w:val="0"/>
          <w:numId w:val="3"/>
        </w:numPr>
        <w:spacing w:before="240"/>
        <w:jc w:val="both"/>
        <w:rPr>
          <w:rFonts w:ascii="Arial" w:hAnsi="Arial" w:cs="Arial"/>
          <w:sz w:val="24"/>
          <w:szCs w:val="24"/>
          <w:lang w:val="en-GB"/>
        </w:rPr>
      </w:pPr>
      <w:r w:rsidRPr="001F0EC1">
        <w:rPr>
          <w:rFonts w:ascii="Arial" w:hAnsi="Arial" w:cs="Arial"/>
          <w:sz w:val="24"/>
          <w:szCs w:val="24"/>
          <w:lang w:val="en-GB"/>
        </w:rPr>
        <w:t xml:space="preserve">The implementation and operation of the </w:t>
      </w:r>
      <w:r w:rsidR="004E648F">
        <w:rPr>
          <w:rFonts w:ascii="Arial" w:hAnsi="Arial" w:cs="Arial"/>
          <w:sz w:val="24"/>
          <w:szCs w:val="24"/>
          <w:lang w:val="en-GB"/>
        </w:rPr>
        <w:t>P</w:t>
      </w:r>
      <w:r w:rsidRPr="001F0EC1">
        <w:rPr>
          <w:rFonts w:ascii="Arial" w:hAnsi="Arial" w:cs="Arial"/>
          <w:sz w:val="24"/>
          <w:szCs w:val="24"/>
          <w:lang w:val="en-GB"/>
        </w:rPr>
        <w:t xml:space="preserve">roject complies with </w:t>
      </w:r>
      <w:r w:rsidRPr="001F0EC1">
        <w:rPr>
          <w:rFonts w:ascii="Arial" w:hAnsi="Arial" w:cs="Arial"/>
          <w:sz w:val="24"/>
          <w:lang w:val="en-GB"/>
        </w:rPr>
        <w:t>CEB’s Environmental Policy</w:t>
      </w:r>
      <w:r w:rsidRPr="001F0EC1">
        <w:rPr>
          <w:rFonts w:ascii="Arial" w:hAnsi="Arial" w:cs="Arial"/>
          <w:sz w:val="24"/>
          <w:szCs w:val="24"/>
          <w:lang w:val="en-GB"/>
        </w:rPr>
        <w:t>;</w:t>
      </w:r>
    </w:p>
    <w:p w:rsidR="009102B3" w:rsidRPr="001F0EC1" w:rsidRDefault="009102B3" w:rsidP="00F37761">
      <w:pPr>
        <w:numPr>
          <w:ilvl w:val="0"/>
          <w:numId w:val="3"/>
        </w:numPr>
        <w:spacing w:before="120"/>
        <w:jc w:val="both"/>
        <w:rPr>
          <w:rFonts w:ascii="Arial" w:hAnsi="Arial" w:cs="Arial"/>
          <w:sz w:val="24"/>
          <w:szCs w:val="24"/>
          <w:lang w:val="en-GB"/>
        </w:rPr>
      </w:pPr>
      <w:r w:rsidRPr="001F0EC1">
        <w:rPr>
          <w:rFonts w:ascii="Arial" w:hAnsi="Arial" w:cs="Arial"/>
          <w:sz w:val="24"/>
          <w:szCs w:val="24"/>
          <w:lang w:val="en-GB"/>
        </w:rPr>
        <w:t xml:space="preserve">All environmental consents and planning permissions, as and when necessary for the realisation of the </w:t>
      </w:r>
      <w:r w:rsidR="004E648F">
        <w:rPr>
          <w:rFonts w:ascii="Arial" w:hAnsi="Arial" w:cs="Arial"/>
          <w:sz w:val="24"/>
          <w:szCs w:val="24"/>
          <w:lang w:val="en-GB"/>
        </w:rPr>
        <w:t>P</w:t>
      </w:r>
      <w:r w:rsidRPr="001F0EC1">
        <w:rPr>
          <w:rFonts w:ascii="Arial" w:hAnsi="Arial" w:cs="Arial"/>
          <w:sz w:val="24"/>
          <w:szCs w:val="24"/>
          <w:lang w:val="en-GB"/>
        </w:rPr>
        <w:t>roject, are duly obtained;</w:t>
      </w:r>
    </w:p>
    <w:p w:rsidR="009102B3" w:rsidRPr="001F0EC1" w:rsidRDefault="004E648F" w:rsidP="00F37761">
      <w:pPr>
        <w:numPr>
          <w:ilvl w:val="0"/>
          <w:numId w:val="3"/>
        </w:numPr>
        <w:spacing w:before="120"/>
        <w:jc w:val="both"/>
        <w:rPr>
          <w:rFonts w:ascii="Arial" w:hAnsi="Arial" w:cs="Arial"/>
          <w:sz w:val="24"/>
          <w:szCs w:val="24"/>
          <w:lang w:val="en-GB"/>
        </w:rPr>
      </w:pPr>
      <w:r>
        <w:rPr>
          <w:rFonts w:ascii="Arial" w:hAnsi="Arial" w:cs="Arial"/>
          <w:sz w:val="24"/>
          <w:szCs w:val="24"/>
          <w:lang w:val="en-GB"/>
        </w:rPr>
        <w:t>The P</w:t>
      </w:r>
      <w:r w:rsidRPr="001F0EC1">
        <w:rPr>
          <w:rFonts w:ascii="Arial" w:hAnsi="Arial" w:cs="Arial"/>
          <w:sz w:val="24"/>
          <w:szCs w:val="24"/>
          <w:lang w:val="en-GB"/>
        </w:rPr>
        <w:t>roject compl</w:t>
      </w:r>
      <w:r>
        <w:rPr>
          <w:rFonts w:ascii="Arial" w:hAnsi="Arial" w:cs="Arial"/>
          <w:sz w:val="24"/>
          <w:szCs w:val="24"/>
          <w:lang w:val="en-GB"/>
        </w:rPr>
        <w:t>ies</w:t>
      </w:r>
      <w:r w:rsidRPr="001F0EC1">
        <w:rPr>
          <w:rFonts w:ascii="Arial" w:hAnsi="Arial" w:cs="Arial"/>
          <w:sz w:val="24"/>
          <w:szCs w:val="24"/>
          <w:lang w:val="en-GB"/>
        </w:rPr>
        <w:t xml:space="preserve"> </w:t>
      </w:r>
      <w:r w:rsidR="009102B3" w:rsidRPr="001F0EC1">
        <w:rPr>
          <w:rFonts w:ascii="Arial" w:hAnsi="Arial" w:cs="Arial"/>
          <w:sz w:val="24"/>
          <w:szCs w:val="24"/>
          <w:lang w:val="en-GB"/>
        </w:rPr>
        <w:t>with any prescription given by and condition attached to each such consent or permission;</w:t>
      </w:r>
    </w:p>
    <w:p w:rsidR="009102B3" w:rsidRPr="001F0EC1" w:rsidRDefault="009102B3" w:rsidP="00F37761">
      <w:pPr>
        <w:numPr>
          <w:ilvl w:val="0"/>
          <w:numId w:val="3"/>
        </w:numPr>
        <w:spacing w:before="120"/>
        <w:jc w:val="both"/>
        <w:rPr>
          <w:rFonts w:ascii="Arial" w:hAnsi="Arial" w:cs="Arial"/>
          <w:sz w:val="24"/>
          <w:szCs w:val="24"/>
          <w:lang w:val="en-GB"/>
        </w:rPr>
      </w:pPr>
      <w:r w:rsidRPr="001F0EC1">
        <w:rPr>
          <w:rFonts w:ascii="Arial" w:hAnsi="Arial" w:cs="Arial"/>
          <w:sz w:val="24"/>
          <w:szCs w:val="24"/>
          <w:lang w:val="en-GB"/>
        </w:rPr>
        <w:t xml:space="preserve">Implementation of </w:t>
      </w:r>
      <w:r w:rsidR="004E648F">
        <w:rPr>
          <w:rFonts w:ascii="Arial" w:hAnsi="Arial" w:cs="Arial"/>
          <w:sz w:val="24"/>
          <w:szCs w:val="24"/>
          <w:lang w:val="en-GB"/>
        </w:rPr>
        <w:t>the</w:t>
      </w:r>
      <w:r w:rsidR="004E648F" w:rsidRPr="001F0EC1">
        <w:rPr>
          <w:rFonts w:ascii="Arial" w:hAnsi="Arial" w:cs="Arial"/>
          <w:sz w:val="24"/>
          <w:szCs w:val="24"/>
          <w:lang w:val="en-GB"/>
        </w:rPr>
        <w:t xml:space="preserve"> </w:t>
      </w:r>
      <w:r w:rsidR="004E648F">
        <w:rPr>
          <w:rFonts w:ascii="Arial" w:hAnsi="Arial" w:cs="Arial"/>
          <w:sz w:val="24"/>
          <w:szCs w:val="24"/>
          <w:lang w:val="en-GB"/>
        </w:rPr>
        <w:t>P</w:t>
      </w:r>
      <w:r w:rsidRPr="001F0EC1">
        <w:rPr>
          <w:rFonts w:ascii="Arial" w:hAnsi="Arial" w:cs="Arial"/>
          <w:sz w:val="24"/>
          <w:szCs w:val="24"/>
          <w:lang w:val="en-GB"/>
        </w:rPr>
        <w:t xml:space="preserve">roject is carried out in line with the recommendations of any required </w:t>
      </w:r>
      <w:r w:rsidR="00B53080" w:rsidRPr="001F0EC1">
        <w:rPr>
          <w:rFonts w:ascii="Arial" w:hAnsi="Arial" w:cs="Arial"/>
          <w:sz w:val="24"/>
          <w:szCs w:val="24"/>
          <w:lang w:val="en-GB"/>
        </w:rPr>
        <w:t>Environmental Impact Assessment</w:t>
      </w:r>
      <w:r w:rsidRPr="001F0EC1">
        <w:rPr>
          <w:rFonts w:ascii="Arial" w:hAnsi="Arial" w:cs="Arial"/>
          <w:sz w:val="24"/>
          <w:szCs w:val="24"/>
          <w:lang w:val="en-GB"/>
        </w:rPr>
        <w:t xml:space="preserve"> (EIA) and </w:t>
      </w:r>
      <w:r w:rsidR="00B53080" w:rsidRPr="001F0EC1">
        <w:rPr>
          <w:rFonts w:ascii="Arial" w:hAnsi="Arial" w:cs="Arial"/>
          <w:sz w:val="24"/>
          <w:szCs w:val="24"/>
          <w:lang w:val="en-GB"/>
        </w:rPr>
        <w:t xml:space="preserve">the conditions attached to the </w:t>
      </w:r>
      <w:r w:rsidRPr="001F0EC1">
        <w:rPr>
          <w:rFonts w:ascii="Arial" w:hAnsi="Arial" w:cs="Arial"/>
          <w:sz w:val="24"/>
          <w:szCs w:val="24"/>
          <w:lang w:val="en-GB"/>
        </w:rPr>
        <w:t xml:space="preserve">final permits from the </w:t>
      </w:r>
      <w:r w:rsidR="00B53080" w:rsidRPr="001F0EC1">
        <w:rPr>
          <w:rFonts w:ascii="Arial" w:hAnsi="Arial" w:cs="Arial"/>
          <w:sz w:val="24"/>
          <w:szCs w:val="24"/>
          <w:lang w:val="en-GB"/>
        </w:rPr>
        <w:t>competent</w:t>
      </w:r>
      <w:r w:rsidR="00A57B55" w:rsidRPr="001F0EC1">
        <w:rPr>
          <w:rFonts w:ascii="Arial" w:hAnsi="Arial" w:cs="Arial"/>
          <w:sz w:val="24"/>
          <w:szCs w:val="24"/>
          <w:lang w:val="en-GB"/>
        </w:rPr>
        <w:t xml:space="preserve"> environmental authorities;</w:t>
      </w:r>
    </w:p>
    <w:p w:rsidR="009102B3" w:rsidRPr="001F0EC1" w:rsidRDefault="005D37E3" w:rsidP="00F37761">
      <w:pPr>
        <w:numPr>
          <w:ilvl w:val="0"/>
          <w:numId w:val="3"/>
        </w:numPr>
        <w:spacing w:before="120"/>
        <w:jc w:val="both"/>
        <w:rPr>
          <w:rFonts w:ascii="Arial" w:hAnsi="Arial" w:cs="Arial"/>
          <w:sz w:val="24"/>
          <w:szCs w:val="24"/>
          <w:lang w:val="en-GB"/>
        </w:rPr>
      </w:pPr>
      <w:r w:rsidRPr="001F0EC1">
        <w:rPr>
          <w:rFonts w:ascii="Arial" w:hAnsi="Arial" w:cs="Arial"/>
          <w:sz w:val="24"/>
          <w:szCs w:val="24"/>
          <w:lang w:val="en-GB"/>
        </w:rPr>
        <w:t>The</w:t>
      </w:r>
      <w:r w:rsidR="009102B3" w:rsidRPr="001F0EC1">
        <w:rPr>
          <w:rFonts w:ascii="Arial" w:hAnsi="Arial" w:cs="Arial"/>
          <w:sz w:val="24"/>
          <w:szCs w:val="24"/>
          <w:lang w:val="en-GB"/>
        </w:rPr>
        <w:t xml:space="preserve"> conceptual design of </w:t>
      </w:r>
      <w:r w:rsidR="004E648F">
        <w:rPr>
          <w:rFonts w:ascii="Arial" w:hAnsi="Arial" w:cs="Arial"/>
          <w:sz w:val="24"/>
          <w:szCs w:val="24"/>
          <w:lang w:val="en-GB"/>
        </w:rPr>
        <w:t>the P</w:t>
      </w:r>
      <w:r w:rsidR="009102B3" w:rsidRPr="001F0EC1">
        <w:rPr>
          <w:rFonts w:ascii="Arial" w:hAnsi="Arial" w:cs="Arial"/>
          <w:sz w:val="24"/>
          <w:szCs w:val="24"/>
          <w:lang w:val="en-GB"/>
        </w:rPr>
        <w:t>roject sets targets on indicators in terms of energy consumption as well as monitoring instruments to compare energy performance of new and existing buildings and facilities.</w:t>
      </w:r>
    </w:p>
    <w:p w:rsidR="001C0A72" w:rsidRPr="004F0E41" w:rsidRDefault="001C0A72"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CF609A">
        <w:rPr>
          <w:rFonts w:ascii="Arial" w:hAnsi="Arial" w:cs="Arial"/>
          <w:sz w:val="24"/>
          <w:lang w:val="en-GB"/>
        </w:rPr>
        <w:t>Failure</w:t>
      </w:r>
      <w:r w:rsidRPr="00CF609A">
        <w:rPr>
          <w:rFonts w:ascii="Arial" w:hAnsi="Arial" w:cs="Arial"/>
          <w:sz w:val="24"/>
          <w:szCs w:val="24"/>
          <w:lang w:val="en-GB"/>
        </w:rPr>
        <w:t xml:space="preserve"> </w:t>
      </w:r>
      <w:r w:rsidRPr="00DF6A4A">
        <w:rPr>
          <w:rFonts w:ascii="Arial" w:hAnsi="Arial" w:cs="Arial"/>
          <w:sz w:val="24"/>
          <w:lang w:val="en-GB"/>
        </w:rPr>
        <w:t>to</w:t>
      </w:r>
      <w:r w:rsidRPr="00CF609A">
        <w:rPr>
          <w:rFonts w:ascii="Arial" w:hAnsi="Arial" w:cs="Arial"/>
          <w:sz w:val="24"/>
          <w:szCs w:val="24"/>
          <w:lang w:val="en-GB"/>
        </w:rPr>
        <w:t xml:space="preserve"> comply with the above provisions would represent an event as laid down in Article 3.3. (h) of Chapter 3 of the Loan Regulations and</w:t>
      </w:r>
      <w:r w:rsidR="0053019B" w:rsidRPr="00CF609A">
        <w:rPr>
          <w:rFonts w:ascii="Arial" w:hAnsi="Arial" w:cs="Arial"/>
          <w:sz w:val="24"/>
          <w:szCs w:val="24"/>
          <w:lang w:val="en-GB"/>
        </w:rPr>
        <w:t xml:space="preserve">, following </w:t>
      </w:r>
      <w:r w:rsidR="00CE1135" w:rsidRPr="00CF609A">
        <w:rPr>
          <w:rFonts w:ascii="Arial" w:hAnsi="Arial" w:cs="Arial"/>
          <w:sz w:val="24"/>
          <w:szCs w:val="24"/>
          <w:lang w:val="en-GB"/>
        </w:rPr>
        <w:t>a notification</w:t>
      </w:r>
      <w:r w:rsidR="0053019B" w:rsidRPr="00CF609A">
        <w:rPr>
          <w:rFonts w:ascii="Arial" w:hAnsi="Arial" w:cs="Arial"/>
          <w:sz w:val="24"/>
          <w:szCs w:val="24"/>
          <w:lang w:val="en-GB"/>
        </w:rPr>
        <w:t xml:space="preserve"> from CEB,</w:t>
      </w:r>
      <w:r w:rsidRPr="00CF609A">
        <w:rPr>
          <w:rFonts w:ascii="Arial" w:hAnsi="Arial" w:cs="Arial"/>
          <w:sz w:val="24"/>
          <w:szCs w:val="24"/>
          <w:lang w:val="en-GB"/>
        </w:rPr>
        <w:t xml:space="preserve"> may give rise to the suspension, cancellation or early reimbursement of the Loan under the terms of Article 3.3, 3.5 and 3.6 of the Loan Regulations.</w:t>
      </w:r>
    </w:p>
    <w:p w:rsidR="00475C27" w:rsidRPr="00054F0C" w:rsidRDefault="00475C2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4"/>
          <w:lang w:val="en-GB"/>
        </w:rPr>
      </w:pPr>
    </w:p>
    <w:p w:rsidR="00297EE7" w:rsidRPr="009404E4"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9404E4">
        <w:rPr>
          <w:rFonts w:ascii="Arial" w:hAnsi="Arial" w:cs="Arial"/>
          <w:b/>
          <w:sz w:val="24"/>
          <w:lang w:val="en-GB"/>
        </w:rPr>
        <w:t>4.1.3. Procurement</w:t>
      </w:r>
    </w:p>
    <w:p w:rsidR="005710E4" w:rsidRDefault="009A1D70"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9A1D70">
        <w:rPr>
          <w:rFonts w:ascii="Arial" w:hAnsi="Arial" w:cs="Arial"/>
          <w:sz w:val="24"/>
          <w:lang w:val="en-GB"/>
        </w:rPr>
        <w:t xml:space="preserve">Procurement of supplies, works and services to be financed under the Project shall </w:t>
      </w:r>
      <w:r w:rsidRPr="009A1D70">
        <w:rPr>
          <w:rFonts w:ascii="Arial" w:hAnsi="Arial" w:cs="Arial"/>
          <w:sz w:val="24"/>
          <w:szCs w:val="24"/>
          <w:lang w:val="en-GB"/>
        </w:rPr>
        <w:t>comply</w:t>
      </w:r>
      <w:r w:rsidRPr="009A1D70">
        <w:rPr>
          <w:rFonts w:ascii="Arial" w:hAnsi="Arial" w:cs="Arial"/>
          <w:sz w:val="24"/>
          <w:lang w:val="en-GB"/>
        </w:rPr>
        <w:t xml:space="preserve"> with the Procurement Guidelines. In particular, the thresholds above which the </w:t>
      </w:r>
      <w:r w:rsidR="00571CF6">
        <w:rPr>
          <w:rFonts w:ascii="Arial" w:hAnsi="Arial" w:cs="Arial"/>
          <w:sz w:val="24"/>
          <w:lang w:val="en-GB"/>
        </w:rPr>
        <w:t xml:space="preserve">PMB on behalf of the </w:t>
      </w:r>
      <w:r w:rsidRPr="009A1D70">
        <w:rPr>
          <w:rFonts w:ascii="Arial" w:hAnsi="Arial" w:cs="Arial"/>
          <w:sz w:val="24"/>
          <w:lang w:val="en-GB"/>
        </w:rPr>
        <w:t>Borrower shall be required to obtain supplies, works and services through international procurement procedures are the ones set out in the relevant EU Procurement Directives, as published from time to time in the Official Journal of the European Union (OJEU).</w:t>
      </w:r>
    </w:p>
    <w:p w:rsidR="009A1D70" w:rsidRPr="009A1D70" w:rsidRDefault="009A1D70"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9A1D70">
        <w:rPr>
          <w:rFonts w:ascii="Arial" w:hAnsi="Arial" w:cs="Arial"/>
          <w:sz w:val="24"/>
          <w:lang w:val="en-GB"/>
        </w:rPr>
        <w:t>The Procurement Plan (and any update thereof) indicating the procurement methods for each contract shall be submitted to the CEB for approval. Upon receipt, the CEB will inform the Borrower of the scope of review that CEB will carry out for each contract.</w:t>
      </w:r>
    </w:p>
    <w:p w:rsidR="00E13E5E" w:rsidRDefault="009A1D70"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9A1D70">
        <w:rPr>
          <w:rFonts w:ascii="Arial" w:hAnsi="Arial" w:cs="Arial"/>
          <w:sz w:val="24"/>
          <w:lang w:val="en-GB"/>
        </w:rPr>
        <w:t xml:space="preserve">Should the </w:t>
      </w:r>
      <w:r w:rsidR="00571CF6">
        <w:rPr>
          <w:rFonts w:ascii="Arial" w:hAnsi="Arial" w:cs="Arial"/>
          <w:sz w:val="24"/>
          <w:lang w:val="en-GB"/>
        </w:rPr>
        <w:t xml:space="preserve">PMB on behalf of the </w:t>
      </w:r>
      <w:r w:rsidRPr="009A1D70">
        <w:rPr>
          <w:rFonts w:ascii="Arial" w:hAnsi="Arial" w:cs="Arial"/>
          <w:sz w:val="24"/>
          <w:lang w:val="en-GB"/>
        </w:rPr>
        <w:t xml:space="preserve">Borrower fail to comply with the undertakings arising out of the </w:t>
      </w:r>
      <w:r w:rsidRPr="009A1D70">
        <w:rPr>
          <w:rFonts w:ascii="Arial" w:hAnsi="Arial" w:cs="Arial"/>
          <w:sz w:val="24"/>
          <w:szCs w:val="24"/>
          <w:lang w:val="en-GB"/>
        </w:rPr>
        <w:t>Procurement</w:t>
      </w:r>
      <w:r w:rsidRPr="009A1D70">
        <w:rPr>
          <w:rFonts w:ascii="Arial" w:hAnsi="Arial" w:cs="Arial"/>
          <w:sz w:val="24"/>
          <w:lang w:val="en-GB"/>
        </w:rPr>
        <w:t xml:space="preserve"> Guidelines, the CEB (i) may declare the relevant contract expenditure as ineligible for Allocation under the Project; and/or (ii) may proceed with the suspension, cancellation or demand of early reimbursement of the Loan under the terms of Articles 3.3, 3.5 and 3.6 of the Loan Regulations.</w:t>
      </w:r>
    </w:p>
    <w:p w:rsidR="005710E4" w:rsidRDefault="005710E4"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4"/>
          <w:lang w:val="en-GB"/>
        </w:rPr>
      </w:pPr>
    </w:p>
    <w:p w:rsidR="00B2796A" w:rsidRPr="00313AC5" w:rsidRDefault="00B2796A" w:rsidP="00B2796A">
      <w:pPr>
        <w:jc w:val="both"/>
        <w:rPr>
          <w:rFonts w:ascii="Arial" w:hAnsi="Arial" w:cs="Arial"/>
          <w:b/>
          <w:sz w:val="24"/>
          <w:szCs w:val="24"/>
          <w:lang w:val="en-GB"/>
        </w:rPr>
      </w:pPr>
      <w:r w:rsidRPr="00313AC5">
        <w:rPr>
          <w:rFonts w:ascii="Arial" w:hAnsi="Arial" w:cs="Arial"/>
          <w:b/>
          <w:sz w:val="24"/>
          <w:szCs w:val="24"/>
          <w:lang w:val="en-GB"/>
        </w:rPr>
        <w:t>4.1.4. Integrity Commitment</w:t>
      </w:r>
    </w:p>
    <w:p w:rsidR="00E47199" w:rsidRDefault="000773CE"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szCs w:val="24"/>
          <w:lang w:val="en-GB"/>
        </w:rPr>
      </w:pPr>
      <w:r w:rsidRPr="00094534">
        <w:rPr>
          <w:rFonts w:ascii="Arial" w:hAnsi="Arial" w:cs="Arial"/>
          <w:sz w:val="24"/>
          <w:szCs w:val="24"/>
          <w:lang w:val="en-GB"/>
        </w:rPr>
        <w:t xml:space="preserve">The </w:t>
      </w:r>
      <w:r w:rsidRPr="00DF6A4A">
        <w:rPr>
          <w:rFonts w:ascii="Arial" w:hAnsi="Arial" w:cs="Arial"/>
          <w:sz w:val="24"/>
          <w:lang w:val="en-GB"/>
        </w:rPr>
        <w:t>Borrower</w:t>
      </w:r>
      <w:r w:rsidRPr="00094534">
        <w:rPr>
          <w:rFonts w:ascii="Arial" w:hAnsi="Arial" w:cs="Arial"/>
          <w:sz w:val="24"/>
          <w:szCs w:val="24"/>
          <w:lang w:val="en-GB"/>
        </w:rPr>
        <w:t xml:space="preserve"> warrants that it has not committed, and no person to its present knowledge has committed, and undertakes that it will not commit, and no person, with its consent or prior knowledge, will commit, in connection with the </w:t>
      </w:r>
      <w:r w:rsidR="00094534">
        <w:rPr>
          <w:rFonts w:ascii="Arial" w:hAnsi="Arial" w:cs="Arial"/>
          <w:sz w:val="24"/>
          <w:szCs w:val="24"/>
          <w:lang w:val="en-GB"/>
        </w:rPr>
        <w:t>procurement process under</w:t>
      </w:r>
      <w:r w:rsidRPr="00094534">
        <w:rPr>
          <w:rFonts w:ascii="Arial" w:hAnsi="Arial" w:cs="Arial"/>
          <w:sz w:val="24"/>
          <w:szCs w:val="24"/>
          <w:lang w:val="en-GB"/>
        </w:rPr>
        <w:t xml:space="preserve"> the Project</w:t>
      </w:r>
      <w:r w:rsidR="00673F92">
        <w:rPr>
          <w:rFonts w:ascii="Arial" w:hAnsi="Arial" w:cs="Arial"/>
          <w:sz w:val="24"/>
          <w:szCs w:val="24"/>
          <w:lang w:val="en-GB"/>
        </w:rPr>
        <w:t xml:space="preserve"> or the execution of any contract under the </w:t>
      </w:r>
      <w:r w:rsidR="007217AB">
        <w:rPr>
          <w:rFonts w:ascii="Arial" w:hAnsi="Arial" w:cs="Arial"/>
          <w:sz w:val="24"/>
          <w:szCs w:val="24"/>
          <w:lang w:val="en-GB"/>
        </w:rPr>
        <w:t>P</w:t>
      </w:r>
      <w:r w:rsidR="00673F92">
        <w:rPr>
          <w:rFonts w:ascii="Arial" w:hAnsi="Arial" w:cs="Arial"/>
          <w:sz w:val="24"/>
          <w:szCs w:val="24"/>
          <w:lang w:val="en-GB"/>
        </w:rPr>
        <w:t>roject, as described in Appendix 1</w:t>
      </w:r>
      <w:r w:rsidR="00094534">
        <w:rPr>
          <w:rFonts w:ascii="Arial" w:hAnsi="Arial" w:cs="Arial"/>
          <w:sz w:val="24"/>
          <w:szCs w:val="24"/>
          <w:lang w:val="en-GB"/>
        </w:rPr>
        <w:t>,</w:t>
      </w:r>
      <w:r w:rsidRPr="00094534">
        <w:rPr>
          <w:rFonts w:ascii="Arial" w:hAnsi="Arial" w:cs="Arial"/>
          <w:sz w:val="24"/>
          <w:szCs w:val="24"/>
          <w:lang w:val="en-GB"/>
        </w:rPr>
        <w:t xml:space="preserve"> a corrupt, fraudulent, coercive or collusive practice.</w:t>
      </w:r>
    </w:p>
    <w:p w:rsidR="000773CE" w:rsidRPr="00094534" w:rsidRDefault="000773CE"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94534">
        <w:rPr>
          <w:rFonts w:ascii="Arial" w:hAnsi="Arial" w:cs="Arial"/>
          <w:sz w:val="24"/>
          <w:szCs w:val="24"/>
          <w:lang w:val="en-GB"/>
        </w:rPr>
        <w:lastRenderedPageBreak/>
        <w:t xml:space="preserve">For the </w:t>
      </w:r>
      <w:r w:rsidRPr="009404E4">
        <w:rPr>
          <w:rFonts w:ascii="Arial" w:hAnsi="Arial" w:cs="Arial"/>
          <w:sz w:val="24"/>
          <w:lang w:val="en-GB"/>
        </w:rPr>
        <w:t>purposes</w:t>
      </w:r>
      <w:r w:rsidRPr="00094534">
        <w:rPr>
          <w:rFonts w:ascii="Arial" w:hAnsi="Arial" w:cs="Arial"/>
          <w:sz w:val="24"/>
          <w:szCs w:val="24"/>
          <w:lang w:val="en-GB"/>
        </w:rPr>
        <w:t xml:space="preserve"> of </w:t>
      </w:r>
      <w:r w:rsidRPr="00DF6A4A">
        <w:rPr>
          <w:rFonts w:ascii="Arial" w:hAnsi="Arial" w:cs="Arial"/>
          <w:sz w:val="24"/>
          <w:lang w:val="en-GB"/>
        </w:rPr>
        <w:t>this</w:t>
      </w:r>
      <w:r w:rsidRPr="00094534">
        <w:rPr>
          <w:rFonts w:ascii="Arial" w:hAnsi="Arial" w:cs="Arial"/>
          <w:sz w:val="24"/>
          <w:szCs w:val="24"/>
          <w:lang w:val="en-GB"/>
        </w:rPr>
        <w:t xml:space="preserve"> Agreement:</w:t>
      </w:r>
    </w:p>
    <w:p w:rsidR="000773CE" w:rsidRPr="002F50AE" w:rsidRDefault="005D37E3" w:rsidP="00E16A1A">
      <w:pPr>
        <w:pStyle w:val="bodytest"/>
        <w:numPr>
          <w:ilvl w:val="0"/>
          <w:numId w:val="2"/>
        </w:numPr>
        <w:spacing w:before="160" w:after="0" w:line="240" w:lineRule="auto"/>
        <w:rPr>
          <w:rFonts w:cs="Arial"/>
          <w:sz w:val="24"/>
          <w:szCs w:val="24"/>
        </w:rPr>
      </w:pPr>
      <w:r>
        <w:rPr>
          <w:rFonts w:cs="Arial"/>
          <w:sz w:val="24"/>
          <w:szCs w:val="24"/>
        </w:rPr>
        <w:t>“</w:t>
      </w:r>
      <w:r w:rsidR="000773CE" w:rsidRPr="002F50AE">
        <w:rPr>
          <w:rFonts w:cs="Arial"/>
          <w:sz w:val="24"/>
          <w:szCs w:val="24"/>
        </w:rPr>
        <w:t>A corrupt practice is the offering, giving, receiving, or soliciting, directly or indirectly, anything of value to influence improperly the actions of another party”;</w:t>
      </w:r>
    </w:p>
    <w:p w:rsidR="000773CE" w:rsidRPr="002F50AE" w:rsidRDefault="000773CE" w:rsidP="00E16A1A">
      <w:pPr>
        <w:pStyle w:val="bodytest"/>
        <w:numPr>
          <w:ilvl w:val="0"/>
          <w:numId w:val="2"/>
        </w:numPr>
        <w:spacing w:before="160" w:after="0" w:line="240" w:lineRule="auto"/>
        <w:rPr>
          <w:rFonts w:cs="Arial"/>
          <w:sz w:val="24"/>
          <w:szCs w:val="24"/>
        </w:rPr>
      </w:pPr>
      <w:r w:rsidRPr="002F50AE">
        <w:rPr>
          <w:rFonts w:cs="Arial"/>
          <w:sz w:val="24"/>
          <w:szCs w:val="24"/>
        </w:rPr>
        <w:t>“A fraudulent practice is any act or omission, including a misrepresentation, that knowingly or recklessly misleads, or attempts to mislead, a party to obtain a financial or other benefit, or to avoid an obligation”;</w:t>
      </w:r>
    </w:p>
    <w:p w:rsidR="000773CE" w:rsidRPr="002F50AE" w:rsidRDefault="000773CE" w:rsidP="00E16A1A">
      <w:pPr>
        <w:pStyle w:val="bodytest"/>
        <w:numPr>
          <w:ilvl w:val="0"/>
          <w:numId w:val="2"/>
        </w:numPr>
        <w:spacing w:before="160" w:after="0" w:line="240" w:lineRule="auto"/>
        <w:rPr>
          <w:rFonts w:cs="Arial"/>
          <w:sz w:val="24"/>
          <w:szCs w:val="24"/>
        </w:rPr>
      </w:pPr>
      <w:r w:rsidRPr="002F50AE">
        <w:rPr>
          <w:rFonts w:cs="Arial"/>
          <w:sz w:val="24"/>
          <w:szCs w:val="24"/>
        </w:rPr>
        <w:t>“A coercive practice is impairing or harming, or threatening to impair or harm, directly or indirectly, any party or the property of the party to influence improperly the actions of a party”;</w:t>
      </w:r>
    </w:p>
    <w:p w:rsidR="000773CE" w:rsidRPr="002F50AE" w:rsidRDefault="000773CE" w:rsidP="00E16A1A">
      <w:pPr>
        <w:pStyle w:val="bodytest"/>
        <w:numPr>
          <w:ilvl w:val="0"/>
          <w:numId w:val="2"/>
        </w:numPr>
        <w:spacing w:before="160" w:after="0" w:line="240" w:lineRule="auto"/>
        <w:rPr>
          <w:rFonts w:cs="Arial"/>
          <w:sz w:val="24"/>
          <w:szCs w:val="24"/>
        </w:rPr>
      </w:pPr>
      <w:r w:rsidRPr="002F50AE">
        <w:rPr>
          <w:rFonts w:cs="Arial"/>
          <w:sz w:val="24"/>
          <w:szCs w:val="24"/>
        </w:rPr>
        <w:t>“A collusive practice is an arrangement between two or more parties designed to achieve an improper purpose, including influencing improperly the actions of another party”.</w:t>
      </w:r>
    </w:p>
    <w:p w:rsidR="000773CE" w:rsidRPr="00094534" w:rsidRDefault="000773CE"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94534">
        <w:rPr>
          <w:rFonts w:ascii="Arial" w:hAnsi="Arial" w:cs="Arial"/>
          <w:sz w:val="24"/>
          <w:szCs w:val="24"/>
          <w:lang w:val="en-GB"/>
        </w:rPr>
        <w:t xml:space="preserve">In this </w:t>
      </w:r>
      <w:r w:rsidRPr="009404E4">
        <w:rPr>
          <w:rFonts w:ascii="Arial" w:hAnsi="Arial" w:cs="Arial"/>
          <w:sz w:val="24"/>
          <w:lang w:val="en-GB"/>
        </w:rPr>
        <w:t>respect</w:t>
      </w:r>
      <w:r w:rsidRPr="00094534">
        <w:rPr>
          <w:rFonts w:ascii="Arial" w:hAnsi="Arial" w:cs="Arial"/>
          <w:sz w:val="24"/>
          <w:szCs w:val="24"/>
          <w:lang w:val="en-GB"/>
        </w:rPr>
        <w:t xml:space="preserve">, the knowledge of any member of the </w:t>
      </w:r>
      <w:r w:rsidR="00C13A39" w:rsidRPr="00094534">
        <w:rPr>
          <w:rFonts w:ascii="Arial" w:hAnsi="Arial" w:cs="Arial"/>
          <w:sz w:val="24"/>
          <w:szCs w:val="24"/>
          <w:lang w:val="en-GB"/>
        </w:rPr>
        <w:t>PI</w:t>
      </w:r>
      <w:r w:rsidR="00C13A39">
        <w:rPr>
          <w:rFonts w:ascii="Arial" w:hAnsi="Arial" w:cs="Arial"/>
          <w:sz w:val="24"/>
          <w:szCs w:val="24"/>
          <w:lang w:val="en-GB"/>
        </w:rPr>
        <w:t>B</w:t>
      </w:r>
      <w:r w:rsidR="00C13A39" w:rsidRPr="00094534">
        <w:rPr>
          <w:rFonts w:ascii="Arial" w:hAnsi="Arial" w:cs="Arial"/>
          <w:sz w:val="24"/>
          <w:szCs w:val="24"/>
          <w:lang w:val="en-GB"/>
        </w:rPr>
        <w:t xml:space="preserve"> </w:t>
      </w:r>
      <w:r w:rsidRPr="00094534">
        <w:rPr>
          <w:rFonts w:ascii="Arial" w:hAnsi="Arial" w:cs="Arial"/>
          <w:sz w:val="24"/>
          <w:szCs w:val="24"/>
          <w:lang w:val="en-GB"/>
        </w:rPr>
        <w:t xml:space="preserve">or </w:t>
      </w:r>
      <w:r w:rsidR="00C13A39" w:rsidRPr="00094534">
        <w:rPr>
          <w:rFonts w:ascii="Arial" w:hAnsi="Arial" w:cs="Arial"/>
          <w:sz w:val="24"/>
          <w:szCs w:val="24"/>
          <w:lang w:val="en-GB"/>
        </w:rPr>
        <w:t>P</w:t>
      </w:r>
      <w:r w:rsidR="00C13A39">
        <w:rPr>
          <w:rFonts w:ascii="Arial" w:hAnsi="Arial" w:cs="Arial"/>
          <w:sz w:val="24"/>
          <w:szCs w:val="24"/>
          <w:lang w:val="en-GB"/>
        </w:rPr>
        <w:t>M</w:t>
      </w:r>
      <w:r w:rsidR="00C13A39" w:rsidRPr="00094534">
        <w:rPr>
          <w:rFonts w:ascii="Arial" w:hAnsi="Arial" w:cs="Arial"/>
          <w:sz w:val="24"/>
          <w:szCs w:val="24"/>
          <w:lang w:val="en-GB"/>
        </w:rPr>
        <w:t xml:space="preserve">U </w:t>
      </w:r>
      <w:r w:rsidRPr="00094534">
        <w:rPr>
          <w:rFonts w:ascii="Arial" w:hAnsi="Arial" w:cs="Arial"/>
          <w:sz w:val="24"/>
          <w:szCs w:val="24"/>
          <w:lang w:val="en-GB"/>
        </w:rPr>
        <w:t>or the persons mentioned in Article 4.1.6 shall be deemed the knowledge of the Borrower. The Borrower undertakes to inform CEB if it should become aware of any fact or information suggestive of the commission of any such practice.</w:t>
      </w:r>
    </w:p>
    <w:p w:rsidR="000773CE" w:rsidRPr="00094534" w:rsidRDefault="000773CE"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94534">
        <w:rPr>
          <w:rFonts w:ascii="Arial" w:hAnsi="Arial" w:cs="Arial"/>
          <w:sz w:val="24"/>
          <w:szCs w:val="24"/>
          <w:lang w:val="en-GB"/>
        </w:rPr>
        <w:t xml:space="preserve">The </w:t>
      </w:r>
      <w:r w:rsidRPr="009404E4">
        <w:rPr>
          <w:rFonts w:ascii="Arial" w:hAnsi="Arial" w:cs="Arial"/>
          <w:sz w:val="24"/>
          <w:lang w:val="en-GB"/>
        </w:rPr>
        <w:t>Borrower</w:t>
      </w:r>
      <w:r w:rsidRPr="00094534">
        <w:rPr>
          <w:rFonts w:ascii="Arial" w:hAnsi="Arial" w:cs="Arial"/>
          <w:sz w:val="24"/>
          <w:szCs w:val="24"/>
          <w:lang w:val="en-GB"/>
        </w:rPr>
        <w:t xml:space="preserve"> </w:t>
      </w:r>
      <w:r w:rsidR="00094534">
        <w:rPr>
          <w:rFonts w:ascii="Arial" w:hAnsi="Arial" w:cs="Arial"/>
          <w:sz w:val="24"/>
          <w:szCs w:val="24"/>
          <w:lang w:val="en-GB"/>
        </w:rPr>
        <w:t>shall</w:t>
      </w:r>
      <w:r w:rsidRPr="00094534">
        <w:rPr>
          <w:rFonts w:ascii="Arial" w:hAnsi="Arial" w:cs="Arial"/>
          <w:sz w:val="24"/>
          <w:szCs w:val="24"/>
          <w:lang w:val="en-GB"/>
        </w:rPr>
        <w:t xml:space="preserve"> </w:t>
      </w:r>
      <w:r w:rsidR="004E648F">
        <w:rPr>
          <w:rFonts w:ascii="Arial" w:hAnsi="Arial" w:cs="Arial"/>
          <w:sz w:val="24"/>
          <w:szCs w:val="24"/>
          <w:lang w:val="en-GB"/>
        </w:rPr>
        <w:t xml:space="preserve">also </w:t>
      </w:r>
      <w:r w:rsidRPr="00094534">
        <w:rPr>
          <w:rFonts w:ascii="Arial" w:hAnsi="Arial" w:cs="Arial"/>
          <w:sz w:val="24"/>
          <w:szCs w:val="24"/>
          <w:lang w:val="en-GB"/>
        </w:rPr>
        <w:t>ensur</w:t>
      </w:r>
      <w:r w:rsidR="00094534">
        <w:rPr>
          <w:rFonts w:ascii="Arial" w:hAnsi="Arial" w:cs="Arial"/>
          <w:sz w:val="24"/>
          <w:szCs w:val="24"/>
          <w:lang w:val="en-GB"/>
        </w:rPr>
        <w:t>e</w:t>
      </w:r>
      <w:r w:rsidRPr="00094534">
        <w:rPr>
          <w:rFonts w:ascii="Arial" w:hAnsi="Arial" w:cs="Arial"/>
          <w:sz w:val="24"/>
          <w:szCs w:val="24"/>
          <w:lang w:val="en-GB"/>
        </w:rPr>
        <w:t xml:space="preserve"> </w:t>
      </w:r>
      <w:r w:rsidR="004E648F">
        <w:rPr>
          <w:rFonts w:ascii="Arial" w:hAnsi="Arial" w:cs="Arial"/>
          <w:sz w:val="24"/>
          <w:szCs w:val="24"/>
          <w:lang w:val="en-GB"/>
        </w:rPr>
        <w:t xml:space="preserve">that the PIB or the PMU will institute, maintain and comply with internal procedures and controls in compliance with applicable national laws and best practices, for the purpose of ensuring </w:t>
      </w:r>
      <w:r w:rsidRPr="00094534">
        <w:rPr>
          <w:rFonts w:ascii="Arial" w:hAnsi="Arial" w:cs="Arial"/>
          <w:sz w:val="24"/>
          <w:szCs w:val="24"/>
          <w:lang w:val="en-GB"/>
        </w:rPr>
        <w:t xml:space="preserve">that no transaction is entered </w:t>
      </w:r>
      <w:r w:rsidR="004E648F">
        <w:rPr>
          <w:rFonts w:ascii="Arial" w:hAnsi="Arial" w:cs="Arial"/>
          <w:sz w:val="24"/>
          <w:szCs w:val="24"/>
          <w:lang w:val="en-GB"/>
        </w:rPr>
        <w:t>into (i) with the aim of money laundering or (ii) with the aim</w:t>
      </w:r>
      <w:r w:rsidR="00A70BC1">
        <w:rPr>
          <w:rFonts w:ascii="Arial" w:hAnsi="Arial" w:cs="Arial"/>
          <w:sz w:val="24"/>
          <w:szCs w:val="24"/>
          <w:lang w:val="en-GB"/>
        </w:rPr>
        <w:t xml:space="preserve"> of financing of terrorism</w:t>
      </w:r>
      <w:r w:rsidR="004E648F">
        <w:rPr>
          <w:rFonts w:ascii="Arial" w:hAnsi="Arial" w:cs="Arial"/>
          <w:sz w:val="24"/>
          <w:szCs w:val="24"/>
          <w:lang w:val="en-GB"/>
        </w:rPr>
        <w:t xml:space="preserve">, particularly </w:t>
      </w:r>
      <w:r w:rsidRPr="00094534">
        <w:rPr>
          <w:rFonts w:ascii="Arial" w:hAnsi="Arial" w:cs="Arial"/>
          <w:sz w:val="24"/>
          <w:szCs w:val="24"/>
          <w:lang w:val="en-GB"/>
        </w:rPr>
        <w:t xml:space="preserve">for the benefit of any of the individuals or institutions named on the lists of sanctioned persons promulgated by the United Nations Security Council or its committees pursuant to Security Council Resolutions 1267 (1999), 1373 (2001) (available at </w:t>
      </w:r>
      <w:hyperlink r:id="rId9" w:history="1">
        <w:r w:rsidRPr="00094534">
          <w:rPr>
            <w:rStyle w:val="Hyperlink"/>
            <w:rFonts w:ascii="Arial" w:hAnsi="Arial" w:cs="Arial"/>
            <w:sz w:val="24"/>
            <w:szCs w:val="24"/>
            <w:lang w:val="en-GB"/>
          </w:rPr>
          <w:t>http:/www.un.org/terrorism</w:t>
        </w:r>
      </w:hyperlink>
      <w:r w:rsidRPr="00094534">
        <w:rPr>
          <w:rFonts w:ascii="Arial" w:hAnsi="Arial" w:cs="Arial"/>
          <w:sz w:val="24"/>
          <w:szCs w:val="24"/>
          <w:lang w:val="en-GB"/>
        </w:rPr>
        <w:t>), as updated from time to time, and/or by the Council of the EU pursuant to its Common Positions 2001/931/CSFP and 2002/402/CSFP and their related or successor resolutions and/or implementing acts in connection with terrorism financing matters.</w:t>
      </w:r>
    </w:p>
    <w:p w:rsidR="000773CE" w:rsidRPr="00094534" w:rsidRDefault="000773CE"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94534">
        <w:rPr>
          <w:rFonts w:ascii="Arial" w:hAnsi="Arial" w:cs="Arial"/>
          <w:sz w:val="24"/>
          <w:szCs w:val="24"/>
          <w:lang w:val="en-GB"/>
        </w:rPr>
        <w:t>Failure to comply with the above warranties and undertakings would constitute a breach of Article 3.3-g and/or Article 3.3-h of Chapter 3 of the Loan Regulations and may give rise to the suspension, cancellation or early reimbursement of the Loan under the terms of Articles 3.3, 3.5 and 3.6 of the Loan Regulations.</w:t>
      </w:r>
    </w:p>
    <w:p w:rsidR="00475C27" w:rsidRPr="00AF7E73" w:rsidRDefault="00475C27" w:rsidP="00AF7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4"/>
          <w:lang w:val="en-GB"/>
        </w:rPr>
      </w:pPr>
    </w:p>
    <w:p w:rsidR="000773CE" w:rsidRPr="00094534" w:rsidRDefault="000773CE" w:rsidP="000773CE">
      <w:pPr>
        <w:jc w:val="both"/>
        <w:rPr>
          <w:rFonts w:ascii="Arial" w:hAnsi="Arial" w:cs="Arial"/>
          <w:b/>
          <w:bCs/>
          <w:sz w:val="24"/>
          <w:szCs w:val="24"/>
          <w:lang w:val="en-GB"/>
        </w:rPr>
      </w:pPr>
      <w:r w:rsidRPr="00094534">
        <w:rPr>
          <w:rFonts w:ascii="Arial" w:hAnsi="Arial" w:cs="Arial"/>
          <w:b/>
          <w:bCs/>
          <w:sz w:val="24"/>
          <w:szCs w:val="24"/>
          <w:lang w:val="en-GB"/>
        </w:rPr>
        <w:t>4.1.5. Investigations and information</w:t>
      </w:r>
    </w:p>
    <w:p w:rsidR="000773CE" w:rsidRPr="00094534" w:rsidRDefault="000773CE"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szCs w:val="24"/>
          <w:lang w:val="en-GB"/>
        </w:rPr>
      </w:pPr>
      <w:r w:rsidRPr="00094534">
        <w:rPr>
          <w:rFonts w:ascii="Arial" w:hAnsi="Arial" w:cs="Arial"/>
          <w:sz w:val="24"/>
          <w:szCs w:val="24"/>
          <w:lang w:val="en-GB"/>
        </w:rPr>
        <w:t xml:space="preserve">The </w:t>
      </w:r>
      <w:r w:rsidR="004E648F">
        <w:rPr>
          <w:rFonts w:ascii="Arial" w:hAnsi="Arial" w:cs="Arial"/>
          <w:sz w:val="24"/>
          <w:szCs w:val="24"/>
          <w:lang w:val="en-GB"/>
        </w:rPr>
        <w:t xml:space="preserve">PIB, on behalf of the </w:t>
      </w:r>
      <w:r w:rsidRPr="00DF6A4A">
        <w:rPr>
          <w:rFonts w:ascii="Arial" w:hAnsi="Arial" w:cs="Arial"/>
          <w:sz w:val="24"/>
          <w:lang w:val="en-GB"/>
        </w:rPr>
        <w:t>Borrower</w:t>
      </w:r>
      <w:r w:rsidR="004E648F">
        <w:rPr>
          <w:rFonts w:ascii="Arial" w:hAnsi="Arial" w:cs="Arial"/>
          <w:sz w:val="24"/>
          <w:lang w:val="en-GB"/>
        </w:rPr>
        <w:t>,</w:t>
      </w:r>
      <w:r w:rsidRPr="00094534">
        <w:rPr>
          <w:rFonts w:ascii="Arial" w:hAnsi="Arial" w:cs="Arial"/>
          <w:sz w:val="24"/>
          <w:szCs w:val="24"/>
          <w:lang w:val="en-GB"/>
        </w:rPr>
        <w:t xml:space="preserve"> </w:t>
      </w:r>
      <w:r w:rsidRPr="00DF6A4A">
        <w:rPr>
          <w:rFonts w:ascii="Arial" w:hAnsi="Arial" w:cs="Arial"/>
          <w:sz w:val="24"/>
          <w:lang w:val="en-GB"/>
        </w:rPr>
        <w:t>undertakes</w:t>
      </w:r>
      <w:r w:rsidRPr="00094534">
        <w:rPr>
          <w:rFonts w:ascii="Arial" w:hAnsi="Arial" w:cs="Arial"/>
          <w:sz w:val="24"/>
          <w:szCs w:val="24"/>
          <w:lang w:val="en-GB"/>
        </w:rPr>
        <w:t>:</w:t>
      </w:r>
    </w:p>
    <w:p w:rsidR="000773CE" w:rsidRPr="00094534" w:rsidRDefault="005D37E3" w:rsidP="00E16A1A">
      <w:pPr>
        <w:numPr>
          <w:ilvl w:val="0"/>
          <w:numId w:val="6"/>
        </w:numPr>
        <w:spacing w:before="240"/>
        <w:jc w:val="both"/>
        <w:rPr>
          <w:rFonts w:ascii="Arial" w:hAnsi="Arial" w:cs="Arial"/>
          <w:sz w:val="24"/>
          <w:szCs w:val="24"/>
          <w:lang w:val="en-GB"/>
        </w:rPr>
      </w:pPr>
      <w:r>
        <w:rPr>
          <w:rFonts w:ascii="Arial" w:hAnsi="Arial" w:cs="Arial"/>
          <w:sz w:val="24"/>
          <w:szCs w:val="24"/>
          <w:lang w:val="en-GB"/>
        </w:rPr>
        <w:t>T</w:t>
      </w:r>
      <w:r w:rsidRPr="00094534">
        <w:rPr>
          <w:rFonts w:ascii="Arial" w:hAnsi="Arial" w:cs="Arial"/>
          <w:sz w:val="24"/>
          <w:szCs w:val="24"/>
          <w:lang w:val="en-GB"/>
        </w:rPr>
        <w:t xml:space="preserve">o </w:t>
      </w:r>
      <w:r w:rsidR="000773CE" w:rsidRPr="00094534">
        <w:rPr>
          <w:rFonts w:ascii="Arial" w:hAnsi="Arial" w:cs="Arial"/>
          <w:sz w:val="24"/>
          <w:szCs w:val="24"/>
          <w:lang w:val="en-GB"/>
        </w:rPr>
        <w:t>take such action as CEB shall reasonably request to investigate and/or terminate any alleged or suspected act or failure to comply with the undertakings described in Article 4.1.4;</w:t>
      </w:r>
    </w:p>
    <w:p w:rsidR="000773CE" w:rsidRPr="00094534" w:rsidRDefault="005D37E3" w:rsidP="00E16A1A">
      <w:pPr>
        <w:numPr>
          <w:ilvl w:val="0"/>
          <w:numId w:val="6"/>
        </w:numPr>
        <w:spacing w:before="160"/>
        <w:ind w:left="1446" w:hanging="737"/>
        <w:jc w:val="both"/>
        <w:rPr>
          <w:rFonts w:ascii="Arial" w:hAnsi="Arial" w:cs="Arial"/>
          <w:sz w:val="24"/>
          <w:szCs w:val="24"/>
          <w:lang w:val="en-GB"/>
        </w:rPr>
      </w:pPr>
      <w:r>
        <w:rPr>
          <w:rFonts w:ascii="Arial" w:hAnsi="Arial" w:cs="Arial"/>
          <w:sz w:val="24"/>
          <w:szCs w:val="24"/>
          <w:lang w:val="en-GB"/>
        </w:rPr>
        <w:t>T</w:t>
      </w:r>
      <w:r w:rsidRPr="00094534">
        <w:rPr>
          <w:rFonts w:ascii="Arial" w:hAnsi="Arial" w:cs="Arial"/>
          <w:sz w:val="24"/>
          <w:szCs w:val="24"/>
          <w:lang w:val="en-GB"/>
        </w:rPr>
        <w:t xml:space="preserve">o </w:t>
      </w:r>
      <w:r w:rsidR="000773CE" w:rsidRPr="00094534">
        <w:rPr>
          <w:rFonts w:ascii="Arial" w:hAnsi="Arial" w:cs="Arial"/>
          <w:sz w:val="24"/>
          <w:szCs w:val="24"/>
          <w:lang w:val="en-GB"/>
        </w:rPr>
        <w:t>facilitate any investigation that CEB may make concerning any such act or failure to comply with the undertakings described in Article 4.1.4; and</w:t>
      </w:r>
    </w:p>
    <w:p w:rsidR="000D3B3E" w:rsidRPr="003F3EC6" w:rsidRDefault="005D37E3" w:rsidP="00763F71">
      <w:pPr>
        <w:numPr>
          <w:ilvl w:val="0"/>
          <w:numId w:val="6"/>
        </w:numPr>
        <w:spacing w:before="160"/>
        <w:ind w:left="1446" w:hanging="737"/>
        <w:jc w:val="both"/>
        <w:rPr>
          <w:rFonts w:ascii="Arial" w:hAnsi="Arial" w:cs="Arial"/>
          <w:sz w:val="24"/>
          <w:szCs w:val="24"/>
          <w:lang w:val="en-GB"/>
        </w:rPr>
      </w:pPr>
      <w:r>
        <w:rPr>
          <w:rFonts w:ascii="Arial" w:hAnsi="Arial" w:cs="Arial"/>
          <w:sz w:val="24"/>
          <w:szCs w:val="24"/>
          <w:lang w:val="en-GB"/>
        </w:rPr>
        <w:t>T</w:t>
      </w:r>
      <w:r w:rsidRPr="00094534">
        <w:rPr>
          <w:rFonts w:ascii="Arial" w:hAnsi="Arial" w:cs="Arial"/>
          <w:sz w:val="24"/>
          <w:szCs w:val="24"/>
          <w:lang w:val="en-GB"/>
        </w:rPr>
        <w:t xml:space="preserve">o </w:t>
      </w:r>
      <w:r w:rsidR="000773CE" w:rsidRPr="00094534">
        <w:rPr>
          <w:rFonts w:ascii="Arial" w:hAnsi="Arial" w:cs="Arial"/>
          <w:sz w:val="24"/>
          <w:szCs w:val="24"/>
          <w:lang w:val="en-GB"/>
        </w:rPr>
        <w:t>inform CEB of the measures taken to seek damages from the persons responsible for any loss resulting from any such act or failure to comply with the undertakings described in Article 4.1.4.</w:t>
      </w:r>
      <w:r w:rsidR="000D3B3E" w:rsidRPr="003F3EC6">
        <w:rPr>
          <w:rFonts w:ascii="Arial" w:hAnsi="Arial" w:cs="Arial"/>
          <w:sz w:val="24"/>
          <w:szCs w:val="24"/>
          <w:lang w:val="en-GB"/>
        </w:rPr>
        <w:br w:type="page"/>
      </w:r>
    </w:p>
    <w:p w:rsidR="000773CE" w:rsidRPr="00094534" w:rsidRDefault="000773CE" w:rsidP="000773CE">
      <w:pPr>
        <w:jc w:val="both"/>
        <w:rPr>
          <w:rFonts w:ascii="Arial" w:hAnsi="Arial" w:cs="Arial"/>
          <w:b/>
          <w:bCs/>
          <w:sz w:val="24"/>
          <w:szCs w:val="24"/>
          <w:lang w:val="en-GB"/>
        </w:rPr>
      </w:pPr>
      <w:r w:rsidRPr="00094534">
        <w:rPr>
          <w:rFonts w:ascii="Arial" w:hAnsi="Arial" w:cs="Arial"/>
          <w:b/>
          <w:bCs/>
          <w:sz w:val="24"/>
          <w:szCs w:val="24"/>
          <w:lang w:val="en-GB"/>
        </w:rPr>
        <w:lastRenderedPageBreak/>
        <w:t>4.1.6. Contact</w:t>
      </w:r>
    </w:p>
    <w:p w:rsidR="000773CE" w:rsidRPr="000773CE" w:rsidRDefault="000773CE"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94534">
        <w:rPr>
          <w:rFonts w:ascii="Arial" w:hAnsi="Arial" w:cs="Arial"/>
          <w:sz w:val="24"/>
          <w:szCs w:val="24"/>
          <w:lang w:val="en-GB"/>
        </w:rPr>
        <w:t xml:space="preserve">Unless </w:t>
      </w:r>
      <w:r w:rsidRPr="00DF6A4A">
        <w:rPr>
          <w:rFonts w:ascii="Arial" w:hAnsi="Arial" w:cs="Arial"/>
          <w:sz w:val="24"/>
          <w:lang w:val="en-GB"/>
        </w:rPr>
        <w:t>the</w:t>
      </w:r>
      <w:r w:rsidRPr="00094534">
        <w:rPr>
          <w:rFonts w:ascii="Arial" w:hAnsi="Arial" w:cs="Arial"/>
          <w:sz w:val="24"/>
          <w:szCs w:val="24"/>
          <w:lang w:val="en-GB"/>
        </w:rPr>
        <w:t xml:space="preserve"> </w:t>
      </w:r>
      <w:r w:rsidR="00277A35">
        <w:rPr>
          <w:rFonts w:ascii="Arial" w:hAnsi="Arial" w:cs="Arial"/>
          <w:sz w:val="24"/>
          <w:szCs w:val="24"/>
          <w:lang w:val="en-GB"/>
        </w:rPr>
        <w:t xml:space="preserve">PIB, on behalf of the </w:t>
      </w:r>
      <w:r w:rsidRPr="00094534">
        <w:rPr>
          <w:rFonts w:ascii="Arial" w:hAnsi="Arial" w:cs="Arial"/>
          <w:sz w:val="24"/>
          <w:szCs w:val="24"/>
          <w:lang w:val="en-GB"/>
        </w:rPr>
        <w:t>Borrower</w:t>
      </w:r>
      <w:r w:rsidR="00277A35">
        <w:rPr>
          <w:rFonts w:ascii="Arial" w:hAnsi="Arial" w:cs="Arial"/>
          <w:sz w:val="24"/>
          <w:szCs w:val="24"/>
          <w:lang w:val="en-GB"/>
        </w:rPr>
        <w:t>,</w:t>
      </w:r>
      <w:r w:rsidRPr="00094534">
        <w:rPr>
          <w:rFonts w:ascii="Arial" w:hAnsi="Arial" w:cs="Arial"/>
          <w:sz w:val="24"/>
          <w:szCs w:val="24"/>
          <w:lang w:val="en-GB"/>
        </w:rPr>
        <w:t xml:space="preserve"> shall otherwise specify in writing to CEB, the head of the </w:t>
      </w:r>
      <w:r w:rsidR="00761FAC">
        <w:rPr>
          <w:rFonts w:ascii="Arial" w:hAnsi="Arial" w:cs="Arial"/>
          <w:sz w:val="24"/>
          <w:lang w:val="en-GB"/>
        </w:rPr>
        <w:t>PMB</w:t>
      </w:r>
      <w:r w:rsidR="00245C95" w:rsidRPr="00094534">
        <w:rPr>
          <w:rFonts w:ascii="Arial" w:hAnsi="Arial" w:cs="Arial"/>
          <w:sz w:val="24"/>
          <w:szCs w:val="24"/>
          <w:lang w:val="en-GB"/>
        </w:rPr>
        <w:t xml:space="preserve"> </w:t>
      </w:r>
      <w:r w:rsidRPr="00094534">
        <w:rPr>
          <w:rFonts w:ascii="Arial" w:hAnsi="Arial" w:cs="Arial"/>
          <w:sz w:val="24"/>
          <w:szCs w:val="24"/>
          <w:lang w:val="en-GB"/>
        </w:rPr>
        <w:t>shall be responsible for contacts with CEB for the purposes of Article 4.1.4 and 4.1.5.</w:t>
      </w:r>
    </w:p>
    <w:p w:rsidR="00571ED0" w:rsidRPr="00AF7E73" w:rsidRDefault="00571ED0" w:rsidP="00763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7155BD" w:rsidRPr="00763F71" w:rsidRDefault="007155BD" w:rsidP="00763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4.2. Information requirements</w:t>
      </w:r>
    </w:p>
    <w:p w:rsidR="00297EE7" w:rsidRPr="00054F0C" w:rsidRDefault="00297EE7" w:rsidP="00AF7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4.2.1. Information concerning the Project</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w:t>
      </w:r>
      <w:r w:rsidR="00AF7E73">
        <w:rPr>
          <w:rFonts w:ascii="Arial" w:hAnsi="Arial" w:cs="Arial"/>
          <w:sz w:val="24"/>
          <w:lang w:val="en-GB"/>
        </w:rPr>
        <w:t xml:space="preserve"> </w:t>
      </w:r>
      <w:r w:rsidR="00761FAC">
        <w:rPr>
          <w:rFonts w:ascii="Arial" w:hAnsi="Arial" w:cs="Arial"/>
          <w:sz w:val="24"/>
          <w:lang w:val="en-GB"/>
        </w:rPr>
        <w:t>PMB</w:t>
      </w:r>
      <w:r w:rsidR="00277A35">
        <w:rPr>
          <w:rFonts w:ascii="Arial" w:hAnsi="Arial" w:cs="Arial"/>
          <w:sz w:val="24"/>
          <w:lang w:val="en-GB"/>
        </w:rPr>
        <w:t xml:space="preserve">, on behalf of the </w:t>
      </w:r>
      <w:r w:rsidRPr="00054F0C">
        <w:rPr>
          <w:rFonts w:ascii="Arial" w:hAnsi="Arial" w:cs="Arial"/>
          <w:sz w:val="24"/>
          <w:lang w:val="en-GB"/>
        </w:rPr>
        <w:t>Borrower</w:t>
      </w:r>
      <w:r w:rsidR="00277A35">
        <w:rPr>
          <w:rFonts w:ascii="Arial" w:hAnsi="Arial" w:cs="Arial"/>
          <w:sz w:val="24"/>
          <w:lang w:val="en-GB"/>
        </w:rPr>
        <w:t>,</w:t>
      </w:r>
      <w:r w:rsidRPr="00054F0C">
        <w:rPr>
          <w:rFonts w:ascii="Arial" w:hAnsi="Arial" w:cs="Arial"/>
          <w:sz w:val="24"/>
          <w:lang w:val="en-GB"/>
        </w:rPr>
        <w:t xml:space="preserve"> shall keep accounting records concerning the Project, which shall be in conformity with international standards, showing, at any point, the Project’s state of progress, and which shall record all operations made and identify the assets and services financed with the help of the Loan.</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w:t>
      </w:r>
      <w:r w:rsidR="00761FAC">
        <w:rPr>
          <w:rFonts w:ascii="Arial" w:hAnsi="Arial" w:cs="Arial"/>
          <w:sz w:val="24"/>
          <w:lang w:val="en-GB"/>
        </w:rPr>
        <w:t>PMB</w:t>
      </w:r>
      <w:r w:rsidR="00277A35">
        <w:rPr>
          <w:rFonts w:ascii="Arial" w:hAnsi="Arial" w:cs="Arial"/>
          <w:sz w:val="24"/>
          <w:lang w:val="en-GB"/>
        </w:rPr>
        <w:t xml:space="preserve">, on behalf of the </w:t>
      </w:r>
      <w:r w:rsidRPr="00054F0C">
        <w:rPr>
          <w:rFonts w:ascii="Arial" w:hAnsi="Arial" w:cs="Arial"/>
          <w:sz w:val="24"/>
          <w:lang w:val="en-GB"/>
        </w:rPr>
        <w:t>Borrower</w:t>
      </w:r>
      <w:r w:rsidR="00277A35">
        <w:rPr>
          <w:rFonts w:ascii="Arial" w:hAnsi="Arial" w:cs="Arial"/>
          <w:sz w:val="24"/>
          <w:lang w:val="en-GB"/>
        </w:rPr>
        <w:t>,</w:t>
      </w:r>
      <w:r w:rsidRPr="00054F0C">
        <w:rPr>
          <w:rFonts w:ascii="Arial" w:hAnsi="Arial" w:cs="Arial"/>
          <w:sz w:val="24"/>
          <w:lang w:val="en-GB"/>
        </w:rPr>
        <w:t xml:space="preserve"> undertakes to respond within a reasonable period to any request for information from the CEB and to provide it with any documentation that the CEB should consider necessary and may reasonably request, for the proper implementation of the Agreement, particularly as concerns the monitoring of the Project and the use of the Loan.</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w:t>
      </w:r>
      <w:r w:rsidR="00761FAC">
        <w:rPr>
          <w:rFonts w:ascii="Arial" w:hAnsi="Arial" w:cs="Arial"/>
          <w:sz w:val="24"/>
          <w:lang w:val="en-GB"/>
        </w:rPr>
        <w:t>PMB</w:t>
      </w:r>
      <w:r w:rsidR="000D76EB">
        <w:rPr>
          <w:rFonts w:ascii="Arial" w:hAnsi="Arial" w:cs="Arial"/>
          <w:sz w:val="24"/>
          <w:lang w:val="en-GB"/>
        </w:rPr>
        <w:t xml:space="preserve">, on behalf of the </w:t>
      </w:r>
      <w:r w:rsidRPr="00054F0C">
        <w:rPr>
          <w:rFonts w:ascii="Arial" w:hAnsi="Arial" w:cs="Arial"/>
          <w:sz w:val="24"/>
          <w:lang w:val="en-GB"/>
        </w:rPr>
        <w:t>Borrower</w:t>
      </w:r>
      <w:r w:rsidR="000D76EB">
        <w:rPr>
          <w:rFonts w:ascii="Arial" w:hAnsi="Arial" w:cs="Arial"/>
          <w:sz w:val="24"/>
          <w:lang w:val="en-GB"/>
        </w:rPr>
        <w:t>,</w:t>
      </w:r>
      <w:r w:rsidRPr="00054F0C">
        <w:rPr>
          <w:rFonts w:ascii="Arial" w:hAnsi="Arial" w:cs="Arial"/>
          <w:sz w:val="24"/>
          <w:lang w:val="en-GB"/>
        </w:rPr>
        <w:t xml:space="preserve"> shall inform the CEB immediately of any legislative or regulatory change in the economic sector relevant to the Project, and, in a general sense, of any event which may have a</w:t>
      </w:r>
      <w:r w:rsidR="003147AF" w:rsidRPr="00054F0C">
        <w:rPr>
          <w:rFonts w:ascii="Arial" w:hAnsi="Arial" w:cs="Arial"/>
          <w:sz w:val="24"/>
          <w:lang w:val="en-GB"/>
        </w:rPr>
        <w:t xml:space="preserve"> material adverse impact</w:t>
      </w:r>
      <w:r w:rsidRPr="00054F0C">
        <w:rPr>
          <w:rFonts w:ascii="Arial" w:hAnsi="Arial" w:cs="Arial"/>
          <w:sz w:val="24"/>
          <w:lang w:val="en-GB"/>
        </w:rPr>
        <w:t xml:space="preserve"> on the execution of its obligations under the Agreement. Any </w:t>
      </w:r>
      <w:r w:rsidR="00343248" w:rsidRPr="00054F0C">
        <w:rPr>
          <w:rFonts w:ascii="Arial" w:hAnsi="Arial" w:cs="Arial"/>
          <w:sz w:val="24"/>
          <w:lang w:val="en-GB"/>
        </w:rPr>
        <w:t>event that</w:t>
      </w:r>
      <w:r w:rsidR="003147AF" w:rsidRPr="00054F0C">
        <w:rPr>
          <w:rFonts w:ascii="Arial" w:hAnsi="Arial" w:cs="Arial"/>
          <w:sz w:val="24"/>
          <w:lang w:val="en-GB"/>
        </w:rPr>
        <w:t xml:space="preserve"> may have a material adverse impact on the execution of the Borrower’s obligations under the Agreement </w:t>
      </w:r>
      <w:r w:rsidRPr="00054F0C">
        <w:rPr>
          <w:rFonts w:ascii="Arial" w:hAnsi="Arial" w:cs="Arial"/>
          <w:sz w:val="24"/>
          <w:lang w:val="en-GB"/>
        </w:rPr>
        <w:t>would constitute an event as listed in Article 3.3-h of Chapter 3 of the Loan Regulations and may give rise to the suspension, cancellation or early reimbursement of the Loan under the terms of Articles 3.3, 3.5 and 3.6 of the Loan Regulations.</w:t>
      </w:r>
    </w:p>
    <w:p w:rsidR="00475C27" w:rsidRPr="00054F0C" w:rsidRDefault="00475C2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4.2.2. Monitoring reports</w:t>
      </w:r>
    </w:p>
    <w:p w:rsidR="00297EE7" w:rsidRPr="00054F0C" w:rsidRDefault="000D76EB"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Every six months, from the beginning of Project implementation</w:t>
      </w:r>
      <w:r w:rsidR="00297EE7" w:rsidRPr="00054F0C">
        <w:rPr>
          <w:rFonts w:ascii="Arial" w:hAnsi="Arial" w:cs="Arial"/>
          <w:sz w:val="24"/>
          <w:lang w:val="en-GB"/>
        </w:rPr>
        <w:t xml:space="preserve"> until completion of the entire Project, </w:t>
      </w:r>
      <w:r w:rsidR="00D64B01" w:rsidRPr="00265D05">
        <w:rPr>
          <w:rFonts w:ascii="Arial" w:hAnsi="Arial" w:cs="Arial"/>
          <w:sz w:val="24"/>
          <w:lang w:val="en-GB"/>
        </w:rPr>
        <w:t xml:space="preserve">the </w:t>
      </w:r>
      <w:r w:rsidR="00761FAC">
        <w:rPr>
          <w:rFonts w:ascii="Arial" w:hAnsi="Arial" w:cs="Arial"/>
          <w:sz w:val="24"/>
          <w:lang w:val="en-GB"/>
        </w:rPr>
        <w:t>PMB</w:t>
      </w:r>
      <w:r w:rsidR="00D64B01" w:rsidRPr="00265D05">
        <w:rPr>
          <w:rFonts w:ascii="Arial" w:hAnsi="Arial" w:cs="Arial"/>
          <w:sz w:val="24"/>
          <w:lang w:val="en-GB"/>
        </w:rPr>
        <w:t>, on behalf of the Borrower</w:t>
      </w:r>
      <w:r>
        <w:rPr>
          <w:rFonts w:ascii="Arial" w:hAnsi="Arial" w:cs="Arial"/>
          <w:sz w:val="24"/>
          <w:lang w:val="en-GB"/>
        </w:rPr>
        <w:t>,</w:t>
      </w:r>
      <w:r w:rsidR="00D64B01" w:rsidRPr="00054F0C">
        <w:rPr>
          <w:rFonts w:ascii="Arial" w:hAnsi="Arial" w:cs="Arial"/>
          <w:sz w:val="24"/>
          <w:lang w:val="en-GB"/>
        </w:rPr>
        <w:t xml:space="preserve"> </w:t>
      </w:r>
      <w:r w:rsidR="00297EE7" w:rsidRPr="00054F0C">
        <w:rPr>
          <w:rFonts w:ascii="Arial" w:hAnsi="Arial" w:cs="Arial"/>
          <w:sz w:val="24"/>
          <w:lang w:val="en-GB"/>
        </w:rPr>
        <w:t>shall send to the CEB a monitoring report</w:t>
      </w:r>
      <w:r>
        <w:rPr>
          <w:rFonts w:ascii="Arial" w:hAnsi="Arial" w:cs="Arial"/>
          <w:sz w:val="24"/>
          <w:lang w:val="en-GB"/>
        </w:rPr>
        <w:t xml:space="preserve"> as of mid-year and year-end</w:t>
      </w:r>
      <w:r w:rsidR="00297EE7" w:rsidRPr="00054F0C">
        <w:rPr>
          <w:rFonts w:ascii="Arial" w:hAnsi="Arial" w:cs="Arial"/>
          <w:sz w:val="24"/>
          <w:lang w:val="en-GB"/>
        </w:rPr>
        <w:t xml:space="preserve">. The </w:t>
      </w:r>
      <w:r w:rsidR="00761FAC">
        <w:rPr>
          <w:rFonts w:ascii="Arial" w:hAnsi="Arial" w:cs="Arial"/>
          <w:sz w:val="24"/>
          <w:lang w:val="en-GB"/>
        </w:rPr>
        <w:t>PMB</w:t>
      </w:r>
      <w:r w:rsidR="004B0D92" w:rsidRPr="00054F0C">
        <w:rPr>
          <w:rFonts w:ascii="Arial" w:hAnsi="Arial" w:cs="Arial"/>
          <w:sz w:val="24"/>
          <w:lang w:val="en-GB"/>
        </w:rPr>
        <w:t xml:space="preserve"> </w:t>
      </w:r>
      <w:r w:rsidR="00297EE7" w:rsidRPr="00054F0C">
        <w:rPr>
          <w:rFonts w:ascii="Arial" w:hAnsi="Arial" w:cs="Arial"/>
          <w:sz w:val="24"/>
          <w:lang w:val="en-GB"/>
        </w:rPr>
        <w:t xml:space="preserve">shall also send a monitoring report prior to any disbursement </w:t>
      </w:r>
      <w:r w:rsidR="00813640">
        <w:rPr>
          <w:rFonts w:ascii="Arial" w:hAnsi="Arial" w:cs="Arial"/>
          <w:sz w:val="24"/>
          <w:lang w:val="en-GB"/>
        </w:rPr>
        <w:t xml:space="preserve">request </w:t>
      </w:r>
      <w:r w:rsidR="00297EE7" w:rsidRPr="00054F0C">
        <w:rPr>
          <w:rFonts w:ascii="Arial" w:hAnsi="Arial" w:cs="Arial"/>
          <w:sz w:val="24"/>
          <w:lang w:val="en-GB"/>
        </w:rPr>
        <w:t>with the exception of the first Tranche. These reports must be deemed satisfactory by the CEB before any disbursements may be made.</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Appendix </w:t>
      </w:r>
      <w:r w:rsidR="003147AF" w:rsidRPr="00054F0C">
        <w:rPr>
          <w:rFonts w:ascii="Arial" w:hAnsi="Arial" w:cs="Arial"/>
          <w:sz w:val="24"/>
          <w:lang w:val="en-GB"/>
        </w:rPr>
        <w:t xml:space="preserve">3 </w:t>
      </w:r>
      <w:r w:rsidRPr="00054F0C">
        <w:rPr>
          <w:rFonts w:ascii="Arial" w:hAnsi="Arial" w:cs="Arial"/>
          <w:sz w:val="24"/>
          <w:lang w:val="en-GB"/>
        </w:rPr>
        <w:t>provides the template specifying the minimum information required by the CEB for monitoring reports. Alternative formats containing the same information may also be used</w:t>
      </w:r>
      <w:r w:rsidR="00A27CD1" w:rsidRPr="00054F0C">
        <w:rPr>
          <w:rFonts w:ascii="Arial" w:hAnsi="Arial" w:cs="Arial"/>
          <w:sz w:val="24"/>
          <w:lang w:val="en-GB"/>
        </w:rPr>
        <w:t>.</w:t>
      </w:r>
      <w:r w:rsidRPr="00054F0C">
        <w:rPr>
          <w:rFonts w:ascii="Arial" w:hAnsi="Arial" w:cs="Arial"/>
          <w:sz w:val="24"/>
          <w:lang w:val="en-GB"/>
        </w:rPr>
        <w:t xml:space="preserve"> </w:t>
      </w:r>
    </w:p>
    <w:p w:rsidR="00297EE7"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GB"/>
        </w:rPr>
      </w:pPr>
      <w:r w:rsidRPr="00054F0C">
        <w:rPr>
          <w:rFonts w:ascii="Arial" w:hAnsi="Arial" w:cs="Arial"/>
          <w:sz w:val="24"/>
          <w:lang w:val="en-GB"/>
        </w:rPr>
        <w:t>In any case, monitoring reports shall address:</w:t>
      </w:r>
    </w:p>
    <w:p w:rsidR="00297EE7" w:rsidRPr="00054F0C" w:rsidRDefault="005D37E3"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357"/>
        <w:jc w:val="both"/>
        <w:rPr>
          <w:rFonts w:ascii="Arial" w:hAnsi="Arial" w:cs="Arial"/>
          <w:sz w:val="24"/>
          <w:lang w:val="en-GB"/>
        </w:rPr>
      </w:pPr>
      <w:r>
        <w:rPr>
          <w:rFonts w:ascii="Arial" w:hAnsi="Arial" w:cs="Arial"/>
          <w:sz w:val="24"/>
          <w:lang w:val="en-GB"/>
        </w:rPr>
        <w:t>T</w:t>
      </w:r>
      <w:r w:rsidRPr="00054F0C">
        <w:rPr>
          <w:rFonts w:ascii="Arial" w:hAnsi="Arial" w:cs="Arial"/>
          <w:sz w:val="24"/>
          <w:lang w:val="en-GB"/>
        </w:rPr>
        <w:t xml:space="preserve">he </w:t>
      </w:r>
      <w:r w:rsidR="00297EE7" w:rsidRPr="00054F0C">
        <w:rPr>
          <w:rFonts w:ascii="Arial" w:hAnsi="Arial" w:cs="Arial"/>
          <w:sz w:val="24"/>
          <w:lang w:val="en-GB"/>
        </w:rPr>
        <w:t>state of Allocation of the disbursed Loan Tranches;</w:t>
      </w:r>
    </w:p>
    <w:p w:rsidR="00297EE7" w:rsidRPr="00054F0C" w:rsidRDefault="005D37E3"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hAnsi="Arial" w:cs="Arial"/>
          <w:sz w:val="24"/>
          <w:lang w:val="en-GB"/>
        </w:rPr>
      </w:pPr>
      <w:r>
        <w:rPr>
          <w:rFonts w:ascii="Arial" w:hAnsi="Arial" w:cs="Arial"/>
          <w:sz w:val="24"/>
          <w:lang w:val="en-GB"/>
        </w:rPr>
        <w:t>T</w:t>
      </w:r>
      <w:r w:rsidRPr="00054F0C">
        <w:rPr>
          <w:rFonts w:ascii="Arial" w:hAnsi="Arial" w:cs="Arial"/>
          <w:sz w:val="24"/>
          <w:lang w:val="en-GB"/>
        </w:rPr>
        <w:t xml:space="preserve">he </w:t>
      </w:r>
      <w:r w:rsidR="00297EE7" w:rsidRPr="00054F0C">
        <w:rPr>
          <w:rFonts w:ascii="Arial" w:hAnsi="Arial" w:cs="Arial"/>
          <w:sz w:val="24"/>
          <w:lang w:val="en-GB"/>
        </w:rPr>
        <w:t>progress of the Project's financing and procurement plans;</w:t>
      </w:r>
    </w:p>
    <w:p w:rsidR="00297EE7" w:rsidRPr="00054F0C" w:rsidRDefault="005D37E3"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hAnsi="Arial" w:cs="Arial"/>
          <w:sz w:val="24"/>
          <w:lang w:val="en-GB"/>
        </w:rPr>
      </w:pPr>
      <w:r>
        <w:rPr>
          <w:rFonts w:ascii="Arial" w:hAnsi="Arial" w:cs="Arial"/>
          <w:sz w:val="24"/>
          <w:lang w:val="en-GB"/>
        </w:rPr>
        <w:t>T</w:t>
      </w:r>
      <w:r w:rsidRPr="00054F0C">
        <w:rPr>
          <w:rFonts w:ascii="Arial" w:hAnsi="Arial" w:cs="Arial"/>
          <w:sz w:val="24"/>
          <w:lang w:val="en-GB"/>
        </w:rPr>
        <w:t xml:space="preserve">he </w:t>
      </w:r>
      <w:r w:rsidR="00297EE7" w:rsidRPr="00054F0C">
        <w:rPr>
          <w:rFonts w:ascii="Arial" w:hAnsi="Arial" w:cs="Arial"/>
          <w:sz w:val="24"/>
          <w:lang w:val="en-GB"/>
        </w:rPr>
        <w:t>progress of the Project itself, in terms of physical advancement and expenditures incurred;</w:t>
      </w:r>
    </w:p>
    <w:p w:rsidR="00297EE7" w:rsidRPr="00054F0C" w:rsidRDefault="00297EE7"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hAnsi="Arial" w:cs="Arial"/>
          <w:sz w:val="24"/>
          <w:lang w:val="en-GB"/>
        </w:rPr>
      </w:pPr>
      <w:r w:rsidRPr="00054F0C">
        <w:rPr>
          <w:rFonts w:ascii="Arial" w:hAnsi="Arial" w:cs="Arial"/>
          <w:sz w:val="24"/>
          <w:lang w:val="en-GB"/>
        </w:rPr>
        <w:t>Project management details</w:t>
      </w:r>
      <w:r w:rsidR="00A27CD1" w:rsidRPr="00054F0C">
        <w:rPr>
          <w:rFonts w:ascii="Arial" w:hAnsi="Arial" w:cs="Arial"/>
          <w:sz w:val="24"/>
          <w:lang w:val="en-GB"/>
        </w:rPr>
        <w:t>; and</w:t>
      </w:r>
    </w:p>
    <w:p w:rsidR="00A27CD1" w:rsidRPr="00054F0C" w:rsidRDefault="00A27CD1"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hAnsi="Arial" w:cs="Arial"/>
          <w:sz w:val="24"/>
          <w:lang w:val="en-GB"/>
        </w:rPr>
      </w:pPr>
      <w:r w:rsidRPr="00054F0C">
        <w:rPr>
          <w:rFonts w:ascii="Arial" w:hAnsi="Arial" w:cs="Arial"/>
          <w:sz w:val="24"/>
          <w:lang w:val="en-GB"/>
        </w:rPr>
        <w:lastRenderedPageBreak/>
        <w:t xml:space="preserve">Technical indicators (as specified in </w:t>
      </w:r>
      <w:r w:rsidRPr="00F77F1A">
        <w:rPr>
          <w:rFonts w:ascii="Arial" w:hAnsi="Arial" w:cs="Arial"/>
          <w:sz w:val="24"/>
          <w:lang w:val="en-GB"/>
        </w:rPr>
        <w:t xml:space="preserve">Appendix </w:t>
      </w:r>
      <w:r w:rsidR="00E037AD" w:rsidRPr="00F77F1A">
        <w:rPr>
          <w:rFonts w:ascii="Arial" w:hAnsi="Arial" w:cs="Arial"/>
          <w:sz w:val="24"/>
          <w:lang w:val="en-GB"/>
        </w:rPr>
        <w:t>4</w:t>
      </w:r>
      <w:r w:rsidRPr="00054F0C">
        <w:rPr>
          <w:rFonts w:ascii="Arial" w:hAnsi="Arial" w:cs="Arial"/>
          <w:sz w:val="24"/>
          <w:lang w:val="en-GB"/>
        </w:rPr>
        <w:t>)</w:t>
      </w:r>
      <w:r w:rsidR="0083021A">
        <w:rPr>
          <w:rFonts w:ascii="Arial" w:hAnsi="Arial" w:cs="Arial"/>
          <w:sz w:val="24"/>
          <w:lang w:val="en-GB"/>
        </w:rPr>
        <w:t>.</w:t>
      </w:r>
    </w:p>
    <w:p w:rsidR="00297EE7"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4.2.3</w:t>
      </w:r>
      <w:r w:rsidRPr="00054F0C">
        <w:rPr>
          <w:rFonts w:ascii="Arial" w:hAnsi="Arial" w:cs="Arial"/>
          <w:b/>
          <w:i/>
          <w:sz w:val="24"/>
          <w:lang w:val="en-GB"/>
        </w:rPr>
        <w:t xml:space="preserve">. </w:t>
      </w:r>
      <w:r w:rsidRPr="00054F0C">
        <w:rPr>
          <w:rFonts w:ascii="Arial" w:hAnsi="Arial" w:cs="Arial"/>
          <w:b/>
          <w:sz w:val="24"/>
          <w:lang w:val="en-GB"/>
        </w:rPr>
        <w:t>Project completion report</w:t>
      </w:r>
    </w:p>
    <w:p w:rsidR="00297EE7"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Upon physical completion of the entire Project, the </w:t>
      </w:r>
      <w:r w:rsidR="00761FAC">
        <w:rPr>
          <w:rFonts w:ascii="Arial" w:hAnsi="Arial" w:cs="Arial"/>
          <w:sz w:val="24"/>
          <w:lang w:val="en-GB"/>
        </w:rPr>
        <w:t>PMB</w:t>
      </w:r>
      <w:r w:rsidR="00813640">
        <w:rPr>
          <w:rFonts w:ascii="Arial" w:hAnsi="Arial" w:cs="Arial"/>
          <w:sz w:val="24"/>
          <w:lang w:val="en-GB"/>
        </w:rPr>
        <w:t xml:space="preserve">, on behalf of the </w:t>
      </w:r>
      <w:r w:rsidRPr="00054F0C">
        <w:rPr>
          <w:rFonts w:ascii="Arial" w:hAnsi="Arial" w:cs="Arial"/>
          <w:sz w:val="24"/>
          <w:lang w:val="en-GB"/>
        </w:rPr>
        <w:t>Borrower</w:t>
      </w:r>
      <w:r w:rsidR="00813640">
        <w:rPr>
          <w:rFonts w:ascii="Arial" w:hAnsi="Arial" w:cs="Arial"/>
          <w:sz w:val="24"/>
          <w:lang w:val="en-GB"/>
        </w:rPr>
        <w:t>,</w:t>
      </w:r>
      <w:r w:rsidRPr="00054F0C">
        <w:rPr>
          <w:rFonts w:ascii="Arial" w:hAnsi="Arial" w:cs="Arial"/>
          <w:sz w:val="24"/>
          <w:lang w:val="en-GB"/>
        </w:rPr>
        <w:t xml:space="preserve"> shall present a final report containing an appraisal of the Project's economic, financial, social and environmental effects. This report must be deemed satisfactory by the CEB.</w:t>
      </w:r>
    </w:p>
    <w:p w:rsidR="000D3B3E" w:rsidRPr="00763F71" w:rsidRDefault="000D3B3E" w:rsidP="00763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en-GB"/>
        </w:rPr>
      </w:pPr>
      <w:r w:rsidRPr="00054F0C">
        <w:rPr>
          <w:rFonts w:ascii="Arial" w:hAnsi="Arial" w:cs="Arial"/>
          <w:b/>
          <w:sz w:val="24"/>
          <w:lang w:val="en-GB"/>
        </w:rPr>
        <w:t>4.2.4. Monitoring missions</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w:t>
      </w:r>
      <w:r w:rsidR="00813640">
        <w:rPr>
          <w:rFonts w:ascii="Arial" w:hAnsi="Arial" w:cs="Arial"/>
          <w:sz w:val="24"/>
          <w:lang w:val="en-GB"/>
        </w:rPr>
        <w:t>PIB</w:t>
      </w:r>
      <w:r w:rsidR="00761FAC">
        <w:rPr>
          <w:rFonts w:ascii="Arial" w:hAnsi="Arial" w:cs="Arial"/>
          <w:sz w:val="24"/>
          <w:lang w:val="en-GB"/>
        </w:rPr>
        <w:t>, the PMB</w:t>
      </w:r>
      <w:r w:rsidR="00813640">
        <w:rPr>
          <w:rFonts w:ascii="Arial" w:hAnsi="Arial" w:cs="Arial"/>
          <w:sz w:val="24"/>
          <w:lang w:val="en-GB"/>
        </w:rPr>
        <w:t xml:space="preserve"> and the </w:t>
      </w:r>
      <w:r w:rsidR="00C13A39">
        <w:rPr>
          <w:rFonts w:ascii="Arial" w:hAnsi="Arial" w:cs="Arial"/>
          <w:sz w:val="24"/>
          <w:lang w:val="en-GB"/>
        </w:rPr>
        <w:t>PMU</w:t>
      </w:r>
      <w:r w:rsidR="00B01671">
        <w:rPr>
          <w:rFonts w:ascii="Arial" w:hAnsi="Arial" w:cs="Arial"/>
          <w:sz w:val="24"/>
          <w:lang w:val="en-GB"/>
        </w:rPr>
        <w:t>, on behalf of the Borrower,</w:t>
      </w:r>
      <w:r w:rsidR="00C13A39">
        <w:rPr>
          <w:rFonts w:ascii="Arial" w:hAnsi="Arial" w:cs="Arial"/>
          <w:sz w:val="24"/>
          <w:lang w:val="en-GB"/>
        </w:rPr>
        <w:t xml:space="preserve"> </w:t>
      </w:r>
      <w:r w:rsidRPr="00054F0C">
        <w:rPr>
          <w:rFonts w:ascii="Arial" w:hAnsi="Arial" w:cs="Arial"/>
          <w:sz w:val="24"/>
          <w:lang w:val="en-GB"/>
        </w:rPr>
        <w:t>undertake to favourably receive any monitoring missions carried out by employees of the CEB or outside consultants hired by the CEB, and to provide all the necessary co-operation for their monitoring missions, by facilitating any possible visits to the site of the Project. In particular, the CEB may have an on-site audit of the Project's accounting carried out by one or more consultants of its choice, at the Borrower’s expense, in the case of default by the Borrower in respect of any of its obligations under the Loan.</w:t>
      </w:r>
    </w:p>
    <w:p w:rsidR="00297EE7" w:rsidRPr="00946F58"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n-GB"/>
        </w:rPr>
      </w:pPr>
    </w:p>
    <w:p w:rsidR="00297EE7" w:rsidRPr="00054F0C" w:rsidRDefault="00297EE7" w:rsidP="00297EE7">
      <w:pPr>
        <w:pStyle w:val="Heading2"/>
        <w:jc w:val="center"/>
        <w:rPr>
          <w:rFonts w:cs="Arial"/>
          <w:i w:val="0"/>
          <w:lang w:val="en-GB"/>
        </w:rPr>
      </w:pPr>
      <w:r w:rsidRPr="00054F0C">
        <w:rPr>
          <w:rFonts w:cs="Arial"/>
          <w:i w:val="0"/>
          <w:lang w:val="en-GB"/>
        </w:rPr>
        <w:t>Article 5.  Discharge of the Borrower's obligations</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After payment of the full amount of the principal of the Loan and all interest and other expenses resulting therefrom, in particular those </w:t>
      </w:r>
      <w:r w:rsidR="00D62892" w:rsidRPr="00054F0C">
        <w:rPr>
          <w:rFonts w:ascii="Arial" w:hAnsi="Arial" w:cs="Arial"/>
          <w:sz w:val="24"/>
          <w:lang w:val="en-GB"/>
        </w:rPr>
        <w:t>amounts</w:t>
      </w:r>
      <w:r w:rsidRPr="00054F0C">
        <w:rPr>
          <w:rFonts w:ascii="Arial" w:hAnsi="Arial" w:cs="Arial"/>
          <w:sz w:val="24"/>
          <w:lang w:val="en-GB"/>
        </w:rPr>
        <w:t xml:space="preserve"> under Articles 6 and 7 below, the Borrower shall be fully released from its obligations towards the CEB, with the exception of those set out in Articles 4.2.1 and 4.2.4. above for the purposes of a possible ex-post evaluation of the Project.</w:t>
      </w:r>
    </w:p>
    <w:p w:rsidR="00297EE7" w:rsidRPr="00DF6A4A"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E13E5E" w:rsidRPr="00054F0C" w:rsidRDefault="00E13E5E" w:rsidP="00E13E5E">
      <w:pPr>
        <w:pStyle w:val="Heading2"/>
        <w:jc w:val="center"/>
        <w:rPr>
          <w:rFonts w:cs="Arial"/>
          <w:i w:val="0"/>
          <w:lang w:val="en-GB"/>
        </w:rPr>
      </w:pPr>
      <w:r w:rsidRPr="00054F0C">
        <w:rPr>
          <w:rFonts w:cs="Arial"/>
          <w:i w:val="0"/>
          <w:lang w:val="en-GB"/>
        </w:rPr>
        <w:t xml:space="preserve">Article </w:t>
      </w:r>
      <w:r>
        <w:rPr>
          <w:rFonts w:cs="Arial"/>
          <w:i w:val="0"/>
          <w:lang w:val="en-GB"/>
        </w:rPr>
        <w:t>6</w:t>
      </w:r>
      <w:r w:rsidRPr="00054F0C">
        <w:rPr>
          <w:rFonts w:cs="Arial"/>
          <w:i w:val="0"/>
          <w:lang w:val="en-GB"/>
        </w:rPr>
        <w:t>.  </w:t>
      </w:r>
      <w:r>
        <w:rPr>
          <w:rFonts w:cs="Arial"/>
          <w:i w:val="0"/>
          <w:lang w:val="en-GB"/>
        </w:rPr>
        <w:t>Interest for delay</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For disbursements in EURO, and notwithstanding any other recourse available to the CEB under the Agreement and the Loan Regulations or otherwise, if the Borrower does not pay all interest or any other amount payable under the Agreement, at the latest on the due date specified, the Borrower must pay additional interest on the amount due and not fully paid, at the one-month EURIBOR rate as of the due date at 11 a.m. (local time in Brussels), plus 2.5% per annum, as of the due date of this amount until the date of actual payment.</w:t>
      </w:r>
    </w:p>
    <w:p w:rsidR="003B39C4" w:rsidRDefault="00297EE7" w:rsidP="00751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applicable one-month EURIBOR rate shall be updated every 30 days.</w:t>
      </w:r>
    </w:p>
    <w:p w:rsidR="00297EE7" w:rsidRPr="00054F0C" w:rsidRDefault="00297EE7" w:rsidP="002F5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pStyle w:val="Heading2"/>
        <w:jc w:val="center"/>
        <w:rPr>
          <w:rFonts w:cs="Arial"/>
          <w:i w:val="0"/>
          <w:lang w:val="en-GB"/>
        </w:rPr>
      </w:pPr>
      <w:r w:rsidRPr="00054F0C">
        <w:rPr>
          <w:rFonts w:cs="Arial"/>
          <w:i w:val="0"/>
          <w:lang w:val="en-GB"/>
        </w:rPr>
        <w:t>Article 7.  Associated costs</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All duties and taxes of all kinds, due and paid, and all expenses resulting either from the conclusion, execution, liquidation, cancellation or suspension of this Agreement, in all or in part, or from the guarantee or the Loan, together with all judicial or extra-judicial acts having this Loan as their origin, shall be borne by the Borrower. </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However, the provisions of Article 4.7 of Chapter 4 of the Loan Regulations shall apply regarding the costs of the arbitration procedure mentioned in said Chapter 4. </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E370D5">
      <w:pPr>
        <w:pStyle w:val="Heading2"/>
        <w:jc w:val="center"/>
        <w:rPr>
          <w:rFonts w:cs="Arial"/>
          <w:i w:val="0"/>
          <w:lang w:val="en-GB"/>
        </w:rPr>
      </w:pPr>
      <w:r w:rsidRPr="00054F0C">
        <w:rPr>
          <w:rFonts w:cs="Arial"/>
          <w:i w:val="0"/>
          <w:lang w:val="en-GB"/>
        </w:rPr>
        <w:lastRenderedPageBreak/>
        <w:t>Article 8.  Pari passu and negative pledge</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szCs w:val="24"/>
          <w:lang w:val="en-GB"/>
        </w:rPr>
      </w:pPr>
      <w:r w:rsidRPr="00054F0C">
        <w:rPr>
          <w:rFonts w:ascii="Arial" w:hAnsi="Arial" w:cs="Arial"/>
          <w:sz w:val="24"/>
          <w:szCs w:val="24"/>
          <w:lang w:val="en-GB"/>
        </w:rPr>
        <w:t xml:space="preserve">The </w:t>
      </w:r>
      <w:r w:rsidRPr="00DF6A4A">
        <w:rPr>
          <w:rFonts w:ascii="Arial" w:hAnsi="Arial" w:cs="Arial"/>
          <w:sz w:val="24"/>
          <w:lang w:val="en-GB"/>
        </w:rPr>
        <w:t>Borrower</w:t>
      </w:r>
      <w:r w:rsidRPr="00054F0C">
        <w:rPr>
          <w:rFonts w:ascii="Arial" w:hAnsi="Arial" w:cs="Arial"/>
          <w:sz w:val="24"/>
          <w:szCs w:val="24"/>
          <w:lang w:val="en-GB"/>
        </w:rPr>
        <w:t xml:space="preserve"> declares that no other commitment has been made or will be made in the future which might give a third party a preferential rank, a preferential right of payment, a collateral or guarantee of any nature whatsoever which might confer enhanced rights upon third parties (hereinafter</w:t>
      </w:r>
      <w:r w:rsidR="0073004C">
        <w:rPr>
          <w:rFonts w:ascii="Arial" w:hAnsi="Arial" w:cs="Arial"/>
          <w:sz w:val="24"/>
          <w:szCs w:val="24"/>
          <w:lang w:val="en-GB"/>
        </w:rPr>
        <w:t>,</w:t>
      </w:r>
      <w:r w:rsidRPr="00054F0C">
        <w:rPr>
          <w:rFonts w:ascii="Arial" w:hAnsi="Arial" w:cs="Arial"/>
          <w:sz w:val="24"/>
          <w:szCs w:val="24"/>
          <w:lang w:val="en-GB"/>
        </w:rPr>
        <w:t xml:space="preserve"> a </w:t>
      </w:r>
      <w:r w:rsidRPr="00054F0C">
        <w:rPr>
          <w:rFonts w:ascii="Arial" w:hAnsi="Arial" w:cs="Arial"/>
          <w:b/>
          <w:i/>
          <w:sz w:val="24"/>
          <w:szCs w:val="24"/>
          <w:lang w:val="en-GB"/>
        </w:rPr>
        <w:t>Security</w:t>
      </w:r>
      <w:r w:rsidRPr="00054F0C">
        <w:rPr>
          <w:rFonts w:ascii="Arial" w:hAnsi="Arial" w:cs="Arial"/>
          <w:sz w:val="24"/>
          <w:szCs w:val="24"/>
          <w:lang w:val="en-GB"/>
        </w:rPr>
        <w:t xml:space="preserve">). </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If such a Security were nevertheless granted to a third party, the Borrower agrees to form or supply an identical Security in favour of the CEB or, where it is hindered in doing so, an equivalent Security, and to stipulate the formation of such a Security in favour of the CEB.</w:t>
      </w:r>
    </w:p>
    <w:p w:rsidR="00297EE7"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Failure to comply with these provisions would represent </w:t>
      </w:r>
      <w:r w:rsidR="00984E4F">
        <w:rPr>
          <w:rFonts w:ascii="Arial" w:hAnsi="Arial" w:cs="Arial"/>
          <w:sz w:val="24"/>
          <w:lang w:val="en-GB"/>
        </w:rPr>
        <w:t>an event</w:t>
      </w:r>
      <w:r w:rsidRPr="00054F0C">
        <w:rPr>
          <w:rFonts w:ascii="Arial" w:hAnsi="Arial" w:cs="Arial"/>
          <w:sz w:val="24"/>
          <w:lang w:val="en-GB"/>
        </w:rPr>
        <w:t xml:space="preserve"> as laid down in Article 3.3 (h) of Chapter 3 of the Loan Regulations and may give rise to the suspension, cancellation or early reimbursement of the Loan under the terms of Articles 3.3, 3.5 and 3.6 of the Loan Regulations.</w:t>
      </w:r>
    </w:p>
    <w:p w:rsidR="007E51FF" w:rsidRPr="00054F0C" w:rsidRDefault="007E51FF" w:rsidP="00EB6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AF44DA" w:rsidRPr="00054F0C" w:rsidRDefault="007E51FF" w:rsidP="00EB6922">
      <w:pPr>
        <w:pStyle w:val="Heading2"/>
        <w:jc w:val="center"/>
        <w:rPr>
          <w:rFonts w:cs="Arial"/>
          <w:i w:val="0"/>
          <w:lang w:val="en-GB"/>
        </w:rPr>
      </w:pPr>
      <w:r w:rsidRPr="00054F0C">
        <w:rPr>
          <w:rFonts w:cs="Arial"/>
          <w:i w:val="0"/>
          <w:lang w:val="en-GB"/>
        </w:rPr>
        <w:t xml:space="preserve">Article </w:t>
      </w:r>
      <w:r>
        <w:rPr>
          <w:rFonts w:cs="Arial"/>
          <w:i w:val="0"/>
          <w:lang w:val="en-GB"/>
        </w:rPr>
        <w:t>9</w:t>
      </w:r>
      <w:r w:rsidRPr="00054F0C">
        <w:rPr>
          <w:rFonts w:cs="Arial"/>
          <w:i w:val="0"/>
          <w:lang w:val="en-GB"/>
        </w:rPr>
        <w:t>.  </w:t>
      </w:r>
      <w:r w:rsidDel="007E51FF">
        <w:rPr>
          <w:rFonts w:cs="Arial"/>
          <w:i w:val="0"/>
          <w:lang w:val="en-GB"/>
        </w:rPr>
        <w:t xml:space="preserve"> </w:t>
      </w:r>
      <w:r w:rsidR="00AF44DA" w:rsidRPr="00886438">
        <w:rPr>
          <w:rFonts w:cs="Arial"/>
          <w:i w:val="0"/>
          <w:lang w:val="en-GB"/>
        </w:rPr>
        <w:t>Representations and warranties</w:t>
      </w:r>
    </w:p>
    <w:p w:rsidR="00051034"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jc w:val="both"/>
        <w:rPr>
          <w:rFonts w:ascii="Arial" w:hAnsi="Arial" w:cs="Arial"/>
          <w:sz w:val="24"/>
          <w:lang w:val="en-GB"/>
        </w:rPr>
      </w:pPr>
      <w:r w:rsidRPr="00054F0C">
        <w:rPr>
          <w:rFonts w:ascii="Arial" w:hAnsi="Arial" w:cs="Arial"/>
          <w:sz w:val="24"/>
          <w:lang w:val="en-GB"/>
        </w:rPr>
        <w:t>The Borrower represents and warrants:</w:t>
      </w:r>
    </w:p>
    <w:p w:rsidR="00297EE7" w:rsidRPr="00DF6A4A" w:rsidRDefault="00297EE7" w:rsidP="00E16A1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14" w:hanging="357"/>
        <w:jc w:val="both"/>
        <w:rPr>
          <w:rFonts w:ascii="Arial" w:hAnsi="Arial" w:cs="Arial"/>
          <w:sz w:val="24"/>
          <w:lang w:val="en-GB"/>
        </w:rPr>
      </w:pPr>
      <w:r w:rsidRPr="00054F0C">
        <w:rPr>
          <w:rFonts w:ascii="Arial" w:hAnsi="Arial" w:cs="Arial"/>
          <w:sz w:val="24"/>
          <w:lang w:val="en-GB"/>
        </w:rPr>
        <w:t xml:space="preserve">that its competent bodies have </w:t>
      </w:r>
      <w:r w:rsidR="00051034" w:rsidRPr="00054F0C">
        <w:rPr>
          <w:rFonts w:ascii="Arial" w:hAnsi="Arial" w:cs="Arial"/>
          <w:sz w:val="24"/>
          <w:lang w:val="en-GB"/>
        </w:rPr>
        <w:t>authori</w:t>
      </w:r>
      <w:r w:rsidR="00051034">
        <w:rPr>
          <w:rFonts w:ascii="Arial" w:hAnsi="Arial" w:cs="Arial"/>
          <w:sz w:val="24"/>
          <w:lang w:val="en-GB"/>
        </w:rPr>
        <w:t>s</w:t>
      </w:r>
      <w:r w:rsidR="00051034" w:rsidRPr="00054F0C">
        <w:rPr>
          <w:rFonts w:ascii="Arial" w:hAnsi="Arial" w:cs="Arial"/>
          <w:sz w:val="24"/>
          <w:lang w:val="en-GB"/>
        </w:rPr>
        <w:t xml:space="preserve">ed </w:t>
      </w:r>
      <w:r w:rsidRPr="00054F0C">
        <w:rPr>
          <w:rFonts w:ascii="Arial" w:hAnsi="Arial" w:cs="Arial"/>
          <w:sz w:val="24"/>
          <w:lang w:val="en-GB"/>
        </w:rPr>
        <w:t xml:space="preserve">it to enter into the Agreement and have given the signatory(ies) the </w:t>
      </w:r>
      <w:r w:rsidR="00051034" w:rsidRPr="00054F0C">
        <w:rPr>
          <w:rFonts w:ascii="Arial" w:hAnsi="Arial" w:cs="Arial"/>
          <w:sz w:val="24"/>
          <w:lang w:val="en-GB"/>
        </w:rPr>
        <w:t>authori</w:t>
      </w:r>
      <w:r w:rsidR="00051034">
        <w:rPr>
          <w:rFonts w:ascii="Arial" w:hAnsi="Arial" w:cs="Arial"/>
          <w:sz w:val="24"/>
          <w:lang w:val="en-GB"/>
        </w:rPr>
        <w:t>s</w:t>
      </w:r>
      <w:r w:rsidR="00051034" w:rsidRPr="00054F0C">
        <w:rPr>
          <w:rFonts w:ascii="Arial" w:hAnsi="Arial" w:cs="Arial"/>
          <w:sz w:val="24"/>
          <w:lang w:val="en-GB"/>
        </w:rPr>
        <w:t xml:space="preserve">ation </w:t>
      </w:r>
      <w:r w:rsidRPr="00054F0C">
        <w:rPr>
          <w:rFonts w:ascii="Arial" w:hAnsi="Arial" w:cs="Arial"/>
          <w:sz w:val="24"/>
          <w:lang w:val="en-GB"/>
        </w:rPr>
        <w:t>therefor, in accordance with the laws, decrees, regulations, articles of association and other texts applicable to it;</w:t>
      </w:r>
    </w:p>
    <w:p w:rsidR="00297EE7" w:rsidRPr="006963F3" w:rsidRDefault="00297EE7" w:rsidP="00E16A1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sz w:val="18"/>
          <w:szCs w:val="18"/>
          <w:lang w:val="en-GB"/>
        </w:rPr>
      </w:pPr>
      <w:r w:rsidRPr="009404E4">
        <w:rPr>
          <w:rFonts w:ascii="Arial" w:hAnsi="Arial" w:cs="Arial"/>
          <w:sz w:val="24"/>
          <w:lang w:val="en-GB"/>
        </w:rPr>
        <w:t xml:space="preserve">that the drawing up and execution of the Agreement does not contravene the laws, decrees, regulations, articles of association, and other texts applicable to it and that all the permits, licences, and </w:t>
      </w:r>
      <w:r w:rsidR="00051034" w:rsidRPr="009404E4">
        <w:rPr>
          <w:rFonts w:ascii="Arial" w:hAnsi="Arial" w:cs="Arial"/>
          <w:sz w:val="24"/>
          <w:lang w:val="en-GB"/>
        </w:rPr>
        <w:t>authori</w:t>
      </w:r>
      <w:r w:rsidR="00051034">
        <w:rPr>
          <w:rFonts w:ascii="Arial" w:hAnsi="Arial" w:cs="Arial"/>
          <w:sz w:val="24"/>
          <w:lang w:val="en-GB"/>
        </w:rPr>
        <w:t>s</w:t>
      </w:r>
      <w:r w:rsidR="00051034" w:rsidRPr="009404E4">
        <w:rPr>
          <w:rFonts w:ascii="Arial" w:hAnsi="Arial" w:cs="Arial"/>
          <w:sz w:val="24"/>
          <w:lang w:val="en-GB"/>
        </w:rPr>
        <w:t xml:space="preserve">ations </w:t>
      </w:r>
      <w:r w:rsidRPr="009404E4">
        <w:rPr>
          <w:rFonts w:ascii="Arial" w:hAnsi="Arial" w:cs="Arial"/>
          <w:sz w:val="24"/>
          <w:lang w:val="en-GB"/>
        </w:rPr>
        <w:t>necessary therefor have been obtained and shall remain valid for the entire Loan period.</w:t>
      </w:r>
      <w:r w:rsidRPr="009404E4">
        <w:rPr>
          <w:rFonts w:ascii="Arial" w:hAnsi="Arial" w:cs="Arial"/>
          <w:sz w:val="24"/>
          <w:lang w:val="en-GB"/>
        </w:rPr>
        <w:cr/>
      </w:r>
    </w:p>
    <w:p w:rsidR="00B777D9" w:rsidRDefault="00B777D9"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sidRPr="00B777D9">
        <w:rPr>
          <w:rFonts w:ascii="Arial" w:hAnsi="Arial" w:cs="Arial"/>
          <w:sz w:val="24"/>
          <w:lang w:val="en-GB"/>
        </w:rPr>
        <w:t>Any change in relation to the above representations and warranties must, for the entire Loan period, be notified to the CEB immediately, and any supporting documents provided.</w:t>
      </w:r>
    </w:p>
    <w:p w:rsidR="00A121FD" w:rsidRPr="009404E4" w:rsidRDefault="00A121FD"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pStyle w:val="Heading2"/>
        <w:jc w:val="center"/>
        <w:rPr>
          <w:rFonts w:cs="Arial"/>
          <w:i w:val="0"/>
          <w:lang w:val="en-GB"/>
        </w:rPr>
      </w:pPr>
      <w:r w:rsidRPr="00054F0C">
        <w:rPr>
          <w:rFonts w:cs="Arial"/>
          <w:i w:val="0"/>
          <w:lang w:val="en-GB"/>
        </w:rPr>
        <w:t>Article 10.  Relations with third parties</w:t>
      </w:r>
    </w:p>
    <w:p w:rsidR="00630BC6"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Borrower may not raise any fact relating, within the scope of the use of the Loan, to its relations with third parties in order to avoid fulfilling, either totally or partially, the obligations resulting from the Agreement.</w:t>
      </w:r>
    </w:p>
    <w:p w:rsidR="00297EE7" w:rsidRPr="00054F0C" w:rsidRDefault="00297EE7"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CEB may not be involved in disputes which might arise between the Borrower and third parties and the costs, whatever their nature, incurred by the CEB due to any claims, and in particular all legal or court costs, shall be at the expense of the Borrower.</w:t>
      </w:r>
    </w:p>
    <w:p w:rsidR="00297EE7" w:rsidRPr="00054F0C" w:rsidRDefault="00297EE7"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297EE7">
      <w:pPr>
        <w:pStyle w:val="Heading2"/>
        <w:jc w:val="center"/>
        <w:rPr>
          <w:rFonts w:cs="Arial"/>
          <w:i w:val="0"/>
          <w:lang w:val="en-GB"/>
        </w:rPr>
      </w:pPr>
      <w:r w:rsidRPr="00054F0C">
        <w:rPr>
          <w:rFonts w:cs="Arial"/>
          <w:i w:val="0"/>
          <w:lang w:val="en-GB"/>
        </w:rPr>
        <w:t>Article 11.  Interpretation of the Agreement</w:t>
      </w:r>
    </w:p>
    <w:p w:rsidR="00E13E5E" w:rsidRDefault="00E13E5E" w:rsidP="00940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lang w:val="en-GB"/>
        </w:rPr>
      </w:pPr>
      <w:r w:rsidRPr="00E13E5E">
        <w:rPr>
          <w:rFonts w:ascii="Arial" w:hAnsi="Arial" w:cs="Arial"/>
          <w:sz w:val="24"/>
          <w:lang w:val="en-GB"/>
        </w:rPr>
        <w:t xml:space="preserve">The Borrower states that it has received a copy of the Loan Regulations, and has taken note thereof. Where there is a contradiction between any provision whatsoever of the Loan Regulations and any provision whatsoever of the Agreement, the provision of the Agreement shall prevail. </w:t>
      </w:r>
    </w:p>
    <w:p w:rsidR="00E370D5"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lastRenderedPageBreak/>
        <w:t xml:space="preserve">The headings of the paragraphs, sections, and chapters of the Agreement shall not </w:t>
      </w:r>
      <w:r w:rsidR="00D62892" w:rsidRPr="00054F0C">
        <w:rPr>
          <w:rFonts w:ascii="Arial" w:hAnsi="Arial" w:cs="Arial"/>
          <w:sz w:val="24"/>
          <w:lang w:val="en-GB"/>
        </w:rPr>
        <w:t>be used</w:t>
      </w:r>
      <w:r w:rsidR="00E370D5">
        <w:rPr>
          <w:rFonts w:ascii="Arial" w:hAnsi="Arial" w:cs="Arial"/>
          <w:sz w:val="24"/>
          <w:lang w:val="en-GB"/>
        </w:rPr>
        <w:t xml:space="preserve"> for its interpretation</w:t>
      </w:r>
    </w:p>
    <w:p w:rsidR="00297EE7" w:rsidRPr="00054F0C" w:rsidRDefault="00E370D5"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I</w:t>
      </w:r>
      <w:r w:rsidRPr="00054F0C">
        <w:rPr>
          <w:rFonts w:ascii="Arial" w:hAnsi="Arial" w:cs="Arial"/>
          <w:sz w:val="24"/>
          <w:lang w:val="en-GB"/>
        </w:rPr>
        <w:t xml:space="preserve">n no case shall it be presumed that the CEB has tacitly waived any right granted to it by the Agreement. </w:t>
      </w:r>
      <w:r w:rsidR="00297EE7" w:rsidRPr="00054F0C">
        <w:rPr>
          <w:rFonts w:ascii="Arial" w:hAnsi="Arial" w:cs="Arial"/>
          <w:sz w:val="24"/>
          <w:lang w:val="en-GB"/>
        </w:rPr>
        <w:cr/>
      </w:r>
    </w:p>
    <w:p w:rsidR="00297EE7" w:rsidRPr="00886438" w:rsidRDefault="00297EE7" w:rsidP="00886438">
      <w:pPr>
        <w:pStyle w:val="Heading2"/>
        <w:jc w:val="center"/>
        <w:rPr>
          <w:rFonts w:cs="Arial"/>
          <w:i w:val="0"/>
          <w:lang w:val="en-GB"/>
        </w:rPr>
      </w:pPr>
      <w:r w:rsidRPr="00886438">
        <w:rPr>
          <w:rFonts w:cs="Arial"/>
          <w:i w:val="0"/>
          <w:lang w:val="en-GB"/>
        </w:rPr>
        <w:t>Article 12.  Applicable law</w:t>
      </w:r>
    </w:p>
    <w:p w:rsidR="00630BC6"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Agreement, its Appendices and the </w:t>
      </w:r>
      <w:r w:rsidR="00C804B4" w:rsidRPr="00C804B4">
        <w:rPr>
          <w:rFonts w:ascii="Arial" w:hAnsi="Arial" w:cs="Arial"/>
          <w:sz w:val="24"/>
          <w:lang w:val="en-GB"/>
        </w:rPr>
        <w:t xml:space="preserve">Side Letters </w:t>
      </w:r>
      <w:r w:rsidRPr="00054F0C">
        <w:rPr>
          <w:rFonts w:ascii="Arial" w:hAnsi="Arial" w:cs="Arial"/>
          <w:sz w:val="24"/>
          <w:lang w:val="en-GB"/>
        </w:rPr>
        <w:t>relating thereto shall be governed by the rules of the CEB as specified in the provisions of Article 1, paragraph 3, of the Third Protocol (dated 6 March 1959) to the General Agreement on Privileges and Immunities of the Council of Europe (dated 2 September 1949) and, secondarily, if necessary, by French law.</w:t>
      </w:r>
    </w:p>
    <w:p w:rsidR="00297EE7" w:rsidRPr="00054F0C" w:rsidRDefault="00297EE7" w:rsidP="006963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20"/>
        <w:jc w:val="both"/>
        <w:rPr>
          <w:rFonts w:ascii="Arial" w:hAnsi="Arial" w:cs="Arial"/>
          <w:sz w:val="24"/>
          <w:lang w:val="en-GB"/>
        </w:rPr>
      </w:pPr>
      <w:r w:rsidRPr="00054F0C">
        <w:rPr>
          <w:rFonts w:ascii="Arial" w:hAnsi="Arial" w:cs="Arial"/>
          <w:sz w:val="24"/>
          <w:lang w:val="en-GB"/>
        </w:rPr>
        <w:t xml:space="preserve">Disputes between the parties to the Agreement shall be subject to arbitration under the conditions laid down in Chapter 4 of the Loan Regulations. </w:t>
      </w:r>
      <w:r w:rsidRPr="00054F0C">
        <w:rPr>
          <w:rFonts w:ascii="Arial" w:hAnsi="Arial" w:cs="Arial"/>
          <w:sz w:val="24"/>
          <w:lang w:val="en-GB"/>
        </w:rPr>
        <w:cr/>
      </w:r>
    </w:p>
    <w:p w:rsidR="00297EE7" w:rsidRPr="00054F0C" w:rsidRDefault="00297EE7" w:rsidP="00297EE7">
      <w:pPr>
        <w:pStyle w:val="Heading2"/>
        <w:jc w:val="center"/>
        <w:rPr>
          <w:rFonts w:cs="Arial"/>
          <w:i w:val="0"/>
          <w:lang w:val="en-GB"/>
        </w:rPr>
      </w:pPr>
      <w:r w:rsidRPr="00054F0C">
        <w:rPr>
          <w:rFonts w:cs="Arial"/>
          <w:i w:val="0"/>
          <w:lang w:val="en-GB"/>
        </w:rPr>
        <w:t>Article 13.  Execution of an arbitration award</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The contracting parties agree not to take advantage of any privilege, immunity or legislation before any jurisdictional or other authority, whether domestic or international, in order to object to the enforcement of an award handed down under the conditions laid down in Chapter 4 of the Loan Regulations.</w:t>
      </w:r>
    </w:p>
    <w:p w:rsidR="00571ED0" w:rsidRPr="00DF6A4A" w:rsidRDefault="00571ED0"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630BC6" w:rsidRPr="00054F0C" w:rsidRDefault="00630BC6" w:rsidP="00DF6A4A">
      <w:pPr>
        <w:pStyle w:val="Heading2"/>
        <w:jc w:val="center"/>
        <w:rPr>
          <w:rFonts w:cs="Arial"/>
          <w:i w:val="0"/>
          <w:lang w:val="en-GB"/>
        </w:rPr>
      </w:pPr>
      <w:r w:rsidRPr="00054F0C">
        <w:rPr>
          <w:rFonts w:cs="Arial"/>
          <w:i w:val="0"/>
          <w:lang w:val="en-GB"/>
        </w:rPr>
        <w:t>Article 1</w:t>
      </w:r>
      <w:r>
        <w:rPr>
          <w:rFonts w:cs="Arial"/>
          <w:i w:val="0"/>
          <w:lang w:val="en-GB"/>
        </w:rPr>
        <w:t>4</w:t>
      </w:r>
      <w:r w:rsidRPr="00054F0C">
        <w:rPr>
          <w:rFonts w:cs="Arial"/>
          <w:i w:val="0"/>
          <w:lang w:val="en-GB"/>
        </w:rPr>
        <w:t>.  </w:t>
      </w:r>
      <w:r>
        <w:rPr>
          <w:rFonts w:cs="Arial"/>
          <w:i w:val="0"/>
          <w:lang w:val="en-GB"/>
        </w:rPr>
        <w:t>Notices</w:t>
      </w:r>
    </w:p>
    <w:p w:rsidR="00297EE7" w:rsidRPr="00054F0C" w:rsidRDefault="00297EE7" w:rsidP="00DF6A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Any notice or other communication to be given or made under this Agreement to CEB or the Borrower shall be in writing and shall be deemed to have been duly given or made when it is delivered by hand, airmail or facsimile by one party to the other at such party’s address specified below.</w:t>
      </w:r>
    </w:p>
    <w:p w:rsidR="00B801DD" w:rsidRPr="00054F0C" w:rsidRDefault="00B801DD" w:rsidP="00297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75735B" w:rsidRPr="00683AF6" w:rsidRDefault="0075735B" w:rsidP="000A36C5">
      <w:pPr>
        <w:jc w:val="both"/>
        <w:rPr>
          <w:rFonts w:ascii="Arial" w:hAnsi="Arial" w:cs="Arial"/>
          <w:sz w:val="24"/>
          <w:lang w:val="en-GB"/>
        </w:rPr>
      </w:pPr>
      <w:r w:rsidRPr="00683AF6">
        <w:rPr>
          <w:rFonts w:ascii="Arial" w:hAnsi="Arial" w:cs="Arial"/>
          <w:sz w:val="24"/>
          <w:u w:val="single"/>
          <w:lang w:val="en-GB"/>
        </w:rPr>
        <w:t>For the Borrower:</w:t>
      </w:r>
      <w:r w:rsidRPr="00683AF6">
        <w:rPr>
          <w:rFonts w:ascii="Arial" w:hAnsi="Arial" w:cs="Arial"/>
          <w:sz w:val="24"/>
          <w:lang w:val="en-GB"/>
        </w:rPr>
        <w:tab/>
      </w:r>
      <w:r w:rsidRPr="00683AF6">
        <w:rPr>
          <w:rFonts w:ascii="Arial" w:hAnsi="Arial" w:cs="Arial"/>
          <w:b/>
          <w:sz w:val="24"/>
          <w:lang w:val="en-GB"/>
        </w:rPr>
        <w:t>Ministry of Finance of the Republic of Serbia</w:t>
      </w:r>
    </w:p>
    <w:p w:rsidR="0075735B" w:rsidRPr="00035730" w:rsidRDefault="0075735B" w:rsidP="000A36C5">
      <w:pPr>
        <w:jc w:val="both"/>
        <w:rPr>
          <w:rFonts w:ascii="Arial" w:hAnsi="Arial" w:cs="Arial"/>
          <w:sz w:val="24"/>
          <w:lang w:val="gl-ES"/>
        </w:rPr>
      </w:pPr>
      <w:r w:rsidRPr="00683AF6">
        <w:rPr>
          <w:rFonts w:ascii="Arial" w:hAnsi="Arial" w:cs="Arial"/>
          <w:sz w:val="24"/>
          <w:lang w:val="en-GB"/>
        </w:rPr>
        <w:tab/>
      </w:r>
      <w:r w:rsidRPr="00683AF6">
        <w:rPr>
          <w:rFonts w:ascii="Arial" w:hAnsi="Arial" w:cs="Arial"/>
          <w:sz w:val="24"/>
          <w:lang w:val="en-GB"/>
        </w:rPr>
        <w:tab/>
      </w:r>
      <w:r w:rsidRPr="00683AF6">
        <w:rPr>
          <w:rFonts w:ascii="Arial" w:hAnsi="Arial" w:cs="Arial"/>
          <w:sz w:val="24"/>
          <w:lang w:val="en-GB"/>
        </w:rPr>
        <w:tab/>
      </w:r>
      <w:r>
        <w:rPr>
          <w:rFonts w:ascii="Arial" w:hAnsi="Arial" w:cs="Arial"/>
          <w:sz w:val="24"/>
          <w:lang w:val="gl-ES"/>
        </w:rPr>
        <w:t>20</w:t>
      </w:r>
      <w:r w:rsidR="00946F58">
        <w:rPr>
          <w:rFonts w:ascii="Arial" w:hAnsi="Arial" w:cs="Arial"/>
          <w:sz w:val="24"/>
          <w:lang w:val="gl-ES"/>
        </w:rPr>
        <w:t>,</w:t>
      </w:r>
      <w:r>
        <w:rPr>
          <w:rFonts w:ascii="Arial" w:hAnsi="Arial" w:cs="Arial"/>
          <w:sz w:val="24"/>
          <w:lang w:val="gl-ES"/>
        </w:rPr>
        <w:t xml:space="preserve"> Kneza Milo</w:t>
      </w:r>
      <w:r w:rsidR="009026A2">
        <w:rPr>
          <w:rFonts w:ascii="Arial" w:hAnsi="Arial" w:cs="Arial"/>
          <w:sz w:val="24"/>
          <w:lang w:val="gl-ES"/>
        </w:rPr>
        <w:t>š</w:t>
      </w:r>
      <w:r>
        <w:rPr>
          <w:rFonts w:ascii="Arial" w:hAnsi="Arial" w:cs="Arial"/>
          <w:sz w:val="24"/>
          <w:lang w:val="gl-ES"/>
        </w:rPr>
        <w:t>a Street</w:t>
      </w:r>
      <w:r w:rsidR="00E47199">
        <w:rPr>
          <w:rFonts w:ascii="Arial" w:hAnsi="Arial" w:cs="Arial"/>
          <w:sz w:val="24"/>
          <w:lang w:val="gl-ES"/>
        </w:rPr>
        <w:t xml:space="preserve"> </w:t>
      </w:r>
      <w:r w:rsidR="00813640">
        <w:rPr>
          <w:rFonts w:ascii="Arial" w:hAnsi="Arial" w:cs="Arial"/>
          <w:sz w:val="24"/>
          <w:lang w:val="gl-ES"/>
        </w:rPr>
        <w:t xml:space="preserve">– </w:t>
      </w:r>
      <w:r>
        <w:rPr>
          <w:rFonts w:ascii="Arial" w:hAnsi="Arial" w:cs="Arial"/>
          <w:sz w:val="24"/>
          <w:lang w:val="gl-ES"/>
        </w:rPr>
        <w:t>11000 Belgrade, Serbia</w:t>
      </w:r>
    </w:p>
    <w:p w:rsidR="0075735B" w:rsidRDefault="0075735B" w:rsidP="000A36C5">
      <w:pPr>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t xml:space="preserve">Attention: Minister of Finance and/or </w:t>
      </w:r>
      <w:r w:rsidR="00C72C89">
        <w:rPr>
          <w:rFonts w:ascii="Arial" w:hAnsi="Arial" w:cs="Arial"/>
          <w:sz w:val="24"/>
          <w:lang w:val="en-GB"/>
        </w:rPr>
        <w:t>State Secretary</w:t>
      </w:r>
    </w:p>
    <w:p w:rsidR="0075735B" w:rsidRPr="00525344" w:rsidRDefault="0075735B" w:rsidP="000A36C5">
      <w:pPr>
        <w:jc w:val="both"/>
        <w:rPr>
          <w:rFonts w:ascii="Arial" w:hAnsi="Arial" w:cs="Arial"/>
          <w:sz w:val="24"/>
          <w:lang w:val="en-US"/>
        </w:rPr>
      </w:pPr>
      <w:r>
        <w:rPr>
          <w:rFonts w:ascii="Arial" w:hAnsi="Arial" w:cs="Arial"/>
          <w:sz w:val="24"/>
          <w:lang w:val="en-GB"/>
        </w:rPr>
        <w:tab/>
      </w:r>
      <w:r>
        <w:rPr>
          <w:rFonts w:ascii="Arial" w:hAnsi="Arial" w:cs="Arial"/>
          <w:sz w:val="24"/>
          <w:lang w:val="en-GB"/>
        </w:rPr>
        <w:tab/>
      </w:r>
      <w:r>
        <w:rPr>
          <w:rFonts w:ascii="Arial" w:hAnsi="Arial" w:cs="Arial"/>
          <w:sz w:val="24"/>
          <w:lang w:val="en-GB"/>
        </w:rPr>
        <w:tab/>
        <w:t>Fax: (</w:t>
      </w:r>
      <w:r w:rsidR="00E370D5">
        <w:rPr>
          <w:rFonts w:ascii="Arial" w:hAnsi="Arial" w:cs="Arial"/>
          <w:sz w:val="24"/>
          <w:lang w:val="en-GB"/>
        </w:rPr>
        <w:t>+</w:t>
      </w:r>
      <w:r>
        <w:rPr>
          <w:rFonts w:ascii="Arial" w:hAnsi="Arial" w:cs="Arial"/>
          <w:sz w:val="24"/>
          <w:lang w:val="en-GB"/>
        </w:rPr>
        <w:t>381 11</w:t>
      </w:r>
      <w:r w:rsidR="00813640">
        <w:rPr>
          <w:rFonts w:ascii="Arial" w:hAnsi="Arial" w:cs="Arial"/>
          <w:sz w:val="24"/>
          <w:lang w:val="en-GB"/>
        </w:rPr>
        <w:t>)</w:t>
      </w:r>
      <w:r w:rsidR="00F046DA">
        <w:rPr>
          <w:rFonts w:ascii="Arial" w:hAnsi="Arial" w:cs="Arial"/>
          <w:sz w:val="24"/>
          <w:lang w:val="en-GB"/>
        </w:rPr>
        <w:t> </w:t>
      </w:r>
      <w:r w:rsidR="00AC62D2" w:rsidRPr="00AC62D2">
        <w:rPr>
          <w:rFonts w:ascii="Arial" w:hAnsi="Arial" w:cs="Arial"/>
          <w:sz w:val="24"/>
          <w:lang w:val="en-GB"/>
        </w:rPr>
        <w:t>361</w:t>
      </w:r>
      <w:r w:rsidR="00F046DA">
        <w:rPr>
          <w:rFonts w:ascii="Arial" w:hAnsi="Arial" w:cs="Arial"/>
          <w:sz w:val="24"/>
          <w:lang w:val="en-GB"/>
        </w:rPr>
        <w:t xml:space="preserve"> </w:t>
      </w:r>
      <w:r w:rsidR="00AC62D2" w:rsidRPr="00AC62D2">
        <w:rPr>
          <w:rFonts w:ascii="Arial" w:hAnsi="Arial" w:cs="Arial"/>
          <w:sz w:val="24"/>
          <w:lang w:val="en-GB"/>
        </w:rPr>
        <w:t>89</w:t>
      </w:r>
      <w:r w:rsidR="00F046DA">
        <w:rPr>
          <w:rFonts w:ascii="Arial" w:hAnsi="Arial" w:cs="Arial"/>
          <w:sz w:val="24"/>
          <w:lang w:val="en-GB"/>
        </w:rPr>
        <w:t xml:space="preserve"> </w:t>
      </w:r>
      <w:r w:rsidR="00AC62D2" w:rsidRPr="00AC62D2">
        <w:rPr>
          <w:rFonts w:ascii="Arial" w:hAnsi="Arial" w:cs="Arial"/>
          <w:sz w:val="24"/>
          <w:lang w:val="en-GB"/>
        </w:rPr>
        <w:t>61</w:t>
      </w:r>
      <w:r w:rsidR="00AC62D2">
        <w:rPr>
          <w:rFonts w:ascii="Arial" w:hAnsi="Arial" w:cs="Arial"/>
          <w:sz w:val="24"/>
          <w:lang w:val="en-GB"/>
        </w:rPr>
        <w:t xml:space="preserve"> </w:t>
      </w:r>
      <w:r w:rsidR="00F046DA">
        <w:rPr>
          <w:rFonts w:ascii="Arial" w:hAnsi="Arial" w:cs="Arial"/>
          <w:sz w:val="24"/>
          <w:lang w:val="en-GB"/>
        </w:rPr>
        <w:t>[</w:t>
      </w:r>
      <w:r w:rsidR="00AC62D2" w:rsidRPr="00AC62D2">
        <w:rPr>
          <w:rFonts w:ascii="Arial" w:hAnsi="Arial" w:cs="Arial"/>
          <w:sz w:val="24"/>
          <w:lang w:val="en-GB"/>
        </w:rPr>
        <w:t>or</w:t>
      </w:r>
      <w:r w:rsidR="00F046DA">
        <w:rPr>
          <w:rFonts w:ascii="Arial" w:hAnsi="Arial" w:cs="Arial"/>
          <w:sz w:val="24"/>
          <w:lang w:val="en-GB"/>
        </w:rPr>
        <w:t>]</w:t>
      </w:r>
      <w:r w:rsidR="00AC62D2" w:rsidRPr="00AC62D2">
        <w:rPr>
          <w:rFonts w:ascii="Arial" w:hAnsi="Arial" w:cs="Arial"/>
          <w:sz w:val="24"/>
          <w:lang w:val="en-GB"/>
        </w:rPr>
        <w:t xml:space="preserve"> </w:t>
      </w:r>
      <w:r w:rsidR="00F046DA">
        <w:rPr>
          <w:rFonts w:ascii="Arial" w:hAnsi="Arial" w:cs="Arial"/>
          <w:sz w:val="24"/>
          <w:lang w:val="en-GB"/>
        </w:rPr>
        <w:t>(+381 11</w:t>
      </w:r>
      <w:r w:rsidR="00813640">
        <w:rPr>
          <w:rFonts w:ascii="Arial" w:hAnsi="Arial" w:cs="Arial"/>
          <w:sz w:val="24"/>
          <w:lang w:val="en-GB"/>
        </w:rPr>
        <w:t>)</w:t>
      </w:r>
      <w:r w:rsidR="00F046DA">
        <w:rPr>
          <w:rFonts w:ascii="Arial" w:hAnsi="Arial" w:cs="Arial"/>
          <w:sz w:val="24"/>
          <w:lang w:val="en-GB"/>
        </w:rPr>
        <w:t> </w:t>
      </w:r>
      <w:r w:rsidR="00AC62D2" w:rsidRPr="00AC62D2">
        <w:rPr>
          <w:rFonts w:ascii="Arial" w:hAnsi="Arial" w:cs="Arial"/>
          <w:sz w:val="24"/>
          <w:lang w:val="en-GB"/>
        </w:rPr>
        <w:t>364</w:t>
      </w:r>
      <w:r w:rsidR="00457011">
        <w:rPr>
          <w:rFonts w:ascii="Arial" w:hAnsi="Arial" w:cs="Arial"/>
          <w:sz w:val="24"/>
          <w:lang w:val="en-GB"/>
        </w:rPr>
        <w:t xml:space="preserve"> </w:t>
      </w:r>
      <w:r w:rsidR="00AC62D2" w:rsidRPr="00AC62D2">
        <w:rPr>
          <w:rFonts w:ascii="Arial" w:hAnsi="Arial" w:cs="Arial"/>
          <w:sz w:val="24"/>
          <w:lang w:val="en-GB"/>
        </w:rPr>
        <w:t>2</w:t>
      </w:r>
      <w:r w:rsidR="002F4C85" w:rsidRPr="00525344">
        <w:rPr>
          <w:rFonts w:ascii="Arial" w:hAnsi="Arial" w:cs="Arial"/>
          <w:sz w:val="24"/>
          <w:lang w:val="en-US"/>
        </w:rPr>
        <w:t>602</w:t>
      </w:r>
    </w:p>
    <w:p w:rsidR="0075735B" w:rsidRPr="00B11850" w:rsidRDefault="0075735B" w:rsidP="00757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rsidR="0075735B" w:rsidRPr="00114CE0" w:rsidRDefault="0075735B" w:rsidP="000A36C5">
      <w:pPr>
        <w:jc w:val="both"/>
        <w:rPr>
          <w:rFonts w:ascii="Arial" w:hAnsi="Arial" w:cs="Arial"/>
          <w:sz w:val="24"/>
          <w:lang w:val="en-GB"/>
        </w:rPr>
      </w:pPr>
      <w:r w:rsidRPr="00FE7E29">
        <w:rPr>
          <w:rFonts w:ascii="Arial" w:hAnsi="Arial" w:cs="Arial"/>
          <w:sz w:val="24"/>
          <w:u w:val="single"/>
          <w:lang w:val="en-GB"/>
        </w:rPr>
        <w:t>For the CEB:</w:t>
      </w:r>
      <w:r>
        <w:rPr>
          <w:rFonts w:ascii="Arial" w:hAnsi="Arial" w:cs="Arial"/>
          <w:sz w:val="24"/>
          <w:lang w:val="en-GB"/>
        </w:rPr>
        <w:tab/>
      </w:r>
      <w:r>
        <w:rPr>
          <w:rFonts w:ascii="Arial" w:hAnsi="Arial" w:cs="Arial"/>
          <w:sz w:val="24"/>
          <w:lang w:val="en-GB"/>
        </w:rPr>
        <w:tab/>
      </w:r>
      <w:r w:rsidRPr="0012216F">
        <w:rPr>
          <w:rFonts w:ascii="Arial" w:hAnsi="Arial" w:cs="Arial"/>
          <w:b/>
          <w:sz w:val="24"/>
          <w:lang w:val="en-GB"/>
        </w:rPr>
        <w:t>Council of Europe Development Bank</w:t>
      </w:r>
    </w:p>
    <w:p w:rsidR="0075735B" w:rsidRPr="00114CE0" w:rsidRDefault="0075735B" w:rsidP="000A36C5">
      <w:pPr>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sidRPr="00114CE0">
        <w:rPr>
          <w:rFonts w:ascii="Arial" w:hAnsi="Arial" w:cs="Arial"/>
          <w:sz w:val="24"/>
          <w:lang w:val="en-GB"/>
        </w:rPr>
        <w:t>55</w:t>
      </w:r>
      <w:r>
        <w:rPr>
          <w:rFonts w:ascii="Arial" w:hAnsi="Arial" w:cs="Arial"/>
          <w:sz w:val="24"/>
          <w:lang w:val="en-GB"/>
        </w:rPr>
        <w:t>,</w:t>
      </w:r>
      <w:r w:rsidRPr="00114CE0">
        <w:rPr>
          <w:rFonts w:ascii="Arial" w:hAnsi="Arial" w:cs="Arial"/>
          <w:sz w:val="24"/>
          <w:lang w:val="en-GB"/>
        </w:rPr>
        <w:t xml:space="preserve"> </w:t>
      </w:r>
      <w:r w:rsidR="00813640">
        <w:rPr>
          <w:rFonts w:ascii="Arial" w:hAnsi="Arial" w:cs="Arial"/>
          <w:sz w:val="24"/>
          <w:lang w:val="en-GB"/>
        </w:rPr>
        <w:t>a</w:t>
      </w:r>
      <w:r w:rsidR="00813640" w:rsidRPr="00114CE0">
        <w:rPr>
          <w:rFonts w:ascii="Arial" w:hAnsi="Arial" w:cs="Arial"/>
          <w:sz w:val="24"/>
          <w:lang w:val="en-GB"/>
        </w:rPr>
        <w:t xml:space="preserve">venue </w:t>
      </w:r>
      <w:r w:rsidRPr="00114CE0">
        <w:rPr>
          <w:rFonts w:ascii="Arial" w:hAnsi="Arial" w:cs="Arial"/>
          <w:sz w:val="24"/>
          <w:lang w:val="en-GB"/>
        </w:rPr>
        <w:t>Kléber</w:t>
      </w:r>
      <w:r w:rsidR="00E47199">
        <w:rPr>
          <w:rFonts w:ascii="Arial" w:hAnsi="Arial" w:cs="Arial"/>
          <w:sz w:val="24"/>
          <w:lang w:val="en-GB"/>
        </w:rPr>
        <w:t xml:space="preserve"> </w:t>
      </w:r>
      <w:r w:rsidR="00813640">
        <w:rPr>
          <w:rFonts w:ascii="Arial" w:hAnsi="Arial" w:cs="Arial"/>
          <w:sz w:val="24"/>
          <w:lang w:val="gl-ES"/>
        </w:rPr>
        <w:t xml:space="preserve">– </w:t>
      </w:r>
      <w:r w:rsidRPr="00114CE0">
        <w:rPr>
          <w:rFonts w:ascii="Arial" w:hAnsi="Arial" w:cs="Arial"/>
          <w:sz w:val="24"/>
          <w:lang w:val="en-GB"/>
        </w:rPr>
        <w:t>75116 Paris</w:t>
      </w:r>
      <w:r>
        <w:rPr>
          <w:rFonts w:ascii="Arial" w:hAnsi="Arial" w:cs="Arial"/>
          <w:sz w:val="24"/>
          <w:lang w:val="en-GB"/>
        </w:rPr>
        <w:t>, France</w:t>
      </w:r>
    </w:p>
    <w:p w:rsidR="0075735B" w:rsidRPr="00114CE0" w:rsidRDefault="0075735B" w:rsidP="000A36C5">
      <w:pPr>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sidRPr="00114CE0">
        <w:rPr>
          <w:rFonts w:ascii="Arial" w:hAnsi="Arial" w:cs="Arial"/>
          <w:sz w:val="24"/>
          <w:lang w:val="en-GB"/>
        </w:rPr>
        <w:t xml:space="preserve">Attention: </w:t>
      </w:r>
      <w:r>
        <w:rPr>
          <w:rFonts w:ascii="Arial" w:hAnsi="Arial" w:cs="Arial"/>
          <w:sz w:val="24"/>
          <w:lang w:val="en-GB"/>
        </w:rPr>
        <w:t>Directorate General for Loans</w:t>
      </w:r>
      <w:r w:rsidR="00E47199">
        <w:rPr>
          <w:rFonts w:ascii="Arial" w:hAnsi="Arial" w:cs="Arial"/>
          <w:sz w:val="24"/>
          <w:lang w:val="en-GB"/>
        </w:rPr>
        <w:t xml:space="preserve"> and Social Development</w:t>
      </w:r>
    </w:p>
    <w:p w:rsidR="0075735B" w:rsidRPr="00114CE0" w:rsidRDefault="0075735B" w:rsidP="000A36C5">
      <w:pPr>
        <w:jc w:val="both"/>
        <w:rPr>
          <w:rFonts w:ascii="Arial" w:hAnsi="Arial" w:cs="Arial"/>
          <w:sz w:val="24"/>
          <w:lang w:val="en-GB"/>
        </w:rPr>
      </w:pPr>
      <w:r>
        <w:rPr>
          <w:rFonts w:ascii="Arial" w:hAnsi="Arial" w:cs="Arial"/>
          <w:sz w:val="24"/>
          <w:lang w:val="en-GB"/>
        </w:rPr>
        <w:tab/>
      </w:r>
      <w:r>
        <w:rPr>
          <w:rFonts w:ascii="Arial" w:hAnsi="Arial" w:cs="Arial"/>
          <w:sz w:val="24"/>
          <w:lang w:val="en-GB"/>
        </w:rPr>
        <w:tab/>
      </w:r>
      <w:r>
        <w:rPr>
          <w:rFonts w:ascii="Arial" w:hAnsi="Arial" w:cs="Arial"/>
          <w:sz w:val="24"/>
          <w:lang w:val="en-GB"/>
        </w:rPr>
        <w:tab/>
      </w:r>
      <w:r w:rsidRPr="00114CE0">
        <w:rPr>
          <w:rFonts w:ascii="Arial" w:hAnsi="Arial" w:cs="Arial"/>
          <w:sz w:val="24"/>
          <w:lang w:val="en-GB"/>
        </w:rPr>
        <w:t xml:space="preserve">Fax: </w:t>
      </w:r>
      <w:r>
        <w:rPr>
          <w:rFonts w:ascii="Arial" w:hAnsi="Arial" w:cs="Arial"/>
          <w:sz w:val="24"/>
          <w:lang w:val="en-GB"/>
        </w:rPr>
        <w:t>(</w:t>
      </w:r>
      <w:r w:rsidR="00E370D5">
        <w:rPr>
          <w:rFonts w:ascii="Arial" w:hAnsi="Arial" w:cs="Arial"/>
          <w:sz w:val="24"/>
          <w:lang w:val="en-GB"/>
        </w:rPr>
        <w:t>+</w:t>
      </w:r>
      <w:r>
        <w:rPr>
          <w:rFonts w:ascii="Arial" w:hAnsi="Arial" w:cs="Arial"/>
          <w:sz w:val="24"/>
          <w:lang w:val="en-GB"/>
        </w:rPr>
        <w:t xml:space="preserve"> 33 1) 47 55 37 52</w:t>
      </w:r>
    </w:p>
    <w:p w:rsidR="00297EE7" w:rsidRDefault="00297EE7" w:rsidP="00EB6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both"/>
        <w:rPr>
          <w:rFonts w:ascii="Arial" w:hAnsi="Arial" w:cs="Arial"/>
          <w:sz w:val="24"/>
          <w:lang w:val="en-GB"/>
        </w:rPr>
      </w:pPr>
      <w:r w:rsidRPr="00054F0C">
        <w:rPr>
          <w:rFonts w:ascii="Arial" w:hAnsi="Arial" w:cs="Arial"/>
          <w:sz w:val="24"/>
          <w:lang w:val="en-GB"/>
        </w:rPr>
        <w:t>All communications to be given or made shall be in English or French or, if in another language, shall be accompanied by an English or French certified translation thereof, when so required by the CEB.</w:t>
      </w:r>
    </w:p>
    <w:p w:rsidR="00813640" w:rsidRPr="00054F0C" w:rsidRDefault="00813640" w:rsidP="002D1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297EE7" w:rsidRPr="00054F0C" w:rsidRDefault="00297EE7" w:rsidP="00D93567">
      <w:pPr>
        <w:pStyle w:val="Heading2"/>
        <w:jc w:val="center"/>
        <w:rPr>
          <w:rFonts w:cs="Arial"/>
          <w:i w:val="0"/>
          <w:lang w:val="en-GB"/>
        </w:rPr>
      </w:pPr>
      <w:r w:rsidRPr="00054F0C">
        <w:rPr>
          <w:rFonts w:cs="Arial"/>
          <w:i w:val="0"/>
          <w:lang w:val="en-GB"/>
        </w:rPr>
        <w:t>Article 15.  Entry into force</w:t>
      </w:r>
    </w:p>
    <w:p w:rsidR="00685AD7" w:rsidRDefault="00297EE7" w:rsidP="00763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Agreement shall enter into force </w:t>
      </w:r>
      <w:r w:rsidR="0075735B" w:rsidRPr="00ED5033">
        <w:rPr>
          <w:rFonts w:ascii="Arial" w:hAnsi="Arial" w:cs="Arial"/>
          <w:sz w:val="24"/>
          <w:lang w:val="en-GB"/>
        </w:rPr>
        <w:t xml:space="preserve">upon </w:t>
      </w:r>
      <w:r w:rsidR="0075735B">
        <w:rPr>
          <w:rFonts w:ascii="Arial" w:hAnsi="Arial" w:cs="Arial"/>
          <w:sz w:val="24"/>
          <w:lang w:val="en-GB"/>
        </w:rPr>
        <w:t>ratification by the Parliament of the Republic of Serbia and upon written confirmation to that effect received by CEB from</w:t>
      </w:r>
      <w:r w:rsidR="0075735B" w:rsidRPr="00ED5033">
        <w:rPr>
          <w:rFonts w:ascii="Arial" w:hAnsi="Arial" w:cs="Arial"/>
          <w:sz w:val="24"/>
          <w:lang w:val="en-GB"/>
        </w:rPr>
        <w:t xml:space="preserve"> the Borrower</w:t>
      </w:r>
      <w:r w:rsidR="0075735B">
        <w:rPr>
          <w:rFonts w:ascii="Arial" w:hAnsi="Arial" w:cs="Arial"/>
          <w:sz w:val="24"/>
          <w:lang w:val="en-GB"/>
        </w:rPr>
        <w:t>.</w:t>
      </w:r>
      <w:r w:rsidR="00685AD7">
        <w:rPr>
          <w:rFonts w:ascii="Arial" w:hAnsi="Arial" w:cs="Arial"/>
          <w:sz w:val="24"/>
          <w:lang w:val="en-GB"/>
        </w:rPr>
        <w:br w:type="page"/>
      </w:r>
    </w:p>
    <w:p w:rsidR="00297EE7" w:rsidRPr="00054F0C" w:rsidRDefault="004C142E" w:rsidP="009404E4">
      <w:pPr>
        <w:pStyle w:val="Heading2"/>
        <w:jc w:val="center"/>
        <w:rPr>
          <w:rFonts w:cs="Arial"/>
          <w:i w:val="0"/>
          <w:lang w:val="en-GB"/>
        </w:rPr>
      </w:pPr>
      <w:r w:rsidRPr="00054F0C">
        <w:rPr>
          <w:rFonts w:cs="Arial"/>
          <w:i w:val="0"/>
          <w:lang w:val="en-GB"/>
        </w:rPr>
        <w:lastRenderedPageBreak/>
        <w:t>Article 1</w:t>
      </w:r>
      <w:r>
        <w:rPr>
          <w:rFonts w:cs="Arial"/>
          <w:i w:val="0"/>
          <w:lang w:val="en-GB"/>
        </w:rPr>
        <w:t>6</w:t>
      </w:r>
      <w:r w:rsidRPr="00054F0C">
        <w:rPr>
          <w:rFonts w:cs="Arial"/>
          <w:i w:val="0"/>
          <w:lang w:val="en-GB"/>
        </w:rPr>
        <w:t>. </w:t>
      </w:r>
      <w:r w:rsidDel="004C142E">
        <w:rPr>
          <w:rFonts w:cs="Arial"/>
          <w:i w:val="0"/>
          <w:lang w:val="en-GB"/>
        </w:rPr>
        <w:t xml:space="preserve"> </w:t>
      </w:r>
      <w:r w:rsidR="00297EE7" w:rsidRPr="00054F0C">
        <w:rPr>
          <w:rFonts w:cs="Arial"/>
          <w:i w:val="0"/>
          <w:lang w:val="en-GB"/>
        </w:rPr>
        <w:t>Originals of Agreement</w:t>
      </w:r>
    </w:p>
    <w:p w:rsidR="00A121FD"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054F0C">
        <w:rPr>
          <w:rFonts w:ascii="Arial" w:hAnsi="Arial" w:cs="Arial"/>
          <w:sz w:val="24"/>
          <w:lang w:val="en-GB"/>
        </w:rPr>
        <w:t xml:space="preserve">The Agreement is drawn up in </w:t>
      </w:r>
      <w:r w:rsidR="005B2E45">
        <w:rPr>
          <w:rFonts w:ascii="Arial" w:hAnsi="Arial" w:cs="Arial"/>
          <w:sz w:val="24"/>
          <w:lang w:val="en-GB"/>
        </w:rPr>
        <w:t xml:space="preserve">two (2) </w:t>
      </w:r>
      <w:r w:rsidRPr="00054F0C">
        <w:rPr>
          <w:rFonts w:ascii="Arial" w:hAnsi="Arial" w:cs="Arial"/>
          <w:sz w:val="24"/>
          <w:lang w:val="en-GB"/>
        </w:rPr>
        <w:t>originals, each of which is equally valid.</w:t>
      </w:r>
    </w:p>
    <w:p w:rsidR="00AF44DA" w:rsidRDefault="00297EE7"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sidRPr="00DF6A4A">
        <w:rPr>
          <w:rFonts w:ascii="Arial" w:hAnsi="Arial" w:cs="Arial"/>
          <w:sz w:val="24"/>
          <w:lang w:val="en-GB"/>
        </w:rPr>
        <w:t>One</w:t>
      </w:r>
      <w:r w:rsidRPr="00054F0C">
        <w:rPr>
          <w:rFonts w:ascii="Arial" w:hAnsi="Arial" w:cs="Arial"/>
          <w:sz w:val="24"/>
          <w:lang w:val="en-GB"/>
        </w:rPr>
        <w:t xml:space="preserve"> original is kept by each of the contracting parties. </w:t>
      </w:r>
      <w:r w:rsidRPr="00054F0C">
        <w:rPr>
          <w:rFonts w:ascii="Arial" w:hAnsi="Arial" w:cs="Arial"/>
          <w:sz w:val="24"/>
          <w:lang w:val="en-GB"/>
        </w:rPr>
        <w:cr/>
      </w:r>
    </w:p>
    <w:p w:rsidR="007155BD" w:rsidRDefault="007155BD">
      <w:pPr>
        <w:rPr>
          <w:rFonts w:ascii="Arial" w:hAnsi="Arial" w:cs="Arial"/>
          <w:sz w:val="24"/>
          <w:lang w:val="en-GB"/>
        </w:rPr>
      </w:pPr>
    </w:p>
    <w:p w:rsidR="00685AD7" w:rsidRDefault="00685AD7">
      <w:pPr>
        <w:rPr>
          <w:rFonts w:ascii="Arial" w:hAnsi="Arial" w:cs="Arial"/>
          <w:sz w:val="24"/>
          <w:lang w:val="en-GB"/>
        </w:rPr>
      </w:pPr>
    </w:p>
    <w:p w:rsidR="00685AD7" w:rsidRDefault="00685AD7">
      <w:pPr>
        <w:rPr>
          <w:rFonts w:ascii="Arial" w:hAnsi="Arial" w:cs="Arial"/>
          <w:sz w:val="24"/>
          <w:lang w:val="en-GB"/>
        </w:rPr>
      </w:pPr>
    </w:p>
    <w:p w:rsidR="0073004C" w:rsidRPr="00866723" w:rsidRDefault="00C344B6" w:rsidP="00D93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4"/>
          <w:lang w:val="en-GB"/>
        </w:rPr>
      </w:pPr>
      <w:r>
        <w:rPr>
          <w:rFonts w:ascii="Arial" w:hAnsi="Arial" w:cs="Arial"/>
          <w:sz w:val="24"/>
          <w:lang w:val="en-GB"/>
        </w:rPr>
        <w:t>In Belgrade</w:t>
      </w:r>
      <w:r w:rsidR="0073004C" w:rsidRPr="00866723">
        <w:rPr>
          <w:rFonts w:ascii="Arial" w:hAnsi="Arial" w:cs="Arial"/>
          <w:sz w:val="24"/>
          <w:lang w:val="en-GB"/>
        </w:rPr>
        <w:t xml:space="preserve">, on </w:t>
      </w:r>
      <w:r>
        <w:rPr>
          <w:rFonts w:ascii="Arial" w:hAnsi="Arial" w:cs="Arial"/>
          <w:sz w:val="24"/>
          <w:lang w:val="en-GB"/>
        </w:rPr>
        <w:t>April 21. 2016</w:t>
      </w:r>
    </w:p>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866723">
        <w:rPr>
          <w:rFonts w:ascii="Arial" w:hAnsi="Arial" w:cs="Arial"/>
          <w:sz w:val="24"/>
          <w:lang w:val="en-GB"/>
        </w:rPr>
        <w:t xml:space="preserve">For the </w:t>
      </w:r>
      <w:r w:rsidRPr="00866723">
        <w:rPr>
          <w:rFonts w:ascii="Arial" w:hAnsi="Arial" w:cs="Arial"/>
          <w:b/>
          <w:sz w:val="24"/>
          <w:lang w:val="en-GB"/>
        </w:rPr>
        <w:t>Republic of Serbia</w:t>
      </w:r>
      <w:r w:rsidRPr="00866723">
        <w:rPr>
          <w:rFonts w:ascii="Arial" w:hAnsi="Arial" w:cs="Arial"/>
          <w:sz w:val="24"/>
          <w:lang w:val="en-GB"/>
        </w:rPr>
        <w:t xml:space="preserve"> </w:t>
      </w:r>
      <w:r w:rsidRPr="00866723">
        <w:rPr>
          <w:rFonts w:ascii="Arial" w:hAnsi="Arial" w:cs="Arial"/>
          <w:sz w:val="24"/>
          <w:lang w:val="en-GB"/>
        </w:rPr>
        <w:cr/>
      </w:r>
    </w:p>
    <w:p w:rsidR="0073004C"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3C1F92" w:rsidRDefault="003C1F92"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3C1F92" w:rsidRPr="00866723" w:rsidRDefault="003C1F92"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tbl>
      <w:tblPr>
        <w:tblW w:w="9468" w:type="dxa"/>
        <w:tblLook w:val="01E0"/>
      </w:tblPr>
      <w:tblGrid>
        <w:gridCol w:w="9468"/>
      </w:tblGrid>
      <w:tr w:rsidR="0073004C" w:rsidRPr="00866723" w:rsidTr="0073004C">
        <w:tc>
          <w:tcPr>
            <w:tcW w:w="9468" w:type="dxa"/>
            <w:shd w:val="clear" w:color="auto" w:fill="auto"/>
          </w:tcPr>
          <w:p w:rsidR="0073004C" w:rsidRPr="00313AC5"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313AC5">
              <w:rPr>
                <w:rFonts w:ascii="Arial" w:hAnsi="Arial" w:cs="Arial"/>
                <w:sz w:val="24"/>
                <w:lang w:val="en-GB"/>
              </w:rPr>
              <w:t>…………………………………………….</w:t>
            </w:r>
          </w:p>
          <w:p w:rsidR="0073004C" w:rsidRPr="00C344B6"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rPr>
            </w:pPr>
            <w:r w:rsidRPr="00313AC5">
              <w:rPr>
                <w:rFonts w:ascii="Arial" w:hAnsi="Arial" w:cs="Arial"/>
                <w:sz w:val="24"/>
                <w:lang w:val="en-GB"/>
              </w:rPr>
              <w:t>Name</w:t>
            </w:r>
            <w:r w:rsidR="00C344B6">
              <w:rPr>
                <w:rFonts w:ascii="Arial" w:hAnsi="Arial" w:cs="Arial"/>
                <w:sz w:val="24"/>
                <w:lang w:val="en-GB"/>
              </w:rPr>
              <w:t xml:space="preserve"> Du</w:t>
            </w:r>
            <w:r w:rsidR="00C344B6">
              <w:rPr>
                <w:rFonts w:ascii="Arial" w:hAnsi="Arial" w:cs="Arial"/>
                <w:sz w:val="24"/>
                <w:lang/>
              </w:rPr>
              <w:t>š</w:t>
            </w:r>
            <w:r w:rsidR="00C344B6">
              <w:rPr>
                <w:rFonts w:ascii="Arial" w:hAnsi="Arial" w:cs="Arial"/>
                <w:sz w:val="24"/>
                <w:lang w:val="en-GB"/>
              </w:rPr>
              <w:t>an Vujović, Ph.D.</w:t>
            </w:r>
          </w:p>
          <w:p w:rsidR="0073004C" w:rsidRPr="00C344B6"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US"/>
              </w:rPr>
            </w:pPr>
            <w:r w:rsidRPr="00313AC5">
              <w:rPr>
                <w:rFonts w:ascii="Arial" w:hAnsi="Arial" w:cs="Arial"/>
                <w:sz w:val="24"/>
                <w:lang w:val="en-GB"/>
              </w:rPr>
              <w:t>Title</w:t>
            </w:r>
            <w:r w:rsidR="00C344B6">
              <w:rPr>
                <w:rFonts w:ascii="Arial" w:hAnsi="Arial" w:cs="Arial"/>
                <w:sz w:val="24"/>
                <w:lang w:val="en-GB"/>
              </w:rPr>
              <w:t xml:space="preserve"> </w:t>
            </w:r>
            <w:r w:rsidR="00C344B6">
              <w:rPr>
                <w:rFonts w:ascii="Arial" w:hAnsi="Arial" w:cs="Arial"/>
                <w:sz w:val="24"/>
                <w:lang w:val="en-US"/>
              </w:rPr>
              <w:t>Minister of Finance</w:t>
            </w:r>
          </w:p>
        </w:tc>
      </w:tr>
    </w:tbl>
    <w:p w:rsidR="00913704" w:rsidRDefault="00913704"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913704" w:rsidRDefault="00913704"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685AD7" w:rsidRDefault="00685AD7"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685AD7" w:rsidRDefault="00685AD7"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155BD" w:rsidRDefault="007155BD"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155BD" w:rsidRDefault="007155BD"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C344B6"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3004C" w:rsidRPr="00866723"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Pr>
          <w:rFonts w:ascii="Arial" w:hAnsi="Arial" w:cs="Arial"/>
          <w:sz w:val="22"/>
          <w:szCs w:val="22"/>
          <w:lang w:val="en-GB"/>
        </w:rPr>
        <w:t>In Paris</w:t>
      </w:r>
      <w:r w:rsidR="0073004C" w:rsidRPr="00866723">
        <w:rPr>
          <w:rFonts w:ascii="Arial" w:hAnsi="Arial" w:cs="Arial"/>
          <w:sz w:val="24"/>
          <w:lang w:val="en-GB"/>
        </w:rPr>
        <w:t>, on</w:t>
      </w:r>
      <w:r>
        <w:rPr>
          <w:rFonts w:ascii="Arial" w:hAnsi="Arial" w:cs="Arial"/>
          <w:sz w:val="24"/>
          <w:lang w:val="en-GB"/>
        </w:rPr>
        <w:t xml:space="preserve"> April 6. 2016</w:t>
      </w:r>
    </w:p>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lang w:val="en-GB"/>
        </w:rPr>
      </w:pPr>
      <w:r w:rsidRPr="00866723">
        <w:rPr>
          <w:rFonts w:ascii="Arial" w:hAnsi="Arial" w:cs="Arial"/>
          <w:sz w:val="24"/>
          <w:lang w:val="en-GB"/>
        </w:rPr>
        <w:t xml:space="preserve">For the </w:t>
      </w:r>
      <w:r w:rsidRPr="00866723">
        <w:rPr>
          <w:rFonts w:ascii="Arial" w:hAnsi="Arial" w:cs="Arial"/>
          <w:b/>
          <w:sz w:val="24"/>
          <w:lang w:val="en-GB"/>
        </w:rPr>
        <w:t>Council of Europe Development Bank</w:t>
      </w:r>
    </w:p>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73004C"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3C1F92" w:rsidRDefault="003C1F92"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3C1F92" w:rsidRPr="00866723" w:rsidRDefault="003C1F92"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tbl>
      <w:tblPr>
        <w:tblW w:w="9468" w:type="dxa"/>
        <w:tblLook w:val="01E0"/>
      </w:tblPr>
      <w:tblGrid>
        <w:gridCol w:w="9468"/>
      </w:tblGrid>
      <w:tr w:rsidR="0073004C" w:rsidRPr="00866723" w:rsidTr="0073004C">
        <w:tc>
          <w:tcPr>
            <w:tcW w:w="9468" w:type="dxa"/>
            <w:shd w:val="clear" w:color="auto" w:fill="auto"/>
          </w:tcPr>
          <w:p w:rsidR="0073004C" w:rsidRPr="00866723"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sidRPr="00866723">
              <w:rPr>
                <w:rFonts w:ascii="Arial" w:hAnsi="Arial" w:cs="Arial"/>
                <w:sz w:val="24"/>
                <w:lang w:val="en-GB"/>
              </w:rPr>
              <w:t>……………………………………………</w:t>
            </w:r>
          </w:p>
          <w:p w:rsidR="0073004C" w:rsidRDefault="0073004C"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en-GB"/>
              </w:rPr>
            </w:pPr>
            <w:r w:rsidRPr="00866723">
              <w:rPr>
                <w:rFonts w:ascii="Arial" w:hAnsi="Arial" w:cs="Arial"/>
                <w:sz w:val="24"/>
                <w:szCs w:val="24"/>
                <w:lang w:val="en-GB"/>
              </w:rPr>
              <w:t>The Governor / Vice-Governor</w:t>
            </w:r>
          </w:p>
          <w:p w:rsidR="00C344B6"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en-GB"/>
              </w:rPr>
            </w:pPr>
          </w:p>
          <w:p w:rsidR="00C344B6"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en-GB"/>
              </w:rPr>
            </w:pPr>
          </w:p>
          <w:p w:rsidR="00C344B6"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en-GB"/>
              </w:rPr>
            </w:pPr>
            <w:r>
              <w:rPr>
                <w:rFonts w:ascii="Arial" w:hAnsi="Arial" w:cs="Arial"/>
                <w:sz w:val="24"/>
                <w:szCs w:val="24"/>
                <w:lang w:val="en-GB"/>
              </w:rPr>
              <w:t>Apolonio RUIZ LIGERO</w:t>
            </w:r>
          </w:p>
          <w:p w:rsidR="00C344B6" w:rsidRPr="00866723" w:rsidRDefault="00C344B6" w:rsidP="007300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en-GB"/>
              </w:rPr>
            </w:pPr>
            <w:r>
              <w:rPr>
                <w:rFonts w:ascii="Arial" w:hAnsi="Arial" w:cs="Arial"/>
                <w:sz w:val="24"/>
                <w:szCs w:val="24"/>
                <w:lang w:val="en-GB"/>
              </w:rPr>
              <w:t xml:space="preserve">         Vice-Govermor</w:t>
            </w:r>
          </w:p>
        </w:tc>
      </w:tr>
    </w:tbl>
    <w:p w:rsidR="00813640" w:rsidRDefault="006963F3" w:rsidP="0075735B">
      <w:pPr>
        <w:pStyle w:val="Heading5"/>
        <w:rPr>
          <w:rFonts w:ascii="Arial" w:hAnsi="Arial" w:cs="Arial"/>
          <w:u w:val="single"/>
          <w:lang w:val="en-GB"/>
        </w:rPr>
      </w:pPr>
      <w:r>
        <w:rPr>
          <w:rFonts w:ascii="Arial" w:hAnsi="Arial" w:cs="Arial"/>
          <w:u w:val="single"/>
          <w:lang w:val="en-GB"/>
        </w:rPr>
        <w:br w:type="page"/>
      </w:r>
    </w:p>
    <w:p w:rsidR="00813640" w:rsidRDefault="00813640" w:rsidP="0075735B">
      <w:pPr>
        <w:pStyle w:val="Heading5"/>
        <w:rPr>
          <w:rFonts w:ascii="Arial" w:hAnsi="Arial" w:cs="Arial"/>
          <w:u w:val="single"/>
          <w:lang w:val="en-GB"/>
        </w:rPr>
      </w:pPr>
    </w:p>
    <w:p w:rsidR="00813640" w:rsidRDefault="00813640" w:rsidP="0075735B">
      <w:pPr>
        <w:pStyle w:val="Heading5"/>
        <w:rPr>
          <w:rFonts w:ascii="Arial" w:hAnsi="Arial" w:cs="Arial"/>
          <w:u w:val="single"/>
          <w:lang w:val="en-GB"/>
        </w:rPr>
      </w:pPr>
    </w:p>
    <w:p w:rsidR="00813640" w:rsidRDefault="00813640" w:rsidP="0075735B">
      <w:pPr>
        <w:pStyle w:val="Heading5"/>
        <w:rPr>
          <w:rFonts w:ascii="Arial" w:hAnsi="Arial" w:cs="Arial"/>
          <w:u w:val="single"/>
          <w:lang w:val="en-GB"/>
        </w:rPr>
      </w:pPr>
    </w:p>
    <w:p w:rsidR="0075735B" w:rsidRPr="006D1830" w:rsidRDefault="0075735B" w:rsidP="0075735B">
      <w:pPr>
        <w:pStyle w:val="Heading5"/>
        <w:rPr>
          <w:rFonts w:ascii="Arial" w:hAnsi="Arial" w:cs="Arial"/>
          <w:u w:val="single"/>
          <w:lang w:val="en-GB"/>
        </w:rPr>
      </w:pPr>
      <w:r w:rsidRPr="006D1830">
        <w:rPr>
          <w:rFonts w:ascii="Arial" w:hAnsi="Arial" w:cs="Arial"/>
          <w:u w:val="single"/>
          <w:lang w:val="en-GB"/>
        </w:rPr>
        <w:t>LIST OF APPENDICES</w:t>
      </w:r>
    </w:p>
    <w:p w:rsidR="0075735B" w:rsidRPr="00570BCB" w:rsidRDefault="0075735B" w:rsidP="0075735B">
      <w:pPr>
        <w:rPr>
          <w:rFonts w:ascii="Arial" w:hAnsi="Arial" w:cs="Arial"/>
          <w:sz w:val="24"/>
          <w:szCs w:val="24"/>
          <w:lang w:val="en-GB"/>
        </w:rPr>
      </w:pPr>
    </w:p>
    <w:p w:rsidR="0075735B" w:rsidRPr="00570BCB" w:rsidRDefault="0075735B" w:rsidP="0075735B">
      <w:pPr>
        <w:rPr>
          <w:rFonts w:ascii="Arial" w:hAnsi="Arial" w:cs="Arial"/>
          <w:sz w:val="24"/>
          <w:szCs w:val="24"/>
          <w:lang w:val="en-GB"/>
        </w:rPr>
      </w:pPr>
    </w:p>
    <w:p w:rsidR="0075735B" w:rsidRPr="00570BCB" w:rsidRDefault="0075735B" w:rsidP="0075735B">
      <w:pPr>
        <w:rPr>
          <w:rFonts w:ascii="Arial" w:hAnsi="Arial" w:cs="Arial"/>
          <w:sz w:val="24"/>
          <w:szCs w:val="24"/>
          <w:lang w:val="en-GB"/>
        </w:rPr>
      </w:pPr>
    </w:p>
    <w:tbl>
      <w:tblPr>
        <w:tblW w:w="10314" w:type="dxa"/>
        <w:jc w:val="center"/>
        <w:tblLook w:val="04A0"/>
      </w:tblPr>
      <w:tblGrid>
        <w:gridCol w:w="1980"/>
        <w:gridCol w:w="6633"/>
        <w:gridCol w:w="1701"/>
      </w:tblGrid>
      <w:tr w:rsidR="00EB14BB" w:rsidRPr="001D1376" w:rsidTr="001D1376">
        <w:trPr>
          <w:jc w:val="center"/>
        </w:trPr>
        <w:tc>
          <w:tcPr>
            <w:tcW w:w="1980" w:type="dxa"/>
            <w:shd w:val="clear" w:color="auto" w:fill="auto"/>
          </w:tcPr>
          <w:p w:rsidR="00EB14BB" w:rsidRPr="001D1376" w:rsidRDefault="00EB14BB" w:rsidP="001D1376">
            <w:pPr>
              <w:spacing w:before="240" w:line="360" w:lineRule="auto"/>
              <w:jc w:val="both"/>
              <w:rPr>
                <w:rFonts w:ascii="Arial" w:hAnsi="Arial" w:cs="Arial"/>
                <w:sz w:val="24"/>
                <w:szCs w:val="24"/>
                <w:lang w:val="en-GB"/>
              </w:rPr>
            </w:pPr>
            <w:r w:rsidRPr="001D1376">
              <w:rPr>
                <w:rFonts w:ascii="Arial" w:hAnsi="Arial" w:cs="Arial"/>
                <w:b/>
                <w:sz w:val="24"/>
                <w:szCs w:val="24"/>
                <w:lang w:val="en-GB"/>
              </w:rPr>
              <w:t>APPENDIX 1</w:t>
            </w:r>
          </w:p>
        </w:tc>
        <w:tc>
          <w:tcPr>
            <w:tcW w:w="6633" w:type="dxa"/>
            <w:shd w:val="clear" w:color="auto" w:fill="auto"/>
          </w:tcPr>
          <w:p w:rsidR="00EB14BB" w:rsidRPr="001D1376" w:rsidRDefault="00EB14BB" w:rsidP="001D1376">
            <w:pPr>
              <w:spacing w:before="240" w:line="360" w:lineRule="auto"/>
              <w:jc w:val="both"/>
              <w:rPr>
                <w:rFonts w:ascii="Arial" w:hAnsi="Arial" w:cs="Arial"/>
                <w:b/>
                <w:sz w:val="24"/>
                <w:szCs w:val="24"/>
                <w:lang w:val="en-GB"/>
              </w:rPr>
            </w:pPr>
            <w:r w:rsidRPr="001D1376">
              <w:rPr>
                <w:rFonts w:ascii="Arial" w:hAnsi="Arial" w:cs="Arial"/>
                <w:b/>
                <w:sz w:val="24"/>
                <w:szCs w:val="24"/>
                <w:lang w:val="en-GB"/>
              </w:rPr>
              <w:t>PROJECT DESCRIPTION</w:t>
            </w:r>
          </w:p>
        </w:tc>
        <w:tc>
          <w:tcPr>
            <w:tcW w:w="1701" w:type="dxa"/>
            <w:shd w:val="clear" w:color="auto" w:fill="auto"/>
          </w:tcPr>
          <w:p w:rsidR="00EB14BB" w:rsidRPr="001D1376" w:rsidRDefault="0027164F" w:rsidP="00937D4A">
            <w:pPr>
              <w:spacing w:before="240" w:line="360" w:lineRule="auto"/>
              <w:jc w:val="both"/>
              <w:rPr>
                <w:rFonts w:ascii="Arial" w:hAnsi="Arial" w:cs="Arial"/>
                <w:i/>
                <w:sz w:val="24"/>
                <w:szCs w:val="24"/>
                <w:lang w:val="en-GB"/>
              </w:rPr>
            </w:pPr>
            <w:r w:rsidRPr="001D1376">
              <w:rPr>
                <w:rFonts w:ascii="Arial" w:hAnsi="Arial" w:cs="Arial"/>
                <w:i/>
                <w:sz w:val="24"/>
                <w:szCs w:val="24"/>
                <w:lang w:val="en-GB"/>
              </w:rPr>
              <w:t>p</w:t>
            </w:r>
            <w:r w:rsidR="00EB14BB" w:rsidRPr="001D1376">
              <w:rPr>
                <w:rFonts w:ascii="Arial" w:hAnsi="Arial" w:cs="Arial"/>
                <w:i/>
                <w:sz w:val="24"/>
                <w:szCs w:val="24"/>
                <w:lang w:val="en-GB"/>
              </w:rPr>
              <w:t xml:space="preserve">age </w:t>
            </w:r>
            <w:r w:rsidR="00C04E9F">
              <w:rPr>
                <w:rFonts w:ascii="Arial" w:hAnsi="Arial" w:cs="Arial"/>
                <w:i/>
                <w:sz w:val="24"/>
                <w:szCs w:val="24"/>
                <w:lang w:val="en-GB"/>
              </w:rPr>
              <w:t>1</w:t>
            </w:r>
            <w:r w:rsidR="00937D4A">
              <w:rPr>
                <w:rFonts w:ascii="Arial" w:hAnsi="Arial" w:cs="Arial"/>
                <w:i/>
                <w:sz w:val="24"/>
                <w:szCs w:val="24"/>
                <w:lang w:val="en-GB"/>
              </w:rPr>
              <w:t>7</w:t>
            </w:r>
          </w:p>
        </w:tc>
      </w:tr>
    </w:tbl>
    <w:p w:rsidR="00EB14BB" w:rsidRPr="00EB14BB" w:rsidRDefault="00EB14BB" w:rsidP="0027164F">
      <w:pPr>
        <w:spacing w:before="240"/>
        <w:rPr>
          <w:rFonts w:ascii="Arial" w:hAnsi="Arial" w:cs="Arial"/>
          <w:sz w:val="24"/>
          <w:szCs w:val="24"/>
          <w:lang w:val="en-GB"/>
        </w:rPr>
      </w:pPr>
    </w:p>
    <w:tbl>
      <w:tblPr>
        <w:tblW w:w="10314" w:type="dxa"/>
        <w:jc w:val="center"/>
        <w:tblLook w:val="04A0"/>
      </w:tblPr>
      <w:tblGrid>
        <w:gridCol w:w="1980"/>
        <w:gridCol w:w="6633"/>
        <w:gridCol w:w="1701"/>
      </w:tblGrid>
      <w:tr w:rsidR="00EB14BB" w:rsidRPr="001D1376" w:rsidTr="001D1376">
        <w:trPr>
          <w:jc w:val="center"/>
        </w:trPr>
        <w:tc>
          <w:tcPr>
            <w:tcW w:w="1980" w:type="dxa"/>
            <w:shd w:val="clear" w:color="auto" w:fill="auto"/>
          </w:tcPr>
          <w:p w:rsidR="00EB14BB" w:rsidRPr="001D1376" w:rsidRDefault="00EB14BB" w:rsidP="001D1376">
            <w:pPr>
              <w:spacing w:before="240" w:line="360" w:lineRule="auto"/>
              <w:jc w:val="both"/>
              <w:rPr>
                <w:rFonts w:ascii="Arial" w:hAnsi="Arial" w:cs="Arial"/>
                <w:b/>
                <w:sz w:val="24"/>
                <w:szCs w:val="24"/>
                <w:lang w:val="en-GB"/>
              </w:rPr>
            </w:pPr>
            <w:r w:rsidRPr="001D1376">
              <w:rPr>
                <w:rFonts w:ascii="Arial" w:hAnsi="Arial" w:cs="Arial"/>
                <w:b/>
                <w:sz w:val="24"/>
                <w:szCs w:val="24"/>
                <w:lang w:val="en-GB"/>
              </w:rPr>
              <w:t>APPENDIX 2</w:t>
            </w:r>
          </w:p>
        </w:tc>
        <w:tc>
          <w:tcPr>
            <w:tcW w:w="6633" w:type="dxa"/>
            <w:shd w:val="clear" w:color="auto" w:fill="auto"/>
          </w:tcPr>
          <w:p w:rsidR="00EB14BB" w:rsidRPr="001D1376" w:rsidRDefault="00EB14BB" w:rsidP="001D1376">
            <w:pPr>
              <w:spacing w:before="240" w:line="360" w:lineRule="auto"/>
              <w:jc w:val="both"/>
              <w:rPr>
                <w:rFonts w:ascii="Arial" w:hAnsi="Arial" w:cs="Arial"/>
                <w:b/>
                <w:sz w:val="24"/>
                <w:szCs w:val="24"/>
                <w:lang w:val="en-GB"/>
              </w:rPr>
            </w:pPr>
            <w:r w:rsidRPr="001D1376">
              <w:rPr>
                <w:rFonts w:ascii="Arial" w:hAnsi="Arial" w:cs="Arial"/>
                <w:b/>
                <w:sz w:val="24"/>
                <w:szCs w:val="24"/>
                <w:lang w:val="en-GB"/>
              </w:rPr>
              <w:t>SIDE LETTER (TEMPLATES):</w:t>
            </w:r>
          </w:p>
        </w:tc>
        <w:tc>
          <w:tcPr>
            <w:tcW w:w="1701" w:type="dxa"/>
            <w:shd w:val="clear" w:color="auto" w:fill="auto"/>
          </w:tcPr>
          <w:p w:rsidR="00EB14BB" w:rsidRPr="001D1376" w:rsidRDefault="00EB14BB" w:rsidP="001D1376">
            <w:pPr>
              <w:spacing w:before="240" w:line="360" w:lineRule="auto"/>
              <w:jc w:val="both"/>
              <w:rPr>
                <w:rFonts w:ascii="Arial" w:hAnsi="Arial" w:cs="Arial"/>
                <w:i/>
                <w:sz w:val="24"/>
                <w:szCs w:val="24"/>
                <w:lang w:val="en-GB"/>
              </w:rPr>
            </w:pP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1D1376">
            <w:pPr>
              <w:spacing w:before="120" w:line="360" w:lineRule="auto"/>
              <w:jc w:val="both"/>
              <w:rPr>
                <w:rFonts w:ascii="Arial" w:hAnsi="Arial" w:cs="Arial"/>
                <w:i/>
                <w:sz w:val="24"/>
                <w:szCs w:val="24"/>
                <w:lang w:val="en-GB"/>
              </w:rPr>
            </w:pPr>
            <w:r w:rsidRPr="00D93567">
              <w:rPr>
                <w:rFonts w:ascii="Arial" w:hAnsi="Arial" w:cs="Arial"/>
                <w:i/>
                <w:sz w:val="24"/>
                <w:szCs w:val="24"/>
                <w:lang w:val="en-GB"/>
              </w:rPr>
              <w:t>- Appendix 2a: Side Letter for a fixed rate loan in Euro</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 xml:space="preserve">page </w:t>
            </w:r>
            <w:r w:rsidR="00C62CF9">
              <w:rPr>
                <w:rFonts w:ascii="Arial" w:hAnsi="Arial" w:cs="Arial"/>
                <w:i/>
                <w:sz w:val="24"/>
                <w:szCs w:val="24"/>
                <w:lang w:val="en-GB"/>
              </w:rPr>
              <w:t>21</w:t>
            </w: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1D1376">
            <w:pPr>
              <w:spacing w:before="120" w:line="360" w:lineRule="auto"/>
              <w:jc w:val="both"/>
              <w:rPr>
                <w:rFonts w:ascii="Arial" w:hAnsi="Arial" w:cs="Arial"/>
                <w:i/>
                <w:sz w:val="24"/>
                <w:szCs w:val="24"/>
                <w:lang w:val="en-GB"/>
              </w:rPr>
            </w:pPr>
            <w:r w:rsidRPr="00D93567">
              <w:rPr>
                <w:rFonts w:ascii="Arial" w:hAnsi="Arial" w:cs="Arial"/>
                <w:i/>
                <w:sz w:val="24"/>
                <w:szCs w:val="24"/>
                <w:lang w:val="en-GB"/>
              </w:rPr>
              <w:t>- Appendix 2b: Side Letter for a floating rate loan in Euro</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 xml:space="preserve">page </w:t>
            </w:r>
            <w:r w:rsidR="00C04E9F">
              <w:rPr>
                <w:rFonts w:ascii="Arial" w:hAnsi="Arial" w:cs="Arial"/>
                <w:i/>
                <w:sz w:val="24"/>
                <w:szCs w:val="24"/>
                <w:lang w:val="en-GB"/>
              </w:rPr>
              <w:t>2</w:t>
            </w:r>
            <w:r w:rsidR="00C62CF9">
              <w:rPr>
                <w:rFonts w:ascii="Arial" w:hAnsi="Arial" w:cs="Arial"/>
                <w:i/>
                <w:sz w:val="24"/>
                <w:szCs w:val="24"/>
                <w:lang w:val="en-GB"/>
              </w:rPr>
              <w:t>3</w:t>
            </w:r>
          </w:p>
        </w:tc>
      </w:tr>
    </w:tbl>
    <w:p w:rsidR="00EB14BB" w:rsidRPr="00EB14BB" w:rsidRDefault="00EB14BB" w:rsidP="0027164F">
      <w:pPr>
        <w:spacing w:before="240"/>
        <w:rPr>
          <w:rFonts w:ascii="Arial" w:hAnsi="Arial" w:cs="Arial"/>
          <w:sz w:val="24"/>
          <w:szCs w:val="24"/>
          <w:lang w:val="en-GB"/>
        </w:rPr>
      </w:pPr>
    </w:p>
    <w:tbl>
      <w:tblPr>
        <w:tblW w:w="10314" w:type="dxa"/>
        <w:jc w:val="center"/>
        <w:tblLook w:val="04A0"/>
      </w:tblPr>
      <w:tblGrid>
        <w:gridCol w:w="1980"/>
        <w:gridCol w:w="6633"/>
        <w:gridCol w:w="1701"/>
      </w:tblGrid>
      <w:tr w:rsidR="00EB14BB" w:rsidRPr="001D1376" w:rsidTr="001D1376">
        <w:trPr>
          <w:jc w:val="center"/>
        </w:trPr>
        <w:tc>
          <w:tcPr>
            <w:tcW w:w="1980" w:type="dxa"/>
            <w:shd w:val="clear" w:color="auto" w:fill="auto"/>
          </w:tcPr>
          <w:p w:rsidR="00EB14BB" w:rsidRPr="001D1376" w:rsidRDefault="00EB14BB" w:rsidP="001D1376">
            <w:pPr>
              <w:spacing w:before="240" w:line="360" w:lineRule="auto"/>
              <w:jc w:val="both"/>
              <w:rPr>
                <w:rFonts w:ascii="Arial" w:hAnsi="Arial" w:cs="Arial"/>
                <w:sz w:val="24"/>
                <w:szCs w:val="24"/>
                <w:lang w:val="en-GB"/>
              </w:rPr>
            </w:pPr>
            <w:r w:rsidRPr="001D1376">
              <w:rPr>
                <w:rFonts w:ascii="Arial" w:hAnsi="Arial" w:cs="Arial"/>
                <w:b/>
                <w:sz w:val="24"/>
                <w:szCs w:val="24"/>
                <w:lang w:val="en-GB"/>
              </w:rPr>
              <w:t>APPENDIX 3</w:t>
            </w:r>
          </w:p>
        </w:tc>
        <w:tc>
          <w:tcPr>
            <w:tcW w:w="6633" w:type="dxa"/>
            <w:shd w:val="clear" w:color="auto" w:fill="auto"/>
          </w:tcPr>
          <w:p w:rsidR="00EB14BB" w:rsidRPr="001D1376" w:rsidRDefault="00EB14BB" w:rsidP="001D1376">
            <w:pPr>
              <w:spacing w:before="240" w:line="360" w:lineRule="auto"/>
              <w:jc w:val="both"/>
              <w:rPr>
                <w:rFonts w:ascii="Arial" w:hAnsi="Arial" w:cs="Arial"/>
                <w:b/>
                <w:sz w:val="24"/>
                <w:szCs w:val="24"/>
                <w:lang w:val="en-GB"/>
              </w:rPr>
            </w:pPr>
            <w:r w:rsidRPr="001D1376">
              <w:rPr>
                <w:rFonts w:ascii="Arial" w:hAnsi="Arial" w:cs="Arial"/>
                <w:b/>
                <w:sz w:val="24"/>
                <w:szCs w:val="24"/>
                <w:lang w:val="en-GB"/>
              </w:rPr>
              <w:t>MONITORING REPORTS (TEMPLATES)</w:t>
            </w:r>
            <w:r w:rsidR="0027164F" w:rsidRPr="001D1376">
              <w:rPr>
                <w:rFonts w:ascii="Arial" w:hAnsi="Arial" w:cs="Arial"/>
                <w:b/>
                <w:sz w:val="24"/>
                <w:szCs w:val="24"/>
                <w:lang w:val="en-GB"/>
              </w:rPr>
              <w:t>:</w:t>
            </w:r>
          </w:p>
        </w:tc>
        <w:tc>
          <w:tcPr>
            <w:tcW w:w="1701" w:type="dxa"/>
            <w:shd w:val="clear" w:color="auto" w:fill="auto"/>
          </w:tcPr>
          <w:p w:rsidR="00EB14BB" w:rsidRPr="001D1376" w:rsidRDefault="00EB14BB" w:rsidP="001D1376">
            <w:pPr>
              <w:spacing w:before="240" w:line="360" w:lineRule="auto"/>
              <w:jc w:val="both"/>
              <w:rPr>
                <w:rFonts w:ascii="Arial" w:hAnsi="Arial" w:cs="Arial"/>
                <w:b/>
                <w:i/>
                <w:sz w:val="24"/>
                <w:szCs w:val="24"/>
                <w:lang w:val="en-GB"/>
              </w:rPr>
            </w:pPr>
          </w:p>
        </w:tc>
      </w:tr>
      <w:tr w:rsidR="00EB14BB" w:rsidRPr="00D93567" w:rsidTr="001D1376">
        <w:trPr>
          <w:jc w:val="center"/>
        </w:trPr>
        <w:tc>
          <w:tcPr>
            <w:tcW w:w="1980" w:type="dxa"/>
            <w:shd w:val="clear" w:color="auto" w:fill="auto"/>
          </w:tcPr>
          <w:p w:rsidR="00EB14BB" w:rsidRPr="00D93567" w:rsidRDefault="00EB14BB" w:rsidP="001D1376">
            <w:pPr>
              <w:spacing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1D1376">
            <w:pPr>
              <w:spacing w:before="120" w:line="360" w:lineRule="auto"/>
              <w:jc w:val="both"/>
              <w:rPr>
                <w:rFonts w:ascii="Arial" w:hAnsi="Arial" w:cs="Arial"/>
                <w:i/>
                <w:sz w:val="24"/>
                <w:szCs w:val="24"/>
                <w:lang w:val="en-GB"/>
              </w:rPr>
            </w:pPr>
            <w:r w:rsidRPr="00D93567">
              <w:rPr>
                <w:rFonts w:ascii="Arial" w:hAnsi="Arial" w:cs="Arial"/>
                <w:i/>
                <w:sz w:val="24"/>
                <w:szCs w:val="24"/>
                <w:lang w:val="en-GB"/>
              </w:rPr>
              <w:t xml:space="preserve">- Narrative </w:t>
            </w:r>
            <w:r w:rsidR="00C62CF9">
              <w:rPr>
                <w:rFonts w:ascii="Arial" w:hAnsi="Arial" w:cs="Arial"/>
                <w:i/>
                <w:sz w:val="24"/>
                <w:szCs w:val="24"/>
                <w:lang w:val="en-GB"/>
              </w:rPr>
              <w:t>Progress</w:t>
            </w:r>
            <w:r w:rsidR="00AC49A2" w:rsidRPr="00D93567">
              <w:rPr>
                <w:rFonts w:ascii="Arial" w:hAnsi="Arial" w:cs="Arial"/>
                <w:i/>
                <w:sz w:val="24"/>
                <w:szCs w:val="24"/>
                <w:lang w:val="en-GB"/>
              </w:rPr>
              <w:t xml:space="preserve"> </w:t>
            </w:r>
            <w:r w:rsidRPr="00D93567">
              <w:rPr>
                <w:rFonts w:ascii="Arial" w:hAnsi="Arial" w:cs="Arial"/>
                <w:i/>
                <w:sz w:val="24"/>
                <w:szCs w:val="24"/>
                <w:lang w:val="en-GB"/>
              </w:rPr>
              <w:t>Report</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p</w:t>
            </w:r>
            <w:r w:rsidR="00EB14BB" w:rsidRPr="00DF6A4A">
              <w:rPr>
                <w:rFonts w:ascii="Arial" w:hAnsi="Arial" w:cs="Arial"/>
                <w:i/>
                <w:sz w:val="24"/>
                <w:szCs w:val="24"/>
                <w:lang w:val="en-GB"/>
              </w:rPr>
              <w:t xml:space="preserve">age </w:t>
            </w:r>
            <w:r w:rsidR="00C04E9F">
              <w:rPr>
                <w:rFonts w:ascii="Arial" w:hAnsi="Arial" w:cs="Arial"/>
                <w:i/>
                <w:sz w:val="24"/>
                <w:szCs w:val="24"/>
                <w:lang w:val="en-GB"/>
              </w:rPr>
              <w:t>2</w:t>
            </w:r>
            <w:r w:rsidR="00C62CF9">
              <w:rPr>
                <w:rFonts w:ascii="Arial" w:hAnsi="Arial" w:cs="Arial"/>
                <w:i/>
                <w:sz w:val="24"/>
                <w:szCs w:val="24"/>
                <w:lang w:val="en-GB"/>
              </w:rPr>
              <w:t>6</w:t>
            </w: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841A10">
            <w:pPr>
              <w:spacing w:before="120" w:line="360" w:lineRule="auto"/>
              <w:jc w:val="both"/>
              <w:rPr>
                <w:rFonts w:ascii="Arial" w:hAnsi="Arial" w:cs="Arial"/>
                <w:i/>
                <w:sz w:val="24"/>
                <w:szCs w:val="24"/>
                <w:lang w:val="en-GB"/>
              </w:rPr>
            </w:pPr>
            <w:r w:rsidRPr="00D93567">
              <w:rPr>
                <w:rFonts w:ascii="Arial" w:hAnsi="Arial" w:cs="Arial"/>
                <w:i/>
                <w:sz w:val="24"/>
                <w:szCs w:val="24"/>
                <w:lang w:val="en-GB"/>
              </w:rPr>
              <w:t xml:space="preserve">- </w:t>
            </w:r>
            <w:r w:rsidR="00E448C5" w:rsidRPr="00D93567">
              <w:rPr>
                <w:rFonts w:ascii="Arial" w:hAnsi="Arial" w:cs="Arial"/>
                <w:i/>
                <w:sz w:val="24"/>
                <w:szCs w:val="24"/>
                <w:lang w:val="en-GB"/>
              </w:rPr>
              <w:t>Table</w:t>
            </w:r>
            <w:r w:rsidRPr="00D93567">
              <w:rPr>
                <w:rFonts w:ascii="Arial" w:hAnsi="Arial" w:cs="Arial"/>
                <w:i/>
                <w:sz w:val="24"/>
                <w:szCs w:val="24"/>
                <w:lang w:val="en-GB"/>
              </w:rPr>
              <w:t xml:space="preserve"> </w:t>
            </w:r>
            <w:r w:rsidR="00813640">
              <w:rPr>
                <w:rFonts w:ascii="Arial" w:hAnsi="Arial" w:cs="Arial"/>
                <w:i/>
                <w:sz w:val="24"/>
                <w:szCs w:val="24"/>
                <w:lang w:val="en-GB"/>
              </w:rPr>
              <w:t>1</w:t>
            </w:r>
            <w:r w:rsidRPr="00D93567">
              <w:rPr>
                <w:rFonts w:ascii="Arial" w:hAnsi="Arial" w:cs="Arial"/>
                <w:i/>
                <w:sz w:val="24"/>
                <w:szCs w:val="24"/>
                <w:lang w:val="en-GB"/>
              </w:rPr>
              <w:t>: Cost</w:t>
            </w:r>
            <w:r w:rsidR="0027164F" w:rsidRPr="00D93567">
              <w:rPr>
                <w:rFonts w:ascii="Arial" w:hAnsi="Arial" w:cs="Arial"/>
                <w:i/>
                <w:sz w:val="24"/>
                <w:szCs w:val="24"/>
                <w:lang w:val="en-GB"/>
              </w:rPr>
              <w:t>s</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p</w:t>
            </w:r>
            <w:r w:rsidR="00EB14BB" w:rsidRPr="00DF6A4A">
              <w:rPr>
                <w:rFonts w:ascii="Arial" w:hAnsi="Arial" w:cs="Arial"/>
                <w:i/>
                <w:sz w:val="24"/>
                <w:szCs w:val="24"/>
                <w:lang w:val="en-GB"/>
              </w:rPr>
              <w:t xml:space="preserve">age </w:t>
            </w:r>
            <w:r w:rsidR="00C04E9F">
              <w:rPr>
                <w:rFonts w:ascii="Arial" w:hAnsi="Arial" w:cs="Arial"/>
                <w:i/>
                <w:sz w:val="24"/>
                <w:szCs w:val="24"/>
                <w:lang w:val="en-GB"/>
              </w:rPr>
              <w:t>2</w:t>
            </w:r>
            <w:r w:rsidR="00C62CF9">
              <w:rPr>
                <w:rFonts w:ascii="Arial" w:hAnsi="Arial" w:cs="Arial"/>
                <w:i/>
                <w:sz w:val="24"/>
                <w:szCs w:val="24"/>
                <w:lang w:val="en-GB"/>
              </w:rPr>
              <w:t>7</w:t>
            </w: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841A10">
            <w:pPr>
              <w:spacing w:before="120" w:line="360" w:lineRule="auto"/>
              <w:jc w:val="both"/>
              <w:rPr>
                <w:rFonts w:ascii="Arial" w:hAnsi="Arial" w:cs="Arial"/>
                <w:i/>
                <w:sz w:val="24"/>
                <w:szCs w:val="24"/>
                <w:lang w:val="en-GB"/>
              </w:rPr>
            </w:pPr>
            <w:r w:rsidRPr="00D93567">
              <w:rPr>
                <w:rFonts w:ascii="Arial" w:hAnsi="Arial" w:cs="Arial"/>
                <w:i/>
                <w:sz w:val="24"/>
                <w:szCs w:val="24"/>
                <w:lang w:val="en-GB"/>
              </w:rPr>
              <w:t xml:space="preserve">- </w:t>
            </w:r>
            <w:r w:rsidR="00E448C5" w:rsidRPr="00D93567">
              <w:rPr>
                <w:rFonts w:ascii="Arial" w:hAnsi="Arial" w:cs="Arial"/>
                <w:i/>
                <w:sz w:val="24"/>
                <w:szCs w:val="24"/>
                <w:lang w:val="en-GB"/>
              </w:rPr>
              <w:t>Table</w:t>
            </w:r>
            <w:r w:rsidRPr="00D93567">
              <w:rPr>
                <w:rFonts w:ascii="Arial" w:hAnsi="Arial" w:cs="Arial"/>
                <w:i/>
                <w:sz w:val="24"/>
                <w:szCs w:val="24"/>
                <w:lang w:val="en-GB"/>
              </w:rPr>
              <w:t xml:space="preserve"> </w:t>
            </w:r>
            <w:r w:rsidR="00813640">
              <w:rPr>
                <w:rFonts w:ascii="Arial" w:hAnsi="Arial" w:cs="Arial"/>
                <w:i/>
                <w:sz w:val="24"/>
                <w:szCs w:val="24"/>
                <w:lang w:val="en-GB"/>
              </w:rPr>
              <w:t>2</w:t>
            </w:r>
            <w:r w:rsidRPr="00D93567">
              <w:rPr>
                <w:rFonts w:ascii="Arial" w:hAnsi="Arial" w:cs="Arial"/>
                <w:i/>
                <w:sz w:val="24"/>
                <w:szCs w:val="24"/>
                <w:lang w:val="en-GB"/>
              </w:rPr>
              <w:t xml:space="preserve">: </w:t>
            </w:r>
            <w:r w:rsidR="00813640">
              <w:rPr>
                <w:rFonts w:ascii="Arial" w:hAnsi="Arial" w:cs="Arial"/>
                <w:i/>
                <w:sz w:val="24"/>
                <w:szCs w:val="24"/>
                <w:lang w:val="en-GB"/>
              </w:rPr>
              <w:t xml:space="preserve">Annual </w:t>
            </w:r>
            <w:r w:rsidRPr="00D93567">
              <w:rPr>
                <w:rFonts w:ascii="Arial" w:hAnsi="Arial" w:cs="Arial"/>
                <w:i/>
                <w:sz w:val="24"/>
                <w:szCs w:val="24"/>
                <w:lang w:val="en-GB"/>
              </w:rPr>
              <w:t xml:space="preserve">Procurement </w:t>
            </w:r>
            <w:r w:rsidR="0027164F" w:rsidRPr="00D93567">
              <w:rPr>
                <w:rFonts w:ascii="Arial" w:hAnsi="Arial" w:cs="Arial"/>
                <w:i/>
                <w:sz w:val="24"/>
                <w:szCs w:val="24"/>
                <w:lang w:val="en-GB"/>
              </w:rPr>
              <w:t>P</w:t>
            </w:r>
            <w:r w:rsidRPr="00D93567">
              <w:rPr>
                <w:rFonts w:ascii="Arial" w:hAnsi="Arial" w:cs="Arial"/>
                <w:i/>
                <w:sz w:val="24"/>
                <w:szCs w:val="24"/>
                <w:lang w:val="en-GB"/>
              </w:rPr>
              <w:t>lan</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p</w:t>
            </w:r>
            <w:r w:rsidR="00EB14BB" w:rsidRPr="00DF6A4A">
              <w:rPr>
                <w:rFonts w:ascii="Arial" w:hAnsi="Arial" w:cs="Arial"/>
                <w:i/>
                <w:sz w:val="24"/>
                <w:szCs w:val="24"/>
                <w:lang w:val="en-GB"/>
              </w:rPr>
              <w:t xml:space="preserve">age </w:t>
            </w:r>
            <w:r w:rsidR="00C04E9F">
              <w:rPr>
                <w:rFonts w:ascii="Arial" w:hAnsi="Arial" w:cs="Arial"/>
                <w:i/>
                <w:sz w:val="24"/>
                <w:szCs w:val="24"/>
                <w:lang w:val="en-GB"/>
              </w:rPr>
              <w:t>2</w:t>
            </w:r>
            <w:r w:rsidR="00C62CF9">
              <w:rPr>
                <w:rFonts w:ascii="Arial" w:hAnsi="Arial" w:cs="Arial"/>
                <w:i/>
                <w:sz w:val="24"/>
                <w:szCs w:val="24"/>
                <w:lang w:val="en-GB"/>
              </w:rPr>
              <w:t>8</w:t>
            </w: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841A10">
            <w:pPr>
              <w:spacing w:before="120" w:line="360" w:lineRule="auto"/>
              <w:jc w:val="both"/>
              <w:rPr>
                <w:rFonts w:ascii="Arial" w:hAnsi="Arial" w:cs="Arial"/>
                <w:i/>
                <w:sz w:val="24"/>
                <w:szCs w:val="24"/>
                <w:lang w:val="en-GB"/>
              </w:rPr>
            </w:pPr>
            <w:r w:rsidRPr="00D93567">
              <w:rPr>
                <w:rFonts w:ascii="Arial" w:hAnsi="Arial" w:cs="Arial"/>
                <w:i/>
                <w:sz w:val="24"/>
                <w:szCs w:val="24"/>
                <w:lang w:val="en-GB"/>
              </w:rPr>
              <w:t xml:space="preserve">- </w:t>
            </w:r>
            <w:r w:rsidR="00E448C5" w:rsidRPr="00D93567">
              <w:rPr>
                <w:rFonts w:ascii="Arial" w:hAnsi="Arial" w:cs="Arial"/>
                <w:i/>
                <w:sz w:val="24"/>
                <w:szCs w:val="24"/>
                <w:lang w:val="en-GB"/>
              </w:rPr>
              <w:t>Table</w:t>
            </w:r>
            <w:r w:rsidRPr="00D93567">
              <w:rPr>
                <w:rFonts w:ascii="Arial" w:hAnsi="Arial" w:cs="Arial"/>
                <w:i/>
                <w:sz w:val="24"/>
                <w:szCs w:val="24"/>
                <w:lang w:val="en-GB"/>
              </w:rPr>
              <w:t xml:space="preserve"> 3: List of awarded contracts</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lang w:val="en-GB"/>
              </w:rPr>
            </w:pPr>
            <w:r w:rsidRPr="00DF6A4A">
              <w:rPr>
                <w:rFonts w:ascii="Arial" w:hAnsi="Arial" w:cs="Arial"/>
                <w:i/>
                <w:sz w:val="24"/>
                <w:szCs w:val="24"/>
                <w:lang w:val="en-GB"/>
              </w:rPr>
              <w:t>p</w:t>
            </w:r>
            <w:r w:rsidR="00EB14BB" w:rsidRPr="00DF6A4A">
              <w:rPr>
                <w:rFonts w:ascii="Arial" w:hAnsi="Arial" w:cs="Arial"/>
                <w:i/>
                <w:sz w:val="24"/>
                <w:szCs w:val="24"/>
                <w:lang w:val="en-GB"/>
              </w:rPr>
              <w:t xml:space="preserve">age </w:t>
            </w:r>
            <w:r w:rsidR="00C04E9F">
              <w:rPr>
                <w:rFonts w:ascii="Arial" w:hAnsi="Arial" w:cs="Arial"/>
                <w:i/>
                <w:sz w:val="24"/>
                <w:szCs w:val="24"/>
                <w:lang w:val="en-GB"/>
              </w:rPr>
              <w:t>2</w:t>
            </w:r>
            <w:r w:rsidR="00C62CF9">
              <w:rPr>
                <w:rFonts w:ascii="Arial" w:hAnsi="Arial" w:cs="Arial"/>
                <w:i/>
                <w:sz w:val="24"/>
                <w:szCs w:val="24"/>
                <w:lang w:val="en-GB"/>
              </w:rPr>
              <w:t>9</w:t>
            </w:r>
          </w:p>
        </w:tc>
      </w:tr>
      <w:tr w:rsidR="00EB14BB" w:rsidRPr="00D93567" w:rsidTr="001D1376">
        <w:trPr>
          <w:jc w:val="center"/>
        </w:trPr>
        <w:tc>
          <w:tcPr>
            <w:tcW w:w="1980" w:type="dxa"/>
            <w:shd w:val="clear" w:color="auto" w:fill="auto"/>
          </w:tcPr>
          <w:p w:rsidR="00EB14BB" w:rsidRPr="00D93567" w:rsidRDefault="00EB14BB" w:rsidP="001D1376">
            <w:pPr>
              <w:spacing w:before="120" w:line="360" w:lineRule="auto"/>
              <w:jc w:val="both"/>
              <w:rPr>
                <w:rFonts w:ascii="Arial" w:hAnsi="Arial" w:cs="Arial"/>
                <w:b/>
                <w:i/>
                <w:sz w:val="24"/>
                <w:szCs w:val="24"/>
                <w:lang w:val="en-GB"/>
              </w:rPr>
            </w:pPr>
          </w:p>
        </w:tc>
        <w:tc>
          <w:tcPr>
            <w:tcW w:w="6633" w:type="dxa"/>
            <w:shd w:val="clear" w:color="auto" w:fill="auto"/>
          </w:tcPr>
          <w:p w:rsidR="00EB14BB" w:rsidRPr="00D93567" w:rsidRDefault="00EB14BB" w:rsidP="00841A10">
            <w:pPr>
              <w:spacing w:before="120" w:line="360" w:lineRule="auto"/>
              <w:jc w:val="both"/>
              <w:rPr>
                <w:rFonts w:ascii="Arial" w:hAnsi="Arial" w:cs="Arial"/>
                <w:i/>
                <w:sz w:val="24"/>
                <w:szCs w:val="24"/>
              </w:rPr>
            </w:pPr>
            <w:r w:rsidRPr="00D93567">
              <w:rPr>
                <w:rFonts w:ascii="Arial" w:hAnsi="Arial" w:cs="Arial"/>
                <w:i/>
                <w:sz w:val="24"/>
                <w:szCs w:val="24"/>
              </w:rPr>
              <w:t xml:space="preserve">- </w:t>
            </w:r>
            <w:r w:rsidR="00E448C5" w:rsidRPr="00D93567">
              <w:rPr>
                <w:rFonts w:ascii="Arial" w:hAnsi="Arial" w:cs="Arial"/>
                <w:i/>
                <w:sz w:val="24"/>
                <w:szCs w:val="24"/>
              </w:rPr>
              <w:t>Table</w:t>
            </w:r>
            <w:r w:rsidRPr="00D93567">
              <w:rPr>
                <w:rFonts w:ascii="Arial" w:hAnsi="Arial" w:cs="Arial"/>
                <w:i/>
                <w:sz w:val="24"/>
                <w:szCs w:val="24"/>
              </w:rPr>
              <w:t xml:space="preserve"> </w:t>
            </w:r>
            <w:r w:rsidR="00813640">
              <w:rPr>
                <w:rFonts w:ascii="Arial" w:hAnsi="Arial" w:cs="Arial"/>
                <w:i/>
                <w:sz w:val="24"/>
                <w:szCs w:val="24"/>
              </w:rPr>
              <w:t>4</w:t>
            </w:r>
            <w:r w:rsidRPr="00D93567">
              <w:rPr>
                <w:rFonts w:ascii="Arial" w:hAnsi="Arial" w:cs="Arial"/>
                <w:i/>
                <w:sz w:val="24"/>
                <w:szCs w:val="24"/>
              </w:rPr>
              <w:t>: CEB Loan Utilisation</w:t>
            </w:r>
          </w:p>
        </w:tc>
        <w:tc>
          <w:tcPr>
            <w:tcW w:w="1701" w:type="dxa"/>
            <w:shd w:val="clear" w:color="auto" w:fill="auto"/>
          </w:tcPr>
          <w:p w:rsidR="00EB14BB" w:rsidRPr="00D93567" w:rsidRDefault="0027164F" w:rsidP="00C04E9F">
            <w:pPr>
              <w:spacing w:before="120" w:line="360" w:lineRule="auto"/>
              <w:jc w:val="both"/>
              <w:rPr>
                <w:rFonts w:ascii="Arial" w:hAnsi="Arial" w:cs="Arial"/>
                <w:i/>
                <w:sz w:val="24"/>
                <w:szCs w:val="24"/>
              </w:rPr>
            </w:pPr>
            <w:r w:rsidRPr="00DF6A4A">
              <w:rPr>
                <w:rFonts w:ascii="Arial" w:hAnsi="Arial" w:cs="Arial"/>
                <w:i/>
                <w:sz w:val="24"/>
                <w:szCs w:val="24"/>
              </w:rPr>
              <w:t>p</w:t>
            </w:r>
            <w:r w:rsidR="00EB14BB" w:rsidRPr="00DF6A4A">
              <w:rPr>
                <w:rFonts w:ascii="Arial" w:hAnsi="Arial" w:cs="Arial"/>
                <w:i/>
                <w:sz w:val="24"/>
                <w:szCs w:val="24"/>
              </w:rPr>
              <w:t xml:space="preserve">age </w:t>
            </w:r>
            <w:r w:rsidR="00C62CF9">
              <w:rPr>
                <w:rFonts w:ascii="Arial" w:hAnsi="Arial" w:cs="Arial"/>
                <w:i/>
                <w:sz w:val="24"/>
                <w:szCs w:val="24"/>
              </w:rPr>
              <w:t>30</w:t>
            </w:r>
          </w:p>
        </w:tc>
      </w:tr>
      <w:tr w:rsidR="0027164F" w:rsidRPr="00D93567" w:rsidTr="001D1376">
        <w:trPr>
          <w:jc w:val="center"/>
        </w:trPr>
        <w:tc>
          <w:tcPr>
            <w:tcW w:w="1980" w:type="dxa"/>
            <w:shd w:val="clear" w:color="auto" w:fill="auto"/>
          </w:tcPr>
          <w:p w:rsidR="0027164F" w:rsidRPr="00D93567" w:rsidRDefault="0027164F" w:rsidP="001D1376">
            <w:pPr>
              <w:spacing w:before="120" w:line="360" w:lineRule="auto"/>
              <w:jc w:val="both"/>
              <w:rPr>
                <w:rFonts w:ascii="Arial" w:hAnsi="Arial" w:cs="Arial"/>
                <w:b/>
                <w:i/>
                <w:sz w:val="24"/>
                <w:szCs w:val="24"/>
                <w:lang w:val="en-GB"/>
              </w:rPr>
            </w:pPr>
          </w:p>
        </w:tc>
        <w:tc>
          <w:tcPr>
            <w:tcW w:w="6633" w:type="dxa"/>
            <w:shd w:val="clear" w:color="auto" w:fill="auto"/>
          </w:tcPr>
          <w:p w:rsidR="0027164F" w:rsidRPr="00DF05B6" w:rsidRDefault="0027164F" w:rsidP="00841A10">
            <w:pPr>
              <w:spacing w:before="120" w:line="360" w:lineRule="auto"/>
              <w:jc w:val="both"/>
              <w:rPr>
                <w:rFonts w:ascii="Arial" w:hAnsi="Arial" w:cs="Arial"/>
                <w:i/>
                <w:sz w:val="24"/>
                <w:szCs w:val="24"/>
                <w:lang w:val="en-GB"/>
              </w:rPr>
            </w:pPr>
            <w:r w:rsidRPr="00DF05B6">
              <w:rPr>
                <w:rFonts w:ascii="Arial" w:hAnsi="Arial" w:cs="Arial"/>
                <w:i/>
                <w:sz w:val="24"/>
                <w:szCs w:val="24"/>
                <w:lang w:val="en-GB"/>
              </w:rPr>
              <w:t xml:space="preserve">- </w:t>
            </w:r>
            <w:r w:rsidR="00E448C5" w:rsidRPr="00DF05B6">
              <w:rPr>
                <w:rFonts w:ascii="Arial" w:hAnsi="Arial" w:cs="Arial"/>
                <w:i/>
                <w:sz w:val="24"/>
                <w:szCs w:val="24"/>
                <w:lang w:val="en-GB"/>
              </w:rPr>
              <w:t>Table</w:t>
            </w:r>
            <w:r w:rsidRPr="00DF05B6">
              <w:rPr>
                <w:rFonts w:ascii="Arial" w:hAnsi="Arial" w:cs="Arial"/>
                <w:i/>
                <w:sz w:val="24"/>
                <w:szCs w:val="24"/>
                <w:lang w:val="en-GB"/>
              </w:rPr>
              <w:t xml:space="preserve"> </w:t>
            </w:r>
            <w:r w:rsidR="00813640" w:rsidRPr="00DF05B6">
              <w:rPr>
                <w:rFonts w:ascii="Arial" w:hAnsi="Arial" w:cs="Arial"/>
                <w:i/>
                <w:sz w:val="24"/>
                <w:szCs w:val="24"/>
                <w:lang w:val="en-GB"/>
              </w:rPr>
              <w:t>5</w:t>
            </w:r>
            <w:r w:rsidRPr="00DF05B6">
              <w:rPr>
                <w:rFonts w:ascii="Arial" w:hAnsi="Arial" w:cs="Arial"/>
                <w:i/>
                <w:sz w:val="24"/>
                <w:szCs w:val="24"/>
                <w:lang w:val="en-GB"/>
              </w:rPr>
              <w:t xml:space="preserve">: </w:t>
            </w:r>
            <w:r w:rsidR="00813640" w:rsidRPr="00DF05B6">
              <w:rPr>
                <w:rFonts w:ascii="Arial" w:hAnsi="Arial" w:cs="Arial"/>
                <w:i/>
                <w:sz w:val="24"/>
                <w:szCs w:val="24"/>
                <w:lang w:val="en-GB"/>
              </w:rPr>
              <w:t>Breakdown of funding received</w:t>
            </w:r>
          </w:p>
        </w:tc>
        <w:tc>
          <w:tcPr>
            <w:tcW w:w="1701" w:type="dxa"/>
            <w:shd w:val="clear" w:color="auto" w:fill="auto"/>
          </w:tcPr>
          <w:p w:rsidR="0027164F" w:rsidRPr="00D93567" w:rsidRDefault="0027164F" w:rsidP="00C04E9F">
            <w:pPr>
              <w:spacing w:before="120" w:line="360" w:lineRule="auto"/>
              <w:jc w:val="both"/>
              <w:rPr>
                <w:rFonts w:ascii="Arial" w:hAnsi="Arial" w:cs="Arial"/>
                <w:i/>
                <w:sz w:val="24"/>
                <w:szCs w:val="24"/>
              </w:rPr>
            </w:pPr>
            <w:r w:rsidRPr="00DF6A4A">
              <w:rPr>
                <w:rFonts w:ascii="Arial" w:hAnsi="Arial" w:cs="Arial"/>
                <w:i/>
                <w:sz w:val="24"/>
                <w:szCs w:val="24"/>
              </w:rPr>
              <w:t xml:space="preserve">page </w:t>
            </w:r>
            <w:r w:rsidR="00C62CF9">
              <w:rPr>
                <w:rFonts w:ascii="Arial" w:hAnsi="Arial" w:cs="Arial"/>
                <w:i/>
                <w:sz w:val="24"/>
                <w:szCs w:val="24"/>
              </w:rPr>
              <w:t>31</w:t>
            </w:r>
          </w:p>
        </w:tc>
      </w:tr>
      <w:tr w:rsidR="00813640" w:rsidRPr="00D93567" w:rsidTr="00813640">
        <w:trPr>
          <w:jc w:val="center"/>
        </w:trPr>
        <w:tc>
          <w:tcPr>
            <w:tcW w:w="1980" w:type="dxa"/>
            <w:shd w:val="clear" w:color="auto" w:fill="auto"/>
          </w:tcPr>
          <w:p w:rsidR="00813640" w:rsidRPr="00D93567" w:rsidRDefault="00813640" w:rsidP="00E71204">
            <w:pPr>
              <w:spacing w:before="120" w:line="360" w:lineRule="auto"/>
              <w:jc w:val="both"/>
              <w:rPr>
                <w:rFonts w:ascii="Arial" w:hAnsi="Arial" w:cs="Arial"/>
                <w:b/>
                <w:i/>
                <w:sz w:val="24"/>
                <w:szCs w:val="24"/>
                <w:lang w:val="en-GB"/>
              </w:rPr>
            </w:pPr>
          </w:p>
        </w:tc>
        <w:tc>
          <w:tcPr>
            <w:tcW w:w="6633" w:type="dxa"/>
            <w:shd w:val="clear" w:color="auto" w:fill="auto"/>
          </w:tcPr>
          <w:p w:rsidR="00813640" w:rsidRPr="00D6189B" w:rsidRDefault="00813640" w:rsidP="00841A10">
            <w:pPr>
              <w:spacing w:before="120" w:line="360" w:lineRule="auto"/>
              <w:jc w:val="both"/>
              <w:rPr>
                <w:rFonts w:ascii="Arial" w:hAnsi="Arial" w:cs="Arial"/>
                <w:i/>
                <w:sz w:val="24"/>
                <w:szCs w:val="24"/>
                <w:lang w:val="en-GB"/>
              </w:rPr>
            </w:pPr>
            <w:r w:rsidRPr="00D6189B">
              <w:rPr>
                <w:rFonts w:ascii="Arial" w:hAnsi="Arial" w:cs="Arial"/>
                <w:i/>
                <w:sz w:val="24"/>
                <w:szCs w:val="24"/>
                <w:lang w:val="en-GB"/>
              </w:rPr>
              <w:t xml:space="preserve">- Table </w:t>
            </w:r>
            <w:r>
              <w:rPr>
                <w:rFonts w:ascii="Arial" w:hAnsi="Arial" w:cs="Arial"/>
                <w:i/>
                <w:sz w:val="24"/>
                <w:szCs w:val="24"/>
                <w:lang w:val="en-GB"/>
              </w:rPr>
              <w:t>6</w:t>
            </w:r>
            <w:r w:rsidRPr="00D6189B">
              <w:rPr>
                <w:rFonts w:ascii="Arial" w:hAnsi="Arial" w:cs="Arial"/>
                <w:i/>
                <w:sz w:val="24"/>
                <w:szCs w:val="24"/>
                <w:lang w:val="en-GB"/>
              </w:rPr>
              <w:t xml:space="preserve">: </w:t>
            </w:r>
            <w:r>
              <w:rPr>
                <w:rFonts w:ascii="Arial" w:hAnsi="Arial" w:cs="Arial"/>
                <w:i/>
                <w:sz w:val="24"/>
                <w:szCs w:val="24"/>
                <w:lang w:val="en-GB"/>
              </w:rPr>
              <w:t>Activity schedule</w:t>
            </w:r>
          </w:p>
        </w:tc>
        <w:tc>
          <w:tcPr>
            <w:tcW w:w="1701" w:type="dxa"/>
            <w:shd w:val="clear" w:color="auto" w:fill="auto"/>
          </w:tcPr>
          <w:p w:rsidR="00813640" w:rsidRPr="00D93567" w:rsidRDefault="00813640" w:rsidP="00C04E9F">
            <w:pPr>
              <w:spacing w:before="120" w:line="360" w:lineRule="auto"/>
              <w:jc w:val="both"/>
              <w:rPr>
                <w:rFonts w:ascii="Arial" w:hAnsi="Arial" w:cs="Arial"/>
                <w:i/>
                <w:sz w:val="24"/>
                <w:szCs w:val="24"/>
              </w:rPr>
            </w:pPr>
            <w:r w:rsidRPr="00DF6A4A">
              <w:rPr>
                <w:rFonts w:ascii="Arial" w:hAnsi="Arial" w:cs="Arial"/>
                <w:i/>
                <w:sz w:val="24"/>
                <w:szCs w:val="24"/>
              </w:rPr>
              <w:t xml:space="preserve">page </w:t>
            </w:r>
            <w:r w:rsidR="00C04E9F">
              <w:rPr>
                <w:rFonts w:ascii="Arial" w:hAnsi="Arial" w:cs="Arial"/>
                <w:i/>
                <w:sz w:val="24"/>
                <w:szCs w:val="24"/>
              </w:rPr>
              <w:t>3</w:t>
            </w:r>
            <w:r w:rsidR="00C62CF9">
              <w:rPr>
                <w:rFonts w:ascii="Arial" w:hAnsi="Arial" w:cs="Arial"/>
                <w:i/>
                <w:sz w:val="24"/>
                <w:szCs w:val="24"/>
              </w:rPr>
              <w:t>2</w:t>
            </w:r>
          </w:p>
        </w:tc>
      </w:tr>
    </w:tbl>
    <w:p w:rsidR="0027164F" w:rsidRPr="00EB14BB" w:rsidRDefault="0027164F" w:rsidP="0027164F">
      <w:pPr>
        <w:spacing w:before="240"/>
        <w:rPr>
          <w:rFonts w:ascii="Arial" w:hAnsi="Arial" w:cs="Arial"/>
          <w:sz w:val="24"/>
          <w:szCs w:val="24"/>
          <w:lang w:val="en-GB"/>
        </w:rPr>
      </w:pPr>
    </w:p>
    <w:tbl>
      <w:tblPr>
        <w:tblW w:w="10314" w:type="dxa"/>
        <w:jc w:val="center"/>
        <w:tblLook w:val="04A0"/>
      </w:tblPr>
      <w:tblGrid>
        <w:gridCol w:w="1980"/>
        <w:gridCol w:w="6633"/>
        <w:gridCol w:w="1701"/>
      </w:tblGrid>
      <w:tr w:rsidR="0027164F" w:rsidRPr="001D1376" w:rsidTr="001D1376">
        <w:trPr>
          <w:jc w:val="center"/>
        </w:trPr>
        <w:tc>
          <w:tcPr>
            <w:tcW w:w="1980" w:type="dxa"/>
            <w:shd w:val="clear" w:color="auto" w:fill="auto"/>
          </w:tcPr>
          <w:p w:rsidR="0027164F" w:rsidRPr="001D1376" w:rsidRDefault="0027164F" w:rsidP="001D1376">
            <w:pPr>
              <w:spacing w:before="240" w:line="360" w:lineRule="auto"/>
              <w:jc w:val="both"/>
              <w:rPr>
                <w:rFonts w:ascii="Arial" w:hAnsi="Arial" w:cs="Arial"/>
                <w:sz w:val="24"/>
                <w:szCs w:val="24"/>
                <w:lang w:val="en-GB"/>
              </w:rPr>
            </w:pPr>
            <w:r w:rsidRPr="001D1376">
              <w:rPr>
                <w:rFonts w:ascii="Arial" w:hAnsi="Arial" w:cs="Arial"/>
                <w:b/>
                <w:sz w:val="24"/>
                <w:szCs w:val="24"/>
                <w:lang w:val="en-GB"/>
              </w:rPr>
              <w:t>APPENDIX 4</w:t>
            </w:r>
          </w:p>
        </w:tc>
        <w:tc>
          <w:tcPr>
            <w:tcW w:w="6633" w:type="dxa"/>
            <w:shd w:val="clear" w:color="auto" w:fill="auto"/>
          </w:tcPr>
          <w:p w:rsidR="0027164F" w:rsidRPr="001D1376" w:rsidRDefault="00F37B7B" w:rsidP="006D1830">
            <w:pPr>
              <w:spacing w:before="240" w:line="360" w:lineRule="auto"/>
              <w:jc w:val="both"/>
              <w:rPr>
                <w:rFonts w:ascii="Arial" w:hAnsi="Arial" w:cs="Arial"/>
                <w:b/>
                <w:sz w:val="24"/>
                <w:szCs w:val="24"/>
                <w:lang w:val="en-GB"/>
              </w:rPr>
            </w:pPr>
            <w:r>
              <w:rPr>
                <w:rFonts w:ascii="Arial" w:hAnsi="Arial" w:cs="Arial"/>
                <w:b/>
                <w:sz w:val="24"/>
                <w:szCs w:val="24"/>
                <w:lang w:val="en-GB"/>
              </w:rPr>
              <w:t>PROJECT PERFORMANCE</w:t>
            </w:r>
            <w:r w:rsidRPr="001D1376">
              <w:rPr>
                <w:rFonts w:ascii="Arial" w:hAnsi="Arial" w:cs="Arial"/>
                <w:b/>
                <w:sz w:val="24"/>
                <w:szCs w:val="24"/>
                <w:lang w:val="en-GB"/>
              </w:rPr>
              <w:t xml:space="preserve"> </w:t>
            </w:r>
            <w:r w:rsidR="0027164F" w:rsidRPr="001D1376">
              <w:rPr>
                <w:rFonts w:ascii="Arial" w:hAnsi="Arial" w:cs="Arial"/>
                <w:b/>
                <w:sz w:val="24"/>
                <w:szCs w:val="24"/>
                <w:lang w:val="en-GB"/>
              </w:rPr>
              <w:t>INDICATORS</w:t>
            </w:r>
          </w:p>
        </w:tc>
        <w:tc>
          <w:tcPr>
            <w:tcW w:w="1701" w:type="dxa"/>
            <w:shd w:val="clear" w:color="auto" w:fill="auto"/>
          </w:tcPr>
          <w:p w:rsidR="0027164F" w:rsidRPr="009714C3" w:rsidRDefault="0027164F" w:rsidP="00C04E9F">
            <w:pPr>
              <w:spacing w:before="240" w:line="360" w:lineRule="auto"/>
              <w:jc w:val="both"/>
              <w:rPr>
                <w:rFonts w:ascii="Arial" w:hAnsi="Arial" w:cs="Arial"/>
                <w:i/>
                <w:sz w:val="24"/>
                <w:szCs w:val="24"/>
                <w:lang w:val="en-GB"/>
              </w:rPr>
            </w:pPr>
            <w:r w:rsidRPr="009714C3">
              <w:rPr>
                <w:rFonts w:ascii="Arial" w:hAnsi="Arial" w:cs="Arial"/>
                <w:i/>
                <w:sz w:val="24"/>
                <w:szCs w:val="24"/>
                <w:lang w:val="en-GB"/>
              </w:rPr>
              <w:t xml:space="preserve">page </w:t>
            </w:r>
            <w:r w:rsidR="00C04E9F">
              <w:rPr>
                <w:rFonts w:ascii="Arial" w:hAnsi="Arial" w:cs="Arial"/>
                <w:i/>
                <w:sz w:val="24"/>
                <w:szCs w:val="24"/>
                <w:lang w:val="en-GB"/>
              </w:rPr>
              <w:t>3</w:t>
            </w:r>
            <w:r w:rsidR="00C62CF9">
              <w:rPr>
                <w:rFonts w:ascii="Arial" w:hAnsi="Arial" w:cs="Arial"/>
                <w:i/>
                <w:sz w:val="24"/>
                <w:szCs w:val="24"/>
                <w:lang w:val="en-GB"/>
              </w:rPr>
              <w:t>3</w:t>
            </w:r>
          </w:p>
        </w:tc>
      </w:tr>
    </w:tbl>
    <w:p w:rsidR="00297EE7" w:rsidRPr="006D7E1F" w:rsidRDefault="00297EE7" w:rsidP="00565A49">
      <w:pPr>
        <w:jc w:val="right"/>
        <w:rPr>
          <w:rFonts w:ascii="Arial" w:hAnsi="Arial" w:cs="Arial"/>
          <w:b/>
          <w:i/>
          <w:sz w:val="28"/>
          <w:szCs w:val="28"/>
          <w:lang w:val="en-US"/>
        </w:rPr>
      </w:pPr>
      <w:r w:rsidRPr="00054F0C">
        <w:rPr>
          <w:rFonts w:ascii="Arial" w:hAnsi="Arial" w:cs="Arial"/>
          <w:lang w:val="en-GB"/>
        </w:rPr>
        <w:br w:type="page"/>
      </w:r>
      <w:r w:rsidRPr="006D7E1F">
        <w:rPr>
          <w:rFonts w:ascii="Arial" w:hAnsi="Arial" w:cs="Arial"/>
          <w:b/>
          <w:i/>
          <w:sz w:val="28"/>
          <w:szCs w:val="28"/>
          <w:lang w:val="en-US"/>
        </w:rPr>
        <w:lastRenderedPageBreak/>
        <w:t>Appendix 1</w:t>
      </w:r>
    </w:p>
    <w:p w:rsidR="00297EE7" w:rsidRPr="004726A5" w:rsidRDefault="00297EE7" w:rsidP="00297EE7">
      <w:pPr>
        <w:jc w:val="center"/>
        <w:rPr>
          <w:rFonts w:ascii="Arial" w:hAnsi="Arial" w:cs="Arial"/>
          <w:b/>
          <w:sz w:val="12"/>
          <w:szCs w:val="12"/>
          <w:lang w:val="en-US"/>
        </w:rPr>
      </w:pPr>
    </w:p>
    <w:p w:rsidR="00E4279E" w:rsidRDefault="00E4279E" w:rsidP="0075735B">
      <w:pPr>
        <w:jc w:val="center"/>
        <w:rPr>
          <w:rFonts w:ascii="Arial" w:hAnsi="Arial" w:cs="Arial"/>
          <w:b/>
          <w:color w:val="1F497D"/>
          <w:sz w:val="28"/>
          <w:szCs w:val="28"/>
          <w:lang w:val="en-US"/>
        </w:rPr>
      </w:pPr>
    </w:p>
    <w:p w:rsidR="0075735B" w:rsidRPr="006D7E1F" w:rsidRDefault="00F37B7B" w:rsidP="0075735B">
      <w:pPr>
        <w:jc w:val="center"/>
        <w:rPr>
          <w:rFonts w:ascii="Arial" w:hAnsi="Arial" w:cs="Arial"/>
          <w:b/>
          <w:color w:val="1F497D"/>
          <w:sz w:val="28"/>
          <w:szCs w:val="28"/>
          <w:lang w:val="en-US"/>
        </w:rPr>
      </w:pPr>
      <w:r w:rsidRPr="006D7E1F">
        <w:rPr>
          <w:rFonts w:ascii="Arial" w:hAnsi="Arial" w:cs="Arial"/>
          <w:b/>
          <w:color w:val="1F497D"/>
          <w:sz w:val="28"/>
          <w:szCs w:val="28"/>
          <w:lang w:val="en-US"/>
        </w:rPr>
        <w:t>PROJECT DESCRIPTION</w:t>
      </w:r>
    </w:p>
    <w:p w:rsidR="0052368F" w:rsidRDefault="0052368F" w:rsidP="002B1A7A">
      <w:pPr>
        <w:rPr>
          <w:rFonts w:ascii="Arial" w:hAnsi="Arial" w:cs="Arial"/>
          <w:b/>
          <w:lang w:val="en-GB"/>
        </w:rPr>
      </w:pPr>
    </w:p>
    <w:tbl>
      <w:tblPr>
        <w:tblW w:w="10891" w:type="dxa"/>
        <w:jc w:val="center"/>
        <w:tblCellMar>
          <w:left w:w="71" w:type="dxa"/>
          <w:right w:w="71" w:type="dxa"/>
        </w:tblCellMar>
        <w:tblLook w:val="0000"/>
      </w:tblPr>
      <w:tblGrid>
        <w:gridCol w:w="414"/>
        <w:gridCol w:w="2394"/>
        <w:gridCol w:w="8083"/>
      </w:tblGrid>
      <w:tr w:rsidR="0052368F" w:rsidRPr="004726A5" w:rsidTr="008658CE">
        <w:trPr>
          <w:jc w:val="center"/>
        </w:trPr>
        <w:tc>
          <w:tcPr>
            <w:tcW w:w="416" w:type="dxa"/>
          </w:tcPr>
          <w:p w:rsidR="0052368F" w:rsidRPr="004726A5" w:rsidRDefault="0052368F" w:rsidP="0052368F">
            <w:pPr>
              <w:spacing w:before="60" w:after="60"/>
              <w:rPr>
                <w:rFonts w:ascii="Arial" w:hAnsi="Arial" w:cs="Arial"/>
                <w:b/>
                <w:lang w:val="en-GB"/>
              </w:rPr>
            </w:pPr>
            <w:r w:rsidRPr="004726A5">
              <w:rPr>
                <w:rFonts w:ascii="Arial" w:hAnsi="Arial" w:cs="Arial"/>
                <w:b/>
                <w:lang w:val="en-GB"/>
              </w:rPr>
              <w:t>I.</w:t>
            </w:r>
          </w:p>
        </w:tc>
        <w:tc>
          <w:tcPr>
            <w:tcW w:w="2471" w:type="dxa"/>
            <w:tcBorders>
              <w:top w:val="single" w:sz="1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Pr>
                <w:rFonts w:ascii="Arial" w:hAnsi="Arial" w:cs="Arial"/>
                <w:b/>
                <w:lang w:val="en-GB"/>
              </w:rPr>
              <w:t>Project reference</w:t>
            </w:r>
            <w:r w:rsidRPr="004726A5">
              <w:rPr>
                <w:rFonts w:ascii="Arial" w:hAnsi="Arial" w:cs="Arial"/>
                <w:b/>
                <w:lang w:val="en-GB"/>
              </w:rPr>
              <w:t>:</w:t>
            </w:r>
          </w:p>
        </w:tc>
        <w:tc>
          <w:tcPr>
            <w:tcW w:w="8004" w:type="dxa"/>
            <w:tcBorders>
              <w:top w:val="single" w:sz="12" w:space="0" w:color="auto"/>
              <w:left w:val="single" w:sz="2" w:space="0" w:color="auto"/>
              <w:bottom w:val="single" w:sz="2" w:space="0" w:color="auto"/>
              <w:right w:val="single" w:sz="12" w:space="0" w:color="auto"/>
            </w:tcBorders>
            <w:shd w:val="clear" w:color="auto" w:fill="auto"/>
          </w:tcPr>
          <w:p w:rsidR="0052368F" w:rsidRPr="004726A5" w:rsidRDefault="0052368F" w:rsidP="0052368F">
            <w:pPr>
              <w:spacing w:before="60" w:after="60"/>
              <w:rPr>
                <w:rFonts w:ascii="Arial" w:hAnsi="Arial" w:cs="Arial"/>
                <w:lang w:val="en-GB"/>
              </w:rPr>
            </w:pPr>
            <w:r>
              <w:rPr>
                <w:rFonts w:ascii="Arial" w:hAnsi="Arial" w:cs="Arial"/>
                <w:lang w:val="en-GB"/>
              </w:rPr>
              <w:t xml:space="preserve">LD </w:t>
            </w:r>
            <w:r w:rsidRPr="004726A5">
              <w:rPr>
                <w:rFonts w:ascii="Arial" w:hAnsi="Arial" w:cs="Arial"/>
                <w:lang w:val="en-GB"/>
              </w:rPr>
              <w:t>1</w:t>
            </w:r>
            <w:r>
              <w:rPr>
                <w:rFonts w:ascii="Arial" w:hAnsi="Arial" w:cs="Arial"/>
                <w:lang w:val="en-GB"/>
              </w:rPr>
              <w:t>830</w:t>
            </w:r>
            <w:r w:rsidRPr="004726A5">
              <w:rPr>
                <w:rFonts w:ascii="Arial" w:hAnsi="Arial" w:cs="Arial"/>
                <w:lang w:val="en-GB"/>
              </w:rPr>
              <w:t xml:space="preserve"> (201</w:t>
            </w:r>
            <w:r>
              <w:rPr>
                <w:rFonts w:ascii="Arial" w:hAnsi="Arial" w:cs="Arial"/>
                <w:lang w:val="en-GB"/>
              </w:rPr>
              <w:t>4</w:t>
            </w:r>
            <w:r w:rsidRPr="004726A5">
              <w:rPr>
                <w:rFonts w:ascii="Arial" w:hAnsi="Arial" w:cs="Arial"/>
                <w:lang w:val="en-GB"/>
              </w:rPr>
              <w:t>)</w:t>
            </w:r>
          </w:p>
        </w:tc>
      </w:tr>
      <w:tr w:rsidR="0052368F" w:rsidRPr="004F44EA" w:rsidTr="008658CE">
        <w:trPr>
          <w:jc w:val="center"/>
        </w:trPr>
        <w:tc>
          <w:tcPr>
            <w:tcW w:w="416" w:type="dxa"/>
          </w:tcPr>
          <w:p w:rsidR="0052368F" w:rsidRPr="004726A5" w:rsidRDefault="0052368F" w:rsidP="0052368F">
            <w:pPr>
              <w:tabs>
                <w:tab w:val="left" w:pos="851"/>
              </w:tabs>
              <w:spacing w:before="60" w:after="60"/>
              <w:rPr>
                <w:rFonts w:ascii="Arial" w:hAnsi="Arial" w:cs="Arial"/>
                <w:b/>
                <w:lang w:val="en-GB"/>
              </w:rPr>
            </w:pPr>
          </w:p>
        </w:tc>
        <w:tc>
          <w:tcPr>
            <w:tcW w:w="2471" w:type="dxa"/>
            <w:tcBorders>
              <w:top w:val="single" w:sz="2" w:space="0" w:color="auto"/>
              <w:left w:val="single" w:sz="12" w:space="0" w:color="auto"/>
              <w:bottom w:val="single" w:sz="2" w:space="0" w:color="auto"/>
              <w:right w:val="single" w:sz="2" w:space="0" w:color="auto"/>
            </w:tcBorders>
            <w:shd w:val="pct5" w:color="auto" w:fill="auto"/>
          </w:tcPr>
          <w:p w:rsidR="0052368F" w:rsidRPr="004726A5" w:rsidRDefault="0052368F" w:rsidP="0052368F">
            <w:pPr>
              <w:tabs>
                <w:tab w:val="left" w:pos="851"/>
              </w:tabs>
              <w:spacing w:before="60" w:after="60"/>
              <w:rPr>
                <w:rFonts w:ascii="Arial" w:hAnsi="Arial" w:cs="Arial"/>
                <w:b/>
                <w:lang w:val="en-GB"/>
              </w:rPr>
            </w:pPr>
            <w:r w:rsidRPr="004726A5">
              <w:rPr>
                <w:rFonts w:ascii="Arial" w:hAnsi="Arial" w:cs="Arial"/>
                <w:b/>
                <w:lang w:val="en-GB"/>
              </w:rPr>
              <w:t>Borrower:</w:t>
            </w:r>
          </w:p>
        </w:tc>
        <w:tc>
          <w:tcPr>
            <w:tcW w:w="8004" w:type="dxa"/>
            <w:tcBorders>
              <w:top w:val="single" w:sz="2" w:space="0" w:color="auto"/>
              <w:left w:val="single" w:sz="2" w:space="0" w:color="auto"/>
              <w:bottom w:val="single" w:sz="2" w:space="0" w:color="auto"/>
              <w:right w:val="single" w:sz="12" w:space="0" w:color="auto"/>
            </w:tcBorders>
            <w:shd w:val="clear" w:color="auto" w:fill="auto"/>
          </w:tcPr>
          <w:p w:rsidR="0052368F" w:rsidRPr="004726A5" w:rsidRDefault="0052368F" w:rsidP="0052368F">
            <w:pPr>
              <w:spacing w:before="60" w:after="60"/>
              <w:rPr>
                <w:rFonts w:ascii="Arial" w:hAnsi="Arial" w:cs="Arial"/>
                <w:lang w:val="en-GB"/>
              </w:rPr>
            </w:pPr>
            <w:r w:rsidRPr="004726A5">
              <w:rPr>
                <w:rFonts w:ascii="Arial" w:hAnsi="Arial" w:cs="Arial"/>
                <w:lang w:val="en-GB"/>
              </w:rPr>
              <w:t>Republic of Serbia (through the Ministry of Finance)</w:t>
            </w:r>
          </w:p>
        </w:tc>
      </w:tr>
      <w:tr w:rsidR="0052368F" w:rsidRPr="004726A5" w:rsidTr="008658CE">
        <w:trPr>
          <w:jc w:val="center"/>
        </w:trPr>
        <w:tc>
          <w:tcPr>
            <w:tcW w:w="416" w:type="dxa"/>
          </w:tcPr>
          <w:p w:rsidR="0052368F" w:rsidRPr="004726A5" w:rsidRDefault="0052368F" w:rsidP="0052368F">
            <w:pPr>
              <w:spacing w:before="60" w:after="60"/>
              <w:rPr>
                <w:rFonts w:ascii="Arial" w:hAnsi="Arial" w:cs="Arial"/>
                <w:b/>
                <w:lang w:val="en-GB"/>
              </w:rPr>
            </w:pPr>
          </w:p>
        </w:tc>
        <w:tc>
          <w:tcPr>
            <w:tcW w:w="2471" w:type="dxa"/>
            <w:tcBorders>
              <w:top w:val="single" w:sz="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sidRPr="004726A5">
              <w:rPr>
                <w:rFonts w:ascii="Arial" w:hAnsi="Arial" w:cs="Arial"/>
                <w:b/>
                <w:lang w:val="en-GB"/>
              </w:rPr>
              <w:t>Approval by the Administrative Council:</w:t>
            </w:r>
          </w:p>
        </w:tc>
        <w:tc>
          <w:tcPr>
            <w:tcW w:w="8004" w:type="dxa"/>
            <w:tcBorders>
              <w:top w:val="single" w:sz="2" w:space="0" w:color="auto"/>
              <w:left w:val="single" w:sz="2" w:space="0" w:color="auto"/>
              <w:bottom w:val="single" w:sz="2" w:space="0" w:color="auto"/>
              <w:right w:val="single" w:sz="12" w:space="0" w:color="auto"/>
            </w:tcBorders>
            <w:shd w:val="clear" w:color="auto" w:fill="auto"/>
          </w:tcPr>
          <w:p w:rsidR="0052368F" w:rsidRPr="004726A5" w:rsidRDefault="0052368F" w:rsidP="0052368F">
            <w:pPr>
              <w:spacing w:before="60" w:after="60"/>
              <w:rPr>
                <w:rFonts w:ascii="Arial" w:hAnsi="Arial" w:cs="Arial"/>
                <w:lang w:val="en-GB"/>
              </w:rPr>
            </w:pPr>
            <w:r>
              <w:rPr>
                <w:rFonts w:ascii="Arial" w:hAnsi="Arial" w:cs="Arial"/>
                <w:lang w:val="en-GB"/>
              </w:rPr>
              <w:t>24</w:t>
            </w:r>
            <w:r w:rsidRPr="004726A5">
              <w:rPr>
                <w:rFonts w:ascii="Arial" w:hAnsi="Arial" w:cs="Arial"/>
                <w:lang w:val="en-GB"/>
              </w:rPr>
              <w:t xml:space="preserve"> </w:t>
            </w:r>
            <w:r>
              <w:rPr>
                <w:rFonts w:ascii="Arial" w:hAnsi="Arial" w:cs="Arial"/>
                <w:lang w:val="en-GB"/>
              </w:rPr>
              <w:t>January</w:t>
            </w:r>
            <w:r w:rsidRPr="004726A5">
              <w:rPr>
                <w:rFonts w:ascii="Arial" w:hAnsi="Arial" w:cs="Arial"/>
                <w:lang w:val="en-GB"/>
              </w:rPr>
              <w:t xml:space="preserve"> 201</w:t>
            </w:r>
            <w:r>
              <w:rPr>
                <w:rFonts w:ascii="Arial" w:hAnsi="Arial" w:cs="Arial"/>
                <w:lang w:val="en-GB"/>
              </w:rPr>
              <w:t>4</w:t>
            </w:r>
          </w:p>
        </w:tc>
      </w:tr>
      <w:tr w:rsidR="0052368F" w:rsidRPr="004726A5" w:rsidTr="008658CE">
        <w:trPr>
          <w:jc w:val="center"/>
        </w:trPr>
        <w:tc>
          <w:tcPr>
            <w:tcW w:w="416" w:type="dxa"/>
          </w:tcPr>
          <w:p w:rsidR="0052368F" w:rsidRPr="004726A5" w:rsidRDefault="0052368F" w:rsidP="0052368F">
            <w:pPr>
              <w:spacing w:before="60" w:after="60"/>
              <w:rPr>
                <w:rFonts w:ascii="Arial" w:hAnsi="Arial" w:cs="Arial"/>
                <w:b/>
                <w:lang w:val="en-GB"/>
              </w:rPr>
            </w:pPr>
          </w:p>
        </w:tc>
        <w:tc>
          <w:tcPr>
            <w:tcW w:w="2471" w:type="dxa"/>
            <w:tcBorders>
              <w:top w:val="single" w:sz="2" w:space="0" w:color="auto"/>
              <w:left w:val="single" w:sz="12" w:space="0" w:color="auto"/>
              <w:bottom w:val="single" w:sz="1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sidRPr="004726A5">
              <w:rPr>
                <w:rFonts w:ascii="Arial" w:hAnsi="Arial" w:cs="Arial"/>
                <w:b/>
                <w:lang w:val="en-GB"/>
              </w:rPr>
              <w:t>Amount approved:</w:t>
            </w:r>
          </w:p>
        </w:tc>
        <w:tc>
          <w:tcPr>
            <w:tcW w:w="8004" w:type="dxa"/>
            <w:tcBorders>
              <w:top w:val="single" w:sz="2" w:space="0" w:color="auto"/>
              <w:left w:val="single" w:sz="2" w:space="0" w:color="auto"/>
              <w:bottom w:val="single" w:sz="12" w:space="0" w:color="auto"/>
              <w:right w:val="single" w:sz="12" w:space="0" w:color="auto"/>
            </w:tcBorders>
            <w:shd w:val="clear" w:color="auto" w:fill="auto"/>
          </w:tcPr>
          <w:p w:rsidR="0052368F" w:rsidRPr="004726A5" w:rsidRDefault="0052368F" w:rsidP="0052368F">
            <w:pPr>
              <w:spacing w:before="60" w:after="60"/>
              <w:rPr>
                <w:rFonts w:ascii="Arial" w:hAnsi="Arial" w:cs="Arial"/>
                <w:lang w:val="en-GB"/>
              </w:rPr>
            </w:pPr>
            <w:r w:rsidRPr="004726A5">
              <w:rPr>
                <w:rFonts w:ascii="Arial" w:hAnsi="Arial" w:cs="Arial"/>
                <w:lang w:val="en-GB"/>
              </w:rPr>
              <w:t xml:space="preserve">EUR </w:t>
            </w:r>
            <w:r>
              <w:rPr>
                <w:rFonts w:ascii="Arial" w:hAnsi="Arial" w:cs="Arial"/>
                <w:lang w:val="en-GB"/>
              </w:rPr>
              <w:t>8</w:t>
            </w:r>
            <w:r w:rsidRPr="004726A5">
              <w:rPr>
                <w:rFonts w:ascii="Arial" w:hAnsi="Arial" w:cs="Arial"/>
                <w:lang w:val="en-GB"/>
              </w:rPr>
              <w:t> </w:t>
            </w:r>
            <w:r>
              <w:rPr>
                <w:rFonts w:ascii="Arial" w:hAnsi="Arial" w:cs="Arial"/>
                <w:lang w:val="en-GB"/>
              </w:rPr>
              <w:t>0</w:t>
            </w:r>
            <w:r w:rsidRPr="004726A5">
              <w:rPr>
                <w:rFonts w:ascii="Arial" w:hAnsi="Arial" w:cs="Arial"/>
                <w:lang w:val="en-GB"/>
              </w:rPr>
              <w:t>00 000</w:t>
            </w:r>
          </w:p>
        </w:tc>
      </w:tr>
      <w:tr w:rsidR="0052368F" w:rsidRPr="002B1A7A" w:rsidTr="002B1A7A">
        <w:trPr>
          <w:jc w:val="center"/>
        </w:trPr>
        <w:tc>
          <w:tcPr>
            <w:tcW w:w="10891" w:type="dxa"/>
            <w:gridSpan w:val="3"/>
            <w:shd w:val="clear" w:color="auto" w:fill="auto"/>
          </w:tcPr>
          <w:p w:rsidR="0052368F" w:rsidRPr="002B1A7A" w:rsidRDefault="0052368F" w:rsidP="0052368F">
            <w:pPr>
              <w:rPr>
                <w:rFonts w:ascii="Arial" w:hAnsi="Arial" w:cs="Arial"/>
                <w:sz w:val="8"/>
                <w:szCs w:val="8"/>
                <w:lang w:val="en-GB"/>
              </w:rPr>
            </w:pPr>
          </w:p>
        </w:tc>
      </w:tr>
      <w:tr w:rsidR="0052368F" w:rsidRPr="004F44EA" w:rsidTr="006721FD">
        <w:trPr>
          <w:jc w:val="center"/>
        </w:trPr>
        <w:tc>
          <w:tcPr>
            <w:tcW w:w="416" w:type="dxa"/>
          </w:tcPr>
          <w:p w:rsidR="0052368F" w:rsidRPr="004726A5" w:rsidRDefault="0052368F" w:rsidP="0052368F">
            <w:pPr>
              <w:spacing w:before="40" w:after="40"/>
              <w:rPr>
                <w:rFonts w:ascii="Arial" w:hAnsi="Arial" w:cs="Arial"/>
                <w:b/>
                <w:lang w:val="en-GB"/>
              </w:rPr>
            </w:pPr>
            <w:r w:rsidRPr="004726A5">
              <w:rPr>
                <w:rFonts w:ascii="Arial" w:hAnsi="Arial" w:cs="Arial"/>
                <w:b/>
                <w:lang w:val="en-GB"/>
              </w:rPr>
              <w:t>II.</w:t>
            </w:r>
          </w:p>
        </w:tc>
        <w:tc>
          <w:tcPr>
            <w:tcW w:w="2471" w:type="dxa"/>
            <w:tcBorders>
              <w:top w:val="single" w:sz="1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40" w:after="40"/>
              <w:rPr>
                <w:rFonts w:ascii="Arial" w:hAnsi="Arial" w:cs="Arial"/>
                <w:b/>
                <w:lang w:val="en-GB"/>
              </w:rPr>
            </w:pPr>
            <w:r>
              <w:rPr>
                <w:rFonts w:ascii="Arial" w:hAnsi="Arial" w:cs="Arial"/>
                <w:b/>
                <w:lang w:val="en-GB"/>
              </w:rPr>
              <w:t>Sector of action</w:t>
            </w:r>
            <w:r w:rsidRPr="004726A5">
              <w:rPr>
                <w:rFonts w:ascii="Arial" w:hAnsi="Arial" w:cs="Arial"/>
                <w:b/>
                <w:lang w:val="en-GB"/>
              </w:rPr>
              <w:t>:</w:t>
            </w:r>
          </w:p>
        </w:tc>
        <w:tc>
          <w:tcPr>
            <w:tcW w:w="8004" w:type="dxa"/>
            <w:tcBorders>
              <w:top w:val="single" w:sz="12" w:space="0" w:color="auto"/>
              <w:left w:val="single" w:sz="2" w:space="0" w:color="auto"/>
              <w:bottom w:val="single" w:sz="2" w:space="0" w:color="auto"/>
              <w:right w:val="single" w:sz="12" w:space="0" w:color="auto"/>
            </w:tcBorders>
            <w:shd w:val="clear" w:color="auto" w:fill="auto"/>
          </w:tcPr>
          <w:p w:rsidR="0052368F" w:rsidRPr="004726A5" w:rsidRDefault="0052368F" w:rsidP="0052368F">
            <w:pPr>
              <w:spacing w:before="60" w:after="40"/>
              <w:jc w:val="both"/>
              <w:rPr>
                <w:rFonts w:ascii="Arial" w:hAnsi="Arial" w:cs="Arial"/>
                <w:lang w:val="en-GB"/>
              </w:rPr>
            </w:pPr>
            <w:r w:rsidRPr="004726A5">
              <w:rPr>
                <w:rFonts w:ascii="Arial" w:hAnsi="Arial" w:cs="Arial"/>
                <w:lang w:val="en-GB"/>
              </w:rPr>
              <w:t xml:space="preserve">The Project will encompass the following </w:t>
            </w:r>
            <w:r>
              <w:rPr>
                <w:rFonts w:ascii="Arial" w:hAnsi="Arial" w:cs="Arial"/>
                <w:lang w:val="en-GB"/>
              </w:rPr>
              <w:t xml:space="preserve">CEB </w:t>
            </w:r>
            <w:r w:rsidRPr="004726A5">
              <w:rPr>
                <w:rFonts w:ascii="Arial" w:hAnsi="Arial" w:cs="Arial"/>
                <w:lang w:val="en-GB"/>
              </w:rPr>
              <w:t>sector of action:</w:t>
            </w:r>
            <w:r>
              <w:rPr>
                <w:rFonts w:ascii="Arial" w:hAnsi="Arial" w:cs="Arial"/>
                <w:lang w:val="en-GB"/>
              </w:rPr>
              <w:t xml:space="preserve"> </w:t>
            </w:r>
            <w:r w:rsidRPr="00E048F3">
              <w:rPr>
                <w:rFonts w:ascii="Arial" w:hAnsi="Arial" w:cs="Arial"/>
                <w:i/>
                <w:lang w:val="en-GB"/>
              </w:rPr>
              <w:t>“</w:t>
            </w:r>
            <w:r w:rsidRPr="006D7E1F">
              <w:rPr>
                <w:rFonts w:ascii="Arial" w:hAnsi="Arial" w:cs="Arial"/>
                <w:i/>
                <w:lang w:val="en-GB"/>
              </w:rPr>
              <w:t>Natural or ecological disasters</w:t>
            </w:r>
            <w:r w:rsidRPr="00E048F3">
              <w:rPr>
                <w:rFonts w:ascii="Arial" w:hAnsi="Arial" w:cs="Arial"/>
                <w:i/>
                <w:lang w:val="en-GB"/>
              </w:rPr>
              <w:t>”</w:t>
            </w:r>
            <w:r>
              <w:rPr>
                <w:rFonts w:ascii="Arial" w:hAnsi="Arial" w:cs="Arial"/>
                <w:lang w:val="en-GB"/>
              </w:rPr>
              <w:t>.</w:t>
            </w:r>
          </w:p>
        </w:tc>
      </w:tr>
      <w:tr w:rsidR="0052368F" w:rsidRPr="004F44EA" w:rsidTr="006721FD">
        <w:trPr>
          <w:jc w:val="center"/>
        </w:trPr>
        <w:tc>
          <w:tcPr>
            <w:tcW w:w="416" w:type="dxa"/>
          </w:tcPr>
          <w:p w:rsidR="0052368F" w:rsidRPr="004726A5" w:rsidRDefault="0052368F" w:rsidP="0052368F">
            <w:pPr>
              <w:spacing w:before="40" w:after="40"/>
              <w:rPr>
                <w:rFonts w:ascii="Arial" w:hAnsi="Arial" w:cs="Arial"/>
                <w:b/>
                <w:lang w:val="en-GB"/>
              </w:rPr>
            </w:pPr>
          </w:p>
        </w:tc>
        <w:tc>
          <w:tcPr>
            <w:tcW w:w="2471" w:type="dxa"/>
            <w:tcBorders>
              <w:top w:val="single" w:sz="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40" w:after="40"/>
              <w:rPr>
                <w:rFonts w:ascii="Arial" w:hAnsi="Arial" w:cs="Arial"/>
                <w:b/>
                <w:lang w:val="en-GB"/>
              </w:rPr>
            </w:pPr>
            <w:r w:rsidRPr="004726A5">
              <w:rPr>
                <w:rFonts w:ascii="Arial" w:hAnsi="Arial" w:cs="Arial"/>
                <w:b/>
                <w:lang w:val="en-GB"/>
              </w:rPr>
              <w:t>Planned works:</w:t>
            </w:r>
          </w:p>
        </w:tc>
        <w:tc>
          <w:tcPr>
            <w:tcW w:w="8004" w:type="dxa"/>
            <w:tcBorders>
              <w:top w:val="single" w:sz="2" w:space="0" w:color="auto"/>
              <w:left w:val="single" w:sz="2" w:space="0" w:color="auto"/>
              <w:bottom w:val="single" w:sz="2" w:space="0" w:color="auto"/>
              <w:right w:val="single" w:sz="12" w:space="0" w:color="auto"/>
            </w:tcBorders>
            <w:shd w:val="clear" w:color="auto" w:fill="auto"/>
          </w:tcPr>
          <w:p w:rsidR="0052368F" w:rsidRPr="001F0EC1" w:rsidRDefault="0052368F" w:rsidP="0052368F">
            <w:pPr>
              <w:tabs>
                <w:tab w:val="left" w:pos="540"/>
              </w:tabs>
              <w:spacing w:before="60" w:after="60"/>
              <w:jc w:val="both"/>
              <w:rPr>
                <w:rFonts w:ascii="Arial" w:hAnsi="Arial" w:cs="Arial"/>
                <w:lang w:val="en-GB"/>
              </w:rPr>
            </w:pPr>
            <w:r w:rsidRPr="006D7E1F">
              <w:rPr>
                <w:rFonts w:ascii="Arial" w:hAnsi="Arial" w:cs="Arial"/>
                <w:lang w:val="en-GB"/>
              </w:rPr>
              <w:t xml:space="preserve">The objective of the project is to </w:t>
            </w:r>
            <w:r w:rsidRPr="001F0EC1">
              <w:rPr>
                <w:rFonts w:ascii="Arial" w:hAnsi="Arial" w:cs="Arial"/>
                <w:lang w:val="en-GB"/>
              </w:rPr>
              <w:t xml:space="preserve">provide compensatory permanent housing solutions to </w:t>
            </w:r>
            <w:r w:rsidR="00AD6267" w:rsidRPr="001F0EC1">
              <w:rPr>
                <w:rFonts w:ascii="Arial" w:hAnsi="Arial" w:cs="Arial"/>
                <w:lang w:val="en-GB"/>
              </w:rPr>
              <w:t>36</w:t>
            </w:r>
            <w:r w:rsidR="00AD6267">
              <w:rPr>
                <w:rFonts w:ascii="Arial" w:hAnsi="Arial" w:cs="Arial"/>
                <w:lang w:val="en-GB"/>
              </w:rPr>
              <w:t>6</w:t>
            </w:r>
            <w:r w:rsidR="00AD6267" w:rsidRPr="001F0EC1">
              <w:rPr>
                <w:rFonts w:ascii="Arial" w:hAnsi="Arial" w:cs="Arial"/>
                <w:lang w:val="en-GB"/>
              </w:rPr>
              <w:t xml:space="preserve"> </w:t>
            </w:r>
            <w:r w:rsidRPr="001F0EC1">
              <w:rPr>
                <w:rFonts w:ascii="Arial" w:hAnsi="Arial" w:cs="Arial"/>
                <w:lang w:val="en-GB"/>
              </w:rPr>
              <w:t>families whose dwellings were damaged during the November 2010 earthquake which hit the City of Kraljevo and central parts of Serbia.</w:t>
            </w:r>
          </w:p>
          <w:p w:rsidR="0052368F" w:rsidRDefault="0052368F" w:rsidP="00937D4A">
            <w:pPr>
              <w:spacing w:before="60" w:after="60"/>
              <w:jc w:val="both"/>
              <w:rPr>
                <w:rFonts w:ascii="Arial" w:hAnsi="Arial" w:cs="Arial"/>
                <w:lang w:val="en-GB"/>
              </w:rPr>
            </w:pPr>
            <w:r w:rsidRPr="001F0EC1">
              <w:rPr>
                <w:rFonts w:ascii="Arial" w:hAnsi="Arial" w:cs="Arial"/>
                <w:lang w:val="en-GB"/>
              </w:rPr>
              <w:t xml:space="preserve">The CEB funds will partially finance the demolition of 21 existing buildings and the construction of 4 new eight storey buildings </w:t>
            </w:r>
            <w:r w:rsidRPr="006E6CA7">
              <w:rPr>
                <w:rFonts w:ascii="Arial" w:hAnsi="Arial" w:cs="Arial"/>
                <w:lang w:val="en-GB"/>
              </w:rPr>
              <w:t xml:space="preserve">on </w:t>
            </w:r>
            <w:r w:rsidR="006721FD">
              <w:rPr>
                <w:rFonts w:ascii="Arial" w:hAnsi="Arial" w:cs="Arial"/>
                <w:lang w:val="en-GB"/>
              </w:rPr>
              <w:t>Kraljevo’s</w:t>
            </w:r>
            <w:r w:rsidR="006721FD" w:rsidRPr="006E6CA7">
              <w:rPr>
                <w:rFonts w:ascii="Arial" w:hAnsi="Arial" w:cs="Arial"/>
                <w:lang w:val="en-GB"/>
              </w:rPr>
              <w:t xml:space="preserve"> </w:t>
            </w:r>
            <w:r w:rsidRPr="006E6CA7">
              <w:rPr>
                <w:rFonts w:ascii="Arial" w:hAnsi="Arial" w:cs="Arial"/>
                <w:lang w:val="en-GB"/>
              </w:rPr>
              <w:t xml:space="preserve">‘Pic Mala’ </w:t>
            </w:r>
            <w:r>
              <w:rPr>
                <w:rFonts w:ascii="Arial" w:hAnsi="Arial" w:cs="Arial"/>
                <w:lang w:val="en-GB"/>
              </w:rPr>
              <w:t xml:space="preserve">urban housing estate </w:t>
            </w:r>
            <w:r w:rsidRPr="001F0EC1">
              <w:rPr>
                <w:rFonts w:ascii="Arial" w:hAnsi="Arial" w:cs="Arial"/>
                <w:lang w:val="en-GB"/>
              </w:rPr>
              <w:t xml:space="preserve">to be used for the re-housing of </w:t>
            </w:r>
            <w:r w:rsidR="00EC5086">
              <w:rPr>
                <w:rFonts w:ascii="Arial" w:hAnsi="Arial" w:cs="Arial"/>
                <w:lang w:val="en-GB"/>
              </w:rPr>
              <w:t>366</w:t>
            </w:r>
            <w:r w:rsidR="00EC5086" w:rsidRPr="001F0EC1">
              <w:rPr>
                <w:rFonts w:ascii="Arial" w:hAnsi="Arial" w:cs="Arial"/>
                <w:lang w:val="en-GB"/>
              </w:rPr>
              <w:t xml:space="preserve"> </w:t>
            </w:r>
            <w:r w:rsidRPr="001F0EC1">
              <w:rPr>
                <w:rFonts w:ascii="Arial" w:hAnsi="Arial" w:cs="Arial"/>
                <w:lang w:val="en-GB"/>
              </w:rPr>
              <w:t>homeowners and social housing tenants</w:t>
            </w:r>
            <w:r w:rsidR="006721FD">
              <w:rPr>
                <w:rFonts w:ascii="Arial" w:hAnsi="Arial" w:cs="Arial"/>
                <w:lang w:val="en-GB"/>
              </w:rPr>
              <w:t xml:space="preserve"> (the Final Beneficiaries)</w:t>
            </w:r>
            <w:r w:rsidRPr="001F0EC1">
              <w:rPr>
                <w:rFonts w:ascii="Arial" w:hAnsi="Arial" w:cs="Arial"/>
                <w:lang w:val="en-GB"/>
              </w:rPr>
              <w:t xml:space="preserve"> whose dwellings were irreparably damaged by the earthquake.</w:t>
            </w:r>
          </w:p>
          <w:p w:rsidR="00BF1889" w:rsidRPr="00590A1D" w:rsidRDefault="00BF1889" w:rsidP="00937D4A">
            <w:pPr>
              <w:spacing w:before="60" w:after="60"/>
              <w:jc w:val="both"/>
              <w:rPr>
                <w:rFonts w:ascii="Arial" w:hAnsi="Arial" w:cs="Arial"/>
                <w:lang w:val="en-GB"/>
              </w:rPr>
            </w:pPr>
            <w:r>
              <w:rPr>
                <w:rFonts w:ascii="Arial" w:hAnsi="Arial" w:cs="Arial"/>
                <w:lang w:val="en-GB"/>
              </w:rPr>
              <w:t>The realization of the Project (planned construction and demolation) could be split into phases.</w:t>
            </w:r>
          </w:p>
        </w:tc>
      </w:tr>
      <w:tr w:rsidR="0052368F" w:rsidRPr="004726A5" w:rsidTr="006721FD">
        <w:trPr>
          <w:jc w:val="center"/>
        </w:trPr>
        <w:tc>
          <w:tcPr>
            <w:tcW w:w="416" w:type="dxa"/>
          </w:tcPr>
          <w:p w:rsidR="0052368F" w:rsidRPr="004726A5" w:rsidRDefault="0052368F" w:rsidP="0052368F">
            <w:pPr>
              <w:spacing w:before="60" w:after="60"/>
              <w:rPr>
                <w:rFonts w:ascii="Arial" w:hAnsi="Arial" w:cs="Arial"/>
                <w:b/>
                <w:lang w:val="en-GB"/>
              </w:rPr>
            </w:pPr>
          </w:p>
        </w:tc>
        <w:tc>
          <w:tcPr>
            <w:tcW w:w="2471" w:type="dxa"/>
            <w:tcBorders>
              <w:top w:val="single" w:sz="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sidRPr="004726A5">
              <w:rPr>
                <w:rFonts w:ascii="Arial" w:hAnsi="Arial" w:cs="Arial"/>
                <w:b/>
                <w:lang w:val="en-GB"/>
              </w:rPr>
              <w:t>Location:</w:t>
            </w:r>
          </w:p>
        </w:tc>
        <w:tc>
          <w:tcPr>
            <w:tcW w:w="8004" w:type="dxa"/>
            <w:tcBorders>
              <w:top w:val="single" w:sz="2" w:space="0" w:color="auto"/>
              <w:left w:val="single" w:sz="2" w:space="0" w:color="auto"/>
              <w:bottom w:val="single" w:sz="2" w:space="0" w:color="auto"/>
              <w:right w:val="single" w:sz="12" w:space="0" w:color="auto"/>
            </w:tcBorders>
            <w:shd w:val="clear" w:color="auto" w:fill="auto"/>
          </w:tcPr>
          <w:p w:rsidR="0052368F" w:rsidRPr="0098181A" w:rsidRDefault="0052368F" w:rsidP="0052368F">
            <w:pPr>
              <w:spacing w:before="60" w:after="60"/>
              <w:rPr>
                <w:rFonts w:ascii="Arial" w:hAnsi="Arial" w:cs="Arial"/>
                <w:lang w:val="en-GB"/>
              </w:rPr>
            </w:pPr>
            <w:r>
              <w:rPr>
                <w:rFonts w:ascii="Arial" w:hAnsi="Arial" w:cs="Arial"/>
                <w:lang w:val="en-GB"/>
              </w:rPr>
              <w:t>Kraljevo (Serbia)</w:t>
            </w:r>
          </w:p>
        </w:tc>
      </w:tr>
      <w:tr w:rsidR="0052368F" w:rsidRPr="004726A5" w:rsidTr="006721FD">
        <w:trPr>
          <w:jc w:val="center"/>
        </w:trPr>
        <w:tc>
          <w:tcPr>
            <w:tcW w:w="416" w:type="dxa"/>
          </w:tcPr>
          <w:p w:rsidR="0052368F" w:rsidRPr="004726A5" w:rsidRDefault="0052368F" w:rsidP="0052368F">
            <w:pPr>
              <w:spacing w:before="60" w:after="60"/>
              <w:rPr>
                <w:rFonts w:ascii="Arial" w:hAnsi="Arial" w:cs="Arial"/>
                <w:b/>
                <w:lang w:val="en-GB"/>
              </w:rPr>
            </w:pPr>
          </w:p>
        </w:tc>
        <w:tc>
          <w:tcPr>
            <w:tcW w:w="2471" w:type="dxa"/>
            <w:tcBorders>
              <w:top w:val="single" w:sz="2" w:space="0" w:color="auto"/>
              <w:left w:val="single" w:sz="12" w:space="0" w:color="auto"/>
              <w:bottom w:val="single" w:sz="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sidRPr="004726A5">
              <w:rPr>
                <w:rFonts w:ascii="Arial" w:hAnsi="Arial" w:cs="Arial"/>
                <w:b/>
                <w:lang w:val="en-GB"/>
              </w:rPr>
              <w:t>Estimated total cost of the Project:</w:t>
            </w:r>
          </w:p>
        </w:tc>
        <w:tc>
          <w:tcPr>
            <w:tcW w:w="8004" w:type="dxa"/>
            <w:tcBorders>
              <w:top w:val="single" w:sz="2" w:space="0" w:color="auto"/>
              <w:left w:val="single" w:sz="2" w:space="0" w:color="auto"/>
              <w:bottom w:val="single" w:sz="2" w:space="0" w:color="auto"/>
              <w:right w:val="single" w:sz="12" w:space="0" w:color="auto"/>
            </w:tcBorders>
            <w:shd w:val="clear" w:color="auto" w:fill="auto"/>
          </w:tcPr>
          <w:p w:rsidR="0052368F" w:rsidRPr="004726A5" w:rsidRDefault="0052368F" w:rsidP="00274897">
            <w:pPr>
              <w:spacing w:before="60" w:after="60"/>
              <w:jc w:val="both"/>
              <w:rPr>
                <w:rFonts w:ascii="Arial" w:hAnsi="Arial" w:cs="Arial"/>
                <w:lang w:val="en-GB"/>
              </w:rPr>
            </w:pPr>
            <w:r w:rsidRPr="004726A5">
              <w:rPr>
                <w:rFonts w:ascii="Arial" w:hAnsi="Arial" w:cs="Arial"/>
                <w:lang w:val="en-GB"/>
              </w:rPr>
              <w:t>EUR</w:t>
            </w:r>
            <w:r w:rsidR="00AD6267">
              <w:rPr>
                <w:rFonts w:ascii="Arial" w:hAnsi="Arial" w:cs="Arial"/>
                <w:lang w:val="en-GB"/>
              </w:rPr>
              <w:t>14.2 million</w:t>
            </w:r>
          </w:p>
        </w:tc>
      </w:tr>
      <w:tr w:rsidR="0052368F" w:rsidRPr="00184782" w:rsidTr="006721FD">
        <w:trPr>
          <w:jc w:val="center"/>
        </w:trPr>
        <w:tc>
          <w:tcPr>
            <w:tcW w:w="416" w:type="dxa"/>
          </w:tcPr>
          <w:p w:rsidR="0052368F" w:rsidRPr="004726A5" w:rsidRDefault="0052368F" w:rsidP="0052368F">
            <w:pPr>
              <w:spacing w:before="60" w:after="60"/>
              <w:rPr>
                <w:rFonts w:ascii="Arial" w:hAnsi="Arial" w:cs="Arial"/>
                <w:b/>
                <w:lang w:val="en-GB"/>
              </w:rPr>
            </w:pPr>
          </w:p>
        </w:tc>
        <w:tc>
          <w:tcPr>
            <w:tcW w:w="2471" w:type="dxa"/>
            <w:tcBorders>
              <w:top w:val="single" w:sz="2" w:space="0" w:color="auto"/>
              <w:left w:val="single" w:sz="12" w:space="0" w:color="auto"/>
              <w:right w:val="single" w:sz="2" w:space="0" w:color="auto"/>
            </w:tcBorders>
            <w:shd w:val="pct5" w:color="auto" w:fill="auto"/>
          </w:tcPr>
          <w:p w:rsidR="0052368F" w:rsidRPr="004726A5" w:rsidRDefault="0052368F" w:rsidP="0052368F">
            <w:pPr>
              <w:spacing w:before="60" w:after="60"/>
              <w:rPr>
                <w:rFonts w:ascii="Arial" w:hAnsi="Arial" w:cs="Arial"/>
                <w:b/>
                <w:lang w:val="en-GB"/>
              </w:rPr>
            </w:pPr>
            <w:r w:rsidRPr="004726A5">
              <w:rPr>
                <w:rFonts w:ascii="Arial" w:hAnsi="Arial" w:cs="Arial"/>
                <w:b/>
                <w:lang w:val="en-GB"/>
              </w:rPr>
              <w:t>Indicative cost</w:t>
            </w:r>
            <w:r>
              <w:rPr>
                <w:rFonts w:ascii="Arial" w:hAnsi="Arial" w:cs="Arial"/>
                <w:b/>
                <w:lang w:val="en-GB"/>
              </w:rPr>
              <w:t>s</w:t>
            </w:r>
            <w:r w:rsidRPr="004726A5">
              <w:rPr>
                <w:rFonts w:ascii="Arial" w:hAnsi="Arial" w:cs="Arial"/>
                <w:b/>
                <w:lang w:val="en-GB"/>
              </w:rPr>
              <w:t xml:space="preserve"> </w:t>
            </w:r>
            <w:r>
              <w:rPr>
                <w:rFonts w:ascii="Arial" w:hAnsi="Arial" w:cs="Arial"/>
                <w:b/>
                <w:lang w:val="en-GB"/>
              </w:rPr>
              <w:t>and financing plan</w:t>
            </w:r>
            <w:r w:rsidRPr="004726A5">
              <w:rPr>
                <w:rFonts w:ascii="Arial" w:hAnsi="Arial" w:cs="Arial"/>
                <w:b/>
                <w:lang w:val="en-GB"/>
              </w:rPr>
              <w:t>:</w:t>
            </w:r>
          </w:p>
        </w:tc>
        <w:tc>
          <w:tcPr>
            <w:tcW w:w="8004" w:type="dxa"/>
            <w:tcBorders>
              <w:top w:val="single" w:sz="2" w:space="0" w:color="auto"/>
              <w:left w:val="single" w:sz="2" w:space="0" w:color="auto"/>
              <w:right w:val="single" w:sz="12" w:space="0" w:color="auto"/>
            </w:tcBorders>
            <w:shd w:val="clear" w:color="auto" w:fill="auto"/>
            <w:vAlign w:val="center"/>
          </w:tcPr>
          <w:p w:rsidR="0052368F" w:rsidRDefault="0052368F" w:rsidP="00047D07">
            <w:pPr>
              <w:spacing w:before="60" w:after="60"/>
              <w:jc w:val="both"/>
              <w:rPr>
                <w:rFonts w:ascii="Arial" w:hAnsi="Arial" w:cs="Arial"/>
                <w:lang w:val="en-GB"/>
              </w:rPr>
            </w:pPr>
            <w:r w:rsidRPr="004726A5">
              <w:rPr>
                <w:rFonts w:ascii="Arial" w:hAnsi="Arial" w:cs="Arial"/>
                <w:lang w:val="en-GB"/>
              </w:rPr>
              <w:t xml:space="preserve">The </w:t>
            </w:r>
            <w:r w:rsidRPr="001F0EC1">
              <w:rPr>
                <w:rFonts w:ascii="Arial" w:hAnsi="Arial" w:cs="Arial"/>
                <w:b/>
                <w:lang w:val="en-GB"/>
              </w:rPr>
              <w:t>indicative cost breakdown</w:t>
            </w:r>
            <w:r w:rsidRPr="004726A5">
              <w:rPr>
                <w:rFonts w:ascii="Arial" w:hAnsi="Arial" w:cs="Arial"/>
                <w:lang w:val="en-GB"/>
              </w:rPr>
              <w:t xml:space="preserve"> </w:t>
            </w:r>
            <w:r>
              <w:rPr>
                <w:rFonts w:ascii="Arial" w:hAnsi="Arial" w:cs="Arial"/>
                <w:lang w:val="en-GB"/>
              </w:rPr>
              <w:t xml:space="preserve">and corresponding </w:t>
            </w:r>
            <w:r w:rsidRPr="001F0EC1">
              <w:rPr>
                <w:rFonts w:ascii="Arial" w:hAnsi="Arial" w:cs="Arial"/>
                <w:b/>
                <w:lang w:val="en-GB"/>
              </w:rPr>
              <w:t>financing plan</w:t>
            </w:r>
            <w:r>
              <w:rPr>
                <w:rFonts w:ascii="Arial" w:hAnsi="Arial" w:cs="Arial"/>
                <w:lang w:val="en-GB"/>
              </w:rPr>
              <w:t xml:space="preserve"> for the Project are</w:t>
            </w:r>
            <w:r w:rsidRPr="004726A5">
              <w:rPr>
                <w:rFonts w:ascii="Arial" w:hAnsi="Arial" w:cs="Arial"/>
                <w:lang w:val="en-GB"/>
              </w:rPr>
              <w:t xml:space="preserve"> as follows:</w:t>
            </w:r>
          </w:p>
          <w:tbl>
            <w:tblPr>
              <w:tblpPr w:leftFromText="180" w:rightFromText="180" w:horzAnchor="margin" w:tblpY="1571"/>
              <w:tblW w:w="7931" w:type="dxa"/>
              <w:tblLook w:val="00A0"/>
            </w:tblPr>
            <w:tblGrid>
              <w:gridCol w:w="761"/>
              <w:gridCol w:w="4909"/>
              <w:gridCol w:w="1130"/>
              <w:gridCol w:w="198"/>
              <w:gridCol w:w="933"/>
            </w:tblGrid>
            <w:tr w:rsidR="00AD6267" w:rsidRPr="004F44EA" w:rsidTr="00457952">
              <w:trPr>
                <w:trHeight w:val="330"/>
              </w:trPr>
              <w:tc>
                <w:tcPr>
                  <w:tcW w:w="761" w:type="dxa"/>
                  <w:tcBorders>
                    <w:top w:val="nil"/>
                    <w:left w:val="single" w:sz="4" w:space="0" w:color="auto"/>
                    <w:right w:val="single" w:sz="4" w:space="0" w:color="auto"/>
                  </w:tcBorders>
                  <w:shd w:val="clear" w:color="auto" w:fill="244061"/>
                  <w:noWrap/>
                  <w:vAlign w:val="center"/>
                </w:tcPr>
                <w:p w:rsidR="00AD6267" w:rsidRPr="00986276" w:rsidRDefault="00AD6267" w:rsidP="00AD6267">
                  <w:pPr>
                    <w:spacing w:after="200"/>
                    <w:rPr>
                      <w:b/>
                      <w:bCs/>
                      <w:noProof/>
                      <w:color w:val="FFFFFF"/>
                    </w:rPr>
                  </w:pPr>
                  <w:r w:rsidRPr="00986276">
                    <w:rPr>
                      <w:b/>
                      <w:bCs/>
                      <w:noProof/>
                      <w:color w:val="FFFFFF"/>
                    </w:rPr>
                    <w:t>1</w:t>
                  </w:r>
                </w:p>
              </w:tc>
              <w:tc>
                <w:tcPr>
                  <w:tcW w:w="4909" w:type="dxa"/>
                  <w:tcBorders>
                    <w:top w:val="nil"/>
                    <w:left w:val="single" w:sz="4" w:space="0" w:color="auto"/>
                    <w:bottom w:val="nil"/>
                    <w:right w:val="single" w:sz="4" w:space="0" w:color="auto"/>
                  </w:tcBorders>
                  <w:shd w:val="clear" w:color="auto" w:fill="244061"/>
                  <w:noWrap/>
                  <w:vAlign w:val="center"/>
                </w:tcPr>
                <w:p w:rsidR="00AD6267" w:rsidRPr="00525344" w:rsidRDefault="00525344" w:rsidP="00AD6267">
                  <w:pPr>
                    <w:spacing w:after="200"/>
                    <w:rPr>
                      <w:b/>
                      <w:bCs/>
                      <w:noProof/>
                      <w:color w:val="FFFFFF"/>
                      <w:lang w:val="en-US"/>
                    </w:rPr>
                  </w:pPr>
                  <w:r w:rsidRPr="00525344">
                    <w:rPr>
                      <w:b/>
                      <w:bCs/>
                      <w:noProof/>
                      <w:color w:val="FFFFFF"/>
                      <w:lang w:val="en-US"/>
                    </w:rPr>
                    <w:t>De</w:t>
                  </w:r>
                  <w:r w:rsidR="00AD6267" w:rsidRPr="00525344">
                    <w:rPr>
                      <w:b/>
                      <w:bCs/>
                      <w:noProof/>
                      <w:color w:val="FFFFFF"/>
                      <w:lang w:val="en-US"/>
                    </w:rPr>
                    <w:t>velopment costs ( in milion EUR)</w:t>
                  </w:r>
                </w:p>
              </w:tc>
              <w:tc>
                <w:tcPr>
                  <w:tcW w:w="1130" w:type="dxa"/>
                  <w:tcBorders>
                    <w:top w:val="nil"/>
                    <w:left w:val="single" w:sz="4" w:space="0" w:color="auto"/>
                    <w:bottom w:val="nil"/>
                    <w:right w:val="single" w:sz="4" w:space="0" w:color="auto"/>
                  </w:tcBorders>
                  <w:shd w:val="clear" w:color="auto" w:fill="244061"/>
                  <w:noWrap/>
                  <w:vAlign w:val="center"/>
                </w:tcPr>
                <w:p w:rsidR="00AD6267" w:rsidRPr="00525344" w:rsidRDefault="00AD6267" w:rsidP="00AD6267">
                  <w:pPr>
                    <w:spacing w:after="200"/>
                    <w:jc w:val="right"/>
                    <w:rPr>
                      <w:noProof/>
                      <w:color w:val="FFFFFF"/>
                      <w:lang w:val="en-US"/>
                    </w:rPr>
                  </w:pPr>
                </w:p>
              </w:tc>
              <w:tc>
                <w:tcPr>
                  <w:tcW w:w="1131" w:type="dxa"/>
                  <w:gridSpan w:val="2"/>
                  <w:tcBorders>
                    <w:top w:val="nil"/>
                    <w:left w:val="single" w:sz="4" w:space="0" w:color="auto"/>
                    <w:bottom w:val="nil"/>
                    <w:right w:val="single" w:sz="4" w:space="0" w:color="auto"/>
                  </w:tcBorders>
                  <w:shd w:val="clear" w:color="auto" w:fill="244061"/>
                  <w:noWrap/>
                  <w:vAlign w:val="center"/>
                </w:tcPr>
                <w:p w:rsidR="00AD6267" w:rsidRPr="00525344" w:rsidRDefault="00AD6267" w:rsidP="00AD6267">
                  <w:pPr>
                    <w:spacing w:after="200"/>
                    <w:jc w:val="right"/>
                    <w:rPr>
                      <w:noProof/>
                      <w:color w:val="FFFFFF"/>
                      <w:lang w:val="en-US"/>
                    </w:rPr>
                  </w:pPr>
                </w:p>
              </w:tc>
            </w:tr>
            <w:tr w:rsidR="00AD6267" w:rsidRPr="00986276" w:rsidTr="00457952">
              <w:trPr>
                <w:trHeight w:val="332"/>
              </w:trPr>
              <w:tc>
                <w:tcPr>
                  <w:tcW w:w="761" w:type="dxa"/>
                  <w:tcBorders>
                    <w:top w:val="nil"/>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1.1</w:t>
                  </w:r>
                </w:p>
              </w:tc>
              <w:tc>
                <w:tcPr>
                  <w:tcW w:w="4909"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rPr>
                      <w:noProof/>
                      <w:color w:val="000000"/>
                    </w:rPr>
                  </w:pPr>
                  <w:r>
                    <w:rPr>
                      <w:noProof/>
                      <w:color w:val="000000"/>
                    </w:rPr>
                    <w:t>Land</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1,1</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4F44EA" w:rsidP="00AD6267">
                  <w:pPr>
                    <w:jc w:val="right"/>
                    <w:rPr>
                      <w:noProof/>
                      <w:color w:val="000000"/>
                    </w:rPr>
                  </w:pPr>
                  <w:r>
                    <w:rPr>
                      <w:noProof/>
                      <w:color w:val="000000"/>
                    </w:rPr>
                    <w:t>7,8</w:t>
                  </w:r>
                  <w:r w:rsidR="00AD6267" w:rsidRPr="00986276">
                    <w:rPr>
                      <w:noProof/>
                      <w:color w:val="000000"/>
                    </w:rPr>
                    <w:t>%</w:t>
                  </w:r>
                </w:p>
              </w:tc>
            </w:tr>
            <w:tr w:rsidR="00AD6267" w:rsidRPr="00986276" w:rsidTr="00457952">
              <w:trPr>
                <w:trHeight w:val="33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1.2</w:t>
                  </w:r>
                </w:p>
              </w:tc>
              <w:tc>
                <w:tcPr>
                  <w:tcW w:w="4909"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rPr>
                      <w:noProof/>
                      <w:color w:val="000000"/>
                    </w:rPr>
                  </w:pPr>
                  <w:r>
                    <w:rPr>
                      <w:noProof/>
                      <w:color w:val="000000"/>
                    </w:rPr>
                    <w:t>Infrastructure – primary / servicing location</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1,3</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sidRPr="00986276">
                    <w:rPr>
                      <w:noProof/>
                      <w:color w:val="000000"/>
                    </w:rPr>
                    <w:t>9,</w:t>
                  </w:r>
                  <w:r w:rsidR="004F44EA">
                    <w:rPr>
                      <w:noProof/>
                      <w:color w:val="000000"/>
                    </w:rPr>
                    <w:t>2</w:t>
                  </w:r>
                  <w:r w:rsidRPr="00986276">
                    <w:rPr>
                      <w:noProof/>
                      <w:color w:val="000000"/>
                    </w:rPr>
                    <w:t>%</w:t>
                  </w:r>
                </w:p>
              </w:tc>
            </w:tr>
            <w:tr w:rsidR="00AD6267" w:rsidRPr="00986276" w:rsidTr="00457952">
              <w:trPr>
                <w:trHeight w:val="64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1.3</w:t>
                  </w:r>
                </w:p>
              </w:tc>
              <w:tc>
                <w:tcPr>
                  <w:tcW w:w="4909" w:type="dxa"/>
                  <w:tcBorders>
                    <w:top w:val="nil"/>
                    <w:left w:val="single" w:sz="4" w:space="0" w:color="auto"/>
                    <w:bottom w:val="single" w:sz="4" w:space="0" w:color="auto"/>
                    <w:right w:val="single" w:sz="4" w:space="0" w:color="auto"/>
                  </w:tcBorders>
                  <w:vAlign w:val="center"/>
                </w:tcPr>
                <w:p w:rsidR="00AD6267" w:rsidRPr="00525344" w:rsidRDefault="00AD6267" w:rsidP="00AD6267">
                  <w:pPr>
                    <w:rPr>
                      <w:noProof/>
                      <w:color w:val="000000"/>
                      <w:lang w:val="en-US"/>
                    </w:rPr>
                  </w:pPr>
                  <w:r w:rsidRPr="00525344">
                    <w:rPr>
                      <w:noProof/>
                      <w:color w:val="000000"/>
                      <w:lang w:val="en-US"/>
                    </w:rPr>
                    <w:t>Development of urban design and building design documentation and researchs</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0,6</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4F44EA" w:rsidP="00AD6267">
                  <w:pPr>
                    <w:jc w:val="right"/>
                    <w:rPr>
                      <w:noProof/>
                      <w:color w:val="000000"/>
                    </w:rPr>
                  </w:pPr>
                  <w:r>
                    <w:rPr>
                      <w:noProof/>
                      <w:color w:val="000000"/>
                    </w:rPr>
                    <w:t>4,2</w:t>
                  </w:r>
                  <w:r w:rsidR="00AD6267" w:rsidRPr="00986276">
                    <w:rPr>
                      <w:noProof/>
                      <w:color w:val="000000"/>
                    </w:rPr>
                    <w:t>%</w:t>
                  </w:r>
                </w:p>
              </w:tc>
            </w:tr>
            <w:tr w:rsidR="00AD6267" w:rsidRPr="00986276" w:rsidTr="00457952">
              <w:trPr>
                <w:trHeight w:val="33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1.4</w:t>
                  </w:r>
                </w:p>
              </w:tc>
              <w:tc>
                <w:tcPr>
                  <w:tcW w:w="4909"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rPr>
                      <w:noProof/>
                      <w:color w:val="000000"/>
                    </w:rPr>
                  </w:pPr>
                  <w:r>
                    <w:rPr>
                      <w:noProof/>
                      <w:color w:val="000000"/>
                    </w:rPr>
                    <w:t>Construction of new facilities</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7,5</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4F44EA" w:rsidP="00AD6267">
                  <w:pPr>
                    <w:jc w:val="right"/>
                    <w:rPr>
                      <w:noProof/>
                      <w:color w:val="000000"/>
                    </w:rPr>
                  </w:pPr>
                  <w:r>
                    <w:rPr>
                      <w:noProof/>
                      <w:color w:val="000000"/>
                    </w:rPr>
                    <w:t>52,8</w:t>
                  </w:r>
                  <w:r w:rsidR="00AD6267" w:rsidRPr="00986276">
                    <w:rPr>
                      <w:noProof/>
                      <w:color w:val="000000"/>
                    </w:rPr>
                    <w:t>%</w:t>
                  </w:r>
                </w:p>
              </w:tc>
            </w:tr>
            <w:tr w:rsidR="00AD6267" w:rsidRPr="00986276" w:rsidTr="00457952">
              <w:trPr>
                <w:trHeight w:val="33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1.5</w:t>
                  </w:r>
                </w:p>
              </w:tc>
              <w:tc>
                <w:tcPr>
                  <w:tcW w:w="4909" w:type="dxa"/>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AD6267" w:rsidP="00AD6267">
                  <w:pPr>
                    <w:rPr>
                      <w:noProof/>
                      <w:color w:val="000000"/>
                    </w:rPr>
                  </w:pPr>
                  <w:r>
                    <w:rPr>
                      <w:noProof/>
                      <w:color w:val="000000"/>
                    </w:rPr>
                    <w:t>Demolition of existing buildings</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0,5</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4F44EA" w:rsidP="00AD6267">
                  <w:pPr>
                    <w:jc w:val="right"/>
                    <w:rPr>
                      <w:noProof/>
                      <w:color w:val="000000"/>
                    </w:rPr>
                  </w:pPr>
                  <w:r>
                    <w:rPr>
                      <w:noProof/>
                      <w:color w:val="000000"/>
                    </w:rPr>
                    <w:t>3,5</w:t>
                  </w:r>
                  <w:r w:rsidR="00AD6267" w:rsidRPr="00986276">
                    <w:rPr>
                      <w:noProof/>
                      <w:color w:val="000000"/>
                    </w:rPr>
                    <w:t>%</w:t>
                  </w:r>
                </w:p>
              </w:tc>
            </w:tr>
            <w:tr w:rsidR="00AD6267" w:rsidRPr="00986276" w:rsidTr="00457952">
              <w:trPr>
                <w:trHeight w:val="37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1.6</w:t>
                  </w:r>
                </w:p>
              </w:tc>
              <w:tc>
                <w:tcPr>
                  <w:tcW w:w="4909"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rPr>
                      <w:noProof/>
                      <w:color w:val="000000"/>
                    </w:rPr>
                  </w:pPr>
                  <w:r>
                    <w:rPr>
                      <w:noProof/>
                      <w:color w:val="000000"/>
                    </w:rPr>
                    <w:t>Infrastructure and landscape works</w:t>
                  </w:r>
                </w:p>
              </w:tc>
              <w:tc>
                <w:tcPr>
                  <w:tcW w:w="1130" w:type="dxa"/>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1,4</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986276" w:rsidRDefault="004F44EA" w:rsidP="00AD6267">
                  <w:pPr>
                    <w:jc w:val="right"/>
                    <w:rPr>
                      <w:noProof/>
                      <w:color w:val="000000"/>
                    </w:rPr>
                  </w:pPr>
                  <w:r>
                    <w:rPr>
                      <w:noProof/>
                      <w:color w:val="000000"/>
                    </w:rPr>
                    <w:t>9,9</w:t>
                  </w:r>
                  <w:r w:rsidR="00AD6267" w:rsidRPr="00986276">
                    <w:rPr>
                      <w:noProof/>
                      <w:color w:val="000000"/>
                    </w:rPr>
                    <w:t>%</w:t>
                  </w:r>
                </w:p>
              </w:tc>
            </w:tr>
            <w:tr w:rsidR="00AD6267" w:rsidRPr="00986276" w:rsidTr="00457952">
              <w:trPr>
                <w:trHeight w:val="40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BE3F53" w:rsidRDefault="00AD6267" w:rsidP="00AD6267">
                  <w:pPr>
                    <w:rPr>
                      <w:b/>
                      <w:noProof/>
                      <w:color w:val="000000"/>
                    </w:rPr>
                  </w:pPr>
                  <w:r w:rsidRPr="00BE3F53">
                    <w:rPr>
                      <w:b/>
                      <w:noProof/>
                      <w:color w:val="000000"/>
                    </w:rPr>
                    <w:t>1.7</w:t>
                  </w:r>
                </w:p>
              </w:tc>
              <w:tc>
                <w:tcPr>
                  <w:tcW w:w="4909" w:type="dxa"/>
                  <w:tcBorders>
                    <w:top w:val="nil"/>
                    <w:left w:val="single" w:sz="4" w:space="0" w:color="auto"/>
                    <w:bottom w:val="single" w:sz="4" w:space="0" w:color="auto"/>
                    <w:right w:val="single" w:sz="4" w:space="0" w:color="auto"/>
                  </w:tcBorders>
                  <w:noWrap/>
                  <w:vAlign w:val="center"/>
                </w:tcPr>
                <w:p w:rsidR="00AD6267" w:rsidRPr="00BE3F53" w:rsidRDefault="00AD6267" w:rsidP="00AD6267">
                  <w:pPr>
                    <w:rPr>
                      <w:b/>
                      <w:noProof/>
                      <w:color w:val="000000"/>
                    </w:rPr>
                  </w:pPr>
                  <w:r w:rsidRPr="00BE3F53">
                    <w:rPr>
                      <w:b/>
                      <w:noProof/>
                      <w:color w:val="000000"/>
                    </w:rPr>
                    <w:t>Supervision and tehnical inspection</w:t>
                  </w:r>
                </w:p>
              </w:tc>
              <w:tc>
                <w:tcPr>
                  <w:tcW w:w="1130" w:type="dxa"/>
                  <w:tcBorders>
                    <w:top w:val="nil"/>
                    <w:left w:val="single" w:sz="4" w:space="0" w:color="auto"/>
                    <w:bottom w:val="single" w:sz="4" w:space="0" w:color="auto"/>
                    <w:right w:val="single" w:sz="4" w:space="0" w:color="auto"/>
                  </w:tcBorders>
                  <w:noWrap/>
                  <w:vAlign w:val="center"/>
                </w:tcPr>
                <w:p w:rsidR="00AD6267" w:rsidRPr="00084936" w:rsidRDefault="00AD6267" w:rsidP="00AD6267">
                  <w:pPr>
                    <w:jc w:val="right"/>
                    <w:rPr>
                      <w:b/>
                      <w:noProof/>
                      <w:color w:val="000000"/>
                    </w:rPr>
                  </w:pPr>
                  <w:r w:rsidRPr="00084936">
                    <w:rPr>
                      <w:b/>
                      <w:noProof/>
                      <w:color w:val="000000"/>
                    </w:rPr>
                    <w:t>0,4</w:t>
                  </w:r>
                </w:p>
              </w:tc>
              <w:tc>
                <w:tcPr>
                  <w:tcW w:w="1131" w:type="dxa"/>
                  <w:gridSpan w:val="2"/>
                  <w:tcBorders>
                    <w:top w:val="nil"/>
                    <w:left w:val="single" w:sz="4" w:space="0" w:color="auto"/>
                    <w:bottom w:val="single" w:sz="4" w:space="0" w:color="auto"/>
                    <w:right w:val="single" w:sz="4" w:space="0" w:color="auto"/>
                  </w:tcBorders>
                  <w:noWrap/>
                  <w:vAlign w:val="center"/>
                </w:tcPr>
                <w:p w:rsidR="00AD6267" w:rsidRPr="00084936" w:rsidRDefault="004F44EA" w:rsidP="00AD6267">
                  <w:pPr>
                    <w:jc w:val="right"/>
                    <w:rPr>
                      <w:b/>
                      <w:noProof/>
                      <w:color w:val="000000"/>
                    </w:rPr>
                  </w:pPr>
                  <w:r>
                    <w:rPr>
                      <w:b/>
                      <w:noProof/>
                      <w:color w:val="000000"/>
                    </w:rPr>
                    <w:t>2,8</w:t>
                  </w:r>
                  <w:r w:rsidR="00AD6267" w:rsidRPr="00084936">
                    <w:rPr>
                      <w:b/>
                      <w:noProof/>
                      <w:color w:val="000000"/>
                    </w:rPr>
                    <w:t>%</w:t>
                  </w:r>
                </w:p>
              </w:tc>
            </w:tr>
            <w:tr w:rsidR="00AD6267" w:rsidRPr="00986276" w:rsidTr="00457952">
              <w:trPr>
                <w:trHeight w:val="34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1.8</w:t>
                  </w:r>
                </w:p>
              </w:tc>
              <w:tc>
                <w:tcPr>
                  <w:tcW w:w="4909" w:type="dxa"/>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525344" w:rsidP="00AD6267">
                  <w:pPr>
                    <w:rPr>
                      <w:noProof/>
                      <w:color w:val="000000"/>
                    </w:rPr>
                  </w:pPr>
                  <w:r>
                    <w:rPr>
                      <w:noProof/>
                      <w:color w:val="000000"/>
                    </w:rPr>
                    <w:t>Ma</w:t>
                  </w:r>
                  <w:r w:rsidR="00AD6267">
                    <w:rPr>
                      <w:noProof/>
                      <w:color w:val="000000"/>
                    </w:rPr>
                    <w:t>nagement</w:t>
                  </w:r>
                </w:p>
              </w:tc>
              <w:tc>
                <w:tcPr>
                  <w:tcW w:w="1130" w:type="dxa"/>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AD6267" w:rsidP="00AD6267">
                  <w:pPr>
                    <w:jc w:val="right"/>
                    <w:rPr>
                      <w:noProof/>
                      <w:color w:val="000000"/>
                    </w:rPr>
                  </w:pPr>
                  <w:r>
                    <w:rPr>
                      <w:noProof/>
                      <w:color w:val="000000"/>
                    </w:rPr>
                    <w:t>0,5</w:t>
                  </w:r>
                </w:p>
              </w:tc>
              <w:tc>
                <w:tcPr>
                  <w:tcW w:w="1131" w:type="dxa"/>
                  <w:gridSpan w:val="2"/>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4F44EA" w:rsidP="00AD6267">
                  <w:pPr>
                    <w:jc w:val="right"/>
                    <w:rPr>
                      <w:noProof/>
                      <w:color w:val="000000"/>
                    </w:rPr>
                  </w:pPr>
                  <w:r>
                    <w:rPr>
                      <w:noProof/>
                      <w:color w:val="000000"/>
                    </w:rPr>
                    <w:t>3,5</w:t>
                  </w:r>
                  <w:r w:rsidR="00AD6267" w:rsidRPr="00986276">
                    <w:rPr>
                      <w:noProof/>
                      <w:color w:val="000000"/>
                    </w:rPr>
                    <w:t>%</w:t>
                  </w:r>
                </w:p>
              </w:tc>
            </w:tr>
            <w:tr w:rsidR="00AD6267" w:rsidRPr="00986276" w:rsidTr="00457952">
              <w:trPr>
                <w:trHeight w:val="510"/>
              </w:trPr>
              <w:tc>
                <w:tcPr>
                  <w:tcW w:w="761" w:type="dxa"/>
                  <w:tcBorders>
                    <w:top w:val="nil"/>
                    <w:left w:val="single" w:sz="4" w:space="0" w:color="auto"/>
                    <w:bottom w:val="single" w:sz="4" w:space="0" w:color="auto"/>
                    <w:right w:val="single" w:sz="4" w:space="0" w:color="auto"/>
                  </w:tcBorders>
                  <w:shd w:val="clear" w:color="auto" w:fill="DAEEF3"/>
                  <w:noWrap/>
                  <w:vAlign w:val="center"/>
                </w:tcPr>
                <w:p w:rsidR="00AD6267" w:rsidRPr="00986276" w:rsidRDefault="00AD6267" w:rsidP="00AD6267">
                  <w:pPr>
                    <w:rPr>
                      <w:noProof/>
                      <w:color w:val="000000"/>
                    </w:rPr>
                  </w:pPr>
                </w:p>
              </w:tc>
              <w:tc>
                <w:tcPr>
                  <w:tcW w:w="4909" w:type="dxa"/>
                  <w:tcBorders>
                    <w:top w:val="nil"/>
                    <w:left w:val="single" w:sz="4" w:space="0" w:color="auto"/>
                    <w:bottom w:val="single" w:sz="4" w:space="0" w:color="auto"/>
                    <w:right w:val="single" w:sz="4" w:space="0" w:color="auto"/>
                  </w:tcBorders>
                  <w:shd w:val="clear" w:color="auto" w:fill="DAEEF3"/>
                  <w:noWrap/>
                  <w:vAlign w:val="center"/>
                </w:tcPr>
                <w:p w:rsidR="00AD6267" w:rsidRPr="00986276" w:rsidRDefault="00AD6267" w:rsidP="00AD6267">
                  <w:pPr>
                    <w:rPr>
                      <w:noProof/>
                      <w:color w:val="000000"/>
                    </w:rPr>
                  </w:pPr>
                  <w:r>
                    <w:rPr>
                      <w:noProof/>
                      <w:color w:val="000000"/>
                    </w:rPr>
                    <w:t>Sub-total</w:t>
                  </w:r>
                </w:p>
              </w:tc>
              <w:tc>
                <w:tcPr>
                  <w:tcW w:w="1130" w:type="dxa"/>
                  <w:tcBorders>
                    <w:top w:val="nil"/>
                    <w:left w:val="single" w:sz="4" w:space="0" w:color="auto"/>
                    <w:bottom w:val="single" w:sz="4" w:space="0" w:color="auto"/>
                    <w:right w:val="single" w:sz="4" w:space="0" w:color="auto"/>
                  </w:tcBorders>
                  <w:shd w:val="clear" w:color="auto" w:fill="DAEEF3"/>
                  <w:noWrap/>
                  <w:vAlign w:val="center"/>
                </w:tcPr>
                <w:p w:rsidR="00AD6267" w:rsidRPr="00986276" w:rsidRDefault="00AD6267" w:rsidP="00AD6267">
                  <w:pPr>
                    <w:jc w:val="right"/>
                    <w:rPr>
                      <w:noProof/>
                      <w:color w:val="000000"/>
                    </w:rPr>
                  </w:pPr>
                  <w:r>
                    <w:rPr>
                      <w:noProof/>
                      <w:color w:val="000000"/>
                    </w:rPr>
                    <w:t>13,3</w:t>
                  </w:r>
                </w:p>
              </w:tc>
              <w:tc>
                <w:tcPr>
                  <w:tcW w:w="1131" w:type="dxa"/>
                  <w:gridSpan w:val="2"/>
                  <w:tcBorders>
                    <w:top w:val="nil"/>
                    <w:left w:val="single" w:sz="4" w:space="0" w:color="auto"/>
                    <w:bottom w:val="single" w:sz="4" w:space="0" w:color="auto"/>
                    <w:right w:val="single" w:sz="4" w:space="0" w:color="auto"/>
                  </w:tcBorders>
                  <w:shd w:val="clear" w:color="auto" w:fill="DAEEF3"/>
                  <w:noWrap/>
                  <w:vAlign w:val="center"/>
                </w:tcPr>
                <w:p w:rsidR="00AD6267" w:rsidRPr="00986276" w:rsidRDefault="004F44EA" w:rsidP="00AD6267">
                  <w:pPr>
                    <w:jc w:val="right"/>
                    <w:rPr>
                      <w:noProof/>
                      <w:color w:val="000000"/>
                    </w:rPr>
                  </w:pPr>
                  <w:r>
                    <w:rPr>
                      <w:noProof/>
                      <w:color w:val="000000"/>
                    </w:rPr>
                    <w:t>93,7</w:t>
                  </w:r>
                  <w:r w:rsidR="00AD6267" w:rsidRPr="00986276">
                    <w:rPr>
                      <w:noProof/>
                      <w:color w:val="000000"/>
                    </w:rPr>
                    <w:t>%</w:t>
                  </w:r>
                </w:p>
              </w:tc>
            </w:tr>
            <w:tr w:rsidR="00AD6267" w:rsidRPr="00986276" w:rsidTr="0045795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1.9</w:t>
                  </w:r>
                </w:p>
              </w:tc>
              <w:tc>
                <w:tcPr>
                  <w:tcW w:w="4909" w:type="dxa"/>
                  <w:tcBorders>
                    <w:top w:val="single" w:sz="4" w:space="0" w:color="auto"/>
                    <w:left w:val="single" w:sz="4" w:space="0" w:color="auto"/>
                    <w:bottom w:val="single" w:sz="4" w:space="0" w:color="auto"/>
                    <w:right w:val="single" w:sz="4" w:space="0" w:color="auto"/>
                  </w:tcBorders>
                  <w:noWrap/>
                  <w:vAlign w:val="center"/>
                </w:tcPr>
                <w:p w:rsidR="00AD6267" w:rsidRPr="00986276" w:rsidRDefault="00AD6267" w:rsidP="00AD6267">
                  <w:pPr>
                    <w:rPr>
                      <w:noProof/>
                      <w:color w:val="000000"/>
                    </w:rPr>
                  </w:pPr>
                  <w:r>
                    <w:rPr>
                      <w:noProof/>
                      <w:color w:val="000000"/>
                    </w:rPr>
                    <w:t>Contingency</w:t>
                  </w:r>
                </w:p>
              </w:tc>
              <w:tc>
                <w:tcPr>
                  <w:tcW w:w="1130" w:type="dxa"/>
                  <w:tcBorders>
                    <w:top w:val="single" w:sz="4" w:space="0" w:color="auto"/>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0,5</w:t>
                  </w:r>
                </w:p>
              </w:tc>
              <w:tc>
                <w:tcPr>
                  <w:tcW w:w="1131" w:type="dxa"/>
                  <w:gridSpan w:val="2"/>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4F44EA" w:rsidP="00AD6267">
                  <w:pPr>
                    <w:jc w:val="right"/>
                    <w:rPr>
                      <w:noProof/>
                      <w:color w:val="000000"/>
                    </w:rPr>
                  </w:pPr>
                  <w:r>
                    <w:rPr>
                      <w:noProof/>
                      <w:color w:val="000000"/>
                    </w:rPr>
                    <w:t>3,5</w:t>
                  </w:r>
                  <w:r w:rsidR="00AD6267" w:rsidRPr="00986276">
                    <w:rPr>
                      <w:noProof/>
                      <w:color w:val="000000"/>
                    </w:rPr>
                    <w:t>%</w:t>
                  </w:r>
                </w:p>
              </w:tc>
            </w:tr>
            <w:tr w:rsidR="00AD6267" w:rsidRPr="00986276" w:rsidTr="0045795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Pr>
                      <w:noProof/>
                      <w:color w:val="000000"/>
                    </w:rPr>
                    <w:t>1.10</w:t>
                  </w:r>
                </w:p>
              </w:tc>
              <w:tc>
                <w:tcPr>
                  <w:tcW w:w="4909" w:type="dxa"/>
                  <w:tcBorders>
                    <w:top w:val="single" w:sz="4" w:space="0" w:color="auto"/>
                    <w:left w:val="single" w:sz="4" w:space="0" w:color="auto"/>
                    <w:bottom w:val="nil"/>
                    <w:right w:val="single" w:sz="4" w:space="0" w:color="auto"/>
                  </w:tcBorders>
                  <w:noWrap/>
                  <w:vAlign w:val="center"/>
                </w:tcPr>
                <w:p w:rsidR="00AD6267" w:rsidRPr="00525344" w:rsidRDefault="00AD6267" w:rsidP="00AD6267">
                  <w:pPr>
                    <w:rPr>
                      <w:noProof/>
                      <w:color w:val="000000"/>
                      <w:lang w:val="en-US"/>
                    </w:rPr>
                  </w:pPr>
                  <w:r w:rsidRPr="00525344">
                    <w:rPr>
                      <w:noProof/>
                      <w:color w:val="000000"/>
                      <w:lang w:val="en-US"/>
                    </w:rPr>
                    <w:t>Te</w:t>
                  </w:r>
                  <w:r w:rsidR="00525344">
                    <w:rPr>
                      <w:noProof/>
                      <w:color w:val="000000"/>
                      <w:lang w:val="en-US"/>
                    </w:rPr>
                    <w:t>chnical assista</w:t>
                  </w:r>
                  <w:r w:rsidRPr="00525344">
                    <w:rPr>
                      <w:noProof/>
                      <w:color w:val="000000"/>
                      <w:lang w:val="en-US"/>
                    </w:rPr>
                    <w:t>nce  WBIF grant – Round 10</w:t>
                  </w:r>
                </w:p>
              </w:tc>
              <w:tc>
                <w:tcPr>
                  <w:tcW w:w="1130" w:type="dxa"/>
                  <w:tcBorders>
                    <w:top w:val="single" w:sz="4" w:space="0" w:color="auto"/>
                    <w:left w:val="single" w:sz="4" w:space="0" w:color="auto"/>
                    <w:bottom w:val="nil"/>
                    <w:right w:val="single" w:sz="4" w:space="0" w:color="auto"/>
                  </w:tcBorders>
                  <w:noWrap/>
                  <w:vAlign w:val="center"/>
                </w:tcPr>
                <w:p w:rsidR="00AD6267" w:rsidRDefault="00AD6267" w:rsidP="00AD6267">
                  <w:pPr>
                    <w:jc w:val="right"/>
                    <w:rPr>
                      <w:noProof/>
                      <w:color w:val="000000"/>
                    </w:rPr>
                  </w:pPr>
                  <w:r>
                    <w:rPr>
                      <w:noProof/>
                      <w:color w:val="000000"/>
                    </w:rPr>
                    <w:t>0,3</w:t>
                  </w:r>
                </w:p>
              </w:tc>
              <w:tc>
                <w:tcPr>
                  <w:tcW w:w="1131" w:type="dxa"/>
                  <w:gridSpan w:val="2"/>
                  <w:tcBorders>
                    <w:top w:val="nil"/>
                    <w:left w:val="single" w:sz="4" w:space="0" w:color="auto"/>
                    <w:bottom w:val="single" w:sz="4" w:space="0" w:color="auto"/>
                    <w:right w:val="single" w:sz="4" w:space="0" w:color="auto"/>
                  </w:tcBorders>
                  <w:shd w:val="clear" w:color="000000" w:fill="FFFFFF"/>
                  <w:noWrap/>
                  <w:vAlign w:val="center"/>
                </w:tcPr>
                <w:p w:rsidR="00AD6267" w:rsidRDefault="004F44EA" w:rsidP="00AD6267">
                  <w:pPr>
                    <w:jc w:val="right"/>
                    <w:rPr>
                      <w:noProof/>
                      <w:color w:val="000000"/>
                    </w:rPr>
                  </w:pPr>
                  <w:r>
                    <w:rPr>
                      <w:noProof/>
                      <w:color w:val="000000"/>
                    </w:rPr>
                    <w:t>2,1</w:t>
                  </w:r>
                  <w:r w:rsidR="00AD6267">
                    <w:rPr>
                      <w:noProof/>
                      <w:color w:val="000000"/>
                    </w:rPr>
                    <w:t>%</w:t>
                  </w:r>
                </w:p>
              </w:tc>
            </w:tr>
            <w:tr w:rsidR="00AD6267" w:rsidRPr="00986276" w:rsidTr="00457952">
              <w:trPr>
                <w:trHeight w:val="360"/>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267" w:rsidRPr="00CA70F1" w:rsidRDefault="00AD6267" w:rsidP="00AD6267">
                  <w:pPr>
                    <w:rPr>
                      <w:b/>
                      <w:noProof/>
                      <w:color w:val="000000"/>
                      <w:vertAlign w:val="superscript"/>
                    </w:rPr>
                  </w:pPr>
                  <w:r w:rsidRPr="00084936">
                    <w:rPr>
                      <w:b/>
                      <w:noProof/>
                      <w:color w:val="000000"/>
                    </w:rPr>
                    <w:t>1.11</w:t>
                  </w:r>
                  <w:r>
                    <w:rPr>
                      <w:b/>
                      <w:noProof/>
                      <w:color w:val="000000"/>
                      <w:vertAlign w:val="superscript"/>
                    </w:rPr>
                    <w:t>**</w:t>
                  </w:r>
                </w:p>
              </w:tc>
              <w:tc>
                <w:tcPr>
                  <w:tcW w:w="4909" w:type="dxa"/>
                  <w:tcBorders>
                    <w:top w:val="single" w:sz="4" w:space="0" w:color="auto"/>
                    <w:left w:val="single" w:sz="4" w:space="0" w:color="auto"/>
                    <w:bottom w:val="nil"/>
                    <w:right w:val="single" w:sz="4" w:space="0" w:color="auto"/>
                  </w:tcBorders>
                  <w:noWrap/>
                  <w:vAlign w:val="center"/>
                </w:tcPr>
                <w:p w:rsidR="00AD6267" w:rsidRPr="00525344" w:rsidRDefault="00AD6267" w:rsidP="00AD6267">
                  <w:pPr>
                    <w:rPr>
                      <w:b/>
                      <w:noProof/>
                      <w:color w:val="000000"/>
                      <w:lang w:val="en-US"/>
                    </w:rPr>
                  </w:pPr>
                  <w:r w:rsidRPr="00525344">
                    <w:rPr>
                      <w:b/>
                      <w:noProof/>
                      <w:color w:val="000000"/>
                      <w:lang w:val="en-US"/>
                    </w:rPr>
                    <w:t>Te</w:t>
                  </w:r>
                  <w:r w:rsidR="00525344">
                    <w:rPr>
                      <w:b/>
                      <w:noProof/>
                      <w:color w:val="000000"/>
                      <w:lang w:val="en-US"/>
                    </w:rPr>
                    <w:t>chnical assista</w:t>
                  </w:r>
                  <w:r w:rsidRPr="00525344">
                    <w:rPr>
                      <w:b/>
                      <w:noProof/>
                      <w:color w:val="000000"/>
                      <w:lang w:val="en-US"/>
                    </w:rPr>
                    <w:t>nce  WBIF grant – Round 1</w:t>
                  </w:r>
                  <w:r w:rsidR="004F44EA">
                    <w:rPr>
                      <w:b/>
                      <w:noProof/>
                      <w:color w:val="000000"/>
                      <w:lang w:val="en-US"/>
                    </w:rPr>
                    <w:t>5</w:t>
                  </w:r>
                </w:p>
              </w:tc>
              <w:tc>
                <w:tcPr>
                  <w:tcW w:w="1130" w:type="dxa"/>
                  <w:tcBorders>
                    <w:top w:val="single" w:sz="4" w:space="0" w:color="auto"/>
                    <w:left w:val="single" w:sz="4" w:space="0" w:color="auto"/>
                    <w:bottom w:val="nil"/>
                    <w:right w:val="single" w:sz="4" w:space="0" w:color="auto"/>
                  </w:tcBorders>
                  <w:noWrap/>
                  <w:vAlign w:val="center"/>
                </w:tcPr>
                <w:p w:rsidR="00AD6267" w:rsidRPr="00084936" w:rsidRDefault="00AD6267" w:rsidP="00AD6267">
                  <w:pPr>
                    <w:jc w:val="right"/>
                    <w:rPr>
                      <w:b/>
                      <w:noProof/>
                      <w:color w:val="000000"/>
                    </w:rPr>
                  </w:pPr>
                  <w:r w:rsidRPr="00084936">
                    <w:rPr>
                      <w:b/>
                      <w:noProof/>
                      <w:color w:val="000000"/>
                    </w:rPr>
                    <w:t>0,1</w:t>
                  </w:r>
                </w:p>
              </w:tc>
              <w:tc>
                <w:tcPr>
                  <w:tcW w:w="1131" w:type="dxa"/>
                  <w:gridSpan w:val="2"/>
                  <w:tcBorders>
                    <w:top w:val="nil"/>
                    <w:left w:val="single" w:sz="4" w:space="0" w:color="auto"/>
                    <w:bottom w:val="single" w:sz="4" w:space="0" w:color="auto"/>
                    <w:right w:val="single" w:sz="4" w:space="0" w:color="auto"/>
                  </w:tcBorders>
                  <w:shd w:val="clear" w:color="000000" w:fill="FFFFFF"/>
                  <w:noWrap/>
                  <w:vAlign w:val="center"/>
                </w:tcPr>
                <w:p w:rsidR="00AD6267" w:rsidRPr="00084936" w:rsidRDefault="00AD6267" w:rsidP="00AD6267">
                  <w:pPr>
                    <w:jc w:val="right"/>
                    <w:rPr>
                      <w:b/>
                      <w:noProof/>
                      <w:color w:val="000000"/>
                    </w:rPr>
                  </w:pPr>
                  <w:r w:rsidRPr="00084936">
                    <w:rPr>
                      <w:b/>
                      <w:noProof/>
                      <w:color w:val="000000"/>
                    </w:rPr>
                    <w:t>0.70%</w:t>
                  </w:r>
                </w:p>
              </w:tc>
            </w:tr>
            <w:tr w:rsidR="00AD6267" w:rsidRPr="00986276" w:rsidTr="00457952">
              <w:trPr>
                <w:trHeight w:val="360"/>
              </w:trPr>
              <w:tc>
                <w:tcPr>
                  <w:tcW w:w="761" w:type="dxa"/>
                  <w:tcBorders>
                    <w:top w:val="single" w:sz="4" w:space="0" w:color="auto"/>
                    <w:left w:val="single" w:sz="4" w:space="0" w:color="auto"/>
                    <w:bottom w:val="nil"/>
                    <w:right w:val="single" w:sz="4" w:space="0" w:color="auto"/>
                  </w:tcBorders>
                  <w:shd w:val="clear" w:color="auto" w:fill="244061"/>
                  <w:noWrap/>
                  <w:vAlign w:val="center"/>
                </w:tcPr>
                <w:p w:rsidR="00AD6267" w:rsidRPr="00986276" w:rsidRDefault="00AD6267" w:rsidP="00AD6267">
                  <w:pPr>
                    <w:rPr>
                      <w:b/>
                      <w:bCs/>
                      <w:noProof/>
                      <w:color w:val="FFFFFF"/>
                    </w:rPr>
                  </w:pPr>
                </w:p>
              </w:tc>
              <w:tc>
                <w:tcPr>
                  <w:tcW w:w="4909" w:type="dxa"/>
                  <w:tcBorders>
                    <w:top w:val="single" w:sz="4" w:space="0" w:color="auto"/>
                    <w:left w:val="single" w:sz="4" w:space="0" w:color="auto"/>
                    <w:bottom w:val="nil"/>
                    <w:right w:val="single" w:sz="4" w:space="0" w:color="auto"/>
                  </w:tcBorders>
                  <w:shd w:val="clear" w:color="auto" w:fill="244061"/>
                  <w:noWrap/>
                  <w:vAlign w:val="center"/>
                </w:tcPr>
                <w:p w:rsidR="00AD6267" w:rsidRPr="00986276" w:rsidRDefault="00AD6267" w:rsidP="00AD6267">
                  <w:pPr>
                    <w:rPr>
                      <w:b/>
                      <w:bCs/>
                      <w:noProof/>
                      <w:color w:val="FFFFFF"/>
                    </w:rPr>
                  </w:pPr>
                  <w:r>
                    <w:rPr>
                      <w:b/>
                      <w:bCs/>
                      <w:noProof/>
                      <w:color w:val="FFFFFF"/>
                    </w:rPr>
                    <w:t>TOTAL</w:t>
                  </w:r>
                </w:p>
              </w:tc>
              <w:tc>
                <w:tcPr>
                  <w:tcW w:w="1130" w:type="dxa"/>
                  <w:tcBorders>
                    <w:top w:val="single" w:sz="4" w:space="0" w:color="auto"/>
                    <w:left w:val="single" w:sz="4" w:space="0" w:color="auto"/>
                    <w:bottom w:val="nil"/>
                    <w:right w:val="single" w:sz="4" w:space="0" w:color="auto"/>
                  </w:tcBorders>
                  <w:shd w:val="clear" w:color="auto" w:fill="244061"/>
                  <w:noWrap/>
                  <w:vAlign w:val="center"/>
                </w:tcPr>
                <w:p w:rsidR="00AD6267" w:rsidRPr="00986276" w:rsidRDefault="00AD6267" w:rsidP="00AD6267">
                  <w:pPr>
                    <w:jc w:val="right"/>
                    <w:rPr>
                      <w:b/>
                      <w:bCs/>
                      <w:noProof/>
                      <w:color w:val="FFFFFF"/>
                    </w:rPr>
                  </w:pPr>
                  <w:r>
                    <w:rPr>
                      <w:b/>
                      <w:bCs/>
                      <w:noProof/>
                      <w:color w:val="FFFFFF"/>
                    </w:rPr>
                    <w:t>14,2</w:t>
                  </w:r>
                </w:p>
              </w:tc>
              <w:tc>
                <w:tcPr>
                  <w:tcW w:w="1131" w:type="dxa"/>
                  <w:gridSpan w:val="2"/>
                  <w:tcBorders>
                    <w:top w:val="nil"/>
                    <w:left w:val="single" w:sz="4" w:space="0" w:color="auto"/>
                    <w:bottom w:val="single" w:sz="4" w:space="0" w:color="auto"/>
                    <w:right w:val="single" w:sz="4" w:space="0" w:color="auto"/>
                  </w:tcBorders>
                  <w:shd w:val="clear" w:color="auto" w:fill="244061"/>
                  <w:noWrap/>
                  <w:vAlign w:val="center"/>
                </w:tcPr>
                <w:p w:rsidR="00AD6267" w:rsidRPr="00986276" w:rsidRDefault="00AD6267" w:rsidP="00AD6267">
                  <w:pPr>
                    <w:jc w:val="right"/>
                    <w:rPr>
                      <w:noProof/>
                      <w:color w:val="FFFFFF"/>
                    </w:rPr>
                  </w:pPr>
                  <w:r w:rsidRPr="00986276">
                    <w:rPr>
                      <w:noProof/>
                      <w:color w:val="FFFFFF"/>
                    </w:rPr>
                    <w:t>100,0%</w:t>
                  </w:r>
                </w:p>
              </w:tc>
            </w:tr>
            <w:tr w:rsidR="00AD6267" w:rsidRPr="00986276" w:rsidTr="00457952">
              <w:trPr>
                <w:trHeight w:val="330"/>
              </w:trPr>
              <w:tc>
                <w:tcPr>
                  <w:tcW w:w="761" w:type="dxa"/>
                  <w:tcBorders>
                    <w:top w:val="single" w:sz="4" w:space="0" w:color="auto"/>
                    <w:left w:val="nil"/>
                    <w:right w:val="nil"/>
                  </w:tcBorders>
                  <w:noWrap/>
                </w:tcPr>
                <w:p w:rsidR="00AD6267" w:rsidRPr="00986276" w:rsidRDefault="00AD6267" w:rsidP="00AD6267">
                  <w:pPr>
                    <w:spacing w:after="200"/>
                    <w:rPr>
                      <w:b/>
                      <w:noProof/>
                      <w:color w:val="000000"/>
                    </w:rPr>
                  </w:pPr>
                  <w:r w:rsidRPr="00986276">
                    <w:rPr>
                      <w:b/>
                      <w:noProof/>
                      <w:color w:val="000000"/>
                    </w:rPr>
                    <w:t> </w:t>
                  </w:r>
                </w:p>
              </w:tc>
              <w:tc>
                <w:tcPr>
                  <w:tcW w:w="4909" w:type="dxa"/>
                  <w:tcBorders>
                    <w:top w:val="single" w:sz="4" w:space="0" w:color="auto"/>
                    <w:left w:val="nil"/>
                    <w:right w:val="nil"/>
                  </w:tcBorders>
                  <w:shd w:val="clear" w:color="000000" w:fill="FFFFFF"/>
                  <w:noWrap/>
                  <w:vAlign w:val="bottom"/>
                </w:tcPr>
                <w:p w:rsidR="00AD6267" w:rsidRPr="00986276" w:rsidRDefault="00AD6267" w:rsidP="00AD6267">
                  <w:pPr>
                    <w:spacing w:after="200"/>
                    <w:rPr>
                      <w:b/>
                      <w:noProof/>
                      <w:color w:val="FFFFFF"/>
                    </w:rPr>
                  </w:pPr>
                  <w:r w:rsidRPr="00986276">
                    <w:rPr>
                      <w:b/>
                      <w:noProof/>
                      <w:color w:val="FFFFFF"/>
                    </w:rPr>
                    <w:t> </w:t>
                  </w:r>
                </w:p>
              </w:tc>
              <w:tc>
                <w:tcPr>
                  <w:tcW w:w="1328" w:type="dxa"/>
                  <w:gridSpan w:val="2"/>
                  <w:tcBorders>
                    <w:top w:val="single" w:sz="4" w:space="0" w:color="auto"/>
                    <w:left w:val="nil"/>
                    <w:right w:val="nil"/>
                  </w:tcBorders>
                  <w:noWrap/>
                  <w:vAlign w:val="bottom"/>
                </w:tcPr>
                <w:p w:rsidR="00AD6267" w:rsidRPr="00986276" w:rsidRDefault="00AD6267" w:rsidP="00AD6267">
                  <w:pPr>
                    <w:spacing w:after="200"/>
                    <w:jc w:val="right"/>
                    <w:rPr>
                      <w:b/>
                      <w:noProof/>
                      <w:color w:val="FFFFFF"/>
                    </w:rPr>
                  </w:pPr>
                  <w:r w:rsidRPr="00986276">
                    <w:rPr>
                      <w:b/>
                      <w:noProof/>
                      <w:color w:val="FFFFFF"/>
                    </w:rPr>
                    <w:t> </w:t>
                  </w:r>
                </w:p>
              </w:tc>
              <w:tc>
                <w:tcPr>
                  <w:tcW w:w="933" w:type="dxa"/>
                  <w:tcBorders>
                    <w:top w:val="nil"/>
                    <w:left w:val="nil"/>
                    <w:right w:val="nil"/>
                  </w:tcBorders>
                  <w:noWrap/>
                  <w:vAlign w:val="bottom"/>
                </w:tcPr>
                <w:p w:rsidR="00AD6267" w:rsidRPr="00986276" w:rsidRDefault="00AD6267" w:rsidP="00AD6267">
                  <w:pPr>
                    <w:spacing w:after="200"/>
                    <w:rPr>
                      <w:b/>
                      <w:noProof/>
                      <w:color w:val="000000"/>
                    </w:rPr>
                  </w:pPr>
                </w:p>
              </w:tc>
            </w:tr>
            <w:tr w:rsidR="00AD6267" w:rsidRPr="004F44EA" w:rsidTr="00457952">
              <w:trPr>
                <w:trHeight w:val="330"/>
              </w:trPr>
              <w:tc>
                <w:tcPr>
                  <w:tcW w:w="761" w:type="dxa"/>
                  <w:tcBorders>
                    <w:top w:val="nil"/>
                    <w:left w:val="single" w:sz="4" w:space="0" w:color="auto"/>
                    <w:bottom w:val="nil"/>
                    <w:right w:val="single" w:sz="4" w:space="0" w:color="auto"/>
                  </w:tcBorders>
                  <w:shd w:val="clear" w:color="auto" w:fill="244061"/>
                  <w:noWrap/>
                  <w:vAlign w:val="center"/>
                </w:tcPr>
                <w:p w:rsidR="00AD6267" w:rsidRPr="00986276" w:rsidRDefault="00AD6267" w:rsidP="00AD6267">
                  <w:pPr>
                    <w:rPr>
                      <w:b/>
                      <w:bCs/>
                      <w:noProof/>
                      <w:color w:val="FFFFFF"/>
                    </w:rPr>
                  </w:pPr>
                  <w:r w:rsidRPr="00986276">
                    <w:rPr>
                      <w:b/>
                      <w:bCs/>
                      <w:noProof/>
                      <w:color w:val="FFFFFF"/>
                    </w:rPr>
                    <w:t>2</w:t>
                  </w:r>
                </w:p>
              </w:tc>
              <w:tc>
                <w:tcPr>
                  <w:tcW w:w="4909" w:type="dxa"/>
                  <w:tcBorders>
                    <w:top w:val="nil"/>
                    <w:left w:val="single" w:sz="4" w:space="0" w:color="auto"/>
                    <w:bottom w:val="nil"/>
                    <w:right w:val="single" w:sz="4" w:space="0" w:color="auto"/>
                  </w:tcBorders>
                  <w:shd w:val="clear" w:color="auto" w:fill="244061"/>
                  <w:noWrap/>
                  <w:vAlign w:val="center"/>
                </w:tcPr>
                <w:p w:rsidR="00AD6267" w:rsidRPr="00525344" w:rsidRDefault="00AD6267" w:rsidP="00AD6267">
                  <w:pPr>
                    <w:rPr>
                      <w:b/>
                      <w:bCs/>
                      <w:noProof/>
                      <w:color w:val="FFFFFF"/>
                      <w:lang w:val="en-US"/>
                    </w:rPr>
                  </w:pPr>
                  <w:r w:rsidRPr="00525344">
                    <w:rPr>
                      <w:b/>
                      <w:bCs/>
                      <w:noProof/>
                      <w:color w:val="FFFFFF"/>
                      <w:lang w:val="en-US"/>
                    </w:rPr>
                    <w:t>Financing structure ( in milion EUR)</w:t>
                  </w:r>
                </w:p>
              </w:tc>
              <w:tc>
                <w:tcPr>
                  <w:tcW w:w="1328" w:type="dxa"/>
                  <w:gridSpan w:val="2"/>
                  <w:tcBorders>
                    <w:top w:val="nil"/>
                    <w:left w:val="single" w:sz="4" w:space="0" w:color="auto"/>
                    <w:bottom w:val="nil"/>
                    <w:right w:val="single" w:sz="4" w:space="0" w:color="auto"/>
                  </w:tcBorders>
                  <w:shd w:val="clear" w:color="auto" w:fill="244061"/>
                  <w:noWrap/>
                  <w:vAlign w:val="center"/>
                </w:tcPr>
                <w:p w:rsidR="00AD6267" w:rsidRPr="00525344" w:rsidRDefault="00AD6267" w:rsidP="00AD6267">
                  <w:pPr>
                    <w:rPr>
                      <w:noProof/>
                      <w:color w:val="FFFFFF"/>
                      <w:lang w:val="en-US"/>
                    </w:rPr>
                  </w:pPr>
                  <w:r w:rsidRPr="00525344">
                    <w:rPr>
                      <w:noProof/>
                      <w:color w:val="FFFFFF"/>
                      <w:lang w:val="en-US"/>
                    </w:rPr>
                    <w:t> </w:t>
                  </w:r>
                </w:p>
              </w:tc>
              <w:tc>
                <w:tcPr>
                  <w:tcW w:w="933" w:type="dxa"/>
                  <w:tcBorders>
                    <w:top w:val="nil"/>
                    <w:left w:val="single" w:sz="4" w:space="0" w:color="auto"/>
                    <w:bottom w:val="nil"/>
                    <w:right w:val="single" w:sz="4" w:space="0" w:color="auto"/>
                  </w:tcBorders>
                  <w:shd w:val="clear" w:color="auto" w:fill="244061"/>
                  <w:noWrap/>
                  <w:vAlign w:val="center"/>
                </w:tcPr>
                <w:p w:rsidR="00AD6267" w:rsidRPr="00525344" w:rsidRDefault="00AD6267" w:rsidP="00AD6267">
                  <w:pPr>
                    <w:rPr>
                      <w:noProof/>
                      <w:color w:val="FFFFFF"/>
                      <w:lang w:val="en-US"/>
                    </w:rPr>
                  </w:pPr>
                  <w:r w:rsidRPr="00525344">
                    <w:rPr>
                      <w:noProof/>
                      <w:color w:val="FFFFFF"/>
                      <w:lang w:val="en-US"/>
                    </w:rPr>
                    <w:t> </w:t>
                  </w:r>
                </w:p>
              </w:tc>
            </w:tr>
            <w:tr w:rsidR="00AD6267" w:rsidRPr="00986276" w:rsidTr="00457952">
              <w:trPr>
                <w:trHeight w:val="330"/>
              </w:trPr>
              <w:tc>
                <w:tcPr>
                  <w:tcW w:w="761" w:type="dxa"/>
                  <w:tcBorders>
                    <w:top w:val="nil"/>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2.1</w:t>
                  </w:r>
                </w:p>
              </w:tc>
              <w:tc>
                <w:tcPr>
                  <w:tcW w:w="4909" w:type="dxa"/>
                  <w:tcBorders>
                    <w:top w:val="nil"/>
                    <w:left w:val="single" w:sz="4" w:space="0" w:color="auto"/>
                    <w:bottom w:val="single" w:sz="4" w:space="0" w:color="auto"/>
                    <w:right w:val="single" w:sz="4" w:space="0" w:color="auto"/>
                  </w:tcBorders>
                  <w:noWrap/>
                  <w:vAlign w:val="center"/>
                </w:tcPr>
                <w:p w:rsidR="00AD6267" w:rsidRDefault="00AD6267" w:rsidP="00AD6267">
                  <w:pPr>
                    <w:rPr>
                      <w:noProof/>
                      <w:color w:val="000000"/>
                    </w:rPr>
                  </w:pPr>
                  <w:r>
                    <w:rPr>
                      <w:noProof/>
                      <w:color w:val="000000"/>
                    </w:rPr>
                    <w:t>CEB loan</w:t>
                  </w:r>
                </w:p>
                <w:p w:rsidR="00AD6267" w:rsidRPr="00986276" w:rsidRDefault="00AD6267" w:rsidP="00AD6267">
                  <w:pPr>
                    <w:rPr>
                      <w:noProof/>
                      <w:color w:val="000000"/>
                    </w:rPr>
                  </w:pPr>
                  <w:r>
                    <w:rPr>
                      <w:noProof/>
                      <w:color w:val="000000"/>
                    </w:rPr>
                    <w:t xml:space="preserve"> (</w:t>
                  </w:r>
                  <w:r w:rsidRPr="00986276">
                    <w:rPr>
                      <w:noProof/>
                      <w:color w:val="000000"/>
                    </w:rPr>
                    <w:t>1.4 + 1.5)</w:t>
                  </w:r>
                </w:p>
              </w:tc>
              <w:tc>
                <w:tcPr>
                  <w:tcW w:w="1328" w:type="dxa"/>
                  <w:gridSpan w:val="2"/>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AD6267" w:rsidP="00AD6267">
                  <w:pPr>
                    <w:jc w:val="right"/>
                    <w:rPr>
                      <w:noProof/>
                      <w:color w:val="000000"/>
                    </w:rPr>
                  </w:pPr>
                  <w:r>
                    <w:rPr>
                      <w:noProof/>
                      <w:color w:val="000000"/>
                    </w:rPr>
                    <w:t>8,0</w:t>
                  </w:r>
                </w:p>
              </w:tc>
              <w:tc>
                <w:tcPr>
                  <w:tcW w:w="933" w:type="dxa"/>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4F44EA" w:rsidP="00AD6267">
                  <w:pPr>
                    <w:jc w:val="right"/>
                    <w:rPr>
                      <w:noProof/>
                      <w:color w:val="000000"/>
                    </w:rPr>
                  </w:pPr>
                  <w:r>
                    <w:rPr>
                      <w:noProof/>
                      <w:color w:val="000000"/>
                    </w:rPr>
                    <w:t>56,</w:t>
                  </w:r>
                  <w:r w:rsidR="00AD6267">
                    <w:rPr>
                      <w:noProof/>
                      <w:color w:val="000000"/>
                    </w:rPr>
                    <w:t>4</w:t>
                  </w:r>
                  <w:r w:rsidR="00AD6267" w:rsidRPr="00986276">
                    <w:rPr>
                      <w:noProof/>
                      <w:color w:val="000000"/>
                    </w:rPr>
                    <w:t>%</w:t>
                  </w:r>
                </w:p>
              </w:tc>
            </w:tr>
            <w:tr w:rsidR="00AD6267" w:rsidRPr="00986276" w:rsidTr="00457952">
              <w:trPr>
                <w:trHeight w:val="660"/>
              </w:trPr>
              <w:tc>
                <w:tcPr>
                  <w:tcW w:w="761" w:type="dxa"/>
                  <w:tcBorders>
                    <w:top w:val="nil"/>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2.2</w:t>
                  </w:r>
                </w:p>
              </w:tc>
              <w:tc>
                <w:tcPr>
                  <w:tcW w:w="4909" w:type="dxa"/>
                  <w:tcBorders>
                    <w:top w:val="nil"/>
                    <w:left w:val="single" w:sz="4" w:space="0" w:color="auto"/>
                    <w:bottom w:val="single" w:sz="4" w:space="0" w:color="auto"/>
                    <w:right w:val="single" w:sz="4" w:space="0" w:color="auto"/>
                  </w:tcBorders>
                  <w:vAlign w:val="center"/>
                </w:tcPr>
                <w:p w:rsidR="00AD6267" w:rsidRPr="00525344" w:rsidRDefault="00AD6267" w:rsidP="00AD6267">
                  <w:pPr>
                    <w:rPr>
                      <w:noProof/>
                      <w:color w:val="000000"/>
                      <w:lang w:val="en-US"/>
                    </w:rPr>
                  </w:pPr>
                  <w:r w:rsidRPr="00525344">
                    <w:rPr>
                      <w:noProof/>
                      <w:color w:val="000000"/>
                      <w:lang w:val="en-US"/>
                    </w:rPr>
                    <w:t>The city of Kraljevo contribution – in kind and cash</w:t>
                  </w:r>
                </w:p>
                <w:p w:rsidR="00AD6267" w:rsidRPr="00986276" w:rsidRDefault="00AD6267" w:rsidP="00AD6267">
                  <w:pPr>
                    <w:rPr>
                      <w:noProof/>
                      <w:color w:val="000000"/>
                    </w:rPr>
                  </w:pPr>
                  <w:r>
                    <w:rPr>
                      <w:noProof/>
                      <w:color w:val="000000"/>
                    </w:rPr>
                    <w:t>(1.1 +1.2 +1.6</w:t>
                  </w:r>
                  <w:r w:rsidRPr="00986276">
                    <w:rPr>
                      <w:noProof/>
                      <w:color w:val="000000"/>
                    </w:rPr>
                    <w:t xml:space="preserve"> +1.8+1.9)</w:t>
                  </w:r>
                </w:p>
              </w:tc>
              <w:tc>
                <w:tcPr>
                  <w:tcW w:w="1328" w:type="dxa"/>
                  <w:gridSpan w:val="2"/>
                  <w:tcBorders>
                    <w:top w:val="nil"/>
                    <w:left w:val="single" w:sz="4" w:space="0" w:color="auto"/>
                    <w:bottom w:val="single" w:sz="4" w:space="0" w:color="auto"/>
                    <w:right w:val="single" w:sz="4" w:space="0" w:color="auto"/>
                  </w:tcBorders>
                  <w:noWrap/>
                  <w:vAlign w:val="center"/>
                </w:tcPr>
                <w:p w:rsidR="00AD6267" w:rsidRPr="00084936" w:rsidRDefault="00AD6267" w:rsidP="00AD6267">
                  <w:pPr>
                    <w:jc w:val="right"/>
                    <w:rPr>
                      <w:noProof/>
                      <w:color w:val="000000"/>
                    </w:rPr>
                  </w:pPr>
                  <w:r w:rsidRPr="00084936">
                    <w:rPr>
                      <w:noProof/>
                      <w:color w:val="000000"/>
                    </w:rPr>
                    <w:t>4,8</w:t>
                  </w:r>
                </w:p>
              </w:tc>
              <w:tc>
                <w:tcPr>
                  <w:tcW w:w="933" w:type="dxa"/>
                  <w:tcBorders>
                    <w:top w:val="nil"/>
                    <w:left w:val="single" w:sz="4" w:space="0" w:color="auto"/>
                    <w:bottom w:val="single" w:sz="4" w:space="0" w:color="auto"/>
                    <w:right w:val="single" w:sz="4" w:space="0" w:color="auto"/>
                  </w:tcBorders>
                  <w:shd w:val="clear" w:color="000000" w:fill="FFFFFF"/>
                  <w:noWrap/>
                  <w:vAlign w:val="center"/>
                </w:tcPr>
                <w:p w:rsidR="00AD6267" w:rsidRPr="00084936" w:rsidRDefault="00AD6267" w:rsidP="00AD6267">
                  <w:pPr>
                    <w:jc w:val="right"/>
                    <w:rPr>
                      <w:noProof/>
                      <w:color w:val="000000"/>
                    </w:rPr>
                  </w:pPr>
                  <w:r w:rsidRPr="00084936">
                    <w:rPr>
                      <w:noProof/>
                      <w:color w:val="000000"/>
                    </w:rPr>
                    <w:t>33.8%</w:t>
                  </w:r>
                </w:p>
              </w:tc>
            </w:tr>
            <w:tr w:rsidR="00AD6267" w:rsidRPr="00986276" w:rsidTr="00457952">
              <w:trPr>
                <w:trHeight w:val="660"/>
              </w:trPr>
              <w:tc>
                <w:tcPr>
                  <w:tcW w:w="761" w:type="dxa"/>
                  <w:tcBorders>
                    <w:top w:val="nil"/>
                    <w:left w:val="single" w:sz="4" w:space="0" w:color="auto"/>
                    <w:bottom w:val="single" w:sz="4" w:space="0" w:color="auto"/>
                    <w:right w:val="single" w:sz="4" w:space="0" w:color="auto"/>
                  </w:tcBorders>
                  <w:shd w:val="clear" w:color="auto" w:fill="auto"/>
                  <w:noWrap/>
                  <w:vAlign w:val="center"/>
                </w:tcPr>
                <w:p w:rsidR="00AD6267" w:rsidRPr="00986276" w:rsidRDefault="00AD6267" w:rsidP="00AD6267">
                  <w:pPr>
                    <w:rPr>
                      <w:noProof/>
                      <w:color w:val="000000"/>
                    </w:rPr>
                  </w:pPr>
                  <w:r w:rsidRPr="00986276">
                    <w:rPr>
                      <w:noProof/>
                      <w:color w:val="000000"/>
                    </w:rPr>
                    <w:t>2.</w:t>
                  </w:r>
                  <w:r>
                    <w:rPr>
                      <w:noProof/>
                      <w:color w:val="000000"/>
                    </w:rPr>
                    <w:t>3</w:t>
                  </w:r>
                </w:p>
              </w:tc>
              <w:tc>
                <w:tcPr>
                  <w:tcW w:w="4909" w:type="dxa"/>
                  <w:tcBorders>
                    <w:top w:val="nil"/>
                    <w:left w:val="single" w:sz="4" w:space="0" w:color="auto"/>
                    <w:bottom w:val="single" w:sz="4" w:space="0" w:color="auto"/>
                    <w:right w:val="single" w:sz="4" w:space="0" w:color="auto"/>
                  </w:tcBorders>
                  <w:vAlign w:val="center"/>
                </w:tcPr>
                <w:p w:rsidR="00AD6267" w:rsidRPr="00986276" w:rsidRDefault="00AD6267" w:rsidP="00AD6267">
                  <w:pPr>
                    <w:rPr>
                      <w:noProof/>
                      <w:color w:val="000000"/>
                    </w:rPr>
                  </w:pPr>
                  <w:r>
                    <w:rPr>
                      <w:noProof/>
                      <w:color w:val="000000"/>
                    </w:rPr>
                    <w:t>WBIF – grant (round 10)</w:t>
                  </w:r>
                </w:p>
                <w:p w:rsidR="00AD6267" w:rsidRPr="00986276" w:rsidRDefault="00AD6267" w:rsidP="00AD6267">
                  <w:pPr>
                    <w:rPr>
                      <w:noProof/>
                      <w:color w:val="000000"/>
                    </w:rPr>
                  </w:pPr>
                  <w:r>
                    <w:rPr>
                      <w:noProof/>
                      <w:color w:val="000000"/>
                    </w:rPr>
                    <w:t>(1.3</w:t>
                  </w:r>
                  <w:r w:rsidRPr="00986276">
                    <w:rPr>
                      <w:noProof/>
                      <w:color w:val="000000"/>
                    </w:rPr>
                    <w:t>+1.</w:t>
                  </w:r>
                  <w:r>
                    <w:rPr>
                      <w:noProof/>
                      <w:color w:val="000000"/>
                    </w:rPr>
                    <w:t>10</w:t>
                  </w:r>
                  <w:r w:rsidRPr="00986276">
                    <w:rPr>
                      <w:noProof/>
                      <w:color w:val="000000"/>
                    </w:rPr>
                    <w:t>)</w:t>
                  </w:r>
                </w:p>
              </w:tc>
              <w:tc>
                <w:tcPr>
                  <w:tcW w:w="1328" w:type="dxa"/>
                  <w:gridSpan w:val="2"/>
                  <w:tcBorders>
                    <w:top w:val="nil"/>
                    <w:left w:val="single" w:sz="4" w:space="0" w:color="auto"/>
                    <w:bottom w:val="single" w:sz="4" w:space="0" w:color="auto"/>
                    <w:right w:val="single" w:sz="4" w:space="0" w:color="auto"/>
                  </w:tcBorders>
                  <w:noWrap/>
                  <w:vAlign w:val="center"/>
                </w:tcPr>
                <w:p w:rsidR="00AD6267" w:rsidRPr="00986276" w:rsidRDefault="00AD6267" w:rsidP="00AD6267">
                  <w:pPr>
                    <w:jc w:val="right"/>
                    <w:rPr>
                      <w:noProof/>
                      <w:color w:val="000000"/>
                    </w:rPr>
                  </w:pPr>
                  <w:r>
                    <w:rPr>
                      <w:noProof/>
                      <w:color w:val="000000"/>
                    </w:rPr>
                    <w:t>0,9</w:t>
                  </w:r>
                </w:p>
              </w:tc>
              <w:tc>
                <w:tcPr>
                  <w:tcW w:w="933" w:type="dxa"/>
                  <w:tcBorders>
                    <w:top w:val="nil"/>
                    <w:left w:val="single" w:sz="4" w:space="0" w:color="auto"/>
                    <w:bottom w:val="single" w:sz="4" w:space="0" w:color="auto"/>
                    <w:right w:val="single" w:sz="4" w:space="0" w:color="auto"/>
                  </w:tcBorders>
                  <w:shd w:val="clear" w:color="000000" w:fill="FFFFFF"/>
                  <w:noWrap/>
                  <w:vAlign w:val="center"/>
                </w:tcPr>
                <w:p w:rsidR="00AD6267" w:rsidRPr="00986276" w:rsidRDefault="004F44EA" w:rsidP="00AD6267">
                  <w:pPr>
                    <w:jc w:val="right"/>
                    <w:rPr>
                      <w:noProof/>
                      <w:color w:val="000000"/>
                    </w:rPr>
                  </w:pPr>
                  <w:r>
                    <w:rPr>
                      <w:noProof/>
                      <w:color w:val="000000"/>
                    </w:rPr>
                    <w:t xml:space="preserve"> 6.3</w:t>
                  </w:r>
                  <w:r w:rsidR="00AD6267">
                    <w:rPr>
                      <w:noProof/>
                      <w:color w:val="000000"/>
                    </w:rPr>
                    <w:t>%</w:t>
                  </w:r>
                </w:p>
              </w:tc>
            </w:tr>
            <w:tr w:rsidR="00AD6267" w:rsidRPr="00986276" w:rsidTr="00457952">
              <w:trPr>
                <w:trHeight w:val="660"/>
              </w:trPr>
              <w:tc>
                <w:tcPr>
                  <w:tcW w:w="761" w:type="dxa"/>
                  <w:tcBorders>
                    <w:top w:val="nil"/>
                    <w:left w:val="single" w:sz="4" w:space="0" w:color="auto"/>
                    <w:bottom w:val="single" w:sz="4" w:space="0" w:color="auto"/>
                    <w:right w:val="single" w:sz="4" w:space="0" w:color="auto"/>
                  </w:tcBorders>
                  <w:shd w:val="clear" w:color="auto" w:fill="auto"/>
                  <w:noWrap/>
                  <w:vAlign w:val="center"/>
                </w:tcPr>
                <w:p w:rsidR="00AD6267" w:rsidRPr="00CA70F1" w:rsidRDefault="00AD6267" w:rsidP="00AD6267">
                  <w:pPr>
                    <w:rPr>
                      <w:b/>
                      <w:noProof/>
                      <w:color w:val="000000"/>
                      <w:vertAlign w:val="superscript"/>
                    </w:rPr>
                  </w:pPr>
                  <w:r w:rsidRPr="00BE3F53">
                    <w:rPr>
                      <w:b/>
                      <w:noProof/>
                      <w:color w:val="000000"/>
                    </w:rPr>
                    <w:t>2.4</w:t>
                  </w:r>
                  <w:r>
                    <w:rPr>
                      <w:b/>
                      <w:noProof/>
                      <w:color w:val="000000"/>
                      <w:vertAlign w:val="superscript"/>
                    </w:rPr>
                    <w:t>**</w:t>
                  </w:r>
                </w:p>
              </w:tc>
              <w:tc>
                <w:tcPr>
                  <w:tcW w:w="4909" w:type="dxa"/>
                  <w:tcBorders>
                    <w:top w:val="nil"/>
                    <w:left w:val="single" w:sz="4" w:space="0" w:color="auto"/>
                    <w:bottom w:val="single" w:sz="4" w:space="0" w:color="auto"/>
                    <w:right w:val="single" w:sz="4" w:space="0" w:color="auto"/>
                  </w:tcBorders>
                  <w:vAlign w:val="center"/>
                </w:tcPr>
                <w:p w:rsidR="00274897" w:rsidRPr="00525344" w:rsidRDefault="00274897" w:rsidP="00274897">
                  <w:pPr>
                    <w:rPr>
                      <w:noProof/>
                      <w:color w:val="000000"/>
                      <w:lang w:val="en-US"/>
                    </w:rPr>
                  </w:pPr>
                  <w:r w:rsidRPr="00525344">
                    <w:rPr>
                      <w:noProof/>
                      <w:color w:val="000000"/>
                      <w:lang w:val="en-US"/>
                    </w:rPr>
                    <w:t xml:space="preserve"> The city of Kraljevo contribution – in kind and cash</w:t>
                  </w:r>
                </w:p>
                <w:p w:rsidR="00AD6267" w:rsidRPr="00986276" w:rsidRDefault="00AD6267" w:rsidP="00AD6267">
                  <w:pPr>
                    <w:rPr>
                      <w:noProof/>
                      <w:color w:val="000000"/>
                    </w:rPr>
                  </w:pPr>
                  <w:r>
                    <w:rPr>
                      <w:noProof/>
                      <w:color w:val="000000"/>
                    </w:rPr>
                    <w:t>(1.7+1.11</w:t>
                  </w:r>
                  <w:r w:rsidRPr="00986276">
                    <w:rPr>
                      <w:noProof/>
                      <w:color w:val="000000"/>
                    </w:rPr>
                    <w:t>)</w:t>
                  </w:r>
                </w:p>
              </w:tc>
              <w:tc>
                <w:tcPr>
                  <w:tcW w:w="1328" w:type="dxa"/>
                  <w:gridSpan w:val="2"/>
                  <w:tcBorders>
                    <w:top w:val="nil"/>
                    <w:left w:val="single" w:sz="4" w:space="0" w:color="auto"/>
                    <w:bottom w:val="single" w:sz="4" w:space="0" w:color="auto"/>
                    <w:right w:val="single" w:sz="4" w:space="0" w:color="auto"/>
                  </w:tcBorders>
                  <w:noWrap/>
                  <w:vAlign w:val="center"/>
                </w:tcPr>
                <w:p w:rsidR="00AD6267" w:rsidRPr="00084936" w:rsidRDefault="00AD6267" w:rsidP="00AD6267">
                  <w:pPr>
                    <w:jc w:val="right"/>
                    <w:rPr>
                      <w:b/>
                      <w:noProof/>
                      <w:color w:val="000000"/>
                    </w:rPr>
                  </w:pPr>
                  <w:r w:rsidRPr="00084936">
                    <w:rPr>
                      <w:b/>
                      <w:noProof/>
                      <w:color w:val="000000"/>
                    </w:rPr>
                    <w:t>0,5</w:t>
                  </w:r>
                </w:p>
              </w:tc>
              <w:tc>
                <w:tcPr>
                  <w:tcW w:w="933" w:type="dxa"/>
                  <w:tcBorders>
                    <w:top w:val="nil"/>
                    <w:left w:val="single" w:sz="4" w:space="0" w:color="auto"/>
                    <w:bottom w:val="single" w:sz="4" w:space="0" w:color="auto"/>
                    <w:right w:val="single" w:sz="4" w:space="0" w:color="auto"/>
                  </w:tcBorders>
                  <w:shd w:val="clear" w:color="000000" w:fill="FFFFFF"/>
                  <w:noWrap/>
                  <w:vAlign w:val="center"/>
                </w:tcPr>
                <w:p w:rsidR="00AD6267" w:rsidRPr="00084936" w:rsidRDefault="004F44EA" w:rsidP="00AD6267">
                  <w:pPr>
                    <w:jc w:val="right"/>
                    <w:rPr>
                      <w:b/>
                      <w:noProof/>
                      <w:color w:val="000000"/>
                    </w:rPr>
                  </w:pPr>
                  <w:r>
                    <w:rPr>
                      <w:b/>
                      <w:noProof/>
                      <w:color w:val="000000"/>
                    </w:rPr>
                    <w:t>3.5</w:t>
                  </w:r>
                  <w:r w:rsidR="00AD6267" w:rsidRPr="00084936">
                    <w:rPr>
                      <w:b/>
                      <w:noProof/>
                      <w:color w:val="000000"/>
                    </w:rPr>
                    <w:t>%</w:t>
                  </w:r>
                </w:p>
              </w:tc>
            </w:tr>
            <w:tr w:rsidR="00AD6267" w:rsidRPr="00986276" w:rsidTr="00CA70F1">
              <w:trPr>
                <w:trHeight w:val="377"/>
              </w:trPr>
              <w:tc>
                <w:tcPr>
                  <w:tcW w:w="761"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AD6267" w:rsidRPr="00986276" w:rsidRDefault="00AD6267" w:rsidP="00AD6267">
                  <w:pPr>
                    <w:rPr>
                      <w:b/>
                      <w:bCs/>
                      <w:noProof/>
                      <w:color w:val="FFFFFF"/>
                    </w:rPr>
                  </w:pPr>
                  <w:r w:rsidRPr="00986276">
                    <w:rPr>
                      <w:b/>
                      <w:bCs/>
                      <w:noProof/>
                      <w:color w:val="FFFFFF"/>
                    </w:rPr>
                    <w:t> </w:t>
                  </w:r>
                </w:p>
              </w:tc>
              <w:tc>
                <w:tcPr>
                  <w:tcW w:w="4909" w:type="dxa"/>
                  <w:tcBorders>
                    <w:top w:val="single" w:sz="4" w:space="0" w:color="auto"/>
                    <w:left w:val="single" w:sz="4" w:space="0" w:color="auto"/>
                    <w:bottom w:val="single" w:sz="4" w:space="0" w:color="auto"/>
                    <w:right w:val="single" w:sz="4" w:space="0" w:color="auto"/>
                  </w:tcBorders>
                  <w:shd w:val="clear" w:color="auto" w:fill="244061"/>
                  <w:vAlign w:val="center"/>
                </w:tcPr>
                <w:p w:rsidR="00AD6267" w:rsidRPr="00986276" w:rsidRDefault="00AD6267" w:rsidP="00AD6267">
                  <w:pPr>
                    <w:rPr>
                      <w:b/>
                      <w:bCs/>
                      <w:noProof/>
                      <w:color w:val="FFFFFF"/>
                    </w:rPr>
                  </w:pPr>
                  <w:r>
                    <w:rPr>
                      <w:b/>
                      <w:bCs/>
                      <w:noProof/>
                      <w:color w:val="FFFFFF"/>
                    </w:rPr>
                    <w:t>TOTAL</w:t>
                  </w:r>
                </w:p>
              </w:tc>
              <w:tc>
                <w:tcPr>
                  <w:tcW w:w="1328" w:type="dxa"/>
                  <w:gridSpan w:val="2"/>
                  <w:tcBorders>
                    <w:top w:val="single" w:sz="4" w:space="0" w:color="auto"/>
                    <w:left w:val="single" w:sz="4" w:space="0" w:color="auto"/>
                    <w:bottom w:val="single" w:sz="4" w:space="0" w:color="auto"/>
                    <w:right w:val="single" w:sz="4" w:space="0" w:color="auto"/>
                  </w:tcBorders>
                  <w:shd w:val="clear" w:color="auto" w:fill="244061"/>
                  <w:noWrap/>
                  <w:vAlign w:val="center"/>
                </w:tcPr>
                <w:p w:rsidR="00AD6267" w:rsidRPr="00AF5F93" w:rsidRDefault="00AD6267" w:rsidP="00AD6267">
                  <w:pPr>
                    <w:jc w:val="right"/>
                    <w:rPr>
                      <w:b/>
                      <w:bCs/>
                      <w:noProof/>
                      <w:color w:val="FF0000"/>
                    </w:rPr>
                  </w:pPr>
                  <w:r w:rsidRPr="00BE3F53">
                    <w:rPr>
                      <w:b/>
                      <w:bCs/>
                      <w:noProof/>
                      <w:color w:val="FFFFFF"/>
                    </w:rPr>
                    <w:t>14.2</w:t>
                  </w:r>
                </w:p>
              </w:tc>
              <w:tc>
                <w:tcPr>
                  <w:tcW w:w="933" w:type="dxa"/>
                  <w:tcBorders>
                    <w:top w:val="single" w:sz="4" w:space="0" w:color="auto"/>
                    <w:left w:val="single" w:sz="4" w:space="0" w:color="auto"/>
                    <w:bottom w:val="single" w:sz="4" w:space="0" w:color="auto"/>
                    <w:right w:val="single" w:sz="4" w:space="0" w:color="auto"/>
                  </w:tcBorders>
                  <w:shd w:val="clear" w:color="auto" w:fill="244061"/>
                  <w:noWrap/>
                  <w:vAlign w:val="center"/>
                </w:tcPr>
                <w:p w:rsidR="00AD6267" w:rsidRPr="00986276" w:rsidRDefault="00AD6267" w:rsidP="00AD6267">
                  <w:pPr>
                    <w:jc w:val="right"/>
                    <w:rPr>
                      <w:noProof/>
                      <w:color w:val="FFFFFF"/>
                    </w:rPr>
                  </w:pPr>
                  <w:r w:rsidRPr="00986276">
                    <w:rPr>
                      <w:noProof/>
                      <w:color w:val="FFFFFF"/>
                    </w:rPr>
                    <w:t>100,0%</w:t>
                  </w:r>
                </w:p>
              </w:tc>
            </w:tr>
          </w:tbl>
          <w:p w:rsidR="00F84F71" w:rsidRPr="004726A5" w:rsidRDefault="00F84F71" w:rsidP="00047D07">
            <w:pPr>
              <w:spacing w:before="60" w:after="60"/>
              <w:jc w:val="both"/>
              <w:rPr>
                <w:rFonts w:ascii="Arial" w:hAnsi="Arial" w:cs="Arial"/>
                <w:lang w:val="en-GB"/>
              </w:rPr>
            </w:pPr>
          </w:p>
        </w:tc>
      </w:tr>
      <w:tr w:rsidR="002B1A7A" w:rsidRPr="004F44EA" w:rsidTr="006721FD">
        <w:trPr>
          <w:jc w:val="center"/>
        </w:trPr>
        <w:tc>
          <w:tcPr>
            <w:tcW w:w="416" w:type="dxa"/>
          </w:tcPr>
          <w:p w:rsidR="002B1A7A" w:rsidRPr="002B1A7A" w:rsidRDefault="002B1A7A" w:rsidP="002B1A7A">
            <w:pPr>
              <w:rPr>
                <w:rFonts w:ascii="Arial" w:hAnsi="Arial" w:cs="Arial"/>
                <w:b/>
                <w:sz w:val="4"/>
                <w:szCs w:val="4"/>
                <w:lang w:val="en-GB"/>
              </w:rPr>
            </w:pPr>
          </w:p>
        </w:tc>
        <w:tc>
          <w:tcPr>
            <w:tcW w:w="2471" w:type="dxa"/>
            <w:tcBorders>
              <w:left w:val="single" w:sz="12" w:space="0" w:color="auto"/>
              <w:bottom w:val="single" w:sz="6" w:space="0" w:color="auto"/>
              <w:right w:val="single" w:sz="2" w:space="0" w:color="auto"/>
            </w:tcBorders>
            <w:shd w:val="pct5" w:color="auto" w:fill="auto"/>
          </w:tcPr>
          <w:p w:rsidR="002B1A7A" w:rsidRPr="002B1A7A" w:rsidRDefault="002B1A7A" w:rsidP="002B1A7A">
            <w:pPr>
              <w:rPr>
                <w:rFonts w:ascii="Arial" w:hAnsi="Arial" w:cs="Arial"/>
                <w:b/>
                <w:sz w:val="4"/>
                <w:szCs w:val="4"/>
                <w:lang w:val="en-GB"/>
              </w:rPr>
            </w:pPr>
          </w:p>
        </w:tc>
        <w:tc>
          <w:tcPr>
            <w:tcW w:w="8004" w:type="dxa"/>
            <w:tcBorders>
              <w:top w:val="single" w:sz="4" w:space="0" w:color="auto"/>
              <w:left w:val="single" w:sz="2" w:space="0" w:color="auto"/>
              <w:bottom w:val="single" w:sz="6" w:space="0" w:color="auto"/>
              <w:right w:val="single" w:sz="12" w:space="0" w:color="auto"/>
            </w:tcBorders>
            <w:shd w:val="clear" w:color="auto" w:fill="auto"/>
          </w:tcPr>
          <w:p w:rsidR="002B1A7A" w:rsidRDefault="00047D07" w:rsidP="00047D07">
            <w:pPr>
              <w:spacing w:before="60" w:after="60"/>
              <w:jc w:val="both"/>
              <w:rPr>
                <w:rFonts w:ascii="Arial" w:hAnsi="Arial" w:cs="Arial"/>
                <w:i/>
                <w:sz w:val="16"/>
                <w:szCs w:val="16"/>
                <w:lang w:val="en-GB"/>
              </w:rPr>
            </w:pPr>
            <w:r>
              <w:rPr>
                <w:rFonts w:ascii="Arial" w:hAnsi="Arial" w:cs="Arial"/>
                <w:i/>
                <w:sz w:val="16"/>
                <w:szCs w:val="16"/>
                <w:lang w:val="en-GB"/>
              </w:rPr>
              <w:t>* Exact figures may not add up, due to rounding</w:t>
            </w:r>
          </w:p>
          <w:p w:rsidR="00AD6267" w:rsidRPr="00AD6267" w:rsidRDefault="00AD6267" w:rsidP="00274897">
            <w:pPr>
              <w:spacing w:before="60" w:after="60"/>
              <w:jc w:val="both"/>
              <w:rPr>
                <w:rFonts w:ascii="Arial" w:hAnsi="Arial" w:cs="Arial"/>
                <w:i/>
                <w:sz w:val="16"/>
                <w:szCs w:val="16"/>
                <w:lang w:val="en-GB"/>
              </w:rPr>
            </w:pPr>
            <w:r>
              <w:rPr>
                <w:rFonts w:ascii="Arial" w:hAnsi="Arial" w:cs="Arial"/>
                <w:i/>
                <w:sz w:val="16"/>
                <w:szCs w:val="16"/>
                <w:vertAlign w:val="superscript"/>
                <w:lang w:val="en-GB"/>
              </w:rPr>
              <w:t>**</w:t>
            </w:r>
            <w:r>
              <w:rPr>
                <w:rFonts w:ascii="Arial" w:hAnsi="Arial" w:cs="Arial"/>
                <w:i/>
                <w:sz w:val="16"/>
                <w:szCs w:val="16"/>
                <w:lang w:val="en-GB"/>
              </w:rPr>
              <w:t>The application for WBIF grant which would cover the costs of Supervision and technical inspection</w:t>
            </w:r>
            <w:r w:rsidR="00274897">
              <w:rPr>
                <w:rFonts w:ascii="Arial" w:hAnsi="Arial" w:cs="Arial"/>
                <w:i/>
                <w:sz w:val="16"/>
                <w:szCs w:val="16"/>
                <w:lang w:val="en-GB"/>
              </w:rPr>
              <w:t xml:space="preserve"> (1.7+1.11)</w:t>
            </w:r>
            <w:r w:rsidR="00E4279E">
              <w:rPr>
                <w:rFonts w:ascii="Arial" w:hAnsi="Arial" w:cs="Arial"/>
                <w:i/>
                <w:sz w:val="16"/>
                <w:szCs w:val="16"/>
                <w:lang w:val="en-GB"/>
              </w:rPr>
              <w:t xml:space="preserve"> </w:t>
            </w:r>
            <w:r w:rsidR="00274897">
              <w:rPr>
                <w:rFonts w:ascii="Arial" w:hAnsi="Arial" w:cs="Arial"/>
                <w:i/>
                <w:sz w:val="16"/>
                <w:szCs w:val="16"/>
                <w:lang w:val="en-GB"/>
              </w:rPr>
              <w:t>was submitted on 19/02/2016. In case of approval, these cost items will be borne by the WBIF / IPF grant</w:t>
            </w:r>
          </w:p>
        </w:tc>
      </w:tr>
      <w:tr w:rsidR="00144ABE" w:rsidRPr="004F44EA" w:rsidTr="006721FD">
        <w:trPr>
          <w:jc w:val="center"/>
        </w:trPr>
        <w:tc>
          <w:tcPr>
            <w:tcW w:w="416" w:type="dxa"/>
          </w:tcPr>
          <w:p w:rsidR="00144ABE" w:rsidRPr="004726A5" w:rsidRDefault="00144ABE" w:rsidP="0052368F">
            <w:pPr>
              <w:rPr>
                <w:rFonts w:ascii="Arial" w:hAnsi="Arial" w:cs="Arial"/>
                <w:b/>
                <w:lang w:val="en-GB"/>
              </w:rPr>
            </w:pPr>
          </w:p>
        </w:tc>
        <w:tc>
          <w:tcPr>
            <w:tcW w:w="2471" w:type="dxa"/>
            <w:tcBorders>
              <w:top w:val="single" w:sz="4" w:space="0" w:color="auto"/>
              <w:left w:val="single" w:sz="12" w:space="0" w:color="auto"/>
              <w:bottom w:val="single" w:sz="6" w:space="0" w:color="auto"/>
              <w:right w:val="single" w:sz="6" w:space="0" w:color="auto"/>
            </w:tcBorders>
            <w:shd w:val="pct5" w:color="auto" w:fill="auto"/>
          </w:tcPr>
          <w:p w:rsidR="00144ABE" w:rsidRPr="004726A5" w:rsidRDefault="00144ABE" w:rsidP="0052368F">
            <w:pPr>
              <w:spacing w:before="60" w:after="60"/>
              <w:rPr>
                <w:rFonts w:ascii="Arial" w:hAnsi="Arial" w:cs="Arial"/>
                <w:b/>
                <w:lang w:val="en-GB"/>
              </w:rPr>
            </w:pPr>
            <w:r w:rsidRPr="004726A5">
              <w:rPr>
                <w:rFonts w:ascii="Arial" w:hAnsi="Arial" w:cs="Arial"/>
                <w:b/>
                <w:lang w:val="en-GB"/>
              </w:rPr>
              <w:t>Progress of works:</w:t>
            </w:r>
          </w:p>
        </w:tc>
        <w:tc>
          <w:tcPr>
            <w:tcW w:w="8004" w:type="dxa"/>
            <w:tcBorders>
              <w:top w:val="single" w:sz="4" w:space="0" w:color="auto"/>
              <w:left w:val="single" w:sz="6" w:space="0" w:color="auto"/>
              <w:bottom w:val="single" w:sz="6" w:space="0" w:color="auto"/>
              <w:right w:val="single" w:sz="12" w:space="0" w:color="auto"/>
            </w:tcBorders>
            <w:shd w:val="clear" w:color="auto" w:fill="auto"/>
          </w:tcPr>
          <w:p w:rsidR="00144ABE" w:rsidRPr="00C64249" w:rsidRDefault="00144ABE" w:rsidP="002B1A7A">
            <w:pPr>
              <w:spacing w:before="60" w:after="60"/>
              <w:jc w:val="both"/>
              <w:rPr>
                <w:rFonts w:ascii="Arial" w:hAnsi="Arial" w:cs="Arial"/>
                <w:i/>
                <w:sz w:val="16"/>
                <w:szCs w:val="16"/>
                <w:lang w:val="en-GB"/>
              </w:rPr>
            </w:pPr>
            <w:r>
              <w:rPr>
                <w:rFonts w:ascii="Arial" w:hAnsi="Arial" w:cs="Arial"/>
                <w:lang w:val="en-GB"/>
              </w:rPr>
              <w:t>0</w:t>
            </w:r>
            <w:r w:rsidRPr="004726A5">
              <w:rPr>
                <w:rFonts w:ascii="Arial" w:hAnsi="Arial" w:cs="Arial"/>
                <w:lang w:val="en-GB"/>
              </w:rPr>
              <w:t>%</w:t>
            </w:r>
            <w:r>
              <w:rPr>
                <w:rFonts w:ascii="Arial" w:hAnsi="Arial" w:cs="Arial"/>
                <w:lang w:val="en-GB"/>
              </w:rPr>
              <w:t xml:space="preserve"> at the time of the Loan Application.</w:t>
            </w:r>
          </w:p>
        </w:tc>
      </w:tr>
      <w:tr w:rsidR="00144ABE" w:rsidRPr="004F44EA" w:rsidTr="006721FD">
        <w:trPr>
          <w:jc w:val="center"/>
        </w:trPr>
        <w:tc>
          <w:tcPr>
            <w:tcW w:w="416" w:type="dxa"/>
          </w:tcPr>
          <w:p w:rsidR="00144ABE" w:rsidRPr="004726A5" w:rsidRDefault="00144ABE" w:rsidP="0052368F">
            <w:pPr>
              <w:rPr>
                <w:rFonts w:ascii="Arial" w:hAnsi="Arial" w:cs="Arial"/>
                <w:b/>
                <w:lang w:val="en-GB"/>
              </w:rPr>
            </w:pPr>
          </w:p>
        </w:tc>
        <w:tc>
          <w:tcPr>
            <w:tcW w:w="2471" w:type="dxa"/>
            <w:tcBorders>
              <w:top w:val="single" w:sz="6" w:space="0" w:color="auto"/>
              <w:left w:val="single" w:sz="12" w:space="0" w:color="auto"/>
              <w:bottom w:val="single" w:sz="12" w:space="0" w:color="auto"/>
              <w:right w:val="single" w:sz="6" w:space="0" w:color="auto"/>
            </w:tcBorders>
            <w:shd w:val="pct5" w:color="auto" w:fill="auto"/>
          </w:tcPr>
          <w:p w:rsidR="00144ABE" w:rsidRPr="004726A5" w:rsidRDefault="00144ABE" w:rsidP="0052368F">
            <w:pPr>
              <w:spacing w:before="60" w:after="60"/>
              <w:rPr>
                <w:rFonts w:ascii="Arial" w:hAnsi="Arial" w:cs="Arial"/>
                <w:b/>
                <w:lang w:val="en-GB"/>
              </w:rPr>
            </w:pPr>
            <w:r w:rsidRPr="004726A5">
              <w:rPr>
                <w:rFonts w:ascii="Arial" w:hAnsi="Arial" w:cs="Arial"/>
                <w:b/>
                <w:lang w:val="en-GB"/>
              </w:rPr>
              <w:t>Schedule of works:</w:t>
            </w:r>
          </w:p>
        </w:tc>
        <w:tc>
          <w:tcPr>
            <w:tcW w:w="8004" w:type="dxa"/>
            <w:tcBorders>
              <w:top w:val="single" w:sz="6" w:space="0" w:color="auto"/>
              <w:left w:val="single" w:sz="6" w:space="0" w:color="auto"/>
              <w:bottom w:val="single" w:sz="12" w:space="0" w:color="auto"/>
              <w:right w:val="single" w:sz="12" w:space="0" w:color="auto"/>
            </w:tcBorders>
            <w:shd w:val="clear" w:color="auto" w:fill="auto"/>
          </w:tcPr>
          <w:p w:rsidR="00144ABE" w:rsidRPr="004726A5" w:rsidRDefault="00144ABE" w:rsidP="00331374">
            <w:pPr>
              <w:spacing w:before="60" w:after="60"/>
              <w:jc w:val="both"/>
              <w:rPr>
                <w:rFonts w:ascii="Arial" w:hAnsi="Arial" w:cs="Arial"/>
                <w:highlight w:val="yellow"/>
                <w:lang w:val="en-GB"/>
              </w:rPr>
            </w:pPr>
            <w:r w:rsidRPr="004726A5">
              <w:rPr>
                <w:rFonts w:ascii="Arial" w:hAnsi="Arial" w:cs="Arial"/>
                <w:lang w:val="en-GB"/>
              </w:rPr>
              <w:t>201</w:t>
            </w:r>
            <w:r>
              <w:rPr>
                <w:rFonts w:ascii="Arial" w:hAnsi="Arial" w:cs="Arial"/>
                <w:lang w:val="en-GB"/>
              </w:rPr>
              <w:t>3</w:t>
            </w:r>
            <w:r w:rsidRPr="004726A5">
              <w:rPr>
                <w:rFonts w:ascii="Arial" w:hAnsi="Arial" w:cs="Arial"/>
                <w:lang w:val="en-GB"/>
              </w:rPr>
              <w:t>-</w:t>
            </w:r>
            <w:r w:rsidR="0066343C" w:rsidRPr="004726A5">
              <w:rPr>
                <w:rFonts w:ascii="Arial" w:hAnsi="Arial" w:cs="Arial"/>
                <w:lang w:val="en-GB"/>
              </w:rPr>
              <w:t>2</w:t>
            </w:r>
            <w:r w:rsidR="00331374">
              <w:rPr>
                <w:rFonts w:ascii="Arial" w:hAnsi="Arial" w:cs="Arial"/>
                <w:lang w:val="en-GB"/>
              </w:rPr>
              <w:t>019</w:t>
            </w:r>
            <w:r w:rsidRPr="004726A5">
              <w:rPr>
                <w:rFonts w:ascii="Arial" w:hAnsi="Arial" w:cs="Arial"/>
                <w:lang w:val="en-GB"/>
              </w:rPr>
              <w:t>. The Project’s closing date is accordingly set at 3</w:t>
            </w:r>
            <w:r>
              <w:rPr>
                <w:rFonts w:ascii="Arial" w:hAnsi="Arial" w:cs="Arial"/>
                <w:lang w:val="en-GB"/>
              </w:rPr>
              <w:t>1</w:t>
            </w:r>
            <w:r w:rsidRPr="004726A5">
              <w:rPr>
                <w:rFonts w:ascii="Arial" w:hAnsi="Arial" w:cs="Arial"/>
                <w:lang w:val="en-GB"/>
              </w:rPr>
              <w:t xml:space="preserve"> </w:t>
            </w:r>
            <w:r>
              <w:rPr>
                <w:rFonts w:ascii="Arial" w:hAnsi="Arial" w:cs="Arial"/>
                <w:lang w:val="en-GB"/>
              </w:rPr>
              <w:t>December</w:t>
            </w:r>
            <w:r w:rsidRPr="004726A5">
              <w:rPr>
                <w:rFonts w:ascii="Arial" w:hAnsi="Arial" w:cs="Arial"/>
                <w:lang w:val="en-GB"/>
              </w:rPr>
              <w:t xml:space="preserve"> 20</w:t>
            </w:r>
            <w:r w:rsidR="00331374">
              <w:rPr>
                <w:rFonts w:ascii="Arial" w:hAnsi="Arial" w:cs="Arial"/>
                <w:lang w:val="en-GB"/>
              </w:rPr>
              <w:t>19</w:t>
            </w:r>
            <w:r w:rsidRPr="004726A5">
              <w:rPr>
                <w:rFonts w:ascii="Arial" w:hAnsi="Arial" w:cs="Arial"/>
                <w:lang w:val="en-GB"/>
              </w:rPr>
              <w:t>.</w:t>
            </w:r>
          </w:p>
        </w:tc>
      </w:tr>
      <w:tr w:rsidR="00144ABE" w:rsidRPr="004F44EA" w:rsidTr="002B1A7A">
        <w:trPr>
          <w:jc w:val="center"/>
        </w:trPr>
        <w:tc>
          <w:tcPr>
            <w:tcW w:w="10891" w:type="dxa"/>
            <w:gridSpan w:val="3"/>
            <w:shd w:val="clear" w:color="auto" w:fill="auto"/>
          </w:tcPr>
          <w:p w:rsidR="00144ABE" w:rsidRPr="002B1A7A" w:rsidRDefault="00144ABE" w:rsidP="0052368F">
            <w:pPr>
              <w:rPr>
                <w:rFonts w:ascii="Arial" w:hAnsi="Arial" w:cs="Arial"/>
                <w:sz w:val="8"/>
                <w:szCs w:val="8"/>
                <w:lang w:val="en-GB"/>
              </w:rPr>
            </w:pPr>
          </w:p>
        </w:tc>
      </w:tr>
      <w:tr w:rsidR="00144ABE" w:rsidRPr="004F44EA" w:rsidTr="006721FD">
        <w:trPr>
          <w:jc w:val="center"/>
        </w:trPr>
        <w:tc>
          <w:tcPr>
            <w:tcW w:w="416" w:type="dxa"/>
          </w:tcPr>
          <w:p w:rsidR="00144ABE" w:rsidRPr="004726A5" w:rsidRDefault="00144ABE" w:rsidP="0052368F">
            <w:pPr>
              <w:rPr>
                <w:rFonts w:ascii="Arial" w:hAnsi="Arial" w:cs="Arial"/>
                <w:b/>
                <w:lang w:val="en-GB"/>
              </w:rPr>
            </w:pPr>
            <w:r w:rsidRPr="00341F90">
              <w:rPr>
                <w:rFonts w:ascii="Arial" w:hAnsi="Arial" w:cs="Arial"/>
                <w:b/>
                <w:lang w:val="en-GB"/>
              </w:rPr>
              <w:t>III.</w:t>
            </w:r>
          </w:p>
        </w:tc>
        <w:tc>
          <w:tcPr>
            <w:tcW w:w="2471" w:type="dxa"/>
            <w:vMerge w:val="restart"/>
            <w:tcBorders>
              <w:top w:val="single" w:sz="12" w:space="0" w:color="auto"/>
              <w:left w:val="single" w:sz="12" w:space="0" w:color="auto"/>
              <w:right w:val="single" w:sz="2" w:space="0" w:color="auto"/>
            </w:tcBorders>
            <w:shd w:val="pct5" w:color="auto" w:fill="auto"/>
          </w:tcPr>
          <w:p w:rsidR="00144ABE" w:rsidRPr="004726A5" w:rsidRDefault="00144ABE" w:rsidP="00017A2B">
            <w:pPr>
              <w:spacing w:before="60" w:after="60"/>
              <w:rPr>
                <w:rFonts w:ascii="Arial" w:hAnsi="Arial" w:cs="Arial"/>
                <w:b/>
                <w:lang w:val="en-GB"/>
              </w:rPr>
            </w:pPr>
            <w:r>
              <w:rPr>
                <w:rFonts w:ascii="Arial" w:hAnsi="Arial" w:cs="Arial"/>
                <w:b/>
                <w:lang w:val="en-GB"/>
              </w:rPr>
              <w:t>E</w:t>
            </w:r>
            <w:r w:rsidRPr="00341F90">
              <w:rPr>
                <w:rFonts w:ascii="Arial" w:hAnsi="Arial" w:cs="Arial"/>
                <w:b/>
                <w:lang w:val="en-GB"/>
              </w:rPr>
              <w:t>ligibility</w:t>
            </w:r>
            <w:r>
              <w:rPr>
                <w:rFonts w:ascii="Arial" w:hAnsi="Arial" w:cs="Arial"/>
                <w:b/>
                <w:lang w:val="en-GB"/>
              </w:rPr>
              <w:t xml:space="preserve"> criteria and costs eligible for CEB financing</w:t>
            </w:r>
            <w:r w:rsidRPr="00341F90">
              <w:rPr>
                <w:rFonts w:ascii="Arial" w:hAnsi="Arial" w:cs="Arial"/>
                <w:b/>
                <w:lang w:val="en-GB"/>
              </w:rPr>
              <w:t>:</w:t>
            </w:r>
          </w:p>
        </w:tc>
        <w:tc>
          <w:tcPr>
            <w:tcW w:w="8004" w:type="dxa"/>
            <w:vMerge w:val="restart"/>
            <w:tcBorders>
              <w:top w:val="single" w:sz="12" w:space="0" w:color="auto"/>
              <w:left w:val="single" w:sz="2" w:space="0" w:color="auto"/>
              <w:right w:val="single" w:sz="12" w:space="0" w:color="auto"/>
            </w:tcBorders>
            <w:shd w:val="clear" w:color="auto" w:fill="auto"/>
          </w:tcPr>
          <w:p w:rsidR="00144ABE" w:rsidRPr="00053E82" w:rsidRDefault="00144ABE" w:rsidP="00144ABE">
            <w:pPr>
              <w:spacing w:before="60" w:after="60"/>
              <w:jc w:val="both"/>
              <w:rPr>
                <w:rFonts w:ascii="Arial" w:hAnsi="Arial" w:cs="Arial"/>
                <w:b/>
                <w:u w:val="single"/>
                <w:lang w:val="en-GB"/>
              </w:rPr>
            </w:pPr>
            <w:r w:rsidRPr="00053E82">
              <w:rPr>
                <w:rFonts w:ascii="Arial" w:hAnsi="Arial" w:cs="Arial"/>
                <w:b/>
                <w:u w:val="single"/>
                <w:lang w:val="en-GB"/>
              </w:rPr>
              <w:t>Eligibility criteria:</w:t>
            </w:r>
          </w:p>
          <w:p w:rsidR="00144ABE" w:rsidRPr="009E2797" w:rsidRDefault="00144ABE" w:rsidP="00144ABE">
            <w:pPr>
              <w:spacing w:before="60" w:after="60"/>
              <w:jc w:val="both"/>
              <w:rPr>
                <w:rFonts w:ascii="Arial" w:hAnsi="Arial" w:cs="Arial"/>
                <w:lang w:val="en-GB"/>
              </w:rPr>
            </w:pPr>
            <w:r w:rsidRPr="009E2797">
              <w:rPr>
                <w:rFonts w:ascii="Arial" w:hAnsi="Arial" w:cs="Arial"/>
                <w:lang w:val="en-GB"/>
              </w:rPr>
              <w:t>Projects in th</w:t>
            </w:r>
            <w:r>
              <w:rPr>
                <w:rFonts w:ascii="Arial" w:hAnsi="Arial" w:cs="Arial"/>
                <w:lang w:val="en-GB"/>
              </w:rPr>
              <w:t>e</w:t>
            </w:r>
            <w:r w:rsidRPr="009E2797">
              <w:rPr>
                <w:rFonts w:ascii="Arial" w:hAnsi="Arial" w:cs="Arial"/>
                <w:lang w:val="en-GB"/>
              </w:rPr>
              <w:t xml:space="preserve"> </w:t>
            </w:r>
            <w:r w:rsidRPr="00E048F3">
              <w:rPr>
                <w:rFonts w:ascii="Arial" w:hAnsi="Arial" w:cs="Arial"/>
                <w:i/>
                <w:lang w:val="en-GB"/>
              </w:rPr>
              <w:t>“</w:t>
            </w:r>
            <w:r w:rsidRPr="006D7E1F">
              <w:rPr>
                <w:rFonts w:ascii="Arial" w:hAnsi="Arial" w:cs="Arial"/>
                <w:i/>
                <w:lang w:val="en-GB"/>
              </w:rPr>
              <w:t>Natural or ecological disasters</w:t>
            </w:r>
            <w:r w:rsidRPr="00E048F3">
              <w:rPr>
                <w:rFonts w:ascii="Arial" w:hAnsi="Arial" w:cs="Arial"/>
                <w:i/>
                <w:lang w:val="en-GB"/>
              </w:rPr>
              <w:t>”</w:t>
            </w:r>
            <w:r>
              <w:rPr>
                <w:rFonts w:ascii="Arial" w:hAnsi="Arial" w:cs="Arial"/>
                <w:i/>
                <w:lang w:val="en-GB"/>
              </w:rPr>
              <w:t xml:space="preserve"> </w:t>
            </w:r>
            <w:r w:rsidRPr="009E2797">
              <w:rPr>
                <w:rFonts w:ascii="Arial" w:hAnsi="Arial" w:cs="Arial"/>
                <w:lang w:val="en-GB"/>
              </w:rPr>
              <w:t>sector are eligible when they involve the reconstruction or rehabilitation of destroyed or damaged public structures</w:t>
            </w:r>
            <w:r>
              <w:rPr>
                <w:rFonts w:ascii="Arial" w:hAnsi="Arial" w:cs="Arial"/>
                <w:lang w:val="en-GB"/>
              </w:rPr>
              <w:t xml:space="preserve"> and housing</w:t>
            </w:r>
            <w:r w:rsidRPr="009E2797">
              <w:rPr>
                <w:rFonts w:ascii="Arial" w:hAnsi="Arial" w:cs="Arial"/>
                <w:lang w:val="en-GB"/>
              </w:rPr>
              <w:t>, in</w:t>
            </w:r>
            <w:r>
              <w:rPr>
                <w:rFonts w:ascii="Arial" w:hAnsi="Arial" w:cs="Arial"/>
                <w:lang w:val="en-GB"/>
              </w:rPr>
              <w:t xml:space="preserve"> </w:t>
            </w:r>
            <w:r w:rsidRPr="009E2797">
              <w:rPr>
                <w:rFonts w:ascii="Arial" w:hAnsi="Arial" w:cs="Arial"/>
                <w:lang w:val="en-GB"/>
              </w:rPr>
              <w:t>particular basic infrastructure such as water supplies, waste water and solid waste treatment, electricity and gas supplies. The provision of</w:t>
            </w:r>
            <w:r>
              <w:rPr>
                <w:rFonts w:ascii="Arial" w:hAnsi="Arial" w:cs="Arial"/>
                <w:lang w:val="en-GB"/>
              </w:rPr>
              <w:t xml:space="preserve"> </w:t>
            </w:r>
            <w:r w:rsidRPr="009E2797">
              <w:rPr>
                <w:rFonts w:ascii="Arial" w:hAnsi="Arial" w:cs="Arial"/>
                <w:lang w:val="en-GB"/>
              </w:rPr>
              <w:t>intervention materials and equipment can also be eligible for CEB financing.</w:t>
            </w:r>
          </w:p>
          <w:p w:rsidR="00144ABE" w:rsidRPr="004726A5" w:rsidRDefault="00144ABE" w:rsidP="00144ABE">
            <w:pPr>
              <w:spacing w:before="60" w:after="60"/>
              <w:jc w:val="both"/>
              <w:rPr>
                <w:rFonts w:ascii="Arial" w:hAnsi="Arial" w:cs="Arial"/>
                <w:lang w:val="en-GB"/>
              </w:rPr>
            </w:pPr>
            <w:r w:rsidRPr="009E2797">
              <w:rPr>
                <w:rFonts w:ascii="Arial" w:hAnsi="Arial" w:cs="Arial"/>
                <w:lang w:val="en-GB"/>
              </w:rPr>
              <w:lastRenderedPageBreak/>
              <w:t>The purpose of the actions undertaken is to provide national and local authorities with assistance in the reconstruction of the affected areas.</w:t>
            </w:r>
          </w:p>
        </w:tc>
      </w:tr>
      <w:tr w:rsidR="00144ABE" w:rsidRPr="004F44EA" w:rsidTr="006721FD">
        <w:trPr>
          <w:jc w:val="center"/>
        </w:trPr>
        <w:tc>
          <w:tcPr>
            <w:tcW w:w="416" w:type="dxa"/>
          </w:tcPr>
          <w:p w:rsidR="00144ABE" w:rsidRPr="00341F90" w:rsidRDefault="00144ABE" w:rsidP="0052368F">
            <w:pPr>
              <w:rPr>
                <w:rFonts w:ascii="Arial" w:hAnsi="Arial" w:cs="Arial"/>
                <w:b/>
                <w:lang w:val="en-GB"/>
              </w:rPr>
            </w:pPr>
          </w:p>
        </w:tc>
        <w:tc>
          <w:tcPr>
            <w:tcW w:w="2471" w:type="dxa"/>
            <w:vMerge/>
            <w:tcBorders>
              <w:top w:val="single" w:sz="2" w:space="0" w:color="auto"/>
              <w:left w:val="single" w:sz="12" w:space="0" w:color="auto"/>
              <w:right w:val="single" w:sz="2" w:space="0" w:color="auto"/>
            </w:tcBorders>
            <w:shd w:val="pct5" w:color="auto" w:fill="auto"/>
          </w:tcPr>
          <w:p w:rsidR="00144ABE" w:rsidRDefault="00144ABE" w:rsidP="0052368F">
            <w:pPr>
              <w:spacing w:before="60" w:after="60"/>
              <w:rPr>
                <w:rFonts w:ascii="Arial" w:hAnsi="Arial" w:cs="Arial"/>
                <w:b/>
                <w:lang w:val="en-GB"/>
              </w:rPr>
            </w:pPr>
          </w:p>
        </w:tc>
        <w:tc>
          <w:tcPr>
            <w:tcW w:w="8004" w:type="dxa"/>
            <w:vMerge/>
            <w:tcBorders>
              <w:top w:val="single" w:sz="2" w:space="0" w:color="auto"/>
              <w:left w:val="single" w:sz="2" w:space="0" w:color="auto"/>
              <w:right w:val="single" w:sz="12" w:space="0" w:color="auto"/>
            </w:tcBorders>
            <w:shd w:val="clear" w:color="auto" w:fill="auto"/>
          </w:tcPr>
          <w:p w:rsidR="00144ABE" w:rsidRPr="00341F90" w:rsidRDefault="00144ABE" w:rsidP="0052368F">
            <w:pPr>
              <w:spacing w:before="60" w:after="60"/>
              <w:jc w:val="both"/>
              <w:rPr>
                <w:rFonts w:ascii="Arial" w:hAnsi="Arial" w:cs="Arial"/>
                <w:lang w:val="en-GB"/>
              </w:rPr>
            </w:pPr>
          </w:p>
        </w:tc>
      </w:tr>
      <w:tr w:rsidR="002B1A7A" w:rsidRPr="004F44EA" w:rsidTr="008658CE">
        <w:trPr>
          <w:jc w:val="center"/>
        </w:trPr>
        <w:tc>
          <w:tcPr>
            <w:tcW w:w="416" w:type="dxa"/>
          </w:tcPr>
          <w:p w:rsidR="002B1A7A" w:rsidRPr="00341F90" w:rsidRDefault="002B1A7A" w:rsidP="0052368F">
            <w:pPr>
              <w:rPr>
                <w:rFonts w:ascii="Arial" w:hAnsi="Arial" w:cs="Arial"/>
                <w:b/>
                <w:lang w:val="en-GB"/>
              </w:rPr>
            </w:pPr>
          </w:p>
        </w:tc>
        <w:tc>
          <w:tcPr>
            <w:tcW w:w="2471" w:type="dxa"/>
            <w:tcBorders>
              <w:left w:val="single" w:sz="12" w:space="0" w:color="auto"/>
              <w:bottom w:val="single" w:sz="6" w:space="0" w:color="auto"/>
              <w:right w:val="single" w:sz="2" w:space="0" w:color="auto"/>
            </w:tcBorders>
            <w:shd w:val="pct5" w:color="auto" w:fill="auto"/>
          </w:tcPr>
          <w:p w:rsidR="002B1A7A" w:rsidRDefault="002B1A7A" w:rsidP="0052368F">
            <w:pPr>
              <w:spacing w:before="60" w:after="60"/>
              <w:rPr>
                <w:rFonts w:ascii="Arial" w:hAnsi="Arial" w:cs="Arial"/>
                <w:b/>
                <w:lang w:val="en-GB"/>
              </w:rPr>
            </w:pPr>
          </w:p>
        </w:tc>
        <w:tc>
          <w:tcPr>
            <w:tcW w:w="8004" w:type="dxa"/>
            <w:tcBorders>
              <w:left w:val="single" w:sz="2" w:space="0" w:color="auto"/>
              <w:bottom w:val="single" w:sz="6" w:space="0" w:color="auto"/>
              <w:right w:val="single" w:sz="12" w:space="0" w:color="auto"/>
            </w:tcBorders>
            <w:shd w:val="clear" w:color="auto" w:fill="auto"/>
          </w:tcPr>
          <w:p w:rsidR="002B1A7A" w:rsidRPr="009E2797" w:rsidRDefault="002B1A7A" w:rsidP="002B1A7A">
            <w:pPr>
              <w:spacing w:before="60" w:after="60"/>
              <w:jc w:val="both"/>
              <w:rPr>
                <w:rFonts w:ascii="Arial" w:hAnsi="Arial" w:cs="Arial"/>
                <w:lang w:val="en-GB"/>
              </w:rPr>
            </w:pPr>
            <w:r w:rsidRPr="009E2797">
              <w:rPr>
                <w:rFonts w:ascii="Arial" w:hAnsi="Arial" w:cs="Arial"/>
                <w:lang w:val="en-GB"/>
              </w:rPr>
              <w:t>They are also aimed at developing means for the prevention of natural or ecological disasters.</w:t>
            </w:r>
          </w:p>
          <w:p w:rsidR="002B1A7A" w:rsidRPr="009E2797" w:rsidRDefault="002B1A7A" w:rsidP="002B1A7A">
            <w:pPr>
              <w:spacing w:before="60" w:after="60"/>
              <w:jc w:val="both"/>
              <w:rPr>
                <w:rFonts w:ascii="Arial" w:hAnsi="Arial" w:cs="Arial"/>
                <w:lang w:val="en-GB"/>
              </w:rPr>
            </w:pPr>
            <w:r w:rsidRPr="009E2797">
              <w:rPr>
                <w:rFonts w:ascii="Arial" w:hAnsi="Arial" w:cs="Arial"/>
                <w:lang w:val="en-GB"/>
              </w:rPr>
              <w:t>The CEB also finances projects specifically targeted to the prevention of natural and ecological disasters and mitigation of their risks, in</w:t>
            </w:r>
            <w:r>
              <w:rPr>
                <w:rFonts w:ascii="Arial" w:hAnsi="Arial" w:cs="Arial"/>
                <w:lang w:val="en-GB"/>
              </w:rPr>
              <w:t xml:space="preserve"> </w:t>
            </w:r>
            <w:r w:rsidRPr="009E2797">
              <w:rPr>
                <w:rFonts w:ascii="Arial" w:hAnsi="Arial" w:cs="Arial"/>
                <w:lang w:val="en-GB"/>
              </w:rPr>
              <w:t>particular in terms of floods, fire, avalanches, earthquakes and landslides.</w:t>
            </w:r>
          </w:p>
          <w:p w:rsidR="002B1A7A" w:rsidRDefault="002B1A7A" w:rsidP="002B1A7A">
            <w:pPr>
              <w:spacing w:before="60" w:after="60"/>
              <w:jc w:val="both"/>
              <w:rPr>
                <w:rFonts w:ascii="Arial" w:hAnsi="Arial" w:cs="Arial"/>
                <w:lang w:val="en-GB"/>
              </w:rPr>
            </w:pPr>
            <w:r w:rsidRPr="009E2797">
              <w:rPr>
                <w:rFonts w:ascii="Arial" w:hAnsi="Arial" w:cs="Arial"/>
                <w:lang w:val="en-GB"/>
              </w:rPr>
              <w:t>Within the framework of projects for the prevention of natural or ecological disasters, projects aimed at the construction of water-retaining</w:t>
            </w:r>
            <w:r>
              <w:rPr>
                <w:rFonts w:ascii="Arial" w:hAnsi="Arial" w:cs="Arial"/>
                <w:lang w:val="en-GB"/>
              </w:rPr>
              <w:t xml:space="preserve"> </w:t>
            </w:r>
            <w:r w:rsidRPr="009E2797">
              <w:rPr>
                <w:rFonts w:ascii="Arial" w:hAnsi="Arial" w:cs="Arial"/>
                <w:lang w:val="en-GB"/>
              </w:rPr>
              <w:t>dikes are eligible as long as the criteria detailed by the CEB Environmental Policy are met.</w:t>
            </w:r>
          </w:p>
          <w:p w:rsidR="002B1A7A" w:rsidRPr="00053E82" w:rsidRDefault="002B1A7A" w:rsidP="002B1A7A">
            <w:pPr>
              <w:spacing w:before="160" w:after="60"/>
              <w:jc w:val="both"/>
              <w:rPr>
                <w:rFonts w:ascii="Arial" w:hAnsi="Arial" w:cs="Arial"/>
                <w:b/>
                <w:u w:val="single"/>
                <w:lang w:val="en-GB"/>
              </w:rPr>
            </w:pPr>
            <w:r w:rsidRPr="00053E82">
              <w:rPr>
                <w:rFonts w:ascii="Arial" w:hAnsi="Arial" w:cs="Arial"/>
                <w:b/>
                <w:u w:val="single"/>
                <w:lang w:val="en-GB"/>
              </w:rPr>
              <w:t>Eligible costs:</w:t>
            </w:r>
          </w:p>
          <w:p w:rsidR="002B1A7A" w:rsidRDefault="002B1A7A" w:rsidP="002B1A7A">
            <w:pPr>
              <w:spacing w:before="60" w:after="60"/>
              <w:jc w:val="both"/>
              <w:rPr>
                <w:rFonts w:ascii="Arial" w:hAnsi="Arial" w:cs="Arial"/>
                <w:lang w:val="en-GB"/>
              </w:rPr>
            </w:pPr>
            <w:r w:rsidRPr="00A9102E">
              <w:rPr>
                <w:rFonts w:ascii="Arial" w:hAnsi="Arial" w:cs="Arial"/>
                <w:lang w:val="en-GB"/>
              </w:rPr>
              <w:t>CEB’s Loan cannot be allocated to indirect taxes, including value added tax (VAT)</w:t>
            </w:r>
            <w:r>
              <w:rPr>
                <w:rFonts w:ascii="Arial" w:hAnsi="Arial" w:cs="Arial"/>
                <w:lang w:val="en-GB"/>
              </w:rPr>
              <w:t>, as per Article 4.1.1 of the Agreement</w:t>
            </w:r>
            <w:r w:rsidRPr="00A9102E">
              <w:rPr>
                <w:rFonts w:ascii="Arial" w:hAnsi="Arial" w:cs="Arial"/>
                <w:lang w:val="en-GB"/>
              </w:rPr>
              <w:t>.</w:t>
            </w:r>
          </w:p>
          <w:p w:rsidR="002B1A7A" w:rsidRPr="009E2797" w:rsidRDefault="002B1A7A" w:rsidP="002B1A7A">
            <w:pPr>
              <w:spacing w:before="60" w:after="60"/>
              <w:jc w:val="both"/>
              <w:rPr>
                <w:rFonts w:ascii="Arial" w:hAnsi="Arial" w:cs="Arial"/>
                <w:lang w:val="en-GB"/>
              </w:rPr>
            </w:pPr>
            <w:r w:rsidRPr="009E2797">
              <w:rPr>
                <w:rFonts w:ascii="Arial" w:hAnsi="Arial" w:cs="Arial"/>
                <w:lang w:val="en-GB"/>
              </w:rPr>
              <w:t>The costs eligible for CEB financing include:</w:t>
            </w:r>
          </w:p>
          <w:p w:rsidR="002B1A7A"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The cost of surveys or studies (technical, economic or commercial, engineering) as well as the cost of technical supervision of project</w:t>
            </w:r>
            <w:r>
              <w:rPr>
                <w:rFonts w:ascii="Arial" w:hAnsi="Arial" w:cs="Arial"/>
                <w:lang w:val="en-GB"/>
              </w:rPr>
              <w:t xml:space="preserve"> works to completion</w:t>
            </w:r>
            <w:r w:rsidRPr="009E2797">
              <w:rPr>
                <w:rFonts w:ascii="Arial" w:hAnsi="Arial" w:cs="Arial"/>
                <w:lang w:val="en-GB"/>
              </w:rPr>
              <w:t>. These costs should not exceed 5% of the total cost of the project, unless justified;</w:t>
            </w:r>
          </w:p>
          <w:p w:rsidR="002B1A7A" w:rsidRPr="009E2797"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The cost of acquiring land directly linked to a project, at its purchase price, unless it has been donated or granted;</w:t>
            </w:r>
          </w:p>
          <w:p w:rsidR="002B1A7A" w:rsidRPr="009E2797"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Preparation of the land;</w:t>
            </w:r>
          </w:p>
          <w:p w:rsidR="002B1A7A" w:rsidRPr="009E2797"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Construction/renovation/modernization or purchase of buildings directly linked to a project;</w:t>
            </w:r>
          </w:p>
          <w:p w:rsidR="002B1A7A" w:rsidRPr="00053E82"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 xml:space="preserve">The installation of </w:t>
            </w:r>
            <w:r>
              <w:rPr>
                <w:rFonts w:ascii="Arial" w:hAnsi="Arial" w:cs="Arial"/>
                <w:lang w:val="en-GB"/>
              </w:rPr>
              <w:t>related</w:t>
            </w:r>
            <w:r w:rsidRPr="009E2797">
              <w:rPr>
                <w:rFonts w:ascii="Arial" w:hAnsi="Arial" w:cs="Arial"/>
                <w:lang w:val="en-GB"/>
              </w:rPr>
              <w:t xml:space="preserve"> infrastructure such as sewerage, water supply, electricity and telecommunications networks, waste disposal</w:t>
            </w:r>
            <w:r>
              <w:rPr>
                <w:rFonts w:ascii="Arial" w:hAnsi="Arial" w:cs="Arial"/>
                <w:lang w:val="en-GB"/>
              </w:rPr>
              <w:t xml:space="preserve"> </w:t>
            </w:r>
            <w:r w:rsidRPr="00053E82">
              <w:rPr>
                <w:rFonts w:ascii="Arial" w:hAnsi="Arial" w:cs="Arial"/>
                <w:lang w:val="en-GB"/>
              </w:rPr>
              <w:t>and waste water treatment, roads, etc.;</w:t>
            </w:r>
          </w:p>
          <w:p w:rsidR="002B1A7A" w:rsidRPr="009E2797" w:rsidRDefault="002B1A7A" w:rsidP="002B1A7A">
            <w:pPr>
              <w:numPr>
                <w:ilvl w:val="0"/>
                <w:numId w:val="9"/>
              </w:numPr>
              <w:spacing w:before="60" w:after="60"/>
              <w:ind w:left="784" w:hanging="424"/>
              <w:jc w:val="both"/>
              <w:rPr>
                <w:rFonts w:ascii="Arial" w:hAnsi="Arial" w:cs="Arial"/>
                <w:lang w:val="en-GB"/>
              </w:rPr>
            </w:pPr>
            <w:r w:rsidRPr="009E2797">
              <w:rPr>
                <w:rFonts w:ascii="Arial" w:hAnsi="Arial" w:cs="Arial"/>
                <w:lang w:val="en-GB"/>
              </w:rPr>
              <w:t>The purchase of materials, equipment and machinery, as well as the related costs linked to the training of staff.</w:t>
            </w:r>
          </w:p>
          <w:p w:rsidR="002B1A7A" w:rsidRPr="00341F90" w:rsidRDefault="002B1A7A" w:rsidP="002B1A7A">
            <w:pPr>
              <w:spacing w:before="60" w:after="60"/>
              <w:jc w:val="both"/>
              <w:rPr>
                <w:rFonts w:ascii="Arial" w:hAnsi="Arial" w:cs="Arial"/>
                <w:lang w:val="en-GB"/>
              </w:rPr>
            </w:pPr>
            <w:r w:rsidRPr="009E2797">
              <w:rPr>
                <w:rFonts w:ascii="Arial" w:hAnsi="Arial" w:cs="Arial"/>
                <w:lang w:val="en-GB"/>
              </w:rPr>
              <w:t>Contingencies for unanticipated costs (technical and/or price increases) can be financed by CEB. These represent financial coverage in respect</w:t>
            </w:r>
            <w:r>
              <w:rPr>
                <w:rFonts w:ascii="Arial" w:hAnsi="Arial" w:cs="Arial"/>
                <w:lang w:val="en-GB"/>
              </w:rPr>
              <w:t xml:space="preserve"> </w:t>
            </w:r>
            <w:r w:rsidRPr="009E2797">
              <w:rPr>
                <w:rFonts w:ascii="Arial" w:hAnsi="Arial" w:cs="Arial"/>
                <w:lang w:val="en-GB"/>
              </w:rPr>
              <w:t>of possible changes in the quantity of work required, in the type and quantity of equipment to be purchased or in the method of carrying out</w:t>
            </w:r>
            <w:r>
              <w:rPr>
                <w:rFonts w:ascii="Arial" w:hAnsi="Arial" w:cs="Arial"/>
                <w:lang w:val="en-GB"/>
              </w:rPr>
              <w:t xml:space="preserve"> </w:t>
            </w:r>
            <w:r w:rsidRPr="009E2797">
              <w:rPr>
                <w:rFonts w:ascii="Arial" w:hAnsi="Arial" w:cs="Arial"/>
                <w:lang w:val="en-GB"/>
              </w:rPr>
              <w:t>the project. Depending on the sector of activity and the various components of the project, these contingencies may represent up to 10% of</w:t>
            </w:r>
            <w:r>
              <w:rPr>
                <w:rFonts w:ascii="Arial" w:hAnsi="Arial" w:cs="Arial"/>
                <w:lang w:val="en-GB"/>
              </w:rPr>
              <w:t xml:space="preserve"> </w:t>
            </w:r>
            <w:r w:rsidRPr="009E2797">
              <w:rPr>
                <w:rFonts w:ascii="Arial" w:hAnsi="Arial" w:cs="Arial"/>
                <w:lang w:val="en-GB"/>
              </w:rPr>
              <w:t>the total cost of the project.</w:t>
            </w:r>
          </w:p>
        </w:tc>
      </w:tr>
      <w:tr w:rsidR="006721FD" w:rsidRPr="004F44EA" w:rsidTr="008658CE">
        <w:trPr>
          <w:jc w:val="center"/>
        </w:trPr>
        <w:tc>
          <w:tcPr>
            <w:tcW w:w="416" w:type="dxa"/>
          </w:tcPr>
          <w:p w:rsidR="006721FD" w:rsidRPr="00341F90" w:rsidRDefault="006721FD" w:rsidP="006721FD">
            <w:pPr>
              <w:rPr>
                <w:rFonts w:ascii="Arial" w:hAnsi="Arial" w:cs="Arial"/>
                <w:b/>
                <w:lang w:val="en-GB"/>
              </w:rPr>
            </w:pPr>
          </w:p>
        </w:tc>
        <w:tc>
          <w:tcPr>
            <w:tcW w:w="2471" w:type="dxa"/>
            <w:tcBorders>
              <w:top w:val="single" w:sz="6" w:space="0" w:color="auto"/>
              <w:left w:val="single" w:sz="12" w:space="0" w:color="auto"/>
              <w:bottom w:val="single" w:sz="12" w:space="0" w:color="auto"/>
              <w:right w:val="single" w:sz="2" w:space="0" w:color="auto"/>
            </w:tcBorders>
            <w:shd w:val="pct5" w:color="auto" w:fill="auto"/>
          </w:tcPr>
          <w:p w:rsidR="006721FD" w:rsidRDefault="006721FD" w:rsidP="006721FD">
            <w:pPr>
              <w:spacing w:before="60" w:after="60"/>
              <w:rPr>
                <w:rFonts w:ascii="Arial" w:hAnsi="Arial" w:cs="Arial"/>
                <w:b/>
                <w:lang w:val="en-GB"/>
              </w:rPr>
            </w:pPr>
            <w:r>
              <w:rPr>
                <w:rFonts w:ascii="Arial" w:hAnsi="Arial" w:cs="Arial"/>
                <w:b/>
                <w:lang w:val="en-GB"/>
              </w:rPr>
              <w:t>Specific conditions:</w:t>
            </w:r>
          </w:p>
        </w:tc>
        <w:tc>
          <w:tcPr>
            <w:tcW w:w="8004" w:type="dxa"/>
            <w:tcBorders>
              <w:top w:val="single" w:sz="6" w:space="0" w:color="auto"/>
              <w:left w:val="single" w:sz="2" w:space="0" w:color="auto"/>
              <w:bottom w:val="single" w:sz="12" w:space="0" w:color="auto"/>
              <w:right w:val="single" w:sz="12" w:space="0" w:color="auto"/>
            </w:tcBorders>
            <w:shd w:val="clear" w:color="auto" w:fill="auto"/>
          </w:tcPr>
          <w:p w:rsidR="006721FD" w:rsidRDefault="00AD6B51" w:rsidP="006721FD">
            <w:pPr>
              <w:pStyle w:val="ListParagraph"/>
              <w:numPr>
                <w:ilvl w:val="0"/>
                <w:numId w:val="12"/>
              </w:numPr>
              <w:spacing w:before="60" w:after="60" w:line="240" w:lineRule="auto"/>
              <w:ind w:left="357" w:hanging="357"/>
              <w:jc w:val="both"/>
              <w:rPr>
                <w:rFonts w:ascii="Arial" w:hAnsi="Arial" w:cs="Arial"/>
                <w:sz w:val="20"/>
                <w:szCs w:val="20"/>
                <w:lang w:val="en-GB"/>
              </w:rPr>
            </w:pPr>
            <w:r>
              <w:rPr>
                <w:rFonts w:ascii="Arial" w:hAnsi="Arial" w:cs="Arial"/>
                <w:sz w:val="20"/>
                <w:szCs w:val="20"/>
                <w:lang w:val="en-GB"/>
              </w:rPr>
              <w:t>After the construction of new buildings, t</w:t>
            </w:r>
            <w:r w:rsidR="006721FD" w:rsidRPr="00513FDC">
              <w:rPr>
                <w:rFonts w:ascii="Arial" w:hAnsi="Arial" w:cs="Arial"/>
                <w:sz w:val="20"/>
                <w:szCs w:val="20"/>
                <w:lang w:val="en-GB"/>
              </w:rPr>
              <w:t>he City of Kraljevo will sign Property Exchange Contracts with Final Beneficiaries</w:t>
            </w:r>
            <w:r w:rsidR="006721FD">
              <w:rPr>
                <w:rFonts w:ascii="Arial" w:hAnsi="Arial" w:cs="Arial"/>
                <w:sz w:val="20"/>
                <w:szCs w:val="20"/>
                <w:lang w:val="en-GB"/>
              </w:rPr>
              <w:t>, based on a “m² per m²” compensation principle, measured and calculated according to the “JUS UC2.100” standard from 2002, meaning that all the beneficiary households will be relocated into apartments of at least the same size than the one they currently use.</w:t>
            </w:r>
          </w:p>
          <w:p w:rsidR="006721FD" w:rsidRPr="006772CA" w:rsidRDefault="006721FD" w:rsidP="00937D4A">
            <w:pPr>
              <w:pStyle w:val="ListParagraph"/>
              <w:numPr>
                <w:ilvl w:val="0"/>
                <w:numId w:val="12"/>
              </w:numPr>
              <w:spacing w:before="60" w:after="60" w:line="240" w:lineRule="auto"/>
              <w:jc w:val="both"/>
              <w:rPr>
                <w:rFonts w:ascii="Arial" w:hAnsi="Arial" w:cs="Arial"/>
                <w:sz w:val="20"/>
                <w:szCs w:val="20"/>
                <w:lang w:val="en-GB"/>
              </w:rPr>
            </w:pPr>
            <w:r>
              <w:rPr>
                <w:rFonts w:ascii="Arial" w:hAnsi="Arial" w:cs="Arial"/>
                <w:sz w:val="20"/>
                <w:szCs w:val="20"/>
                <w:lang w:val="en-GB"/>
              </w:rPr>
              <w:t>Beneficiary homeo</w:t>
            </w:r>
            <w:r w:rsidRPr="006772CA">
              <w:rPr>
                <w:rFonts w:ascii="Arial" w:hAnsi="Arial" w:cs="Arial"/>
                <w:sz w:val="20"/>
                <w:szCs w:val="20"/>
                <w:lang w:val="en-GB"/>
              </w:rPr>
              <w:t xml:space="preserve">wners will receive ownership </w:t>
            </w:r>
            <w:r>
              <w:rPr>
                <w:rFonts w:ascii="Arial" w:hAnsi="Arial" w:cs="Arial"/>
                <w:sz w:val="20"/>
                <w:szCs w:val="20"/>
                <w:lang w:val="en-GB"/>
              </w:rPr>
              <w:t xml:space="preserve">and delivery of the </w:t>
            </w:r>
            <w:r w:rsidRPr="006772CA">
              <w:rPr>
                <w:rFonts w:ascii="Arial" w:hAnsi="Arial" w:cs="Arial"/>
                <w:sz w:val="20"/>
                <w:szCs w:val="20"/>
                <w:lang w:val="en-GB"/>
              </w:rPr>
              <w:t xml:space="preserve">newly built apartments without </w:t>
            </w:r>
            <w:r>
              <w:rPr>
                <w:rFonts w:ascii="Arial" w:hAnsi="Arial" w:cs="Arial"/>
                <w:sz w:val="20"/>
                <w:szCs w:val="20"/>
                <w:lang w:val="en-GB"/>
              </w:rPr>
              <w:t xml:space="preserve">a </w:t>
            </w:r>
            <w:r w:rsidRPr="006772CA">
              <w:rPr>
                <w:rFonts w:ascii="Arial" w:hAnsi="Arial" w:cs="Arial"/>
                <w:sz w:val="20"/>
                <w:szCs w:val="20"/>
                <w:lang w:val="en-GB"/>
              </w:rPr>
              <w:t xml:space="preserve">compensation for </w:t>
            </w:r>
            <w:r>
              <w:rPr>
                <w:rFonts w:ascii="Arial" w:hAnsi="Arial" w:cs="Arial"/>
                <w:sz w:val="20"/>
                <w:szCs w:val="20"/>
                <w:lang w:val="en-GB"/>
              </w:rPr>
              <w:t>any</w:t>
            </w:r>
            <w:r w:rsidRPr="006772CA">
              <w:rPr>
                <w:rFonts w:ascii="Arial" w:hAnsi="Arial" w:cs="Arial"/>
                <w:sz w:val="20"/>
                <w:szCs w:val="20"/>
                <w:lang w:val="en-GB"/>
              </w:rPr>
              <w:t xml:space="preserve"> difference in real estate value, in accordance with Article 31 of </w:t>
            </w:r>
            <w:r w:rsidRPr="007613D9">
              <w:rPr>
                <w:rFonts w:ascii="Arial" w:hAnsi="Arial" w:cs="Arial"/>
                <w:sz w:val="20"/>
                <w:szCs w:val="20"/>
                <w:lang w:val="en-GB"/>
              </w:rPr>
              <w:t xml:space="preserve">the </w:t>
            </w:r>
            <w:r w:rsidR="004C7D93" w:rsidRPr="007613D9">
              <w:rPr>
                <w:rFonts w:ascii="Arial" w:hAnsi="Arial" w:cs="Arial"/>
                <w:sz w:val="20"/>
                <w:szCs w:val="20"/>
                <w:lang w:val="en-GB"/>
              </w:rPr>
              <w:t>Law on Public Property</w:t>
            </w:r>
            <w:r w:rsidRPr="007613D9">
              <w:rPr>
                <w:rFonts w:ascii="Arial" w:hAnsi="Arial" w:cs="Arial"/>
                <w:sz w:val="20"/>
                <w:szCs w:val="20"/>
                <w:lang w:val="en-GB"/>
              </w:rPr>
              <w:t xml:space="preserve"> (Official</w:t>
            </w:r>
            <w:r w:rsidRPr="006772CA">
              <w:rPr>
                <w:rFonts w:ascii="Arial" w:hAnsi="Arial" w:cs="Arial"/>
                <w:sz w:val="20"/>
                <w:szCs w:val="20"/>
                <w:lang w:val="en-GB"/>
              </w:rPr>
              <w:t xml:space="preserve"> Gazette of the Republic of Serbia</w:t>
            </w:r>
            <w:r w:rsidR="00850A0C">
              <w:rPr>
                <w:rFonts w:ascii="Arial" w:hAnsi="Arial" w:cs="Arial"/>
                <w:sz w:val="20"/>
                <w:szCs w:val="20"/>
                <w:lang w:val="en-GB"/>
              </w:rPr>
              <w:t>,</w:t>
            </w:r>
            <w:r w:rsidRPr="006772CA">
              <w:rPr>
                <w:rFonts w:ascii="Arial" w:hAnsi="Arial" w:cs="Arial"/>
                <w:sz w:val="20"/>
                <w:szCs w:val="20"/>
                <w:lang w:val="en-GB"/>
              </w:rPr>
              <w:t xml:space="preserve"> No. 72/2011</w:t>
            </w:r>
            <w:r w:rsidR="00937D4A">
              <w:rPr>
                <w:rFonts w:ascii="Arial" w:hAnsi="Arial" w:cs="Arial"/>
                <w:sz w:val="20"/>
                <w:szCs w:val="20"/>
                <w:lang w:val="en-GB"/>
              </w:rPr>
              <w:t xml:space="preserve">, </w:t>
            </w:r>
            <w:r w:rsidR="00937D4A" w:rsidRPr="00937D4A">
              <w:rPr>
                <w:rFonts w:ascii="Arial" w:hAnsi="Arial" w:cs="Arial"/>
                <w:sz w:val="20"/>
                <w:szCs w:val="20"/>
                <w:lang w:val="en-GB"/>
              </w:rPr>
              <w:t xml:space="preserve">88/2013 </w:t>
            </w:r>
            <w:r w:rsidR="00937D4A">
              <w:rPr>
                <w:rFonts w:ascii="Arial" w:hAnsi="Arial" w:cs="Arial"/>
                <w:sz w:val="20"/>
                <w:szCs w:val="20"/>
                <w:lang w:val="en-GB"/>
              </w:rPr>
              <w:t>and</w:t>
            </w:r>
            <w:r w:rsidR="00937D4A" w:rsidRPr="00937D4A">
              <w:rPr>
                <w:rFonts w:ascii="Arial" w:hAnsi="Arial" w:cs="Arial"/>
                <w:sz w:val="20"/>
                <w:szCs w:val="20"/>
                <w:lang w:val="en-GB"/>
              </w:rPr>
              <w:t xml:space="preserve"> 105/2014</w:t>
            </w:r>
            <w:r w:rsidRPr="006772CA">
              <w:rPr>
                <w:rFonts w:ascii="Arial" w:hAnsi="Arial" w:cs="Arial"/>
                <w:sz w:val="20"/>
                <w:szCs w:val="20"/>
                <w:lang w:val="en-GB"/>
              </w:rPr>
              <w:t>)</w:t>
            </w:r>
            <w:r w:rsidRPr="00FB02F4">
              <w:rPr>
                <w:rFonts w:ascii="Arial" w:hAnsi="Arial" w:cs="Arial"/>
                <w:sz w:val="20"/>
                <w:szCs w:val="20"/>
                <w:lang w:val="en-GB"/>
              </w:rPr>
              <w:t>.</w:t>
            </w:r>
          </w:p>
          <w:p w:rsidR="006721FD" w:rsidRPr="006772CA" w:rsidRDefault="00850A0C" w:rsidP="006721FD">
            <w:pPr>
              <w:pStyle w:val="ListParagraph"/>
              <w:numPr>
                <w:ilvl w:val="0"/>
                <w:numId w:val="12"/>
              </w:numPr>
              <w:spacing w:before="60" w:after="60" w:line="240" w:lineRule="auto"/>
              <w:jc w:val="both"/>
              <w:rPr>
                <w:rFonts w:ascii="Arial" w:hAnsi="Arial" w:cs="Arial"/>
                <w:sz w:val="20"/>
                <w:szCs w:val="20"/>
                <w:lang w:val="en-GB"/>
              </w:rPr>
            </w:pPr>
            <w:r>
              <w:rPr>
                <w:rFonts w:ascii="Arial" w:hAnsi="Arial" w:cs="Arial"/>
                <w:sz w:val="20"/>
                <w:szCs w:val="20"/>
                <w:lang w:val="en-GB"/>
              </w:rPr>
              <w:t>Owners of the</w:t>
            </w:r>
            <w:r w:rsidR="006721FD" w:rsidRPr="00062FF6">
              <w:rPr>
                <w:rFonts w:ascii="Arial" w:hAnsi="Arial" w:cs="Arial"/>
                <w:sz w:val="20"/>
                <w:szCs w:val="20"/>
                <w:lang w:val="en-GB"/>
              </w:rPr>
              <w:t xml:space="preserve"> old apartments</w:t>
            </w:r>
            <w:r>
              <w:rPr>
                <w:rFonts w:ascii="Arial" w:hAnsi="Arial" w:cs="Arial"/>
                <w:sz w:val="20"/>
                <w:szCs w:val="20"/>
                <w:lang w:val="en-GB"/>
              </w:rPr>
              <w:t>,</w:t>
            </w:r>
            <w:r w:rsidR="006721FD" w:rsidRPr="00062FF6">
              <w:rPr>
                <w:rFonts w:ascii="Arial" w:hAnsi="Arial" w:cs="Arial"/>
                <w:sz w:val="20"/>
                <w:szCs w:val="20"/>
                <w:lang w:val="en-GB"/>
              </w:rPr>
              <w:t xml:space="preserve"> whose size is below the statutory minimum requirements imposed by the Serbian legislation</w:t>
            </w:r>
            <w:r>
              <w:rPr>
                <w:rFonts w:ascii="Arial" w:hAnsi="Arial" w:cs="Arial"/>
                <w:sz w:val="20"/>
                <w:szCs w:val="20"/>
                <w:lang w:val="en-GB"/>
              </w:rPr>
              <w:t>,</w:t>
            </w:r>
            <w:r w:rsidR="006721FD" w:rsidRPr="006772CA">
              <w:rPr>
                <w:rFonts w:ascii="Arial" w:hAnsi="Arial" w:cs="Arial"/>
                <w:sz w:val="20"/>
                <w:szCs w:val="20"/>
                <w:lang w:val="en-GB"/>
              </w:rPr>
              <w:t xml:space="preserve"> </w:t>
            </w:r>
            <w:r w:rsidR="006721FD" w:rsidRPr="00062FF6">
              <w:rPr>
                <w:rFonts w:ascii="Arial" w:hAnsi="Arial" w:cs="Arial"/>
                <w:sz w:val="20"/>
                <w:szCs w:val="20"/>
                <w:lang w:val="en-GB"/>
              </w:rPr>
              <w:t xml:space="preserve">will </w:t>
            </w:r>
            <w:r w:rsidR="006721FD" w:rsidRPr="006772CA">
              <w:rPr>
                <w:rFonts w:ascii="Arial" w:hAnsi="Arial" w:cs="Arial"/>
                <w:sz w:val="20"/>
                <w:szCs w:val="20"/>
                <w:lang w:val="en-GB"/>
              </w:rPr>
              <w:t xml:space="preserve">have the right to </w:t>
            </w:r>
            <w:r w:rsidR="006721FD" w:rsidRPr="00850A0C">
              <w:rPr>
                <w:rFonts w:ascii="Arial" w:hAnsi="Arial" w:cs="Arial"/>
                <w:sz w:val="20"/>
                <w:szCs w:val="20"/>
                <w:lang w:val="en-GB"/>
              </w:rPr>
              <w:t>purchase (</w:t>
            </w:r>
            <w:r w:rsidR="006721FD" w:rsidRPr="00850A0C">
              <w:rPr>
                <w:rFonts w:ascii="Arial" w:hAnsi="Arial" w:cs="Arial"/>
                <w:i/>
                <w:sz w:val="20"/>
                <w:szCs w:val="20"/>
                <w:lang w:val="en-GB"/>
              </w:rPr>
              <w:t>Option 1</w:t>
            </w:r>
            <w:r w:rsidR="006721FD" w:rsidRPr="00850A0C">
              <w:rPr>
                <w:rFonts w:ascii="Arial" w:hAnsi="Arial" w:cs="Arial"/>
                <w:sz w:val="20"/>
                <w:szCs w:val="20"/>
                <w:lang w:val="en-GB"/>
              </w:rPr>
              <w:t>) or rent (</w:t>
            </w:r>
            <w:r w:rsidR="006721FD" w:rsidRPr="00850A0C">
              <w:rPr>
                <w:rFonts w:ascii="Arial" w:hAnsi="Arial" w:cs="Arial"/>
                <w:i/>
                <w:sz w:val="20"/>
                <w:szCs w:val="20"/>
                <w:lang w:val="en-GB"/>
              </w:rPr>
              <w:t>Option 2</w:t>
            </w:r>
            <w:r w:rsidR="006721FD" w:rsidRPr="00850A0C">
              <w:rPr>
                <w:rFonts w:ascii="Arial" w:hAnsi="Arial" w:cs="Arial"/>
                <w:sz w:val="20"/>
                <w:szCs w:val="20"/>
                <w:lang w:val="en-GB"/>
              </w:rPr>
              <w:t>) the additional net floor area needed</w:t>
            </w:r>
            <w:r w:rsidR="006721FD">
              <w:rPr>
                <w:rFonts w:ascii="Arial" w:hAnsi="Arial" w:cs="Arial"/>
                <w:sz w:val="20"/>
                <w:szCs w:val="20"/>
                <w:lang w:val="en-GB"/>
              </w:rPr>
              <w:t xml:space="preserve"> </w:t>
            </w:r>
            <w:r w:rsidR="006721FD" w:rsidRPr="00B16234">
              <w:rPr>
                <w:rFonts w:ascii="Arial" w:hAnsi="Arial" w:cs="Arial"/>
                <w:sz w:val="20"/>
                <w:szCs w:val="20"/>
                <w:lang w:val="en-GB"/>
              </w:rPr>
              <w:t xml:space="preserve">to </w:t>
            </w:r>
            <w:r w:rsidR="006721FD" w:rsidRPr="006772CA">
              <w:rPr>
                <w:rFonts w:ascii="Arial" w:hAnsi="Arial" w:cs="Arial"/>
                <w:sz w:val="20"/>
                <w:szCs w:val="20"/>
                <w:lang w:val="en-GB"/>
              </w:rPr>
              <w:t xml:space="preserve">ensure compliance </w:t>
            </w:r>
            <w:r>
              <w:rPr>
                <w:rFonts w:ascii="Arial" w:hAnsi="Arial" w:cs="Arial"/>
                <w:sz w:val="20"/>
                <w:szCs w:val="20"/>
                <w:lang w:val="en-GB"/>
              </w:rPr>
              <w:t xml:space="preserve">of the newly built apartments </w:t>
            </w:r>
            <w:r w:rsidRPr="00513FDC">
              <w:rPr>
                <w:rFonts w:ascii="Arial" w:hAnsi="Arial" w:cs="Arial"/>
                <w:sz w:val="20"/>
                <w:szCs w:val="20"/>
                <w:lang w:val="en-GB"/>
              </w:rPr>
              <w:t xml:space="preserve">with the </w:t>
            </w:r>
            <w:r w:rsidR="003E1267" w:rsidRPr="00062FF6">
              <w:rPr>
                <w:rFonts w:ascii="Arial" w:hAnsi="Arial" w:cs="Arial"/>
                <w:sz w:val="20"/>
                <w:szCs w:val="20"/>
                <w:lang w:val="en-GB"/>
              </w:rPr>
              <w:t>minimum requirements</w:t>
            </w:r>
            <w:r w:rsidR="003E1267">
              <w:rPr>
                <w:rFonts w:ascii="Arial" w:hAnsi="Arial" w:cs="Arial"/>
                <w:sz w:val="20"/>
                <w:szCs w:val="20"/>
                <w:lang w:val="en-GB"/>
              </w:rPr>
              <w:t xml:space="preserve"> for size</w:t>
            </w:r>
            <w:r w:rsidR="006721FD">
              <w:rPr>
                <w:rFonts w:ascii="Arial" w:hAnsi="Arial" w:cs="Arial"/>
                <w:sz w:val="20"/>
                <w:szCs w:val="20"/>
                <w:lang w:val="en-GB"/>
              </w:rPr>
              <w:t>:</w:t>
            </w:r>
          </w:p>
          <w:p w:rsidR="006721FD" w:rsidRDefault="006721FD" w:rsidP="006721FD">
            <w:pPr>
              <w:pStyle w:val="ListParagraph"/>
              <w:numPr>
                <w:ilvl w:val="0"/>
                <w:numId w:val="13"/>
              </w:numPr>
              <w:spacing w:before="60" w:after="60" w:line="240" w:lineRule="auto"/>
              <w:jc w:val="both"/>
              <w:rPr>
                <w:rFonts w:ascii="Arial" w:hAnsi="Arial" w:cs="Arial"/>
                <w:sz w:val="20"/>
                <w:szCs w:val="20"/>
                <w:lang w:val="en-GB"/>
              </w:rPr>
            </w:pPr>
            <w:r w:rsidRPr="00850A0C">
              <w:rPr>
                <w:rFonts w:ascii="Arial" w:hAnsi="Arial" w:cs="Arial"/>
                <w:sz w:val="20"/>
                <w:szCs w:val="20"/>
                <w:u w:val="single"/>
                <w:lang w:val="en-GB"/>
              </w:rPr>
              <w:t>Option 1:</w:t>
            </w:r>
            <w:r>
              <w:rPr>
                <w:rFonts w:ascii="Arial" w:hAnsi="Arial" w:cs="Arial"/>
                <w:sz w:val="20"/>
                <w:szCs w:val="20"/>
                <w:lang w:val="en-GB"/>
              </w:rPr>
              <w:t xml:space="preserve"> homeowners will have the right to p</w:t>
            </w:r>
            <w:r w:rsidRPr="006772CA">
              <w:rPr>
                <w:rFonts w:ascii="Arial" w:hAnsi="Arial" w:cs="Arial"/>
                <w:sz w:val="20"/>
                <w:szCs w:val="20"/>
                <w:lang w:val="en-GB"/>
              </w:rPr>
              <w:t xml:space="preserve">urchase </w:t>
            </w:r>
            <w:r>
              <w:rPr>
                <w:rFonts w:ascii="Arial" w:hAnsi="Arial" w:cs="Arial"/>
                <w:sz w:val="20"/>
                <w:szCs w:val="20"/>
                <w:lang w:val="en-GB"/>
              </w:rPr>
              <w:t>the additional</w:t>
            </w:r>
            <w:r w:rsidRPr="006772CA">
              <w:rPr>
                <w:rFonts w:ascii="Arial" w:hAnsi="Arial" w:cs="Arial"/>
                <w:sz w:val="20"/>
                <w:szCs w:val="20"/>
                <w:lang w:val="en-GB"/>
              </w:rPr>
              <w:t xml:space="preserve"> net floor area</w:t>
            </w:r>
            <w:r w:rsidR="00850A0C">
              <w:rPr>
                <w:rFonts w:ascii="Arial" w:hAnsi="Arial" w:cs="Arial"/>
                <w:sz w:val="20"/>
                <w:szCs w:val="20"/>
                <w:lang w:val="en-GB"/>
              </w:rPr>
              <w:t xml:space="preserve"> at</w:t>
            </w:r>
            <w:r w:rsidR="00850A0C" w:rsidRPr="006772CA">
              <w:rPr>
                <w:rFonts w:ascii="Arial" w:hAnsi="Arial" w:cs="Arial"/>
                <w:sz w:val="20"/>
                <w:szCs w:val="20"/>
                <w:lang w:val="en-GB"/>
              </w:rPr>
              <w:t xml:space="preserve"> </w:t>
            </w:r>
            <w:r w:rsidR="00850A0C">
              <w:rPr>
                <w:rFonts w:ascii="Arial" w:hAnsi="Arial" w:cs="Arial"/>
                <w:sz w:val="20"/>
                <w:szCs w:val="20"/>
                <w:lang w:val="en-GB"/>
              </w:rPr>
              <w:t xml:space="preserve">a </w:t>
            </w:r>
            <w:r w:rsidR="00850A0C" w:rsidRPr="006772CA">
              <w:rPr>
                <w:rFonts w:ascii="Arial" w:hAnsi="Arial" w:cs="Arial"/>
                <w:sz w:val="20"/>
                <w:szCs w:val="20"/>
                <w:lang w:val="en-GB"/>
              </w:rPr>
              <w:t>subsidi</w:t>
            </w:r>
            <w:r w:rsidR="00850A0C">
              <w:rPr>
                <w:rFonts w:ascii="Arial" w:hAnsi="Arial" w:cs="Arial"/>
                <w:sz w:val="20"/>
                <w:szCs w:val="20"/>
                <w:lang w:val="en-GB"/>
              </w:rPr>
              <w:t>s</w:t>
            </w:r>
            <w:r w:rsidR="00850A0C" w:rsidRPr="006772CA">
              <w:rPr>
                <w:rFonts w:ascii="Arial" w:hAnsi="Arial" w:cs="Arial"/>
                <w:sz w:val="20"/>
                <w:szCs w:val="20"/>
                <w:lang w:val="en-GB"/>
              </w:rPr>
              <w:t>ed price</w:t>
            </w:r>
            <w:r w:rsidRPr="000363C8">
              <w:rPr>
                <w:rFonts w:ascii="Arial" w:hAnsi="Arial" w:cs="Arial"/>
                <w:sz w:val="20"/>
                <w:szCs w:val="20"/>
                <w:lang w:val="en-GB"/>
              </w:rPr>
              <w:t>.</w:t>
            </w:r>
          </w:p>
          <w:p w:rsidR="006721FD" w:rsidRDefault="006721FD" w:rsidP="006721FD">
            <w:pPr>
              <w:pStyle w:val="ListParagraph"/>
              <w:spacing w:before="60" w:after="60" w:line="240" w:lineRule="auto"/>
              <w:jc w:val="both"/>
              <w:rPr>
                <w:rFonts w:ascii="Arial" w:hAnsi="Arial" w:cs="Arial"/>
                <w:sz w:val="20"/>
                <w:szCs w:val="20"/>
                <w:lang w:val="en-GB"/>
              </w:rPr>
            </w:pPr>
            <w:r>
              <w:rPr>
                <w:rFonts w:ascii="Arial" w:hAnsi="Arial" w:cs="Arial"/>
                <w:sz w:val="20"/>
                <w:szCs w:val="20"/>
                <w:lang w:val="en-GB"/>
              </w:rPr>
              <w:t xml:space="preserve">Payments </w:t>
            </w:r>
            <w:r w:rsidR="00850A0C">
              <w:rPr>
                <w:rFonts w:ascii="Arial" w:hAnsi="Arial" w:cs="Arial"/>
                <w:sz w:val="20"/>
                <w:szCs w:val="20"/>
                <w:lang w:val="en-GB"/>
              </w:rPr>
              <w:t xml:space="preserve">in instalments </w:t>
            </w:r>
            <w:r>
              <w:rPr>
                <w:rFonts w:ascii="Arial" w:hAnsi="Arial" w:cs="Arial"/>
                <w:sz w:val="20"/>
                <w:szCs w:val="20"/>
                <w:lang w:val="en-GB"/>
              </w:rPr>
              <w:t>will be enabled</w:t>
            </w:r>
            <w:r w:rsidRPr="00852A54">
              <w:rPr>
                <w:rFonts w:ascii="Arial" w:hAnsi="Arial" w:cs="Arial"/>
                <w:sz w:val="20"/>
                <w:szCs w:val="20"/>
                <w:lang w:val="en-GB"/>
              </w:rPr>
              <w:t xml:space="preserve"> over </w:t>
            </w:r>
            <w:r>
              <w:rPr>
                <w:rFonts w:ascii="Arial" w:hAnsi="Arial" w:cs="Arial"/>
                <w:sz w:val="20"/>
                <w:szCs w:val="20"/>
                <w:lang w:val="en-GB"/>
              </w:rPr>
              <w:t>a 20 year period.</w:t>
            </w:r>
            <w:r w:rsidRPr="00195F5A">
              <w:rPr>
                <w:rFonts w:ascii="Arial" w:hAnsi="Arial" w:cs="Arial"/>
                <w:sz w:val="20"/>
                <w:szCs w:val="20"/>
                <w:lang w:val="en-GB"/>
              </w:rPr>
              <w:t xml:space="preserve"> </w:t>
            </w:r>
            <w:r>
              <w:rPr>
                <w:rFonts w:ascii="Arial" w:hAnsi="Arial" w:cs="Arial"/>
                <w:sz w:val="20"/>
                <w:szCs w:val="20"/>
                <w:lang w:val="en-GB"/>
              </w:rPr>
              <w:t xml:space="preserve">Payments will include a </w:t>
            </w:r>
            <w:r w:rsidRPr="00195F5A">
              <w:rPr>
                <w:rFonts w:ascii="Arial" w:hAnsi="Arial" w:cs="Arial"/>
                <w:sz w:val="20"/>
                <w:szCs w:val="20"/>
                <w:lang w:val="en-GB"/>
              </w:rPr>
              <w:t xml:space="preserve">minimum amount </w:t>
            </w:r>
            <w:r>
              <w:rPr>
                <w:rFonts w:ascii="Arial" w:hAnsi="Arial" w:cs="Arial"/>
                <w:sz w:val="20"/>
                <w:szCs w:val="20"/>
                <w:lang w:val="en-GB"/>
              </w:rPr>
              <w:t>to cover</w:t>
            </w:r>
            <w:r w:rsidRPr="00195F5A">
              <w:rPr>
                <w:rFonts w:ascii="Arial" w:hAnsi="Arial" w:cs="Arial"/>
                <w:sz w:val="20"/>
                <w:szCs w:val="20"/>
                <w:lang w:val="en-GB"/>
              </w:rPr>
              <w:t xml:space="preserve"> administration</w:t>
            </w:r>
            <w:r>
              <w:rPr>
                <w:rFonts w:ascii="Arial" w:hAnsi="Arial" w:cs="Arial"/>
                <w:sz w:val="20"/>
                <w:szCs w:val="20"/>
                <w:lang w:val="en-GB"/>
              </w:rPr>
              <w:t xml:space="preserve"> costs</w:t>
            </w:r>
            <w:r w:rsidRPr="00195F5A">
              <w:rPr>
                <w:rFonts w:ascii="Arial" w:hAnsi="Arial" w:cs="Arial"/>
                <w:sz w:val="20"/>
                <w:szCs w:val="20"/>
                <w:lang w:val="en-GB"/>
              </w:rPr>
              <w:t>.</w:t>
            </w:r>
          </w:p>
          <w:p w:rsidR="004B7608" w:rsidRPr="008658CE" w:rsidRDefault="006721FD" w:rsidP="008658CE">
            <w:pPr>
              <w:pStyle w:val="ListParagraph"/>
              <w:numPr>
                <w:ilvl w:val="0"/>
                <w:numId w:val="13"/>
              </w:numPr>
              <w:spacing w:before="120" w:after="60" w:line="240" w:lineRule="auto"/>
              <w:ind w:left="714" w:hanging="357"/>
              <w:jc w:val="both"/>
              <w:rPr>
                <w:rFonts w:ascii="Arial" w:hAnsi="Arial" w:cs="Arial"/>
                <w:sz w:val="20"/>
                <w:szCs w:val="20"/>
                <w:lang w:val="en-GB"/>
              </w:rPr>
            </w:pPr>
            <w:r w:rsidRPr="00850A0C">
              <w:rPr>
                <w:rFonts w:ascii="Arial" w:hAnsi="Arial" w:cs="Arial"/>
                <w:sz w:val="20"/>
                <w:szCs w:val="20"/>
                <w:u w:val="single"/>
                <w:lang w:val="en-GB"/>
              </w:rPr>
              <w:t>Option 2:</w:t>
            </w:r>
            <w:r>
              <w:rPr>
                <w:rFonts w:ascii="Arial" w:hAnsi="Arial" w:cs="Arial"/>
                <w:sz w:val="20"/>
                <w:szCs w:val="20"/>
                <w:lang w:val="en-GB"/>
              </w:rPr>
              <w:t xml:space="preserve"> homeowners</w:t>
            </w:r>
            <w:r w:rsidRPr="006772CA">
              <w:rPr>
                <w:rFonts w:ascii="Arial" w:hAnsi="Arial" w:cs="Arial"/>
                <w:sz w:val="20"/>
                <w:szCs w:val="20"/>
                <w:lang w:val="en-GB"/>
              </w:rPr>
              <w:t xml:space="preserve"> will </w:t>
            </w:r>
            <w:r>
              <w:rPr>
                <w:rFonts w:ascii="Arial" w:hAnsi="Arial" w:cs="Arial"/>
                <w:sz w:val="20"/>
                <w:szCs w:val="20"/>
                <w:lang w:val="en-GB"/>
              </w:rPr>
              <w:t xml:space="preserve">also </w:t>
            </w:r>
            <w:r w:rsidRPr="006772CA">
              <w:rPr>
                <w:rFonts w:ascii="Arial" w:hAnsi="Arial" w:cs="Arial"/>
                <w:sz w:val="20"/>
                <w:szCs w:val="20"/>
                <w:lang w:val="en-GB"/>
              </w:rPr>
              <w:t xml:space="preserve">have the option </w:t>
            </w:r>
            <w:r>
              <w:rPr>
                <w:rFonts w:ascii="Arial" w:hAnsi="Arial" w:cs="Arial"/>
                <w:sz w:val="20"/>
                <w:szCs w:val="20"/>
                <w:lang w:val="en-GB"/>
              </w:rPr>
              <w:t>to</w:t>
            </w:r>
            <w:r w:rsidRPr="006772CA">
              <w:rPr>
                <w:rFonts w:ascii="Arial" w:hAnsi="Arial" w:cs="Arial"/>
                <w:sz w:val="20"/>
                <w:szCs w:val="20"/>
                <w:lang w:val="en-GB"/>
              </w:rPr>
              <w:t xml:space="preserve"> pay </w:t>
            </w:r>
            <w:r>
              <w:rPr>
                <w:rFonts w:ascii="Arial" w:hAnsi="Arial" w:cs="Arial"/>
                <w:sz w:val="20"/>
                <w:szCs w:val="20"/>
                <w:lang w:val="en-GB"/>
              </w:rPr>
              <w:t>a</w:t>
            </w:r>
            <w:r w:rsidRPr="006772CA">
              <w:rPr>
                <w:rFonts w:ascii="Arial" w:hAnsi="Arial" w:cs="Arial"/>
                <w:sz w:val="20"/>
                <w:szCs w:val="20"/>
                <w:lang w:val="en-GB"/>
              </w:rPr>
              <w:t xml:space="preserve"> </w:t>
            </w:r>
            <w:r w:rsidR="00850A0C">
              <w:rPr>
                <w:rFonts w:ascii="Arial" w:hAnsi="Arial" w:cs="Arial"/>
                <w:sz w:val="20"/>
                <w:szCs w:val="20"/>
                <w:lang w:val="en-GB"/>
              </w:rPr>
              <w:t>rent</w:t>
            </w:r>
            <w:r w:rsidRPr="006772CA">
              <w:rPr>
                <w:rFonts w:ascii="Arial" w:hAnsi="Arial" w:cs="Arial"/>
                <w:sz w:val="20"/>
                <w:szCs w:val="20"/>
                <w:lang w:val="en-GB"/>
              </w:rPr>
              <w:t xml:space="preserve"> </w:t>
            </w:r>
            <w:r>
              <w:rPr>
                <w:rFonts w:ascii="Arial" w:hAnsi="Arial" w:cs="Arial"/>
                <w:sz w:val="20"/>
                <w:szCs w:val="20"/>
                <w:lang w:val="en-GB"/>
              </w:rPr>
              <w:t xml:space="preserve">for </w:t>
            </w:r>
            <w:r w:rsidRPr="00513FDC">
              <w:rPr>
                <w:rFonts w:ascii="Arial" w:hAnsi="Arial" w:cs="Arial"/>
                <w:sz w:val="20"/>
                <w:szCs w:val="20"/>
                <w:lang w:val="en-GB"/>
              </w:rPr>
              <w:t xml:space="preserve">the </w:t>
            </w:r>
            <w:r>
              <w:rPr>
                <w:rFonts w:ascii="Arial" w:hAnsi="Arial" w:cs="Arial"/>
                <w:sz w:val="20"/>
                <w:szCs w:val="20"/>
                <w:lang w:val="en-GB"/>
              </w:rPr>
              <w:t>additional</w:t>
            </w:r>
            <w:r w:rsidRPr="00513FDC">
              <w:rPr>
                <w:rFonts w:ascii="Arial" w:hAnsi="Arial" w:cs="Arial"/>
                <w:sz w:val="20"/>
                <w:szCs w:val="20"/>
                <w:lang w:val="en-GB"/>
              </w:rPr>
              <w:t xml:space="preserve"> net floor area</w:t>
            </w:r>
            <w:r w:rsidR="003E1267">
              <w:rPr>
                <w:rFonts w:ascii="Arial" w:hAnsi="Arial" w:cs="Arial"/>
                <w:sz w:val="20"/>
                <w:szCs w:val="20"/>
                <w:lang w:val="en-GB"/>
              </w:rPr>
              <w:t xml:space="preserve"> of the apartments</w:t>
            </w:r>
            <w:r>
              <w:rPr>
                <w:rFonts w:ascii="Arial" w:hAnsi="Arial" w:cs="Arial"/>
                <w:sz w:val="20"/>
                <w:szCs w:val="20"/>
                <w:lang w:val="en-GB"/>
              </w:rPr>
              <w:t>,</w:t>
            </w:r>
            <w:r w:rsidRPr="006772CA">
              <w:rPr>
                <w:rFonts w:ascii="Arial" w:hAnsi="Arial" w:cs="Arial"/>
                <w:sz w:val="20"/>
                <w:szCs w:val="20"/>
                <w:lang w:val="en-GB"/>
              </w:rPr>
              <w:t xml:space="preserve"> in accordance with the Decree on Norms and Standards for Planning, Design</w:t>
            </w:r>
            <w:r>
              <w:rPr>
                <w:rFonts w:ascii="Arial" w:hAnsi="Arial" w:cs="Arial"/>
                <w:sz w:val="20"/>
                <w:szCs w:val="20"/>
                <w:lang w:val="en-GB"/>
              </w:rPr>
              <w:t>ing</w:t>
            </w:r>
            <w:r w:rsidRPr="006772CA">
              <w:rPr>
                <w:rFonts w:ascii="Arial" w:hAnsi="Arial" w:cs="Arial"/>
                <w:sz w:val="20"/>
                <w:szCs w:val="20"/>
                <w:lang w:val="en-GB"/>
              </w:rPr>
              <w:t xml:space="preserve">, Construction and Conditions for Use and Maintenance of Social Housing Apartments (Official Gazette of </w:t>
            </w:r>
            <w:r>
              <w:rPr>
                <w:rFonts w:ascii="Arial" w:hAnsi="Arial" w:cs="Arial"/>
                <w:sz w:val="20"/>
                <w:szCs w:val="20"/>
                <w:lang w:val="en-GB"/>
              </w:rPr>
              <w:t xml:space="preserve">the </w:t>
            </w:r>
            <w:r w:rsidRPr="006772CA">
              <w:rPr>
                <w:rFonts w:ascii="Arial" w:hAnsi="Arial" w:cs="Arial"/>
                <w:sz w:val="20"/>
                <w:szCs w:val="20"/>
                <w:lang w:val="en-GB"/>
              </w:rPr>
              <w:t>R</w:t>
            </w:r>
            <w:r>
              <w:rPr>
                <w:rFonts w:ascii="Arial" w:hAnsi="Arial" w:cs="Arial"/>
                <w:sz w:val="20"/>
                <w:szCs w:val="20"/>
                <w:lang w:val="en-GB"/>
              </w:rPr>
              <w:t xml:space="preserve">epublic of </w:t>
            </w:r>
            <w:r>
              <w:rPr>
                <w:rFonts w:ascii="Arial" w:hAnsi="Arial" w:cs="Arial"/>
                <w:sz w:val="20"/>
                <w:szCs w:val="20"/>
                <w:lang w:val="en-GB"/>
              </w:rPr>
              <w:lastRenderedPageBreak/>
              <w:t>Serbia</w:t>
            </w:r>
            <w:r w:rsidRPr="006772CA">
              <w:rPr>
                <w:rFonts w:ascii="Arial" w:hAnsi="Arial" w:cs="Arial"/>
                <w:sz w:val="20"/>
                <w:szCs w:val="20"/>
                <w:lang w:val="en-GB"/>
              </w:rPr>
              <w:t xml:space="preserve">, </w:t>
            </w:r>
            <w:r>
              <w:rPr>
                <w:rFonts w:ascii="Arial" w:hAnsi="Arial" w:cs="Arial"/>
                <w:sz w:val="20"/>
                <w:szCs w:val="20"/>
                <w:lang w:val="en-GB"/>
              </w:rPr>
              <w:t>N</w:t>
            </w:r>
            <w:r w:rsidRPr="006772CA">
              <w:rPr>
                <w:rFonts w:ascii="Arial" w:hAnsi="Arial" w:cs="Arial"/>
                <w:sz w:val="20"/>
                <w:szCs w:val="20"/>
                <w:lang w:val="en-GB"/>
              </w:rPr>
              <w:t>o. 26/</w:t>
            </w:r>
            <w:r>
              <w:rPr>
                <w:rFonts w:ascii="Arial" w:hAnsi="Arial" w:cs="Arial"/>
                <w:sz w:val="20"/>
                <w:szCs w:val="20"/>
                <w:lang w:val="en-GB"/>
              </w:rPr>
              <w:t>20</w:t>
            </w:r>
            <w:r w:rsidRPr="006772CA">
              <w:rPr>
                <w:rFonts w:ascii="Arial" w:hAnsi="Arial" w:cs="Arial"/>
                <w:sz w:val="20"/>
                <w:szCs w:val="20"/>
                <w:lang w:val="en-GB"/>
              </w:rPr>
              <w:t>13).</w:t>
            </w:r>
          </w:p>
        </w:tc>
      </w:tr>
      <w:tr w:rsidR="00144ABE" w:rsidRPr="004F44EA" w:rsidTr="00017A2B">
        <w:trPr>
          <w:jc w:val="center"/>
        </w:trPr>
        <w:tc>
          <w:tcPr>
            <w:tcW w:w="10891" w:type="dxa"/>
            <w:gridSpan w:val="3"/>
            <w:shd w:val="clear" w:color="auto" w:fill="auto"/>
          </w:tcPr>
          <w:p w:rsidR="00144ABE" w:rsidRPr="002B1A7A" w:rsidRDefault="00144ABE" w:rsidP="0052368F">
            <w:pPr>
              <w:rPr>
                <w:rFonts w:ascii="Arial" w:hAnsi="Arial" w:cs="Arial"/>
                <w:sz w:val="8"/>
                <w:szCs w:val="8"/>
                <w:lang w:val="en-GB"/>
              </w:rPr>
            </w:pPr>
          </w:p>
        </w:tc>
      </w:tr>
      <w:tr w:rsidR="00824E4D" w:rsidRPr="004F44EA" w:rsidTr="006721FD">
        <w:trPr>
          <w:jc w:val="center"/>
        </w:trPr>
        <w:tc>
          <w:tcPr>
            <w:tcW w:w="416" w:type="dxa"/>
          </w:tcPr>
          <w:p w:rsidR="00824E4D" w:rsidRPr="004726A5" w:rsidRDefault="00824E4D" w:rsidP="00017A2B">
            <w:pPr>
              <w:rPr>
                <w:rFonts w:ascii="Arial" w:hAnsi="Arial" w:cs="Arial"/>
                <w:b/>
                <w:lang w:val="en-GB"/>
              </w:rPr>
            </w:pPr>
            <w:r w:rsidRPr="00341F90">
              <w:rPr>
                <w:rFonts w:ascii="Arial" w:hAnsi="Arial" w:cs="Arial"/>
                <w:b/>
                <w:lang w:val="en-GB"/>
              </w:rPr>
              <w:t>I</w:t>
            </w:r>
            <w:r>
              <w:rPr>
                <w:rFonts w:ascii="Arial" w:hAnsi="Arial" w:cs="Arial"/>
                <w:b/>
                <w:lang w:val="en-GB"/>
              </w:rPr>
              <w:t>V</w:t>
            </w:r>
            <w:r w:rsidRPr="00341F90">
              <w:rPr>
                <w:rFonts w:ascii="Arial" w:hAnsi="Arial" w:cs="Arial"/>
                <w:b/>
                <w:lang w:val="en-GB"/>
              </w:rPr>
              <w:t>.</w:t>
            </w:r>
          </w:p>
        </w:tc>
        <w:tc>
          <w:tcPr>
            <w:tcW w:w="2471" w:type="dxa"/>
            <w:tcBorders>
              <w:top w:val="single" w:sz="12" w:space="0" w:color="auto"/>
              <w:left w:val="single" w:sz="12" w:space="0" w:color="auto"/>
              <w:bottom w:val="single" w:sz="12" w:space="0" w:color="auto"/>
              <w:right w:val="single" w:sz="2" w:space="0" w:color="auto"/>
            </w:tcBorders>
            <w:shd w:val="pct5" w:color="auto" w:fill="auto"/>
          </w:tcPr>
          <w:p w:rsidR="00824E4D" w:rsidRPr="004726A5" w:rsidRDefault="00824E4D" w:rsidP="00824E4D">
            <w:pPr>
              <w:spacing w:before="60" w:after="60"/>
              <w:rPr>
                <w:rFonts w:ascii="Arial" w:hAnsi="Arial" w:cs="Arial"/>
                <w:b/>
                <w:lang w:val="en-GB"/>
              </w:rPr>
            </w:pPr>
            <w:r>
              <w:rPr>
                <w:rFonts w:ascii="Arial" w:hAnsi="Arial" w:cs="Arial"/>
                <w:b/>
                <w:lang w:val="en-GB"/>
              </w:rPr>
              <w:t>Project performance</w:t>
            </w:r>
            <w:r w:rsidRPr="00341F90">
              <w:rPr>
                <w:rFonts w:ascii="Arial" w:hAnsi="Arial" w:cs="Arial"/>
                <w:b/>
                <w:lang w:val="en-GB"/>
              </w:rPr>
              <w:t xml:space="preserve"> indicators:</w:t>
            </w:r>
          </w:p>
        </w:tc>
        <w:tc>
          <w:tcPr>
            <w:tcW w:w="8004" w:type="dxa"/>
            <w:tcBorders>
              <w:top w:val="single" w:sz="12" w:space="0" w:color="auto"/>
              <w:left w:val="single" w:sz="2" w:space="0" w:color="auto"/>
              <w:bottom w:val="single" w:sz="12" w:space="0" w:color="auto"/>
              <w:right w:val="single" w:sz="12" w:space="0" w:color="auto"/>
            </w:tcBorders>
            <w:shd w:val="clear" w:color="auto" w:fill="auto"/>
          </w:tcPr>
          <w:p w:rsidR="00824E4D" w:rsidRPr="004726A5" w:rsidRDefault="00824E4D" w:rsidP="00824E4D">
            <w:pPr>
              <w:spacing w:before="60" w:after="60"/>
              <w:jc w:val="both"/>
              <w:rPr>
                <w:rFonts w:ascii="Arial" w:hAnsi="Arial" w:cs="Arial"/>
                <w:lang w:val="en-GB"/>
              </w:rPr>
            </w:pPr>
            <w:r w:rsidRPr="00341F90">
              <w:rPr>
                <w:rFonts w:ascii="Arial" w:hAnsi="Arial" w:cs="Arial"/>
                <w:lang w:val="en-GB"/>
              </w:rPr>
              <w:t xml:space="preserve">A list of </w:t>
            </w:r>
            <w:r>
              <w:rPr>
                <w:rFonts w:ascii="Arial" w:hAnsi="Arial" w:cs="Arial"/>
                <w:lang w:val="en-GB"/>
              </w:rPr>
              <w:t>project performance</w:t>
            </w:r>
            <w:r w:rsidRPr="00341F90">
              <w:rPr>
                <w:rFonts w:ascii="Arial" w:hAnsi="Arial" w:cs="Arial"/>
                <w:lang w:val="en-GB"/>
              </w:rPr>
              <w:t xml:space="preserve"> indicators which shall serve as a basis for the evaluation during Project implementation is presented in </w:t>
            </w:r>
            <w:r w:rsidRPr="00F00C56">
              <w:rPr>
                <w:rFonts w:ascii="Arial" w:hAnsi="Arial" w:cs="Arial"/>
                <w:u w:val="single"/>
                <w:lang w:val="en-GB"/>
              </w:rPr>
              <w:t>Appendix 4</w:t>
            </w:r>
            <w:r w:rsidRPr="00341F90">
              <w:rPr>
                <w:rFonts w:ascii="Arial" w:hAnsi="Arial" w:cs="Arial"/>
                <w:lang w:val="en-GB"/>
              </w:rPr>
              <w:t>.</w:t>
            </w:r>
          </w:p>
        </w:tc>
      </w:tr>
    </w:tbl>
    <w:p w:rsidR="0052368F" w:rsidRDefault="0052368F" w:rsidP="00017A2B">
      <w:pPr>
        <w:rPr>
          <w:rFonts w:ascii="Arial" w:hAnsi="Arial" w:cs="Arial"/>
          <w:sz w:val="8"/>
          <w:szCs w:val="8"/>
          <w:lang w:val="en-GB"/>
        </w:rPr>
      </w:pPr>
    </w:p>
    <w:tbl>
      <w:tblPr>
        <w:tblW w:w="10891" w:type="dxa"/>
        <w:jc w:val="center"/>
        <w:tblCellMar>
          <w:left w:w="71" w:type="dxa"/>
          <w:right w:w="71" w:type="dxa"/>
        </w:tblCellMar>
        <w:tblLook w:val="0000"/>
      </w:tblPr>
      <w:tblGrid>
        <w:gridCol w:w="417"/>
        <w:gridCol w:w="2478"/>
        <w:gridCol w:w="7996"/>
      </w:tblGrid>
      <w:tr w:rsidR="00047D07" w:rsidRPr="004F44EA" w:rsidTr="00736279">
        <w:trPr>
          <w:jc w:val="center"/>
        </w:trPr>
        <w:tc>
          <w:tcPr>
            <w:tcW w:w="417" w:type="dxa"/>
          </w:tcPr>
          <w:p w:rsidR="00047D07" w:rsidRPr="004726A5" w:rsidRDefault="00047D07" w:rsidP="00736279">
            <w:pPr>
              <w:rPr>
                <w:rFonts w:ascii="Arial" w:hAnsi="Arial" w:cs="Arial"/>
                <w:b/>
                <w:lang w:val="en-GB"/>
              </w:rPr>
            </w:pPr>
            <w:r>
              <w:rPr>
                <w:rFonts w:ascii="Arial" w:hAnsi="Arial" w:cs="Arial"/>
                <w:b/>
                <w:lang w:val="en-GB"/>
              </w:rPr>
              <w:t>V</w:t>
            </w:r>
            <w:r w:rsidRPr="00341F90">
              <w:rPr>
                <w:rFonts w:ascii="Arial" w:hAnsi="Arial" w:cs="Arial"/>
                <w:b/>
                <w:lang w:val="en-GB"/>
              </w:rPr>
              <w:t>.</w:t>
            </w:r>
          </w:p>
        </w:tc>
        <w:tc>
          <w:tcPr>
            <w:tcW w:w="2478" w:type="dxa"/>
            <w:tcBorders>
              <w:top w:val="single" w:sz="12" w:space="0" w:color="auto"/>
              <w:left w:val="single" w:sz="12" w:space="0" w:color="auto"/>
              <w:bottom w:val="single" w:sz="12" w:space="0" w:color="auto"/>
              <w:right w:val="single" w:sz="2" w:space="0" w:color="auto"/>
            </w:tcBorders>
            <w:shd w:val="pct5" w:color="auto" w:fill="auto"/>
          </w:tcPr>
          <w:p w:rsidR="00047D07" w:rsidRPr="004726A5" w:rsidRDefault="00047D07" w:rsidP="00937D4A">
            <w:pPr>
              <w:spacing w:before="60" w:after="60"/>
              <w:rPr>
                <w:rFonts w:ascii="Arial" w:hAnsi="Arial" w:cs="Arial"/>
                <w:b/>
                <w:lang w:val="en-GB"/>
              </w:rPr>
            </w:pPr>
            <w:r w:rsidRPr="00341F90">
              <w:rPr>
                <w:rFonts w:ascii="Arial" w:hAnsi="Arial" w:cs="Arial"/>
                <w:b/>
                <w:lang w:val="en-GB"/>
              </w:rPr>
              <w:t>Social and environmental</w:t>
            </w:r>
            <w:r w:rsidR="00274897">
              <w:rPr>
                <w:rFonts w:ascii="Arial" w:hAnsi="Arial" w:cs="Arial"/>
                <w:b/>
                <w:lang w:val="en-GB"/>
              </w:rPr>
              <w:t xml:space="preserve"> </w:t>
            </w:r>
            <w:r w:rsidR="00937D4A">
              <w:rPr>
                <w:rFonts w:ascii="Arial" w:hAnsi="Arial" w:cs="Arial"/>
                <w:b/>
                <w:lang w:val="en-GB"/>
              </w:rPr>
              <w:t>effects</w:t>
            </w:r>
            <w:r w:rsidRPr="00341F90">
              <w:rPr>
                <w:rFonts w:ascii="Arial" w:hAnsi="Arial" w:cs="Arial"/>
                <w:b/>
                <w:lang w:val="en-GB"/>
              </w:rPr>
              <w:t>:</w:t>
            </w:r>
          </w:p>
        </w:tc>
        <w:tc>
          <w:tcPr>
            <w:tcW w:w="7996" w:type="dxa"/>
            <w:tcBorders>
              <w:top w:val="single" w:sz="12" w:space="0" w:color="auto"/>
              <w:left w:val="single" w:sz="2" w:space="0" w:color="auto"/>
              <w:bottom w:val="single" w:sz="12" w:space="0" w:color="auto"/>
              <w:right w:val="single" w:sz="12" w:space="0" w:color="auto"/>
            </w:tcBorders>
            <w:shd w:val="clear" w:color="auto" w:fill="auto"/>
          </w:tcPr>
          <w:p w:rsidR="00047D07" w:rsidRPr="008542CA" w:rsidRDefault="00047D07" w:rsidP="00047D07">
            <w:pPr>
              <w:spacing w:before="60" w:after="60"/>
              <w:jc w:val="both"/>
              <w:rPr>
                <w:rFonts w:ascii="Arial" w:hAnsi="Arial" w:cs="Arial"/>
                <w:b/>
                <w:u w:val="single"/>
                <w:lang w:val="en-GB"/>
              </w:rPr>
            </w:pPr>
            <w:r w:rsidRPr="008542CA">
              <w:rPr>
                <w:rFonts w:ascii="Arial" w:hAnsi="Arial" w:cs="Arial"/>
                <w:b/>
                <w:u w:val="single"/>
                <w:lang w:val="en-GB"/>
              </w:rPr>
              <w:t>Anticipated social effects</w:t>
            </w:r>
          </w:p>
          <w:p w:rsidR="00047D07" w:rsidRPr="00A84294" w:rsidRDefault="00047D07" w:rsidP="00047D07">
            <w:pPr>
              <w:spacing w:before="60" w:after="60"/>
              <w:jc w:val="both"/>
              <w:rPr>
                <w:rFonts w:ascii="Arial" w:hAnsi="Arial" w:cs="Arial"/>
                <w:lang w:val="en-GB"/>
              </w:rPr>
            </w:pPr>
            <w:r w:rsidRPr="00A84294">
              <w:rPr>
                <w:rFonts w:ascii="Arial" w:hAnsi="Arial" w:cs="Arial"/>
                <w:lang w:val="en-GB"/>
              </w:rPr>
              <w:t>The Project will provide direct benefits for the beneficiary households and the City authorities, and will indirectly benefit the general population of Kraljevo.</w:t>
            </w:r>
          </w:p>
          <w:p w:rsidR="00047D07" w:rsidRPr="00A84294" w:rsidRDefault="00047D07" w:rsidP="00047D07">
            <w:pPr>
              <w:spacing w:before="60" w:after="60"/>
              <w:jc w:val="both"/>
              <w:rPr>
                <w:rFonts w:ascii="Arial" w:hAnsi="Arial" w:cs="Arial"/>
                <w:lang w:val="en-GB"/>
              </w:rPr>
            </w:pPr>
            <w:r w:rsidRPr="00A84294">
              <w:rPr>
                <w:rFonts w:ascii="Arial" w:hAnsi="Arial" w:cs="Arial"/>
                <w:lang w:val="en-GB"/>
              </w:rPr>
              <w:t>The Project</w:t>
            </w:r>
            <w:r>
              <w:rPr>
                <w:rFonts w:ascii="Arial" w:hAnsi="Arial" w:cs="Arial"/>
                <w:lang w:val="en-GB"/>
              </w:rPr>
              <w:t>’</w:t>
            </w:r>
            <w:r w:rsidRPr="00A84294">
              <w:rPr>
                <w:rFonts w:ascii="Arial" w:hAnsi="Arial" w:cs="Arial"/>
                <w:lang w:val="en-GB"/>
              </w:rPr>
              <w:t xml:space="preserve">s beneficiary households will become owners or tenants of the new apartments, designed and built in accordance with all the contemporary space consumption, accessibility, safety and energy-efficiency standards, and completely serviced with infrastructure, which will significantly improve their quality of life. Additionally, the market value of their property will significantly increase, not only due to the quality of their new apartments, but also due to all the redevelopment the City intends to commence in the surrounding area.  </w:t>
            </w:r>
          </w:p>
          <w:p w:rsidR="00047D07" w:rsidRDefault="00047D07" w:rsidP="00047D07">
            <w:pPr>
              <w:spacing w:before="60" w:after="60"/>
              <w:jc w:val="both"/>
              <w:rPr>
                <w:rFonts w:ascii="Arial" w:hAnsi="Arial" w:cs="Arial"/>
                <w:lang w:val="en-GB"/>
              </w:rPr>
            </w:pPr>
            <w:r w:rsidRPr="00A84294">
              <w:rPr>
                <w:rFonts w:ascii="Arial" w:hAnsi="Arial" w:cs="Arial"/>
                <w:lang w:val="en-GB"/>
              </w:rPr>
              <w:t>The Project will enable the City authorities to increase the density at the location which will allow for a more efficient use of land and infrastructure, lower energy consumption and network losses, and bett</w:t>
            </w:r>
            <w:r>
              <w:rPr>
                <w:rFonts w:ascii="Arial" w:hAnsi="Arial" w:cs="Arial"/>
                <w:lang w:val="en-GB"/>
              </w:rPr>
              <w:t>er organisation of open spaces.</w:t>
            </w:r>
          </w:p>
          <w:p w:rsidR="00047D07" w:rsidRPr="008542CA" w:rsidRDefault="00047D07" w:rsidP="00047D07">
            <w:pPr>
              <w:spacing w:before="120" w:after="60"/>
              <w:jc w:val="both"/>
              <w:rPr>
                <w:rFonts w:ascii="Arial" w:hAnsi="Arial" w:cs="Arial"/>
                <w:b/>
                <w:u w:val="single"/>
                <w:lang w:val="en-GB"/>
              </w:rPr>
            </w:pPr>
            <w:r w:rsidRPr="008542CA">
              <w:rPr>
                <w:rFonts w:ascii="Arial" w:hAnsi="Arial" w:cs="Arial"/>
                <w:b/>
                <w:u w:val="single"/>
                <w:lang w:val="en-GB"/>
              </w:rPr>
              <w:t>Environmental aspects</w:t>
            </w:r>
          </w:p>
          <w:p w:rsidR="00047D07" w:rsidRDefault="00047D07" w:rsidP="00047D07">
            <w:pPr>
              <w:spacing w:before="60" w:after="60"/>
              <w:jc w:val="both"/>
              <w:rPr>
                <w:rFonts w:ascii="Arial" w:hAnsi="Arial" w:cs="Arial"/>
                <w:lang w:val="en-GB"/>
              </w:rPr>
            </w:pPr>
            <w:r w:rsidRPr="00A84294">
              <w:rPr>
                <w:rFonts w:ascii="Arial" w:hAnsi="Arial" w:cs="Arial"/>
                <w:lang w:val="en-GB"/>
              </w:rPr>
              <w:t>An environmental screening of the Project was undertaken in parallel with the preparation of the Project Feasibility Report, concluding that an Environmental Impact Assessment (EIA) should be prepared to address noise, dust and vibration impacts due to the demolition and constructi</w:t>
            </w:r>
            <w:r>
              <w:rPr>
                <w:rFonts w:ascii="Arial" w:hAnsi="Arial" w:cs="Arial"/>
                <w:lang w:val="en-GB"/>
              </w:rPr>
              <w:t>on works and traffic movements.</w:t>
            </w:r>
          </w:p>
          <w:p w:rsidR="00047D07" w:rsidRPr="00A84294" w:rsidRDefault="00047D07" w:rsidP="00047D07">
            <w:pPr>
              <w:spacing w:before="60" w:after="60"/>
              <w:jc w:val="both"/>
              <w:rPr>
                <w:rFonts w:ascii="Arial" w:hAnsi="Arial" w:cs="Arial"/>
                <w:lang w:val="en-GB"/>
              </w:rPr>
            </w:pPr>
            <w:r w:rsidRPr="00A84294">
              <w:rPr>
                <w:rFonts w:ascii="Arial" w:hAnsi="Arial" w:cs="Arial"/>
                <w:lang w:val="en-GB"/>
              </w:rPr>
              <w:t>The EIA should include an environmental management plan that provides adequate mitigation measures to ensure the safety of and limit nuisances to the affected population on the Project site.</w:t>
            </w:r>
          </w:p>
          <w:p w:rsidR="00047D07" w:rsidRPr="00A84294" w:rsidRDefault="00047D07" w:rsidP="00047D07">
            <w:pPr>
              <w:spacing w:before="60" w:after="60"/>
              <w:jc w:val="both"/>
              <w:rPr>
                <w:rFonts w:ascii="Arial" w:hAnsi="Arial" w:cs="Arial"/>
                <w:lang w:val="en-GB"/>
              </w:rPr>
            </w:pPr>
            <w:r w:rsidRPr="00A84294">
              <w:rPr>
                <w:rFonts w:ascii="Arial" w:hAnsi="Arial" w:cs="Arial"/>
                <w:lang w:val="en-GB"/>
              </w:rPr>
              <w:t xml:space="preserve">During the demolition and construction periods, a series of measures will be taken designed to reduce the environmental impact that the demolition and construction works will cause. Negative environmental impact, affecting the comfort of neighbouring populations and the traffic on the Project Site, may be expected during the implementation period. Mitigation measures will be taken in that sense and will include, </w:t>
            </w:r>
            <w:r w:rsidRPr="001F0EC1">
              <w:rPr>
                <w:rFonts w:ascii="Arial" w:hAnsi="Arial" w:cs="Arial"/>
                <w:i/>
                <w:lang w:val="en-GB"/>
              </w:rPr>
              <w:t>inter alia</w:t>
            </w:r>
            <w:r w:rsidRPr="00A84294">
              <w:rPr>
                <w:rFonts w:ascii="Arial" w:hAnsi="Arial" w:cs="Arial"/>
                <w:lang w:val="en-GB"/>
              </w:rPr>
              <w:t>:</w:t>
            </w:r>
          </w:p>
          <w:p w:rsidR="00047D07" w:rsidRPr="00A84294" w:rsidRDefault="00047D07" w:rsidP="00047D07">
            <w:pPr>
              <w:numPr>
                <w:ilvl w:val="0"/>
                <w:numId w:val="4"/>
              </w:numPr>
              <w:spacing w:before="60" w:after="60"/>
              <w:ind w:left="500"/>
              <w:jc w:val="both"/>
              <w:rPr>
                <w:rFonts w:ascii="Arial" w:hAnsi="Arial" w:cs="Arial"/>
                <w:lang w:val="en-GB"/>
              </w:rPr>
            </w:pPr>
            <w:r w:rsidRPr="00A84294">
              <w:rPr>
                <w:rFonts w:ascii="Arial" w:hAnsi="Arial" w:cs="Arial"/>
                <w:lang w:val="en-GB"/>
              </w:rPr>
              <w:t>increased protection of the facades of the buildings during the demolition and construction periods, in order to reduce the transmission of noise and dust,</w:t>
            </w:r>
          </w:p>
          <w:p w:rsidR="00047D07" w:rsidRPr="00A84294" w:rsidRDefault="00047D07" w:rsidP="00047D07">
            <w:pPr>
              <w:numPr>
                <w:ilvl w:val="0"/>
                <w:numId w:val="4"/>
              </w:numPr>
              <w:spacing w:before="60" w:after="60"/>
              <w:ind w:left="500"/>
              <w:jc w:val="both"/>
              <w:rPr>
                <w:rFonts w:ascii="Arial" w:hAnsi="Arial" w:cs="Arial"/>
                <w:lang w:val="en-GB"/>
              </w:rPr>
            </w:pPr>
            <w:r w:rsidRPr="00A84294">
              <w:rPr>
                <w:rFonts w:ascii="Arial" w:hAnsi="Arial" w:cs="Arial"/>
                <w:lang w:val="en-GB"/>
              </w:rPr>
              <w:t>creation of alternative accesses, independent and safe.</w:t>
            </w:r>
          </w:p>
          <w:p w:rsidR="00047D07" w:rsidRPr="004726A5" w:rsidRDefault="00047D07" w:rsidP="00047D07">
            <w:pPr>
              <w:spacing w:before="60" w:after="60"/>
              <w:jc w:val="both"/>
              <w:rPr>
                <w:rFonts w:ascii="Arial" w:hAnsi="Arial" w:cs="Arial"/>
                <w:lang w:val="en-GB"/>
              </w:rPr>
            </w:pPr>
            <w:r w:rsidRPr="00A84294">
              <w:rPr>
                <w:rFonts w:ascii="Arial" w:hAnsi="Arial" w:cs="Arial"/>
                <w:lang w:val="en-GB"/>
              </w:rPr>
              <w:t>In addition, the new buildings will be constructed in such a way as to satisfy the criteria needed for issuing an Energy Performance Certificate of at least Category C</w:t>
            </w:r>
            <w:r>
              <w:rPr>
                <w:rFonts w:ascii="Arial" w:hAnsi="Arial" w:cs="Arial"/>
                <w:lang w:val="en-GB"/>
              </w:rPr>
              <w:t xml:space="preserve">, </w:t>
            </w:r>
            <w:r w:rsidRPr="00765E8B">
              <w:rPr>
                <w:rFonts w:ascii="Arial" w:hAnsi="Arial" w:cs="Arial"/>
                <w:lang w:val="en-GB"/>
              </w:rPr>
              <w:t xml:space="preserve">in line with </w:t>
            </w:r>
            <w:r>
              <w:rPr>
                <w:rFonts w:ascii="Arial" w:hAnsi="Arial" w:cs="Arial"/>
                <w:lang w:val="en-GB"/>
              </w:rPr>
              <w:t xml:space="preserve">the applicable Serbian national </w:t>
            </w:r>
            <w:r w:rsidRPr="00765E8B">
              <w:rPr>
                <w:rFonts w:ascii="Arial" w:hAnsi="Arial" w:cs="Arial"/>
                <w:lang w:val="en-GB"/>
              </w:rPr>
              <w:t xml:space="preserve">regulations and </w:t>
            </w:r>
            <w:r>
              <w:rPr>
                <w:rFonts w:ascii="Arial" w:hAnsi="Arial" w:cs="Arial"/>
                <w:lang w:val="en-GB"/>
              </w:rPr>
              <w:t xml:space="preserve">the </w:t>
            </w:r>
            <w:r w:rsidRPr="00765E8B">
              <w:rPr>
                <w:rFonts w:ascii="Arial" w:hAnsi="Arial" w:cs="Arial"/>
                <w:lang w:val="en-GB"/>
              </w:rPr>
              <w:t xml:space="preserve">directives </w:t>
            </w:r>
            <w:r>
              <w:rPr>
                <w:rFonts w:ascii="Arial" w:hAnsi="Arial" w:cs="Arial"/>
                <w:lang w:val="en-GB"/>
              </w:rPr>
              <w:t>of the European Union on the</w:t>
            </w:r>
            <w:r w:rsidRPr="00765E8B">
              <w:rPr>
                <w:rFonts w:ascii="Arial" w:hAnsi="Arial" w:cs="Arial"/>
                <w:lang w:val="en-GB"/>
              </w:rPr>
              <w:t xml:space="preserve"> energy performance of buildings</w:t>
            </w:r>
            <w:r>
              <w:rPr>
                <w:rFonts w:ascii="Arial" w:hAnsi="Arial" w:cs="Arial"/>
                <w:lang w:val="en-GB"/>
              </w:rPr>
              <w:t>, as amended from time to time</w:t>
            </w:r>
            <w:r w:rsidRPr="00A84294">
              <w:rPr>
                <w:rFonts w:ascii="Arial" w:hAnsi="Arial" w:cs="Arial"/>
                <w:lang w:val="en-GB"/>
              </w:rPr>
              <w:t>.</w:t>
            </w:r>
          </w:p>
        </w:tc>
      </w:tr>
    </w:tbl>
    <w:p w:rsidR="00047D07" w:rsidRDefault="00047D07" w:rsidP="00017A2B">
      <w:pPr>
        <w:rPr>
          <w:rFonts w:ascii="Arial" w:hAnsi="Arial" w:cs="Arial"/>
          <w:sz w:val="8"/>
          <w:szCs w:val="8"/>
          <w:lang w:val="en-GB"/>
        </w:rPr>
      </w:pPr>
    </w:p>
    <w:p w:rsidR="00047D07" w:rsidRPr="002B1A7A" w:rsidRDefault="00047D07" w:rsidP="00017A2B">
      <w:pPr>
        <w:rPr>
          <w:rFonts w:ascii="Arial" w:hAnsi="Arial" w:cs="Arial"/>
          <w:sz w:val="8"/>
          <w:szCs w:val="8"/>
          <w:lang w:val="en-GB"/>
        </w:rPr>
      </w:pPr>
    </w:p>
    <w:p w:rsidR="0052368F" w:rsidRDefault="0052368F" w:rsidP="00017A2B">
      <w:pPr>
        <w:rPr>
          <w:rFonts w:ascii="Arial" w:hAnsi="Arial" w:cs="Arial"/>
          <w:b/>
          <w:lang w:val="en-GB"/>
        </w:rPr>
      </w:pPr>
    </w:p>
    <w:tbl>
      <w:tblPr>
        <w:tblW w:w="11444" w:type="dxa"/>
        <w:jc w:val="center"/>
        <w:tblCellMar>
          <w:left w:w="71" w:type="dxa"/>
          <w:right w:w="71" w:type="dxa"/>
        </w:tblCellMar>
        <w:tblLook w:val="0000"/>
      </w:tblPr>
      <w:tblGrid>
        <w:gridCol w:w="11444"/>
      </w:tblGrid>
      <w:tr w:rsidR="007138A9" w:rsidRPr="004F44EA" w:rsidTr="001F0EC1">
        <w:trPr>
          <w:jc w:val="center"/>
        </w:trPr>
        <w:tc>
          <w:tcPr>
            <w:tcW w:w="11444" w:type="dxa"/>
          </w:tcPr>
          <w:p w:rsidR="007138A9" w:rsidRPr="004726A5" w:rsidRDefault="007138A9" w:rsidP="00017A2B">
            <w:pPr>
              <w:rPr>
                <w:rFonts w:ascii="Arial" w:hAnsi="Arial" w:cs="Arial"/>
                <w:sz w:val="14"/>
                <w:szCs w:val="14"/>
                <w:lang w:val="en-GB"/>
              </w:rPr>
            </w:pPr>
          </w:p>
        </w:tc>
      </w:tr>
    </w:tbl>
    <w:p w:rsidR="00622A46" w:rsidRDefault="00622A46">
      <w:pPr>
        <w:rPr>
          <w:lang w:val="en-US"/>
        </w:rPr>
      </w:pPr>
    </w:p>
    <w:p w:rsidR="00297EE7" w:rsidRPr="006D7E1F" w:rsidRDefault="00297EE7" w:rsidP="006D7E1F">
      <w:pPr>
        <w:jc w:val="right"/>
        <w:rPr>
          <w:rFonts w:ascii="Arial" w:hAnsi="Arial" w:cs="Arial"/>
          <w:b/>
          <w:i/>
          <w:sz w:val="28"/>
          <w:lang w:val="en-US"/>
        </w:rPr>
      </w:pPr>
      <w:r w:rsidRPr="00054F0C">
        <w:rPr>
          <w:rFonts w:ascii="Arial" w:hAnsi="Arial" w:cs="Arial"/>
          <w:b/>
          <w:sz w:val="22"/>
          <w:u w:val="single"/>
          <w:lang w:val="en-GB"/>
        </w:rPr>
        <w:br w:type="page"/>
      </w:r>
      <w:r w:rsidRPr="006D7E1F">
        <w:rPr>
          <w:rFonts w:ascii="Arial" w:hAnsi="Arial" w:cs="Arial"/>
          <w:b/>
          <w:i/>
          <w:sz w:val="28"/>
          <w:lang w:val="en-US"/>
        </w:rPr>
        <w:lastRenderedPageBreak/>
        <w:t>Appendix 2a</w:t>
      </w:r>
    </w:p>
    <w:p w:rsidR="00297EE7" w:rsidRPr="00054F0C" w:rsidRDefault="00297EE7" w:rsidP="00297EE7">
      <w:pPr>
        <w:jc w:val="center"/>
        <w:rPr>
          <w:rFonts w:ascii="Arial" w:hAnsi="Arial" w:cs="Arial"/>
          <w:b/>
          <w:sz w:val="28"/>
          <w:lang w:val="en-US"/>
        </w:rPr>
      </w:pPr>
    </w:p>
    <w:p w:rsidR="00FD6ACA" w:rsidRPr="006D7E1F" w:rsidRDefault="00C804B4" w:rsidP="00297EE7">
      <w:pPr>
        <w:pBdr>
          <w:top w:val="single" w:sz="4" w:space="1" w:color="auto"/>
          <w:left w:val="single" w:sz="4" w:space="4" w:color="auto"/>
          <w:bottom w:val="single" w:sz="4" w:space="1" w:color="auto"/>
          <w:right w:val="single" w:sz="4" w:space="4" w:color="auto"/>
        </w:pBdr>
        <w:jc w:val="center"/>
        <w:rPr>
          <w:rFonts w:ascii="Arial" w:hAnsi="Arial" w:cs="Arial"/>
          <w:b/>
          <w:color w:val="1F497D"/>
          <w:sz w:val="28"/>
          <w:szCs w:val="28"/>
          <w:lang w:val="en-GB"/>
        </w:rPr>
      </w:pPr>
      <w:r w:rsidRPr="006D7E1F">
        <w:rPr>
          <w:rFonts w:ascii="Arial" w:hAnsi="Arial" w:cs="Arial"/>
          <w:b/>
          <w:color w:val="1F497D"/>
          <w:sz w:val="28"/>
          <w:szCs w:val="28"/>
          <w:lang w:val="en-GB"/>
        </w:rPr>
        <w:t xml:space="preserve">SIDE LETTER </w:t>
      </w:r>
      <w:r w:rsidR="00297EE7" w:rsidRPr="006D7E1F">
        <w:rPr>
          <w:rFonts w:ascii="Arial" w:hAnsi="Arial" w:cs="Arial"/>
          <w:b/>
          <w:color w:val="1F497D"/>
          <w:sz w:val="28"/>
          <w:szCs w:val="28"/>
          <w:lang w:val="en-GB"/>
        </w:rPr>
        <w:t>FOR A</w:t>
      </w:r>
    </w:p>
    <w:p w:rsidR="00297EE7" w:rsidRPr="00B65950" w:rsidRDefault="00297EE7" w:rsidP="00297EE7">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US"/>
        </w:rPr>
      </w:pPr>
      <w:r w:rsidRPr="006D7E1F">
        <w:rPr>
          <w:rFonts w:ascii="Arial" w:hAnsi="Arial" w:cs="Arial"/>
          <w:b/>
          <w:color w:val="1F497D"/>
          <w:sz w:val="28"/>
          <w:szCs w:val="28"/>
          <w:lang w:val="en-GB"/>
        </w:rPr>
        <w:t>FIXED</w:t>
      </w:r>
      <w:r w:rsidR="00334EE4" w:rsidRPr="006D7E1F">
        <w:rPr>
          <w:rFonts w:ascii="Arial" w:hAnsi="Arial" w:cs="Arial"/>
          <w:b/>
          <w:color w:val="1F497D"/>
          <w:sz w:val="28"/>
          <w:szCs w:val="28"/>
          <w:lang w:val="en-GB"/>
        </w:rPr>
        <w:t xml:space="preserve"> </w:t>
      </w:r>
      <w:r w:rsidRPr="006D7E1F">
        <w:rPr>
          <w:rFonts w:ascii="Arial" w:hAnsi="Arial" w:cs="Arial"/>
          <w:b/>
          <w:color w:val="1F497D"/>
          <w:sz w:val="28"/>
          <w:szCs w:val="28"/>
          <w:lang w:val="en-GB"/>
        </w:rPr>
        <w:t xml:space="preserve">RATE LOAN </w:t>
      </w:r>
      <w:r w:rsidR="00C804B4" w:rsidRPr="006D7E1F">
        <w:rPr>
          <w:rFonts w:ascii="Arial" w:hAnsi="Arial" w:cs="Arial"/>
          <w:b/>
          <w:color w:val="1F497D"/>
          <w:sz w:val="28"/>
          <w:szCs w:val="28"/>
          <w:lang w:val="en-GB"/>
        </w:rPr>
        <w:t>IN EURO</w:t>
      </w:r>
      <w:r w:rsidR="00C804B4" w:rsidRPr="006D1830">
        <w:rPr>
          <w:rFonts w:ascii="Arial" w:hAnsi="Arial" w:cs="Arial"/>
          <w:b/>
          <w:sz w:val="28"/>
          <w:szCs w:val="28"/>
          <w:lang w:val="en-GB"/>
        </w:rPr>
        <w:t xml:space="preserve"> </w:t>
      </w:r>
      <w:r w:rsidRPr="00B65950">
        <w:rPr>
          <w:rFonts w:ascii="Arial" w:hAnsi="Arial" w:cs="Arial"/>
          <w:b/>
          <w:sz w:val="28"/>
          <w:szCs w:val="28"/>
          <w:lang w:val="en-GB"/>
        </w:rPr>
        <w:t>(</w:t>
      </w:r>
      <w:r w:rsidRPr="006D7E1F">
        <w:rPr>
          <w:rFonts w:ascii="Arial" w:hAnsi="Arial" w:cs="Arial"/>
          <w:b/>
          <w:i/>
          <w:sz w:val="28"/>
          <w:szCs w:val="28"/>
          <w:lang w:val="en-GB"/>
        </w:rPr>
        <w:t>T</w:t>
      </w:r>
      <w:r w:rsidR="00F37B7B" w:rsidRPr="006D7E1F">
        <w:rPr>
          <w:rFonts w:ascii="Arial" w:hAnsi="Arial" w:cs="Arial"/>
          <w:b/>
          <w:i/>
          <w:sz w:val="28"/>
          <w:szCs w:val="28"/>
          <w:lang w:val="en-GB"/>
        </w:rPr>
        <w:t>emplate</w:t>
      </w:r>
      <w:r w:rsidRPr="006D1830">
        <w:rPr>
          <w:rFonts w:ascii="Arial" w:hAnsi="Arial" w:cs="Arial"/>
          <w:b/>
          <w:sz w:val="28"/>
          <w:szCs w:val="28"/>
          <w:lang w:val="en-GB"/>
        </w:rPr>
        <w:t>)</w:t>
      </w:r>
    </w:p>
    <w:p w:rsidR="00297EE7" w:rsidRPr="00054F0C" w:rsidRDefault="00297EE7" w:rsidP="00297EE7">
      <w:pPr>
        <w:jc w:val="center"/>
        <w:rPr>
          <w:rFonts w:ascii="Arial" w:hAnsi="Arial" w:cs="Arial"/>
          <w:b/>
          <w:sz w:val="22"/>
          <w:u w:val="single"/>
          <w:lang w:val="en-GB"/>
        </w:rPr>
      </w:pPr>
    </w:p>
    <w:p w:rsidR="00297EE7" w:rsidRPr="00054F0C" w:rsidRDefault="00297EE7" w:rsidP="00297EE7">
      <w:pPr>
        <w:jc w:val="right"/>
        <w:rPr>
          <w:rFonts w:ascii="Arial" w:hAnsi="Arial" w:cs="Arial"/>
          <w:sz w:val="22"/>
          <w:szCs w:val="22"/>
          <w:lang w:val="en-GB"/>
        </w:rPr>
      </w:pPr>
    </w:p>
    <w:p w:rsidR="00297EE7" w:rsidRPr="006D7E1F" w:rsidRDefault="00807AC1" w:rsidP="00297EE7">
      <w:pPr>
        <w:jc w:val="right"/>
        <w:rPr>
          <w:rFonts w:ascii="Arial" w:hAnsi="Arial" w:cs="Arial"/>
          <w:b/>
          <w:sz w:val="22"/>
          <w:szCs w:val="22"/>
          <w:lang w:val="en-GB"/>
        </w:rPr>
      </w:pPr>
      <w:r w:rsidRPr="006D7E1F">
        <w:rPr>
          <w:rFonts w:ascii="Arial" w:hAnsi="Arial" w:cs="Arial"/>
          <w:b/>
          <w:sz w:val="22"/>
          <w:szCs w:val="22"/>
          <w:lang w:val="en-GB"/>
        </w:rPr>
        <w:t>LD</w:t>
      </w:r>
      <w:r w:rsidR="00297EE7" w:rsidRPr="006D7E1F">
        <w:rPr>
          <w:rFonts w:ascii="Arial" w:hAnsi="Arial" w:cs="Arial"/>
          <w:b/>
          <w:sz w:val="22"/>
          <w:szCs w:val="22"/>
          <w:lang w:val="en-GB"/>
        </w:rPr>
        <w:t xml:space="preserve"> </w:t>
      </w:r>
      <w:r w:rsidR="00DE7775" w:rsidRPr="006D7E1F">
        <w:rPr>
          <w:rFonts w:ascii="Arial" w:hAnsi="Arial" w:cs="Arial"/>
          <w:b/>
          <w:sz w:val="22"/>
          <w:szCs w:val="22"/>
          <w:lang w:val="en-GB"/>
        </w:rPr>
        <w:t>1</w:t>
      </w:r>
      <w:r w:rsidR="006D7E1F">
        <w:rPr>
          <w:rFonts w:ascii="Arial" w:hAnsi="Arial" w:cs="Arial"/>
          <w:b/>
          <w:sz w:val="22"/>
          <w:szCs w:val="22"/>
          <w:lang w:val="en-GB"/>
        </w:rPr>
        <w:t>830</w:t>
      </w:r>
      <w:r w:rsidR="00DE7775" w:rsidRPr="006D7E1F">
        <w:rPr>
          <w:rFonts w:ascii="Arial" w:hAnsi="Arial" w:cs="Arial"/>
          <w:b/>
          <w:sz w:val="22"/>
          <w:szCs w:val="22"/>
          <w:lang w:val="en-GB"/>
        </w:rPr>
        <w:t xml:space="preserve"> </w:t>
      </w:r>
      <w:r w:rsidR="0075735B" w:rsidRPr="006D7E1F">
        <w:rPr>
          <w:rFonts w:ascii="Arial" w:hAnsi="Arial" w:cs="Arial"/>
          <w:b/>
          <w:sz w:val="22"/>
          <w:szCs w:val="22"/>
          <w:lang w:val="en-GB"/>
        </w:rPr>
        <w:t>(</w:t>
      </w:r>
      <w:r w:rsidR="00DE7775" w:rsidRPr="006D7E1F">
        <w:rPr>
          <w:rFonts w:ascii="Arial" w:hAnsi="Arial" w:cs="Arial"/>
          <w:b/>
          <w:sz w:val="22"/>
          <w:szCs w:val="22"/>
          <w:lang w:val="en-GB"/>
        </w:rPr>
        <w:t>201</w:t>
      </w:r>
      <w:r w:rsidR="006D7E1F">
        <w:rPr>
          <w:rFonts w:ascii="Arial" w:hAnsi="Arial" w:cs="Arial"/>
          <w:b/>
          <w:sz w:val="22"/>
          <w:szCs w:val="22"/>
          <w:lang w:val="en-GB"/>
        </w:rPr>
        <w:t>4</w:t>
      </w:r>
      <w:r w:rsidR="0075735B" w:rsidRPr="006D7E1F">
        <w:rPr>
          <w:rFonts w:ascii="Arial" w:hAnsi="Arial" w:cs="Arial"/>
          <w:b/>
          <w:sz w:val="22"/>
          <w:szCs w:val="22"/>
          <w:lang w:val="en-GB"/>
        </w:rPr>
        <w:t>)</w:t>
      </w:r>
      <w:r w:rsidR="00297EE7" w:rsidRPr="006D7E1F">
        <w:rPr>
          <w:rFonts w:ascii="Arial" w:hAnsi="Arial" w:cs="Arial"/>
          <w:b/>
          <w:sz w:val="22"/>
          <w:szCs w:val="22"/>
          <w:lang w:val="en-GB"/>
        </w:rPr>
        <w:t xml:space="preserve"> –</w:t>
      </w:r>
      <w:r w:rsidR="0075735B" w:rsidRPr="006D7E1F">
        <w:rPr>
          <w:rFonts w:ascii="Arial" w:hAnsi="Arial" w:cs="Arial"/>
          <w:b/>
          <w:sz w:val="22"/>
          <w:szCs w:val="22"/>
          <w:lang w:val="en-GB"/>
        </w:rPr>
        <w:t xml:space="preserve"> </w:t>
      </w:r>
      <w:r w:rsidR="00297EE7" w:rsidRPr="006D7E1F">
        <w:rPr>
          <w:rFonts w:ascii="Arial" w:hAnsi="Arial" w:cs="Arial"/>
          <w:b/>
          <w:sz w:val="22"/>
          <w:szCs w:val="22"/>
          <w:lang w:val="en-GB"/>
        </w:rPr>
        <w:t>[</w:t>
      </w:r>
      <w:r w:rsidR="00297EE7" w:rsidRPr="006D7E1F">
        <w:rPr>
          <w:rFonts w:ascii="Arial" w:hAnsi="Arial" w:cs="Arial"/>
          <w:b/>
          <w:i/>
          <w:sz w:val="22"/>
          <w:szCs w:val="22"/>
          <w:lang w:val="en-GB"/>
        </w:rPr>
        <w:t>number</w:t>
      </w:r>
      <w:r w:rsidR="00297EE7" w:rsidRPr="006D7E1F">
        <w:rPr>
          <w:rFonts w:ascii="Arial" w:hAnsi="Arial" w:cs="Arial"/>
          <w:b/>
          <w:sz w:val="22"/>
          <w:szCs w:val="22"/>
          <w:lang w:val="en-GB"/>
        </w:rPr>
        <w:t>] Tranche</w:t>
      </w:r>
    </w:p>
    <w:p w:rsidR="00297EE7" w:rsidRPr="00054F0C" w:rsidRDefault="00297EE7" w:rsidP="00297EE7">
      <w:pPr>
        <w:jc w:val="center"/>
        <w:rPr>
          <w:rFonts w:ascii="Arial" w:hAnsi="Arial" w:cs="Arial"/>
          <w:sz w:val="22"/>
          <w:szCs w:val="22"/>
          <w:lang w:val="en-GB"/>
        </w:rPr>
      </w:pPr>
    </w:p>
    <w:p w:rsidR="00297EE7" w:rsidRPr="00054F0C" w:rsidRDefault="00297EE7" w:rsidP="00297EE7">
      <w:pPr>
        <w:jc w:val="center"/>
        <w:rPr>
          <w:rFonts w:ascii="Arial" w:hAnsi="Arial" w:cs="Arial"/>
          <w:b/>
          <w:sz w:val="22"/>
          <w:szCs w:val="22"/>
          <w:lang w:val="en-GB"/>
        </w:rPr>
      </w:pPr>
      <w:r w:rsidRPr="00054F0C">
        <w:rPr>
          <w:rFonts w:ascii="Arial" w:hAnsi="Arial" w:cs="Arial"/>
          <w:b/>
          <w:sz w:val="22"/>
          <w:szCs w:val="22"/>
          <w:lang w:val="en-GB"/>
        </w:rPr>
        <w:t>COUNCIL OF EUROPE DEVELOPMENT BANK</w:t>
      </w:r>
    </w:p>
    <w:p w:rsidR="00297EE7" w:rsidRPr="00054F0C" w:rsidRDefault="00297EE7" w:rsidP="00297EE7">
      <w:pPr>
        <w:jc w:val="center"/>
        <w:rPr>
          <w:rFonts w:ascii="Arial" w:hAnsi="Arial" w:cs="Arial"/>
          <w:sz w:val="22"/>
          <w:szCs w:val="22"/>
          <w:lang w:val="en-GB"/>
        </w:rPr>
      </w:pPr>
    </w:p>
    <w:p w:rsidR="00297EE7" w:rsidRPr="00054F0C" w:rsidRDefault="00C804B4" w:rsidP="0075735B">
      <w:pPr>
        <w:pStyle w:val="Heading2"/>
        <w:jc w:val="center"/>
        <w:rPr>
          <w:rFonts w:cs="Arial"/>
          <w:szCs w:val="22"/>
          <w:lang w:val="en-GB"/>
        </w:rPr>
      </w:pPr>
      <w:r w:rsidRPr="00C804B4">
        <w:rPr>
          <w:rFonts w:cs="Arial"/>
          <w:szCs w:val="22"/>
          <w:lang w:val="en-GB"/>
        </w:rPr>
        <w:t>SIDE LETTER</w:t>
      </w:r>
    </w:p>
    <w:p w:rsidR="00297EE7" w:rsidRPr="0083301A" w:rsidRDefault="00297EE7" w:rsidP="00297EE7">
      <w:pPr>
        <w:jc w:val="both"/>
        <w:rPr>
          <w:rFonts w:ascii="Arial" w:hAnsi="Arial" w:cs="Arial"/>
          <w:sz w:val="16"/>
          <w:szCs w:val="16"/>
          <w:lang w:val="en-GB"/>
        </w:rPr>
      </w:pPr>
    </w:p>
    <w:p w:rsidR="0075735B" w:rsidRPr="0083301A" w:rsidRDefault="0075735B" w:rsidP="00297EE7">
      <w:pPr>
        <w:jc w:val="both"/>
        <w:rPr>
          <w:rFonts w:ascii="Arial" w:hAnsi="Arial" w:cs="Arial"/>
          <w:sz w:val="16"/>
          <w:szCs w:val="16"/>
          <w:lang w:val="en-GB"/>
        </w:rPr>
      </w:pPr>
    </w:p>
    <w:p w:rsidR="00297EE7" w:rsidRPr="00054F0C" w:rsidRDefault="00297EE7" w:rsidP="00297EE7">
      <w:pPr>
        <w:jc w:val="both"/>
        <w:rPr>
          <w:rFonts w:ascii="Arial" w:hAnsi="Arial" w:cs="Arial"/>
          <w:sz w:val="22"/>
          <w:szCs w:val="22"/>
          <w:lang w:val="en-GB"/>
        </w:rPr>
      </w:pPr>
      <w:r w:rsidRPr="00054F0C">
        <w:rPr>
          <w:rFonts w:ascii="Arial" w:hAnsi="Arial" w:cs="Arial"/>
          <w:sz w:val="22"/>
          <w:szCs w:val="22"/>
          <w:lang w:val="en-GB"/>
        </w:rPr>
        <w:t xml:space="preserve">To the Framework Loan Agreement dated </w:t>
      </w:r>
      <w:r w:rsidRPr="00D17576">
        <w:rPr>
          <w:rFonts w:ascii="Arial" w:hAnsi="Arial" w:cs="Arial"/>
          <w:sz w:val="22"/>
          <w:szCs w:val="22"/>
          <w:lang w:val="en-GB"/>
        </w:rPr>
        <w:t>[</w:t>
      </w:r>
      <w:r w:rsidRPr="00D17576">
        <w:rPr>
          <w:rFonts w:ascii="Arial" w:hAnsi="Arial" w:cs="Arial"/>
          <w:i/>
          <w:sz w:val="22"/>
          <w:szCs w:val="22"/>
          <w:lang w:val="en-GB"/>
        </w:rPr>
        <w:t>date</w:t>
      </w:r>
      <w:r w:rsidRPr="00D17576">
        <w:rPr>
          <w:rFonts w:ascii="Arial" w:hAnsi="Arial" w:cs="Arial"/>
          <w:sz w:val="22"/>
          <w:szCs w:val="22"/>
          <w:lang w:val="en-GB"/>
        </w:rPr>
        <w:t>]</w:t>
      </w:r>
    </w:p>
    <w:p w:rsidR="00297EE7" w:rsidRPr="00054F0C" w:rsidRDefault="00297EE7" w:rsidP="00297EE7">
      <w:pPr>
        <w:jc w:val="both"/>
        <w:rPr>
          <w:rFonts w:ascii="Arial" w:hAnsi="Arial" w:cs="Arial"/>
          <w:sz w:val="22"/>
          <w:szCs w:val="22"/>
          <w:lang w:val="en-GB"/>
        </w:rPr>
      </w:pPr>
    </w:p>
    <w:p w:rsidR="00297EE7" w:rsidRPr="00054F0C" w:rsidRDefault="00525644" w:rsidP="00297EE7">
      <w:pPr>
        <w:jc w:val="both"/>
        <w:rPr>
          <w:rFonts w:ascii="Arial" w:hAnsi="Arial" w:cs="Arial"/>
          <w:sz w:val="22"/>
          <w:szCs w:val="22"/>
          <w:lang w:val="en-GB"/>
        </w:rPr>
      </w:pPr>
      <w:r>
        <w:rPr>
          <w:rFonts w:ascii="Arial" w:hAnsi="Arial" w:cs="Arial"/>
          <w:sz w:val="22"/>
          <w:szCs w:val="22"/>
          <w:lang w:val="en-GB"/>
        </w:rPr>
        <w:t>b</w:t>
      </w:r>
      <w:r w:rsidRPr="00054F0C">
        <w:rPr>
          <w:rFonts w:ascii="Arial" w:hAnsi="Arial" w:cs="Arial"/>
          <w:sz w:val="22"/>
          <w:szCs w:val="22"/>
          <w:lang w:val="en-GB"/>
        </w:rPr>
        <w:t>etween</w:t>
      </w:r>
    </w:p>
    <w:p w:rsidR="00297EE7" w:rsidRPr="00054F0C" w:rsidRDefault="00297EE7" w:rsidP="00297EE7">
      <w:pPr>
        <w:jc w:val="both"/>
        <w:rPr>
          <w:rFonts w:ascii="Arial" w:hAnsi="Arial" w:cs="Arial"/>
          <w:sz w:val="22"/>
          <w:szCs w:val="22"/>
          <w:lang w:val="en-GB"/>
        </w:rPr>
      </w:pPr>
    </w:p>
    <w:p w:rsidR="00297EE7" w:rsidRPr="00054F0C" w:rsidRDefault="00297EE7" w:rsidP="00297EE7">
      <w:pPr>
        <w:jc w:val="both"/>
        <w:rPr>
          <w:rFonts w:ascii="Arial" w:hAnsi="Arial" w:cs="Arial"/>
          <w:sz w:val="22"/>
          <w:szCs w:val="22"/>
          <w:lang w:val="en-GB"/>
        </w:rPr>
      </w:pPr>
      <w:r w:rsidRPr="00054F0C">
        <w:rPr>
          <w:rFonts w:ascii="Arial" w:hAnsi="Arial" w:cs="Arial"/>
          <w:sz w:val="22"/>
          <w:szCs w:val="22"/>
          <w:lang w:val="en-GB"/>
        </w:rPr>
        <w:t>T</w:t>
      </w:r>
      <w:r w:rsidR="0075735B" w:rsidRPr="00054F0C">
        <w:rPr>
          <w:rFonts w:ascii="Arial" w:hAnsi="Arial" w:cs="Arial"/>
          <w:sz w:val="22"/>
          <w:szCs w:val="22"/>
          <w:lang w:val="en-GB"/>
        </w:rPr>
        <w:t>he</w:t>
      </w:r>
      <w:r w:rsidRPr="00054F0C">
        <w:rPr>
          <w:rFonts w:ascii="Arial" w:hAnsi="Arial" w:cs="Arial"/>
          <w:sz w:val="22"/>
          <w:szCs w:val="22"/>
          <w:lang w:val="en-GB"/>
        </w:rPr>
        <w:t xml:space="preserve"> </w:t>
      </w:r>
      <w:r w:rsidRPr="0075735B">
        <w:rPr>
          <w:rFonts w:ascii="Arial" w:hAnsi="Arial" w:cs="Arial"/>
          <w:b/>
          <w:sz w:val="22"/>
          <w:szCs w:val="22"/>
          <w:lang w:val="en-GB"/>
        </w:rPr>
        <w:t>COUNCIL OF EUROPE DEVELOPMENT BANK</w:t>
      </w:r>
    </w:p>
    <w:p w:rsidR="00297EE7" w:rsidRPr="00054F0C" w:rsidRDefault="00297EE7" w:rsidP="00297EE7">
      <w:pPr>
        <w:jc w:val="both"/>
        <w:rPr>
          <w:rFonts w:ascii="Arial" w:hAnsi="Arial" w:cs="Arial"/>
          <w:sz w:val="22"/>
          <w:szCs w:val="22"/>
          <w:lang w:val="en-GB"/>
        </w:rPr>
      </w:pPr>
      <w:r w:rsidRPr="00054F0C">
        <w:rPr>
          <w:rFonts w:ascii="Arial" w:hAnsi="Arial" w:cs="Arial"/>
          <w:sz w:val="22"/>
          <w:szCs w:val="22"/>
          <w:lang w:val="en-GB"/>
        </w:rPr>
        <w:t>(hereinafter called “CEB”)</w:t>
      </w:r>
    </w:p>
    <w:p w:rsidR="00297EE7" w:rsidRPr="00054F0C" w:rsidRDefault="00297EE7" w:rsidP="00297EE7">
      <w:pPr>
        <w:jc w:val="both"/>
        <w:rPr>
          <w:rFonts w:ascii="Arial" w:hAnsi="Arial" w:cs="Arial"/>
          <w:sz w:val="22"/>
          <w:szCs w:val="22"/>
          <w:lang w:val="en-GB"/>
        </w:rPr>
      </w:pPr>
    </w:p>
    <w:p w:rsidR="00297EE7" w:rsidRPr="00054F0C" w:rsidRDefault="00525644" w:rsidP="00297EE7">
      <w:pPr>
        <w:jc w:val="both"/>
        <w:rPr>
          <w:rFonts w:ascii="Arial" w:hAnsi="Arial" w:cs="Arial"/>
          <w:sz w:val="22"/>
          <w:szCs w:val="22"/>
          <w:lang w:val="en-GB"/>
        </w:rPr>
      </w:pPr>
      <w:r>
        <w:rPr>
          <w:rFonts w:ascii="Arial" w:hAnsi="Arial" w:cs="Arial"/>
          <w:sz w:val="22"/>
          <w:szCs w:val="22"/>
          <w:lang w:val="en-GB"/>
        </w:rPr>
        <w:t>a</w:t>
      </w:r>
      <w:r w:rsidRPr="00054F0C">
        <w:rPr>
          <w:rFonts w:ascii="Arial" w:hAnsi="Arial" w:cs="Arial"/>
          <w:sz w:val="22"/>
          <w:szCs w:val="22"/>
          <w:lang w:val="en-GB"/>
        </w:rPr>
        <w:t xml:space="preserve">nd </w:t>
      </w:r>
    </w:p>
    <w:p w:rsidR="00297EE7" w:rsidRPr="00054F0C" w:rsidRDefault="00297EE7" w:rsidP="00297EE7">
      <w:pPr>
        <w:jc w:val="both"/>
        <w:rPr>
          <w:rFonts w:ascii="Arial" w:hAnsi="Arial" w:cs="Arial"/>
          <w:sz w:val="22"/>
          <w:szCs w:val="22"/>
          <w:lang w:val="en-GB"/>
        </w:rPr>
      </w:pPr>
    </w:p>
    <w:p w:rsidR="0075735B" w:rsidRPr="00054F0C" w:rsidRDefault="0075735B" w:rsidP="00297EE7">
      <w:pPr>
        <w:jc w:val="both"/>
        <w:rPr>
          <w:rFonts w:ascii="Arial" w:hAnsi="Arial" w:cs="Arial"/>
          <w:sz w:val="22"/>
          <w:szCs w:val="22"/>
          <w:lang w:val="en-GB"/>
        </w:rPr>
      </w:pPr>
      <w:r>
        <w:rPr>
          <w:rFonts w:ascii="Arial" w:hAnsi="Arial" w:cs="Arial"/>
          <w:sz w:val="22"/>
          <w:szCs w:val="22"/>
          <w:lang w:val="en-GB"/>
        </w:rPr>
        <w:t xml:space="preserve">The </w:t>
      </w:r>
      <w:r w:rsidRPr="0075735B">
        <w:rPr>
          <w:rFonts w:ascii="Arial" w:hAnsi="Arial" w:cs="Arial"/>
          <w:b/>
          <w:sz w:val="22"/>
          <w:szCs w:val="22"/>
          <w:lang w:val="en-GB"/>
        </w:rPr>
        <w:t>REPUBLIC OF SERBIA</w:t>
      </w:r>
    </w:p>
    <w:p w:rsidR="00297EE7" w:rsidRPr="00054F0C" w:rsidRDefault="00297EE7" w:rsidP="00297EE7">
      <w:pPr>
        <w:jc w:val="both"/>
        <w:rPr>
          <w:rFonts w:ascii="Arial" w:hAnsi="Arial" w:cs="Arial"/>
          <w:sz w:val="22"/>
          <w:szCs w:val="22"/>
          <w:lang w:val="en-GB"/>
        </w:rPr>
      </w:pPr>
      <w:r w:rsidRPr="00054F0C">
        <w:rPr>
          <w:rFonts w:ascii="Arial" w:hAnsi="Arial" w:cs="Arial"/>
          <w:sz w:val="22"/>
          <w:szCs w:val="22"/>
          <w:lang w:val="en-GB"/>
        </w:rPr>
        <w:t>(hereinafter called the “Borrower”)</w:t>
      </w:r>
    </w:p>
    <w:p w:rsidR="00297EE7" w:rsidRPr="00054F0C" w:rsidRDefault="00297EE7" w:rsidP="00297EE7">
      <w:pPr>
        <w:jc w:val="both"/>
        <w:rPr>
          <w:rFonts w:ascii="Arial" w:hAnsi="Arial" w:cs="Arial"/>
          <w:sz w:val="22"/>
          <w:szCs w:val="22"/>
          <w:lang w:val="en-GB"/>
        </w:rPr>
      </w:pPr>
    </w:p>
    <w:p w:rsidR="00297EE7" w:rsidRPr="00054F0C" w:rsidRDefault="00297EE7" w:rsidP="00297EE7">
      <w:pPr>
        <w:jc w:val="both"/>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t xml:space="preserve">The present </w:t>
      </w:r>
      <w:r w:rsidR="00C804B4" w:rsidRPr="00C804B4">
        <w:rPr>
          <w:rFonts w:ascii="Arial" w:hAnsi="Arial" w:cs="Arial"/>
          <w:i/>
          <w:sz w:val="22"/>
          <w:szCs w:val="22"/>
          <w:lang w:val="en-GB"/>
        </w:rPr>
        <w:t>Side Letter</w:t>
      </w:r>
      <w:r w:rsidR="00C804B4" w:rsidRPr="00054F0C">
        <w:rPr>
          <w:rFonts w:ascii="Arial" w:hAnsi="Arial" w:cs="Arial"/>
          <w:sz w:val="22"/>
          <w:szCs w:val="22"/>
          <w:lang w:val="en-GB"/>
        </w:rPr>
        <w:t xml:space="preserve"> </w:t>
      </w:r>
      <w:r w:rsidRPr="00054F0C">
        <w:rPr>
          <w:rFonts w:ascii="Arial" w:hAnsi="Arial" w:cs="Arial"/>
          <w:sz w:val="22"/>
          <w:szCs w:val="22"/>
          <w:lang w:val="en-GB"/>
        </w:rPr>
        <w:t>and the Framework Loan Agreement determine the terms and conditions agreed upon for the [</w:t>
      </w:r>
      <w:r w:rsidRPr="00054F0C">
        <w:rPr>
          <w:rFonts w:ascii="Arial" w:hAnsi="Arial" w:cs="Arial"/>
          <w:i/>
          <w:sz w:val="22"/>
          <w:szCs w:val="22"/>
          <w:lang w:val="en-GB"/>
        </w:rPr>
        <w:t>number</w:t>
      </w:r>
      <w:r w:rsidRPr="00054F0C">
        <w:rPr>
          <w:rFonts w:ascii="Arial" w:hAnsi="Arial" w:cs="Arial"/>
          <w:sz w:val="22"/>
          <w:szCs w:val="22"/>
          <w:lang w:val="en-GB"/>
        </w:rPr>
        <w:t>] Tranche in reference to article [</w:t>
      </w:r>
      <w:r w:rsidRPr="00054F0C">
        <w:rPr>
          <w:rFonts w:ascii="Arial" w:hAnsi="Arial" w:cs="Arial"/>
          <w:i/>
          <w:sz w:val="22"/>
          <w:szCs w:val="22"/>
          <w:lang w:val="en-GB"/>
        </w:rPr>
        <w:t>number</w:t>
      </w:r>
      <w:r w:rsidRPr="00054F0C">
        <w:rPr>
          <w:rFonts w:ascii="Arial" w:hAnsi="Arial" w:cs="Arial"/>
          <w:sz w:val="22"/>
          <w:szCs w:val="22"/>
          <w:lang w:val="en-GB"/>
        </w:rPr>
        <w:t>] of the said Framework Loan Agreement.</w:t>
      </w:r>
    </w:p>
    <w:p w:rsidR="00297EE7" w:rsidRPr="00054F0C" w:rsidRDefault="00297EE7" w:rsidP="00297EE7">
      <w:pPr>
        <w:rPr>
          <w:rFonts w:ascii="Arial" w:hAnsi="Arial" w:cs="Arial"/>
          <w:sz w:val="22"/>
          <w:szCs w:val="22"/>
          <w:lang w:val="en-GB"/>
        </w:rPr>
      </w:pPr>
    </w:p>
    <w:p w:rsidR="00297EE7" w:rsidRPr="003643F0" w:rsidRDefault="00297EE7" w:rsidP="007E53D9">
      <w:pPr>
        <w:jc w:val="both"/>
        <w:rPr>
          <w:rFonts w:ascii="Arial" w:hAnsi="Arial" w:cs="Arial"/>
          <w:b/>
          <w:sz w:val="22"/>
          <w:szCs w:val="22"/>
          <w:lang w:val="en-GB"/>
        </w:rPr>
      </w:pPr>
      <w:r w:rsidRPr="00054F0C">
        <w:rPr>
          <w:rFonts w:ascii="Arial" w:hAnsi="Arial" w:cs="Arial"/>
          <w:color w:val="000000"/>
          <w:sz w:val="22"/>
          <w:szCs w:val="22"/>
          <w:lang w:val="en-GB"/>
        </w:rPr>
        <w:t>Loan Amount</w:t>
      </w:r>
      <w:r w:rsidRPr="00054F0C">
        <w:rPr>
          <w:rFonts w:ascii="Arial" w:hAnsi="Arial" w:cs="Arial"/>
          <w:color w:val="000000"/>
          <w:sz w:val="22"/>
          <w:szCs w:val="22"/>
          <w:lang w:val="en-GB"/>
        </w:rPr>
        <w:tab/>
      </w:r>
      <w:r w:rsidRPr="00054F0C">
        <w:rPr>
          <w:rFonts w:ascii="Arial" w:hAnsi="Arial" w:cs="Arial"/>
          <w:color w:val="000000"/>
          <w:sz w:val="22"/>
          <w:szCs w:val="22"/>
          <w:lang w:val="en-GB"/>
        </w:rPr>
        <w:tab/>
      </w:r>
      <w:r w:rsidRPr="00054F0C">
        <w:rPr>
          <w:rFonts w:ascii="Arial" w:hAnsi="Arial" w:cs="Arial"/>
          <w:color w:val="000000"/>
          <w:sz w:val="22"/>
          <w:szCs w:val="22"/>
          <w:lang w:val="en-GB"/>
        </w:rPr>
        <w:tab/>
      </w:r>
      <w:r w:rsidRPr="00054F0C">
        <w:rPr>
          <w:rFonts w:ascii="Arial" w:hAnsi="Arial" w:cs="Arial"/>
          <w:color w:val="000000"/>
          <w:sz w:val="22"/>
          <w:szCs w:val="22"/>
          <w:lang w:val="en-GB"/>
        </w:rPr>
        <w:tab/>
      </w:r>
      <w:r w:rsidR="00334EE4" w:rsidRPr="00C804B4">
        <w:rPr>
          <w:rFonts w:ascii="Arial" w:hAnsi="Arial" w:cs="Arial"/>
          <w:b/>
          <w:sz w:val="22"/>
          <w:szCs w:val="22"/>
          <w:lang w:val="en-GB"/>
        </w:rPr>
        <w:t xml:space="preserve">EUR </w:t>
      </w:r>
      <w:r w:rsidR="003643F0" w:rsidRPr="00C804B4">
        <w:rPr>
          <w:rFonts w:ascii="Arial" w:hAnsi="Arial" w:cs="Arial"/>
          <w:b/>
          <w:sz w:val="22"/>
          <w:szCs w:val="22"/>
          <w:lang w:val="en-GB"/>
        </w:rPr>
        <w:t>[</w:t>
      </w:r>
      <w:r w:rsidRPr="00C804B4">
        <w:rPr>
          <w:rFonts w:ascii="Arial" w:hAnsi="Arial" w:cs="Arial"/>
          <w:b/>
          <w:sz w:val="22"/>
          <w:szCs w:val="22"/>
          <w:lang w:val="en-GB"/>
        </w:rPr>
        <w:t>amount]</w:t>
      </w:r>
    </w:p>
    <w:p w:rsidR="00297EE7" w:rsidRPr="00054F0C" w:rsidRDefault="00297EE7" w:rsidP="00297EE7">
      <w:pPr>
        <w:rPr>
          <w:rFonts w:ascii="Arial" w:hAnsi="Arial" w:cs="Arial"/>
          <w:color w:val="000000"/>
          <w:sz w:val="22"/>
          <w:szCs w:val="22"/>
          <w:lang w:val="en-GB"/>
        </w:rPr>
      </w:pPr>
    </w:p>
    <w:p w:rsidR="00297EE7" w:rsidRPr="00054F0C" w:rsidRDefault="00297EE7" w:rsidP="007E53D9">
      <w:pPr>
        <w:pStyle w:val="BodyText2"/>
        <w:tabs>
          <w:tab w:val="left" w:pos="-142"/>
        </w:tabs>
        <w:ind w:left="3540" w:hanging="3540"/>
        <w:jc w:val="both"/>
        <w:rPr>
          <w:rFonts w:ascii="Arial" w:hAnsi="Arial" w:cs="Arial"/>
          <w:szCs w:val="22"/>
        </w:rPr>
      </w:pPr>
      <w:r w:rsidRPr="00054F0C">
        <w:rPr>
          <w:rFonts w:ascii="Arial" w:hAnsi="Arial" w:cs="Arial"/>
          <w:color w:val="000000"/>
          <w:szCs w:val="22"/>
        </w:rPr>
        <w:t>Maturity</w:t>
      </w:r>
      <w:r w:rsidRPr="00054F0C">
        <w:rPr>
          <w:rFonts w:ascii="Arial" w:hAnsi="Arial" w:cs="Arial"/>
          <w:color w:val="000000"/>
          <w:szCs w:val="22"/>
        </w:rPr>
        <w:tab/>
      </w:r>
      <w:r w:rsidRPr="00054F0C">
        <w:rPr>
          <w:rFonts w:ascii="Arial" w:hAnsi="Arial" w:cs="Arial"/>
          <w:szCs w:val="22"/>
        </w:rPr>
        <w:t>[</w:t>
      </w:r>
      <w:r w:rsidRPr="00054F0C">
        <w:rPr>
          <w:rFonts w:ascii="Arial" w:hAnsi="Arial" w:cs="Arial"/>
          <w:i/>
          <w:szCs w:val="22"/>
        </w:rPr>
        <w:t>number</w:t>
      </w:r>
      <w:r w:rsidRPr="00054F0C">
        <w:rPr>
          <w:rFonts w:ascii="Arial" w:hAnsi="Arial" w:cs="Arial"/>
          <w:szCs w:val="22"/>
        </w:rPr>
        <w:t>] -year final maturity with a [</w:t>
      </w:r>
      <w:r w:rsidRPr="00054F0C">
        <w:rPr>
          <w:rFonts w:ascii="Arial" w:hAnsi="Arial" w:cs="Arial"/>
          <w:i/>
          <w:szCs w:val="22"/>
        </w:rPr>
        <w:t>number</w:t>
      </w:r>
      <w:r w:rsidRPr="00054F0C">
        <w:rPr>
          <w:rFonts w:ascii="Arial" w:hAnsi="Arial" w:cs="Arial"/>
          <w:szCs w:val="22"/>
        </w:rPr>
        <w:t xml:space="preserve">] year grace period </w:t>
      </w:r>
    </w:p>
    <w:p w:rsidR="00297EE7" w:rsidRPr="00054F0C" w:rsidRDefault="00297EE7" w:rsidP="00297EE7">
      <w:pPr>
        <w:pStyle w:val="BodyText2"/>
        <w:tabs>
          <w:tab w:val="left" w:pos="-142"/>
        </w:tabs>
        <w:ind w:left="3540"/>
        <w:rPr>
          <w:rFonts w:ascii="Arial" w:hAnsi="Arial" w:cs="Arial"/>
          <w:szCs w:val="22"/>
        </w:rPr>
      </w:pPr>
    </w:p>
    <w:p w:rsidR="00297EE7" w:rsidRPr="00054F0C" w:rsidRDefault="00297EE7" w:rsidP="007E53D9">
      <w:pPr>
        <w:pStyle w:val="BodyText2"/>
        <w:tabs>
          <w:tab w:val="left" w:pos="1134"/>
        </w:tabs>
        <w:ind w:left="3540" w:hanging="3540"/>
        <w:jc w:val="both"/>
        <w:rPr>
          <w:rFonts w:ascii="Arial" w:hAnsi="Arial" w:cs="Arial"/>
          <w:szCs w:val="22"/>
        </w:rPr>
      </w:pPr>
      <w:r w:rsidRPr="00054F0C">
        <w:rPr>
          <w:rFonts w:ascii="Arial" w:hAnsi="Arial" w:cs="Arial"/>
          <w:color w:val="000000"/>
          <w:szCs w:val="22"/>
        </w:rPr>
        <w:t>Fixed Interest Rate</w:t>
      </w:r>
      <w:r w:rsidRPr="00054F0C">
        <w:rPr>
          <w:rFonts w:ascii="Arial" w:hAnsi="Arial" w:cs="Arial"/>
          <w:color w:val="000000"/>
          <w:szCs w:val="22"/>
        </w:rPr>
        <w:tab/>
      </w:r>
      <w:r w:rsidRPr="00054F0C">
        <w:rPr>
          <w:rFonts w:ascii="Arial" w:hAnsi="Arial" w:cs="Arial"/>
          <w:b/>
          <w:szCs w:val="22"/>
        </w:rPr>
        <w:t>[number percent] per annum</w:t>
      </w:r>
      <w:r w:rsidRPr="00054F0C">
        <w:rPr>
          <w:rFonts w:ascii="Arial" w:hAnsi="Arial" w:cs="Arial"/>
          <w:szCs w:val="22"/>
        </w:rPr>
        <w:t xml:space="preserve"> </w:t>
      </w:r>
    </w:p>
    <w:p w:rsidR="00297EE7" w:rsidRPr="00054F0C" w:rsidRDefault="00297EE7" w:rsidP="00297EE7">
      <w:pPr>
        <w:ind w:left="3540" w:firstLine="708"/>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t xml:space="preserve">Interest Payment </w:t>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t xml:space="preserve">Semi-annually/Annually in arrears </w:t>
      </w:r>
    </w:p>
    <w:p w:rsidR="00297EE7" w:rsidRPr="00054F0C" w:rsidRDefault="00297EE7" w:rsidP="00297EE7">
      <w:pPr>
        <w:ind w:left="2832" w:hanging="2832"/>
        <w:rPr>
          <w:rFonts w:ascii="Arial" w:hAnsi="Arial" w:cs="Arial"/>
          <w:sz w:val="22"/>
          <w:szCs w:val="22"/>
          <w:lang w:val="en-GB"/>
        </w:rPr>
      </w:pPr>
    </w:p>
    <w:p w:rsidR="00297EE7" w:rsidRPr="00054F0C" w:rsidRDefault="00297EE7" w:rsidP="007E53D9">
      <w:pPr>
        <w:pStyle w:val="BodyTextIndent"/>
        <w:jc w:val="both"/>
        <w:rPr>
          <w:rFonts w:cs="Arial"/>
          <w:sz w:val="22"/>
          <w:szCs w:val="22"/>
        </w:rPr>
      </w:pPr>
      <w:r w:rsidRPr="00054F0C">
        <w:rPr>
          <w:rFonts w:cs="Arial"/>
          <w:sz w:val="22"/>
          <w:szCs w:val="22"/>
        </w:rPr>
        <w:t xml:space="preserve">Day-Count-Fraction </w:t>
      </w:r>
      <w:r w:rsidRPr="00054F0C">
        <w:rPr>
          <w:rFonts w:cs="Arial"/>
          <w:sz w:val="22"/>
          <w:szCs w:val="22"/>
        </w:rPr>
        <w:tab/>
        <w:t>30/360 unadjusted, Modified Following Business Day Convention</w:t>
      </w:r>
    </w:p>
    <w:p w:rsidR="00297EE7" w:rsidRPr="00054F0C" w:rsidRDefault="00297EE7" w:rsidP="00297EE7">
      <w:pPr>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t xml:space="preserve">Business Day </w:t>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t xml:space="preserve">As defined in the Framework Loan Agreement </w:t>
      </w:r>
    </w:p>
    <w:p w:rsidR="0075735B" w:rsidRDefault="0075735B" w:rsidP="00297EE7">
      <w:pPr>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t xml:space="preserve">Disbursement Date </w:t>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t>[</w:t>
      </w:r>
      <w:r w:rsidRPr="00054F0C">
        <w:rPr>
          <w:rFonts w:ascii="Arial" w:hAnsi="Arial" w:cs="Arial"/>
          <w:i/>
          <w:sz w:val="22"/>
          <w:szCs w:val="22"/>
          <w:lang w:val="en-GB"/>
        </w:rPr>
        <w:t>date</w:t>
      </w:r>
      <w:r w:rsidRPr="00054F0C">
        <w:rPr>
          <w:rFonts w:ascii="Arial" w:hAnsi="Arial" w:cs="Arial"/>
          <w:sz w:val="22"/>
          <w:szCs w:val="22"/>
          <w:lang w:val="en-GB"/>
        </w:rPr>
        <w:t>]</w:t>
      </w:r>
    </w:p>
    <w:p w:rsidR="00297EE7" w:rsidRPr="00054F0C" w:rsidRDefault="00297EE7" w:rsidP="00297EE7">
      <w:pPr>
        <w:ind w:left="3540" w:hanging="3540"/>
        <w:rPr>
          <w:rFonts w:ascii="Arial" w:hAnsi="Arial" w:cs="Arial"/>
          <w:sz w:val="22"/>
          <w:szCs w:val="22"/>
          <w:lang w:val="en-GB"/>
        </w:rPr>
      </w:pPr>
    </w:p>
    <w:p w:rsidR="00297EE7" w:rsidRPr="00054F0C" w:rsidRDefault="00297EE7" w:rsidP="007E53D9">
      <w:pPr>
        <w:ind w:left="3540" w:hanging="3540"/>
        <w:jc w:val="both"/>
        <w:rPr>
          <w:rFonts w:ascii="Arial" w:hAnsi="Arial" w:cs="Arial"/>
          <w:sz w:val="22"/>
          <w:szCs w:val="22"/>
          <w:lang w:val="en-GB"/>
        </w:rPr>
      </w:pPr>
      <w:r w:rsidRPr="00054F0C">
        <w:rPr>
          <w:rFonts w:ascii="Arial" w:hAnsi="Arial" w:cs="Arial"/>
          <w:sz w:val="22"/>
          <w:szCs w:val="22"/>
          <w:lang w:val="en-GB"/>
        </w:rPr>
        <w:t>Payment Instructions (Borrower)</w:t>
      </w:r>
      <w:r w:rsidRPr="00054F0C">
        <w:rPr>
          <w:rFonts w:ascii="Arial" w:hAnsi="Arial" w:cs="Arial"/>
          <w:sz w:val="22"/>
          <w:szCs w:val="22"/>
          <w:lang w:val="en-GB"/>
        </w:rPr>
        <w:tab/>
        <w:t>Account number [</w:t>
      </w:r>
      <w:r w:rsidRPr="00054F0C">
        <w:rPr>
          <w:rFonts w:ascii="Arial" w:hAnsi="Arial" w:cs="Arial"/>
          <w:i/>
          <w:sz w:val="22"/>
          <w:szCs w:val="22"/>
          <w:lang w:val="en-GB"/>
        </w:rPr>
        <w:t>number</w:t>
      </w:r>
      <w:r w:rsidRPr="00054F0C">
        <w:rPr>
          <w:rFonts w:ascii="Arial" w:hAnsi="Arial" w:cs="Arial"/>
          <w:sz w:val="22"/>
          <w:szCs w:val="22"/>
          <w:lang w:val="en-GB"/>
        </w:rPr>
        <w:t>] of [</w:t>
      </w:r>
      <w:r w:rsidRPr="00054F0C">
        <w:rPr>
          <w:rFonts w:ascii="Arial" w:hAnsi="Arial" w:cs="Arial"/>
          <w:i/>
          <w:sz w:val="22"/>
          <w:szCs w:val="22"/>
          <w:lang w:val="en-GB"/>
        </w:rPr>
        <w:t>name of Bank and city</w:t>
      </w:r>
      <w:r w:rsidRPr="00054F0C">
        <w:rPr>
          <w:rFonts w:ascii="Arial" w:hAnsi="Arial" w:cs="Arial"/>
          <w:sz w:val="22"/>
          <w:szCs w:val="22"/>
          <w:lang w:val="en-GB"/>
        </w:rPr>
        <w:t xml:space="preserve">]. SWIFT </w:t>
      </w:r>
      <w:r w:rsidR="007E53D9" w:rsidRPr="00054F0C">
        <w:rPr>
          <w:rFonts w:ascii="Arial" w:hAnsi="Arial" w:cs="Arial"/>
          <w:sz w:val="22"/>
          <w:szCs w:val="22"/>
          <w:lang w:val="en-GB"/>
        </w:rPr>
        <w:t>CODE:</w:t>
      </w:r>
      <w:r w:rsidRPr="00054F0C">
        <w:rPr>
          <w:rFonts w:ascii="Arial" w:hAnsi="Arial" w:cs="Arial"/>
          <w:sz w:val="22"/>
          <w:szCs w:val="22"/>
          <w:lang w:val="en-GB"/>
        </w:rPr>
        <w:t xml:space="preserve"> [</w:t>
      </w:r>
      <w:r w:rsidRPr="00054F0C">
        <w:rPr>
          <w:rFonts w:ascii="Arial" w:hAnsi="Arial" w:cs="Arial"/>
          <w:i/>
          <w:sz w:val="22"/>
          <w:szCs w:val="22"/>
          <w:lang w:val="en-GB"/>
        </w:rPr>
        <w:t>cipher</w:t>
      </w:r>
      <w:r w:rsidRPr="00054F0C">
        <w:rPr>
          <w:rFonts w:ascii="Arial" w:hAnsi="Arial" w:cs="Arial"/>
          <w:sz w:val="22"/>
          <w:szCs w:val="22"/>
          <w:lang w:val="en-GB"/>
        </w:rPr>
        <w:t>] via [</w:t>
      </w:r>
      <w:r w:rsidRPr="00054F0C">
        <w:rPr>
          <w:rFonts w:ascii="Arial" w:hAnsi="Arial" w:cs="Arial"/>
          <w:i/>
          <w:sz w:val="22"/>
          <w:szCs w:val="22"/>
          <w:lang w:val="en-GB"/>
        </w:rPr>
        <w:t>name correspondent bank and city</w:t>
      </w:r>
      <w:r w:rsidRPr="00054F0C">
        <w:rPr>
          <w:rFonts w:ascii="Arial" w:hAnsi="Arial" w:cs="Arial"/>
          <w:sz w:val="22"/>
          <w:szCs w:val="22"/>
          <w:lang w:val="en-GB"/>
        </w:rPr>
        <w:t xml:space="preserve">] SWIFT </w:t>
      </w:r>
      <w:r w:rsidR="007E53D9" w:rsidRPr="00054F0C">
        <w:rPr>
          <w:rFonts w:ascii="Arial" w:hAnsi="Arial" w:cs="Arial"/>
          <w:sz w:val="22"/>
          <w:szCs w:val="22"/>
          <w:lang w:val="en-GB"/>
        </w:rPr>
        <w:t>CODE:</w:t>
      </w:r>
      <w:r w:rsidRPr="00054F0C">
        <w:rPr>
          <w:rFonts w:ascii="Arial" w:hAnsi="Arial" w:cs="Arial"/>
          <w:sz w:val="22"/>
          <w:szCs w:val="22"/>
          <w:lang w:val="en-GB"/>
        </w:rPr>
        <w:t xml:space="preserve"> [</w:t>
      </w:r>
      <w:r w:rsidRPr="00054F0C">
        <w:rPr>
          <w:rFonts w:ascii="Arial" w:hAnsi="Arial" w:cs="Arial"/>
          <w:i/>
          <w:sz w:val="22"/>
          <w:szCs w:val="22"/>
          <w:lang w:val="en-GB"/>
        </w:rPr>
        <w:t>cipher</w:t>
      </w:r>
      <w:r w:rsidRPr="00054F0C">
        <w:rPr>
          <w:rFonts w:ascii="Arial" w:hAnsi="Arial" w:cs="Arial"/>
          <w:sz w:val="22"/>
          <w:szCs w:val="22"/>
          <w:lang w:val="en-GB"/>
        </w:rPr>
        <w:t>]</w:t>
      </w:r>
    </w:p>
    <w:p w:rsidR="00297EE7" w:rsidRPr="00054F0C" w:rsidRDefault="00297EE7" w:rsidP="00297EE7">
      <w:pPr>
        <w:ind w:left="3540" w:hanging="3540"/>
        <w:rPr>
          <w:rFonts w:ascii="Arial" w:hAnsi="Arial" w:cs="Arial"/>
          <w:sz w:val="22"/>
          <w:szCs w:val="22"/>
          <w:lang w:val="en-GB"/>
        </w:rPr>
      </w:pPr>
    </w:p>
    <w:p w:rsidR="00297EE7" w:rsidRPr="00054F0C" w:rsidRDefault="00297EE7" w:rsidP="007E53D9">
      <w:pPr>
        <w:ind w:left="3540" w:hanging="3540"/>
        <w:jc w:val="both"/>
        <w:rPr>
          <w:rFonts w:ascii="Arial" w:hAnsi="Arial" w:cs="Arial"/>
          <w:sz w:val="22"/>
          <w:szCs w:val="22"/>
          <w:lang w:val="en-GB"/>
        </w:rPr>
      </w:pPr>
      <w:r w:rsidRPr="00054F0C">
        <w:rPr>
          <w:rFonts w:ascii="Arial" w:hAnsi="Arial" w:cs="Arial"/>
          <w:sz w:val="22"/>
          <w:szCs w:val="22"/>
          <w:lang w:val="en-GB"/>
        </w:rPr>
        <w:t>Payment Instructions (CEB)</w:t>
      </w:r>
      <w:r w:rsidRPr="00054F0C">
        <w:rPr>
          <w:rFonts w:ascii="Arial" w:hAnsi="Arial" w:cs="Arial"/>
          <w:sz w:val="22"/>
          <w:szCs w:val="22"/>
          <w:lang w:val="en-GB"/>
        </w:rPr>
        <w:tab/>
        <w:t xml:space="preserve">As per Art. </w:t>
      </w:r>
      <w:r w:rsidR="002F4C85">
        <w:rPr>
          <w:rFonts w:ascii="Arial" w:hAnsi="Arial" w:cs="Arial"/>
          <w:sz w:val="22"/>
          <w:szCs w:val="22"/>
          <w:lang w:val="en-GB"/>
        </w:rPr>
        <w:t>3.5.</w:t>
      </w:r>
      <w:r w:rsidRPr="00054F0C">
        <w:rPr>
          <w:rFonts w:ascii="Arial" w:hAnsi="Arial" w:cs="Arial"/>
          <w:sz w:val="22"/>
          <w:szCs w:val="22"/>
          <w:lang w:val="en-GB"/>
        </w:rPr>
        <w:t xml:space="preserve"> of Framework Loan Agreement</w:t>
      </w:r>
    </w:p>
    <w:p w:rsidR="00297EE7" w:rsidRPr="00054F0C" w:rsidRDefault="00297EE7" w:rsidP="00297EE7">
      <w:pPr>
        <w:ind w:left="3540" w:hanging="3540"/>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lastRenderedPageBreak/>
        <w:t>Payments for interest and principal will be made in accordance with the attached Schedule of Repayments. Whereas interest will be paid for the first time on [</w:t>
      </w:r>
      <w:r w:rsidRPr="00054F0C">
        <w:rPr>
          <w:rFonts w:ascii="Arial" w:hAnsi="Arial" w:cs="Arial"/>
          <w:i/>
          <w:sz w:val="22"/>
          <w:szCs w:val="22"/>
          <w:lang w:val="en-GB"/>
        </w:rPr>
        <w:t>date</w:t>
      </w:r>
      <w:r w:rsidRPr="00054F0C">
        <w:rPr>
          <w:rFonts w:ascii="Arial" w:hAnsi="Arial" w:cs="Arial"/>
          <w:sz w:val="22"/>
          <w:szCs w:val="22"/>
          <w:lang w:val="en-GB"/>
        </w:rPr>
        <w:t>], principal will be repaid for the first time on [</w:t>
      </w:r>
      <w:r w:rsidRPr="00054F0C">
        <w:rPr>
          <w:rFonts w:ascii="Arial" w:hAnsi="Arial" w:cs="Arial"/>
          <w:i/>
          <w:sz w:val="22"/>
          <w:szCs w:val="22"/>
          <w:lang w:val="en-GB"/>
        </w:rPr>
        <w:t>date</w:t>
      </w:r>
      <w:r w:rsidRPr="00054F0C">
        <w:rPr>
          <w:rFonts w:ascii="Arial" w:hAnsi="Arial" w:cs="Arial"/>
          <w:sz w:val="22"/>
          <w:szCs w:val="22"/>
          <w:lang w:val="en-GB"/>
        </w:rPr>
        <w:t xml:space="preserve">]. </w:t>
      </w:r>
    </w:p>
    <w:p w:rsidR="00297EE7" w:rsidRPr="00054F0C" w:rsidRDefault="00297EE7" w:rsidP="00297EE7">
      <w:pPr>
        <w:ind w:left="3540" w:hanging="3540"/>
        <w:rPr>
          <w:rFonts w:ascii="Arial" w:hAnsi="Arial" w:cs="Arial"/>
          <w:sz w:val="22"/>
          <w:szCs w:val="22"/>
          <w:lang w:val="en-GB"/>
        </w:rPr>
      </w:pPr>
    </w:p>
    <w:p w:rsidR="00297EE7" w:rsidRPr="00054F0C" w:rsidRDefault="00297EE7" w:rsidP="007E53D9">
      <w:pPr>
        <w:pStyle w:val="BodyTextIndent2"/>
        <w:ind w:left="0" w:firstLine="0"/>
        <w:jc w:val="both"/>
        <w:rPr>
          <w:rFonts w:cs="Arial"/>
          <w:szCs w:val="22"/>
        </w:rPr>
      </w:pPr>
      <w:r w:rsidRPr="00054F0C">
        <w:rPr>
          <w:rFonts w:cs="Arial"/>
          <w:szCs w:val="22"/>
        </w:rPr>
        <w:t>All payments shall be made to CEB’s account according to the Payment Instructions (CEB) described above.</w:t>
      </w:r>
    </w:p>
    <w:p w:rsidR="00297EE7" w:rsidRPr="00054F0C" w:rsidRDefault="00297EE7" w:rsidP="00297EE7">
      <w:pPr>
        <w:ind w:left="3540" w:hanging="3540"/>
        <w:rPr>
          <w:rFonts w:ascii="Arial" w:hAnsi="Arial" w:cs="Arial"/>
          <w:sz w:val="22"/>
          <w:szCs w:val="22"/>
          <w:lang w:val="en-GB"/>
        </w:rPr>
      </w:pPr>
    </w:p>
    <w:p w:rsidR="00297EE7" w:rsidRPr="00054F0C" w:rsidRDefault="00297EE7" w:rsidP="007E53D9">
      <w:pPr>
        <w:jc w:val="both"/>
        <w:rPr>
          <w:rFonts w:ascii="Arial" w:hAnsi="Arial" w:cs="Arial"/>
          <w:sz w:val="22"/>
          <w:szCs w:val="22"/>
          <w:lang w:val="en-GB"/>
        </w:rPr>
      </w:pPr>
      <w:r w:rsidRPr="00054F0C">
        <w:rPr>
          <w:rFonts w:ascii="Arial" w:hAnsi="Arial" w:cs="Arial"/>
          <w:sz w:val="22"/>
          <w:szCs w:val="22"/>
          <w:lang w:val="en-GB"/>
        </w:rPr>
        <w:t>These provisions are subject to the agreement “Modified Following Business Day Convention”, the definition of which is to be found in the Framework Loan Agreement, signed between CEB and the Borrower on [</w:t>
      </w:r>
      <w:r w:rsidRPr="00054F0C">
        <w:rPr>
          <w:rFonts w:ascii="Arial" w:hAnsi="Arial" w:cs="Arial"/>
          <w:i/>
          <w:sz w:val="22"/>
          <w:szCs w:val="22"/>
          <w:lang w:val="en-GB"/>
        </w:rPr>
        <w:t>date</w:t>
      </w:r>
      <w:r w:rsidRPr="00054F0C">
        <w:rPr>
          <w:rFonts w:ascii="Arial" w:hAnsi="Arial" w:cs="Arial"/>
          <w:sz w:val="22"/>
          <w:szCs w:val="22"/>
          <w:lang w:val="en-GB"/>
        </w:rPr>
        <w:t>].</w:t>
      </w:r>
    </w:p>
    <w:p w:rsidR="00297EE7" w:rsidRPr="00054F0C" w:rsidRDefault="00297EE7" w:rsidP="00297EE7">
      <w:pPr>
        <w:rPr>
          <w:rFonts w:ascii="Arial" w:hAnsi="Arial" w:cs="Arial"/>
          <w:sz w:val="22"/>
          <w:szCs w:val="22"/>
          <w:lang w:val="en-GB"/>
        </w:rPr>
      </w:pPr>
    </w:p>
    <w:p w:rsidR="00297EE7" w:rsidRPr="00054F0C" w:rsidRDefault="007A537A" w:rsidP="00297EE7">
      <w:pPr>
        <w:rPr>
          <w:rFonts w:ascii="Arial" w:hAnsi="Arial" w:cs="Arial"/>
          <w:sz w:val="22"/>
          <w:szCs w:val="22"/>
          <w:lang w:val="en-GB"/>
        </w:rPr>
      </w:pPr>
      <w:r>
        <w:rPr>
          <w:rFonts w:ascii="Arial" w:hAnsi="Arial" w:cs="Arial"/>
          <w:sz w:val="22"/>
          <w:szCs w:val="22"/>
          <w:lang w:val="en-GB"/>
        </w:rPr>
        <w:t>The present Side Letter shall enter into force upon signature by the Borrower and CEB.</w:t>
      </w:r>
    </w:p>
    <w:p w:rsidR="00297EE7" w:rsidRPr="00054F0C" w:rsidRDefault="00297EE7" w:rsidP="00297EE7">
      <w:pPr>
        <w:rPr>
          <w:rFonts w:ascii="Arial" w:hAnsi="Arial" w:cs="Arial"/>
          <w:sz w:val="22"/>
          <w:szCs w:val="22"/>
          <w:lang w:val="en-GB"/>
        </w:rPr>
      </w:pPr>
    </w:p>
    <w:p w:rsidR="00297EE7" w:rsidRPr="00054F0C" w:rsidRDefault="00297EE7" w:rsidP="00297EE7">
      <w:pPr>
        <w:rPr>
          <w:rFonts w:ascii="Arial" w:hAnsi="Arial" w:cs="Arial"/>
          <w:sz w:val="22"/>
          <w:szCs w:val="22"/>
          <w:lang w:val="en-GB"/>
        </w:rPr>
      </w:pPr>
    </w:p>
    <w:p w:rsidR="00297EE7" w:rsidRPr="00054F0C" w:rsidRDefault="00297EE7" w:rsidP="00297EE7">
      <w:pPr>
        <w:rPr>
          <w:rFonts w:ascii="Arial" w:hAnsi="Arial" w:cs="Arial"/>
          <w:sz w:val="22"/>
          <w:szCs w:val="22"/>
          <w:lang w:val="en-GB"/>
        </w:rPr>
      </w:pPr>
      <w:r w:rsidRPr="00054F0C">
        <w:rPr>
          <w:rFonts w:ascii="Arial" w:hAnsi="Arial" w:cs="Arial"/>
          <w:sz w:val="22"/>
          <w:szCs w:val="22"/>
          <w:lang w:val="en-GB"/>
        </w:rPr>
        <w:t xml:space="preserve">[City, </w:t>
      </w:r>
      <w:r w:rsidRPr="00054F0C">
        <w:rPr>
          <w:rFonts w:ascii="Arial" w:hAnsi="Arial" w:cs="Arial"/>
          <w:i/>
          <w:sz w:val="22"/>
          <w:szCs w:val="22"/>
          <w:lang w:val="en-GB"/>
        </w:rPr>
        <w:t>date</w:t>
      </w:r>
      <w:r w:rsidRPr="00054F0C">
        <w:rPr>
          <w:rFonts w:ascii="Arial" w:hAnsi="Arial" w:cs="Arial"/>
          <w:sz w:val="22"/>
          <w:szCs w:val="22"/>
          <w:lang w:val="en-GB"/>
        </w:rPr>
        <w:t>]</w:t>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t>[</w:t>
      </w:r>
      <w:r w:rsidRPr="00054F0C">
        <w:rPr>
          <w:rFonts w:ascii="Arial" w:hAnsi="Arial" w:cs="Arial"/>
          <w:i/>
          <w:sz w:val="22"/>
          <w:szCs w:val="22"/>
          <w:lang w:val="en-GB"/>
        </w:rPr>
        <w:t>City, date</w:t>
      </w:r>
      <w:r w:rsidRPr="00054F0C">
        <w:rPr>
          <w:rFonts w:ascii="Arial" w:hAnsi="Arial" w:cs="Arial"/>
          <w:sz w:val="22"/>
          <w:szCs w:val="22"/>
          <w:lang w:val="en-GB"/>
        </w:rPr>
        <w:t>]</w:t>
      </w:r>
    </w:p>
    <w:p w:rsidR="00297EE7" w:rsidRPr="00054F0C" w:rsidRDefault="00297EE7" w:rsidP="00297EE7">
      <w:pPr>
        <w:rPr>
          <w:rFonts w:ascii="Arial" w:hAnsi="Arial" w:cs="Arial"/>
          <w:sz w:val="22"/>
          <w:szCs w:val="22"/>
          <w:lang w:val="en-GB"/>
        </w:rPr>
      </w:pPr>
      <w:r w:rsidRPr="00054F0C">
        <w:rPr>
          <w:rFonts w:ascii="Arial" w:hAnsi="Arial" w:cs="Arial"/>
          <w:sz w:val="22"/>
          <w:szCs w:val="22"/>
          <w:lang w:val="en-GB"/>
        </w:rPr>
        <w:t xml:space="preserve">For the </w:t>
      </w:r>
      <w:r w:rsidRPr="0075735B">
        <w:rPr>
          <w:rFonts w:ascii="Arial" w:hAnsi="Arial" w:cs="Arial"/>
          <w:b/>
          <w:sz w:val="22"/>
          <w:szCs w:val="22"/>
          <w:lang w:val="en-GB"/>
        </w:rPr>
        <w:t>Council of Europe</w:t>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r>
      <w:r w:rsidRPr="00054F0C">
        <w:rPr>
          <w:rFonts w:ascii="Arial" w:hAnsi="Arial" w:cs="Arial"/>
          <w:sz w:val="22"/>
          <w:szCs w:val="22"/>
          <w:lang w:val="en-GB"/>
        </w:rPr>
        <w:tab/>
        <w:t xml:space="preserve">For </w:t>
      </w:r>
      <w:r w:rsidR="0075735B">
        <w:rPr>
          <w:rFonts w:ascii="Arial" w:hAnsi="Arial" w:cs="Arial"/>
          <w:sz w:val="22"/>
          <w:szCs w:val="22"/>
          <w:lang w:val="en-GB"/>
        </w:rPr>
        <w:t xml:space="preserve">the </w:t>
      </w:r>
      <w:smartTag w:uri="urn:schemas-microsoft-com:office:smarttags" w:element="place">
        <w:smartTag w:uri="urn:schemas-microsoft-com:office:smarttags" w:element="PlaceType">
          <w:r w:rsidR="0075735B" w:rsidRPr="0075735B">
            <w:rPr>
              <w:rFonts w:ascii="Arial" w:hAnsi="Arial" w:cs="Arial"/>
              <w:b/>
              <w:sz w:val="22"/>
              <w:szCs w:val="22"/>
              <w:lang w:val="en-GB"/>
            </w:rPr>
            <w:t>Republic</w:t>
          </w:r>
        </w:smartTag>
        <w:r w:rsidR="0075735B" w:rsidRPr="0075735B">
          <w:rPr>
            <w:rFonts w:ascii="Arial" w:hAnsi="Arial" w:cs="Arial"/>
            <w:b/>
            <w:sz w:val="22"/>
            <w:szCs w:val="22"/>
            <w:lang w:val="en-GB"/>
          </w:rPr>
          <w:t xml:space="preserve"> of </w:t>
        </w:r>
        <w:smartTag w:uri="urn:schemas-microsoft-com:office:smarttags" w:element="PlaceName">
          <w:r w:rsidR="0075735B" w:rsidRPr="0075735B">
            <w:rPr>
              <w:rFonts w:ascii="Arial" w:hAnsi="Arial" w:cs="Arial"/>
              <w:b/>
              <w:sz w:val="22"/>
              <w:szCs w:val="22"/>
              <w:lang w:val="en-GB"/>
            </w:rPr>
            <w:t>Serbia</w:t>
          </w:r>
        </w:smartTag>
      </w:smartTag>
    </w:p>
    <w:p w:rsidR="00297EE7" w:rsidRPr="00054F0C" w:rsidRDefault="00297EE7" w:rsidP="00297EE7">
      <w:pPr>
        <w:rPr>
          <w:rFonts w:ascii="Arial" w:hAnsi="Arial" w:cs="Arial"/>
          <w:sz w:val="22"/>
          <w:szCs w:val="22"/>
          <w:lang w:val="en-GB"/>
        </w:rPr>
      </w:pPr>
      <w:r w:rsidRPr="0075735B">
        <w:rPr>
          <w:rFonts w:ascii="Arial" w:hAnsi="Arial" w:cs="Arial"/>
          <w:b/>
          <w:sz w:val="22"/>
          <w:szCs w:val="22"/>
          <w:lang w:val="en-GB"/>
        </w:rPr>
        <w:t>Development Bank</w:t>
      </w:r>
    </w:p>
    <w:p w:rsidR="00297EE7" w:rsidRPr="00054F0C" w:rsidRDefault="00297EE7" w:rsidP="00297EE7">
      <w:pPr>
        <w:rPr>
          <w:rFonts w:ascii="Arial" w:hAnsi="Arial" w:cs="Arial"/>
          <w:sz w:val="22"/>
          <w:szCs w:val="22"/>
          <w:lang w:val="en-GB"/>
        </w:rPr>
      </w:pPr>
    </w:p>
    <w:p w:rsidR="00297EE7" w:rsidRPr="006D7E1F" w:rsidRDefault="00297EE7" w:rsidP="006D7E1F">
      <w:pPr>
        <w:jc w:val="right"/>
        <w:rPr>
          <w:rFonts w:ascii="Arial" w:hAnsi="Arial" w:cs="Arial"/>
          <w:b/>
          <w:i/>
          <w:sz w:val="28"/>
          <w:szCs w:val="28"/>
          <w:lang w:val="en-US"/>
        </w:rPr>
      </w:pPr>
      <w:r w:rsidRPr="00054F0C">
        <w:rPr>
          <w:rFonts w:ascii="Arial" w:hAnsi="Arial" w:cs="Arial"/>
          <w:b/>
          <w:sz w:val="28"/>
          <w:szCs w:val="28"/>
          <w:lang w:val="en-US"/>
        </w:rPr>
        <w:br w:type="page"/>
      </w:r>
      <w:r w:rsidRPr="006D7E1F">
        <w:rPr>
          <w:rFonts w:ascii="Arial" w:hAnsi="Arial" w:cs="Arial"/>
          <w:b/>
          <w:i/>
          <w:sz w:val="28"/>
          <w:szCs w:val="28"/>
          <w:lang w:val="en-US"/>
        </w:rPr>
        <w:lastRenderedPageBreak/>
        <w:t>Appendix 2b</w:t>
      </w:r>
    </w:p>
    <w:p w:rsidR="00297EE7" w:rsidRPr="00054F0C" w:rsidRDefault="00297EE7" w:rsidP="00297EE7">
      <w:pPr>
        <w:jc w:val="center"/>
        <w:rPr>
          <w:rFonts w:ascii="Arial" w:hAnsi="Arial" w:cs="Arial"/>
          <w:lang w:val="en-US"/>
        </w:rPr>
      </w:pPr>
    </w:p>
    <w:p w:rsidR="00F37B7B" w:rsidRPr="00914AD4" w:rsidRDefault="00C804B4" w:rsidP="00297EE7">
      <w:pPr>
        <w:pBdr>
          <w:top w:val="single" w:sz="4" w:space="1" w:color="auto"/>
          <w:left w:val="single" w:sz="4" w:space="4" w:color="auto"/>
          <w:bottom w:val="single" w:sz="4" w:space="1" w:color="auto"/>
          <w:right w:val="single" w:sz="4" w:space="4" w:color="auto"/>
        </w:pBdr>
        <w:jc w:val="center"/>
        <w:rPr>
          <w:rFonts w:ascii="Arial" w:hAnsi="Arial" w:cs="Arial"/>
          <w:b/>
          <w:color w:val="1F497D"/>
          <w:sz w:val="28"/>
          <w:szCs w:val="28"/>
          <w:lang w:val="en-GB"/>
        </w:rPr>
      </w:pPr>
      <w:r w:rsidRPr="006D7E1F">
        <w:rPr>
          <w:rFonts w:ascii="Arial" w:hAnsi="Arial" w:cs="Arial"/>
          <w:b/>
          <w:color w:val="1F497D"/>
          <w:sz w:val="28"/>
          <w:szCs w:val="28"/>
          <w:lang w:val="en-GB"/>
        </w:rPr>
        <w:t xml:space="preserve">SIDE LETTER </w:t>
      </w:r>
      <w:r w:rsidR="00297EE7" w:rsidRPr="006D7E1F">
        <w:rPr>
          <w:rFonts w:ascii="Arial" w:hAnsi="Arial" w:cs="Arial"/>
          <w:b/>
          <w:color w:val="1F497D"/>
          <w:sz w:val="28"/>
          <w:szCs w:val="28"/>
          <w:lang w:val="en-GB"/>
        </w:rPr>
        <w:t>FOR A</w:t>
      </w:r>
    </w:p>
    <w:p w:rsidR="00297EE7" w:rsidRPr="00054F0C" w:rsidRDefault="00297EE7" w:rsidP="00297EE7">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US"/>
        </w:rPr>
      </w:pPr>
      <w:r w:rsidRPr="006D7E1F">
        <w:rPr>
          <w:rFonts w:ascii="Arial" w:hAnsi="Arial" w:cs="Arial"/>
          <w:b/>
          <w:color w:val="1F497D"/>
          <w:sz w:val="28"/>
          <w:szCs w:val="28"/>
          <w:lang w:val="en-GB"/>
        </w:rPr>
        <w:t xml:space="preserve">FLOATING RATE LOAN </w:t>
      </w:r>
      <w:r w:rsidR="00C804B4" w:rsidRPr="006D7E1F">
        <w:rPr>
          <w:rFonts w:ascii="Arial" w:hAnsi="Arial" w:cs="Arial"/>
          <w:b/>
          <w:color w:val="1F497D"/>
          <w:sz w:val="28"/>
          <w:szCs w:val="28"/>
          <w:lang w:val="en-GB"/>
        </w:rPr>
        <w:t>IN EURO</w:t>
      </w:r>
      <w:r w:rsidR="00C804B4" w:rsidRPr="00054F0C">
        <w:rPr>
          <w:rFonts w:ascii="Arial" w:hAnsi="Arial" w:cs="Arial"/>
          <w:b/>
          <w:sz w:val="28"/>
          <w:szCs w:val="28"/>
          <w:lang w:val="en-GB"/>
        </w:rPr>
        <w:t xml:space="preserve"> </w:t>
      </w:r>
      <w:r w:rsidRPr="00054F0C">
        <w:rPr>
          <w:rFonts w:ascii="Arial" w:hAnsi="Arial" w:cs="Arial"/>
          <w:b/>
          <w:sz w:val="28"/>
          <w:szCs w:val="28"/>
          <w:lang w:val="en-GB"/>
        </w:rPr>
        <w:t>(</w:t>
      </w:r>
      <w:r w:rsidRPr="006D7E1F">
        <w:rPr>
          <w:rFonts w:ascii="Arial" w:hAnsi="Arial" w:cs="Arial"/>
          <w:b/>
          <w:i/>
          <w:sz w:val="28"/>
          <w:szCs w:val="28"/>
          <w:lang w:val="en-GB"/>
        </w:rPr>
        <w:t>T</w:t>
      </w:r>
      <w:r w:rsidR="00F37B7B" w:rsidRPr="006D7E1F">
        <w:rPr>
          <w:rFonts w:ascii="Arial" w:hAnsi="Arial" w:cs="Arial"/>
          <w:b/>
          <w:i/>
          <w:sz w:val="28"/>
          <w:szCs w:val="28"/>
          <w:lang w:val="en-GB"/>
        </w:rPr>
        <w:t>emplate</w:t>
      </w:r>
      <w:r w:rsidRPr="00054F0C">
        <w:rPr>
          <w:rFonts w:ascii="Arial" w:hAnsi="Arial" w:cs="Arial"/>
          <w:b/>
          <w:sz w:val="28"/>
          <w:szCs w:val="28"/>
          <w:lang w:val="en-GB"/>
        </w:rPr>
        <w:t>)</w:t>
      </w:r>
    </w:p>
    <w:p w:rsidR="00297EE7" w:rsidRPr="00054F0C" w:rsidRDefault="00297EE7" w:rsidP="00297EE7">
      <w:pPr>
        <w:rPr>
          <w:rFonts w:ascii="Arial" w:hAnsi="Arial" w:cs="Arial"/>
          <w:sz w:val="22"/>
          <w:lang w:val="en-US"/>
        </w:rPr>
      </w:pPr>
    </w:p>
    <w:p w:rsidR="00297EE7" w:rsidRPr="006D7E1F" w:rsidRDefault="00807AC1" w:rsidP="00297EE7">
      <w:pPr>
        <w:jc w:val="right"/>
        <w:rPr>
          <w:rFonts w:ascii="Arial" w:hAnsi="Arial" w:cs="Arial"/>
          <w:b/>
          <w:sz w:val="22"/>
          <w:lang w:val="en-GB"/>
        </w:rPr>
      </w:pPr>
      <w:r w:rsidRPr="006D7E1F">
        <w:rPr>
          <w:rFonts w:ascii="Arial" w:hAnsi="Arial" w:cs="Arial"/>
          <w:b/>
          <w:sz w:val="22"/>
          <w:lang w:val="en-GB"/>
        </w:rPr>
        <w:t>LD</w:t>
      </w:r>
      <w:r w:rsidR="00297EE7" w:rsidRPr="006D7E1F">
        <w:rPr>
          <w:rFonts w:ascii="Arial" w:hAnsi="Arial" w:cs="Arial"/>
          <w:b/>
          <w:sz w:val="22"/>
          <w:lang w:val="en-GB"/>
        </w:rPr>
        <w:t xml:space="preserve"> </w:t>
      </w:r>
      <w:r w:rsidR="006D7E1F" w:rsidRPr="006D7E1F">
        <w:rPr>
          <w:rFonts w:ascii="Arial" w:hAnsi="Arial" w:cs="Arial"/>
          <w:b/>
          <w:sz w:val="22"/>
          <w:lang w:val="en-GB"/>
        </w:rPr>
        <w:t>1</w:t>
      </w:r>
      <w:r w:rsidR="006D7E1F">
        <w:rPr>
          <w:rFonts w:ascii="Arial" w:hAnsi="Arial" w:cs="Arial"/>
          <w:b/>
          <w:sz w:val="22"/>
          <w:lang w:val="en-GB"/>
        </w:rPr>
        <w:t>830</w:t>
      </w:r>
      <w:r w:rsidR="006D7E1F" w:rsidRPr="006D7E1F">
        <w:rPr>
          <w:rFonts w:ascii="Arial" w:hAnsi="Arial" w:cs="Arial"/>
          <w:b/>
          <w:sz w:val="22"/>
          <w:lang w:val="en-GB"/>
        </w:rPr>
        <w:t xml:space="preserve"> </w:t>
      </w:r>
      <w:r w:rsidR="0075735B" w:rsidRPr="006D7E1F">
        <w:rPr>
          <w:rFonts w:ascii="Arial" w:hAnsi="Arial" w:cs="Arial"/>
          <w:b/>
          <w:sz w:val="22"/>
          <w:lang w:val="en-GB"/>
        </w:rPr>
        <w:t>(</w:t>
      </w:r>
      <w:r w:rsidR="00DE7775" w:rsidRPr="006D7E1F">
        <w:rPr>
          <w:rFonts w:ascii="Arial" w:hAnsi="Arial" w:cs="Arial"/>
          <w:b/>
          <w:sz w:val="22"/>
          <w:lang w:val="en-GB"/>
        </w:rPr>
        <w:t>201</w:t>
      </w:r>
      <w:r w:rsidR="006D7E1F">
        <w:rPr>
          <w:rFonts w:ascii="Arial" w:hAnsi="Arial" w:cs="Arial"/>
          <w:b/>
          <w:sz w:val="22"/>
          <w:lang w:val="en-GB"/>
        </w:rPr>
        <w:t>4</w:t>
      </w:r>
      <w:r w:rsidR="0075735B" w:rsidRPr="006D7E1F">
        <w:rPr>
          <w:rFonts w:ascii="Arial" w:hAnsi="Arial" w:cs="Arial"/>
          <w:b/>
          <w:sz w:val="22"/>
          <w:lang w:val="en-GB"/>
        </w:rPr>
        <w:t>)</w:t>
      </w:r>
      <w:r w:rsidR="00297EE7" w:rsidRPr="006D7E1F">
        <w:rPr>
          <w:rFonts w:ascii="Arial" w:hAnsi="Arial" w:cs="Arial"/>
          <w:b/>
          <w:sz w:val="22"/>
          <w:lang w:val="en-GB"/>
        </w:rPr>
        <w:t xml:space="preserve"> </w:t>
      </w:r>
      <w:r w:rsidR="00297EE7" w:rsidRPr="006D7E1F">
        <w:rPr>
          <w:rFonts w:ascii="Arial" w:hAnsi="Arial" w:cs="Arial"/>
          <w:b/>
          <w:sz w:val="22"/>
          <w:szCs w:val="22"/>
          <w:lang w:val="en-GB"/>
        </w:rPr>
        <w:t>– [</w:t>
      </w:r>
      <w:r w:rsidR="00297EE7" w:rsidRPr="006D7E1F">
        <w:rPr>
          <w:rFonts w:ascii="Arial" w:hAnsi="Arial" w:cs="Arial"/>
          <w:b/>
          <w:i/>
          <w:sz w:val="22"/>
          <w:szCs w:val="22"/>
          <w:lang w:val="en-GB"/>
        </w:rPr>
        <w:t>number</w:t>
      </w:r>
      <w:r w:rsidR="00297EE7" w:rsidRPr="006D7E1F">
        <w:rPr>
          <w:rFonts w:ascii="Arial" w:hAnsi="Arial" w:cs="Arial"/>
          <w:b/>
          <w:sz w:val="22"/>
          <w:szCs w:val="22"/>
          <w:lang w:val="en-GB"/>
        </w:rPr>
        <w:t>] Tranche</w:t>
      </w:r>
    </w:p>
    <w:p w:rsidR="00297EE7" w:rsidRPr="00054F0C" w:rsidRDefault="00297EE7" w:rsidP="00297EE7">
      <w:pPr>
        <w:jc w:val="center"/>
        <w:rPr>
          <w:rFonts w:ascii="Arial" w:hAnsi="Arial" w:cs="Arial"/>
          <w:sz w:val="22"/>
          <w:lang w:val="en-GB"/>
        </w:rPr>
      </w:pPr>
    </w:p>
    <w:p w:rsidR="00297EE7" w:rsidRPr="00054F0C" w:rsidRDefault="00297EE7" w:rsidP="00297EE7">
      <w:pPr>
        <w:jc w:val="center"/>
        <w:rPr>
          <w:rFonts w:ascii="Arial" w:hAnsi="Arial" w:cs="Arial"/>
          <w:b/>
          <w:sz w:val="22"/>
          <w:lang w:val="en-GB"/>
        </w:rPr>
      </w:pPr>
      <w:r w:rsidRPr="00054F0C">
        <w:rPr>
          <w:rFonts w:ascii="Arial" w:hAnsi="Arial" w:cs="Arial"/>
          <w:b/>
          <w:sz w:val="22"/>
          <w:lang w:val="en-GB"/>
        </w:rPr>
        <w:t>COUNCIL OF EUROPE DEVELOPMENT BANK</w:t>
      </w:r>
    </w:p>
    <w:p w:rsidR="00297EE7" w:rsidRPr="00054F0C" w:rsidRDefault="00297EE7" w:rsidP="00297EE7">
      <w:pPr>
        <w:jc w:val="center"/>
        <w:rPr>
          <w:rFonts w:ascii="Arial" w:hAnsi="Arial" w:cs="Arial"/>
          <w:sz w:val="22"/>
          <w:lang w:val="en-GB"/>
        </w:rPr>
      </w:pPr>
    </w:p>
    <w:p w:rsidR="00297EE7" w:rsidRPr="0075735B" w:rsidRDefault="00C804B4" w:rsidP="0075735B">
      <w:pPr>
        <w:pStyle w:val="Heading2"/>
        <w:jc w:val="center"/>
        <w:rPr>
          <w:rFonts w:cs="Arial"/>
          <w:szCs w:val="22"/>
          <w:lang w:val="en-GB"/>
        </w:rPr>
      </w:pPr>
      <w:r w:rsidRPr="00C804B4">
        <w:rPr>
          <w:rFonts w:cs="Arial"/>
          <w:szCs w:val="22"/>
          <w:lang w:val="en-GB"/>
        </w:rPr>
        <w:t>SIDE LETTER</w:t>
      </w:r>
    </w:p>
    <w:p w:rsidR="00297EE7" w:rsidRPr="00054F0C" w:rsidRDefault="00297EE7" w:rsidP="00297EE7">
      <w:pPr>
        <w:jc w:val="both"/>
        <w:rPr>
          <w:rFonts w:ascii="Arial" w:hAnsi="Arial" w:cs="Arial"/>
          <w:sz w:val="22"/>
          <w:lang w:val="en-GB"/>
        </w:rPr>
      </w:pPr>
    </w:p>
    <w:p w:rsidR="00297EE7" w:rsidRPr="00054F0C" w:rsidRDefault="00297EE7" w:rsidP="00297EE7">
      <w:pPr>
        <w:jc w:val="both"/>
        <w:rPr>
          <w:rFonts w:ascii="Arial" w:hAnsi="Arial" w:cs="Arial"/>
          <w:sz w:val="22"/>
          <w:lang w:val="en-GB"/>
        </w:rPr>
      </w:pPr>
    </w:p>
    <w:p w:rsidR="00297EE7" w:rsidRPr="00054F0C" w:rsidRDefault="00297EE7" w:rsidP="00297EE7">
      <w:pPr>
        <w:jc w:val="both"/>
        <w:rPr>
          <w:rFonts w:ascii="Arial" w:hAnsi="Arial" w:cs="Arial"/>
          <w:sz w:val="22"/>
          <w:lang w:val="en-GB"/>
        </w:rPr>
      </w:pPr>
      <w:r w:rsidRPr="00054F0C">
        <w:rPr>
          <w:rFonts w:ascii="Arial" w:hAnsi="Arial" w:cs="Arial"/>
          <w:sz w:val="22"/>
          <w:lang w:val="en-GB"/>
        </w:rPr>
        <w:t xml:space="preserve">To the Framework Loan Agreement dated </w:t>
      </w:r>
      <w:r w:rsidRPr="00D17576">
        <w:rPr>
          <w:rFonts w:ascii="Arial" w:hAnsi="Arial" w:cs="Arial"/>
          <w:sz w:val="22"/>
          <w:lang w:val="en-GB"/>
        </w:rPr>
        <w:t>[</w:t>
      </w:r>
      <w:r w:rsidRPr="00D17576">
        <w:rPr>
          <w:rFonts w:ascii="Arial" w:hAnsi="Arial" w:cs="Arial"/>
          <w:i/>
          <w:sz w:val="22"/>
          <w:lang w:val="en-GB"/>
        </w:rPr>
        <w:t>date</w:t>
      </w:r>
      <w:r w:rsidRPr="00D17576">
        <w:rPr>
          <w:rFonts w:ascii="Arial" w:hAnsi="Arial" w:cs="Arial"/>
          <w:sz w:val="22"/>
          <w:lang w:val="en-GB"/>
        </w:rPr>
        <w:t>]</w:t>
      </w:r>
    </w:p>
    <w:p w:rsidR="00297EE7" w:rsidRPr="00054F0C" w:rsidRDefault="00297EE7" w:rsidP="00297EE7">
      <w:pPr>
        <w:jc w:val="both"/>
        <w:rPr>
          <w:rFonts w:ascii="Arial" w:hAnsi="Arial" w:cs="Arial"/>
          <w:sz w:val="22"/>
          <w:lang w:val="en-GB"/>
        </w:rPr>
      </w:pPr>
    </w:p>
    <w:p w:rsidR="00297EE7" w:rsidRPr="00054F0C" w:rsidRDefault="00525644" w:rsidP="00297EE7">
      <w:pPr>
        <w:jc w:val="both"/>
        <w:rPr>
          <w:rFonts w:ascii="Arial" w:hAnsi="Arial" w:cs="Arial"/>
          <w:sz w:val="22"/>
          <w:lang w:val="en-GB"/>
        </w:rPr>
      </w:pPr>
      <w:r>
        <w:rPr>
          <w:rFonts w:ascii="Arial" w:hAnsi="Arial" w:cs="Arial"/>
          <w:sz w:val="22"/>
          <w:lang w:val="en-GB"/>
        </w:rPr>
        <w:t>b</w:t>
      </w:r>
      <w:r w:rsidRPr="00054F0C">
        <w:rPr>
          <w:rFonts w:ascii="Arial" w:hAnsi="Arial" w:cs="Arial"/>
          <w:sz w:val="22"/>
          <w:lang w:val="en-GB"/>
        </w:rPr>
        <w:t>etween</w:t>
      </w:r>
    </w:p>
    <w:p w:rsidR="00297EE7" w:rsidRPr="00054F0C" w:rsidRDefault="00297EE7" w:rsidP="00297EE7">
      <w:pPr>
        <w:jc w:val="both"/>
        <w:rPr>
          <w:rFonts w:ascii="Arial" w:hAnsi="Arial" w:cs="Arial"/>
          <w:sz w:val="22"/>
          <w:lang w:val="en-GB"/>
        </w:rPr>
      </w:pPr>
    </w:p>
    <w:p w:rsidR="00297EE7" w:rsidRPr="00054F0C" w:rsidRDefault="00297EE7" w:rsidP="00297EE7">
      <w:pPr>
        <w:jc w:val="both"/>
        <w:rPr>
          <w:rFonts w:ascii="Arial" w:hAnsi="Arial" w:cs="Arial"/>
          <w:sz w:val="22"/>
          <w:lang w:val="en-GB"/>
        </w:rPr>
      </w:pPr>
      <w:r w:rsidRPr="00054F0C">
        <w:rPr>
          <w:rFonts w:ascii="Arial" w:hAnsi="Arial" w:cs="Arial"/>
          <w:sz w:val="22"/>
          <w:lang w:val="en-GB"/>
        </w:rPr>
        <w:t>T</w:t>
      </w:r>
      <w:r w:rsidR="0075735B" w:rsidRPr="00054F0C">
        <w:rPr>
          <w:rFonts w:ascii="Arial" w:hAnsi="Arial" w:cs="Arial"/>
          <w:sz w:val="22"/>
          <w:lang w:val="en-GB"/>
        </w:rPr>
        <w:t>he</w:t>
      </w:r>
      <w:r w:rsidRPr="00054F0C">
        <w:rPr>
          <w:rFonts w:ascii="Arial" w:hAnsi="Arial" w:cs="Arial"/>
          <w:sz w:val="22"/>
          <w:lang w:val="en-GB"/>
        </w:rPr>
        <w:t xml:space="preserve"> </w:t>
      </w:r>
      <w:r w:rsidRPr="0075735B">
        <w:rPr>
          <w:rFonts w:ascii="Arial" w:hAnsi="Arial" w:cs="Arial"/>
          <w:b/>
          <w:sz w:val="22"/>
          <w:lang w:val="en-GB"/>
        </w:rPr>
        <w:t>COUNCIL OF EUROPE DEVELOPMENT BANK</w:t>
      </w:r>
    </w:p>
    <w:p w:rsidR="00297EE7" w:rsidRPr="00054F0C" w:rsidRDefault="00297EE7" w:rsidP="00297EE7">
      <w:pPr>
        <w:jc w:val="both"/>
        <w:rPr>
          <w:rFonts w:ascii="Arial" w:hAnsi="Arial" w:cs="Arial"/>
          <w:sz w:val="22"/>
          <w:lang w:val="en-GB"/>
        </w:rPr>
      </w:pPr>
      <w:r w:rsidRPr="00054F0C">
        <w:rPr>
          <w:rFonts w:ascii="Arial" w:hAnsi="Arial" w:cs="Arial"/>
          <w:sz w:val="22"/>
          <w:lang w:val="en-GB"/>
        </w:rPr>
        <w:t>(hereinafter called “CEB”)</w:t>
      </w:r>
    </w:p>
    <w:p w:rsidR="00297EE7" w:rsidRPr="00054F0C" w:rsidRDefault="00297EE7" w:rsidP="00297EE7">
      <w:pPr>
        <w:jc w:val="both"/>
        <w:rPr>
          <w:rFonts w:ascii="Arial" w:hAnsi="Arial" w:cs="Arial"/>
          <w:sz w:val="22"/>
          <w:lang w:val="en-GB"/>
        </w:rPr>
      </w:pPr>
    </w:p>
    <w:p w:rsidR="00297EE7" w:rsidRPr="00054F0C" w:rsidRDefault="00525644" w:rsidP="00297EE7">
      <w:pPr>
        <w:jc w:val="both"/>
        <w:rPr>
          <w:rFonts w:ascii="Arial" w:hAnsi="Arial" w:cs="Arial"/>
          <w:sz w:val="22"/>
          <w:lang w:val="en-GB"/>
        </w:rPr>
      </w:pPr>
      <w:r>
        <w:rPr>
          <w:rFonts w:ascii="Arial" w:hAnsi="Arial" w:cs="Arial"/>
          <w:sz w:val="22"/>
          <w:lang w:val="en-GB"/>
        </w:rPr>
        <w:t>a</w:t>
      </w:r>
      <w:r w:rsidRPr="00054F0C">
        <w:rPr>
          <w:rFonts w:ascii="Arial" w:hAnsi="Arial" w:cs="Arial"/>
          <w:sz w:val="22"/>
          <w:lang w:val="en-GB"/>
        </w:rPr>
        <w:t xml:space="preserve">nd </w:t>
      </w:r>
    </w:p>
    <w:p w:rsidR="00297EE7" w:rsidRPr="00054F0C" w:rsidRDefault="00297EE7" w:rsidP="00297EE7">
      <w:pPr>
        <w:jc w:val="both"/>
        <w:rPr>
          <w:rFonts w:ascii="Arial" w:hAnsi="Arial" w:cs="Arial"/>
          <w:sz w:val="22"/>
          <w:lang w:val="en-GB"/>
        </w:rPr>
      </w:pPr>
    </w:p>
    <w:p w:rsidR="00297EE7" w:rsidRPr="00054F0C" w:rsidRDefault="0075735B" w:rsidP="00297EE7">
      <w:pPr>
        <w:jc w:val="both"/>
        <w:rPr>
          <w:rFonts w:ascii="Arial" w:hAnsi="Arial" w:cs="Arial"/>
          <w:sz w:val="22"/>
          <w:lang w:val="en-GB"/>
        </w:rPr>
      </w:pPr>
      <w:r>
        <w:rPr>
          <w:rFonts w:ascii="Arial" w:hAnsi="Arial" w:cs="Arial"/>
          <w:sz w:val="22"/>
          <w:lang w:val="en-GB"/>
        </w:rPr>
        <w:t xml:space="preserve">The </w:t>
      </w:r>
      <w:r w:rsidRPr="0075735B">
        <w:rPr>
          <w:rFonts w:ascii="Arial" w:hAnsi="Arial" w:cs="Arial"/>
          <w:b/>
          <w:sz w:val="22"/>
          <w:lang w:val="en-GB"/>
        </w:rPr>
        <w:t>REPUBLIC OF SERBIA</w:t>
      </w:r>
    </w:p>
    <w:p w:rsidR="00297EE7" w:rsidRPr="00054F0C" w:rsidRDefault="00297EE7" w:rsidP="00297EE7">
      <w:pPr>
        <w:jc w:val="both"/>
        <w:rPr>
          <w:rFonts w:ascii="Arial" w:hAnsi="Arial" w:cs="Arial"/>
          <w:sz w:val="22"/>
          <w:lang w:val="en-GB"/>
        </w:rPr>
      </w:pPr>
      <w:r w:rsidRPr="00054F0C">
        <w:rPr>
          <w:rFonts w:ascii="Arial" w:hAnsi="Arial" w:cs="Arial"/>
          <w:sz w:val="22"/>
          <w:lang w:val="en-GB"/>
        </w:rPr>
        <w:t>(hereinafter called the “Borrower”)</w:t>
      </w:r>
    </w:p>
    <w:p w:rsidR="00297EE7" w:rsidRPr="00054F0C" w:rsidRDefault="00297EE7" w:rsidP="00297EE7">
      <w:pPr>
        <w:jc w:val="both"/>
        <w:rPr>
          <w:rFonts w:ascii="Arial" w:hAnsi="Arial" w:cs="Arial"/>
          <w:sz w:val="22"/>
          <w:lang w:val="en-GB"/>
        </w:rPr>
      </w:pPr>
    </w:p>
    <w:p w:rsidR="00297EE7" w:rsidRPr="00054F0C" w:rsidRDefault="00297EE7" w:rsidP="00297EE7">
      <w:pPr>
        <w:jc w:val="both"/>
        <w:rPr>
          <w:rFonts w:ascii="Arial" w:hAnsi="Arial" w:cs="Arial"/>
          <w:sz w:val="22"/>
          <w:lang w:val="en-GB"/>
        </w:rPr>
      </w:pPr>
    </w:p>
    <w:p w:rsidR="00297EE7" w:rsidRPr="00054F0C" w:rsidRDefault="00297EE7" w:rsidP="007E53D9">
      <w:pPr>
        <w:jc w:val="both"/>
        <w:rPr>
          <w:rFonts w:ascii="Arial" w:hAnsi="Arial" w:cs="Arial"/>
          <w:sz w:val="22"/>
          <w:lang w:val="en-GB"/>
        </w:rPr>
      </w:pPr>
      <w:r w:rsidRPr="00054F0C">
        <w:rPr>
          <w:rFonts w:ascii="Arial" w:hAnsi="Arial" w:cs="Arial"/>
          <w:sz w:val="22"/>
          <w:lang w:val="en-GB"/>
        </w:rPr>
        <w:t xml:space="preserve">The present </w:t>
      </w:r>
      <w:r w:rsidR="00C804B4" w:rsidRPr="00C804B4">
        <w:rPr>
          <w:rFonts w:ascii="Arial" w:hAnsi="Arial" w:cs="Arial"/>
          <w:i/>
          <w:sz w:val="22"/>
          <w:lang w:val="en-GB"/>
        </w:rPr>
        <w:t>Side Letter</w:t>
      </w:r>
      <w:r w:rsidR="00C804B4" w:rsidRPr="00054F0C">
        <w:rPr>
          <w:rFonts w:ascii="Arial" w:hAnsi="Arial" w:cs="Arial"/>
          <w:sz w:val="22"/>
          <w:lang w:val="en-GB"/>
        </w:rPr>
        <w:t xml:space="preserve"> </w:t>
      </w:r>
      <w:r w:rsidRPr="00054F0C">
        <w:rPr>
          <w:rFonts w:ascii="Arial" w:hAnsi="Arial" w:cs="Arial"/>
          <w:sz w:val="22"/>
          <w:lang w:val="en-GB"/>
        </w:rPr>
        <w:t>and the Framework Loan Agreement determine the terms and conditions agreed upon for the [</w:t>
      </w:r>
      <w:r w:rsidRPr="00054F0C">
        <w:rPr>
          <w:rFonts w:ascii="Arial" w:hAnsi="Arial" w:cs="Arial"/>
          <w:i/>
          <w:sz w:val="22"/>
          <w:lang w:val="en-GB"/>
        </w:rPr>
        <w:t>number</w:t>
      </w:r>
      <w:r w:rsidRPr="00054F0C">
        <w:rPr>
          <w:rFonts w:ascii="Arial" w:hAnsi="Arial" w:cs="Arial"/>
          <w:sz w:val="22"/>
          <w:lang w:val="en-GB"/>
        </w:rPr>
        <w:t>] Tranche in reference to article [</w:t>
      </w:r>
      <w:r w:rsidRPr="00054F0C">
        <w:rPr>
          <w:rFonts w:ascii="Arial" w:hAnsi="Arial" w:cs="Arial"/>
          <w:i/>
          <w:sz w:val="22"/>
          <w:lang w:val="en-GB"/>
        </w:rPr>
        <w:t>number</w:t>
      </w:r>
      <w:r w:rsidRPr="00054F0C">
        <w:rPr>
          <w:rFonts w:ascii="Arial" w:hAnsi="Arial" w:cs="Arial"/>
          <w:sz w:val="22"/>
          <w:lang w:val="en-GB"/>
        </w:rPr>
        <w:t>] of the said Framework Loan Agreement.</w:t>
      </w:r>
    </w:p>
    <w:p w:rsidR="00297EE7" w:rsidRPr="00054F0C" w:rsidRDefault="00297EE7" w:rsidP="00297EE7">
      <w:pPr>
        <w:rPr>
          <w:rFonts w:ascii="Arial" w:hAnsi="Arial" w:cs="Arial"/>
          <w:sz w:val="22"/>
          <w:lang w:val="en-GB"/>
        </w:rPr>
      </w:pPr>
    </w:p>
    <w:p w:rsidR="00297EE7" w:rsidRPr="00054F0C" w:rsidRDefault="00297EE7" w:rsidP="00297EE7">
      <w:pPr>
        <w:rPr>
          <w:rFonts w:ascii="Arial" w:hAnsi="Arial" w:cs="Arial"/>
          <w:b/>
          <w:lang w:val="en-GB"/>
        </w:rPr>
      </w:pPr>
      <w:r w:rsidRPr="00054F0C">
        <w:rPr>
          <w:rFonts w:ascii="Arial" w:hAnsi="Arial" w:cs="Arial"/>
          <w:color w:val="000000"/>
          <w:lang w:val="en-GB"/>
        </w:rPr>
        <w:t>Loan Amount</w:t>
      </w:r>
      <w:r w:rsidRPr="00054F0C">
        <w:rPr>
          <w:rFonts w:ascii="Arial" w:hAnsi="Arial" w:cs="Arial"/>
          <w:color w:val="000000"/>
          <w:lang w:val="en-GB"/>
        </w:rPr>
        <w:tab/>
      </w:r>
      <w:r w:rsidRPr="00054F0C">
        <w:rPr>
          <w:rFonts w:ascii="Arial" w:hAnsi="Arial" w:cs="Arial"/>
          <w:color w:val="000000"/>
          <w:lang w:val="en-GB"/>
        </w:rPr>
        <w:tab/>
      </w:r>
      <w:r w:rsidRPr="00054F0C">
        <w:rPr>
          <w:rFonts w:ascii="Arial" w:hAnsi="Arial" w:cs="Arial"/>
          <w:color w:val="000000"/>
          <w:lang w:val="en-GB"/>
        </w:rPr>
        <w:tab/>
      </w:r>
      <w:r w:rsidRPr="00054F0C">
        <w:rPr>
          <w:rFonts w:ascii="Arial" w:hAnsi="Arial" w:cs="Arial"/>
          <w:color w:val="000000"/>
          <w:lang w:val="en-GB"/>
        </w:rPr>
        <w:tab/>
      </w:r>
      <w:r w:rsidR="00B57E0F" w:rsidRPr="00C804B4">
        <w:rPr>
          <w:rFonts w:ascii="Arial" w:hAnsi="Arial" w:cs="Arial"/>
          <w:b/>
          <w:sz w:val="22"/>
          <w:szCs w:val="22"/>
          <w:lang w:val="en-GB"/>
        </w:rPr>
        <w:t>EUR [amount]</w:t>
      </w:r>
    </w:p>
    <w:p w:rsidR="00297EE7" w:rsidRPr="00054F0C" w:rsidRDefault="00297EE7" w:rsidP="00297EE7">
      <w:pPr>
        <w:rPr>
          <w:rFonts w:ascii="Arial" w:hAnsi="Arial" w:cs="Arial"/>
          <w:color w:val="000000"/>
          <w:lang w:val="en-GB"/>
        </w:rPr>
      </w:pPr>
    </w:p>
    <w:p w:rsidR="00297EE7" w:rsidRPr="00054F0C" w:rsidRDefault="00297EE7" w:rsidP="007E53D9">
      <w:pPr>
        <w:pStyle w:val="BodyText2"/>
        <w:tabs>
          <w:tab w:val="left" w:pos="-142"/>
        </w:tabs>
        <w:ind w:left="3540" w:hanging="3540"/>
        <w:jc w:val="both"/>
        <w:rPr>
          <w:rFonts w:ascii="Arial" w:hAnsi="Arial" w:cs="Arial"/>
          <w:sz w:val="20"/>
        </w:rPr>
      </w:pPr>
      <w:r w:rsidRPr="00054F0C">
        <w:rPr>
          <w:rFonts w:ascii="Arial" w:hAnsi="Arial" w:cs="Arial"/>
          <w:color w:val="000000"/>
          <w:sz w:val="20"/>
        </w:rPr>
        <w:t>Maturity</w:t>
      </w:r>
      <w:r w:rsidRPr="00054F0C">
        <w:rPr>
          <w:rFonts w:ascii="Arial" w:hAnsi="Arial" w:cs="Arial"/>
          <w:color w:val="000000"/>
          <w:sz w:val="20"/>
        </w:rPr>
        <w:tab/>
      </w:r>
      <w:r w:rsidRPr="00054F0C">
        <w:rPr>
          <w:rFonts w:ascii="Arial" w:hAnsi="Arial" w:cs="Arial"/>
          <w:sz w:val="20"/>
        </w:rPr>
        <w:t>[</w:t>
      </w:r>
      <w:r w:rsidRPr="00054F0C">
        <w:rPr>
          <w:rFonts w:ascii="Arial" w:hAnsi="Arial" w:cs="Arial"/>
          <w:i/>
          <w:sz w:val="20"/>
        </w:rPr>
        <w:t>number</w:t>
      </w:r>
      <w:r w:rsidRPr="00054F0C">
        <w:rPr>
          <w:rFonts w:ascii="Arial" w:hAnsi="Arial" w:cs="Arial"/>
          <w:sz w:val="20"/>
        </w:rPr>
        <w:t>] -year final maturity with a [</w:t>
      </w:r>
      <w:r w:rsidRPr="00054F0C">
        <w:rPr>
          <w:rFonts w:ascii="Arial" w:hAnsi="Arial" w:cs="Arial"/>
          <w:i/>
          <w:sz w:val="20"/>
        </w:rPr>
        <w:t>number</w:t>
      </w:r>
      <w:r w:rsidRPr="00054F0C">
        <w:rPr>
          <w:rFonts w:ascii="Arial" w:hAnsi="Arial" w:cs="Arial"/>
          <w:sz w:val="20"/>
        </w:rPr>
        <w:t>] years grace period</w:t>
      </w:r>
    </w:p>
    <w:p w:rsidR="00297EE7" w:rsidRPr="00054F0C" w:rsidRDefault="00297EE7" w:rsidP="00297EE7">
      <w:pPr>
        <w:pStyle w:val="BodyText2"/>
        <w:tabs>
          <w:tab w:val="left" w:pos="-142"/>
        </w:tabs>
        <w:ind w:left="3540" w:hanging="3540"/>
        <w:rPr>
          <w:rFonts w:ascii="Arial" w:hAnsi="Arial" w:cs="Arial"/>
          <w:color w:val="000000"/>
          <w:sz w:val="20"/>
        </w:rPr>
      </w:pPr>
    </w:p>
    <w:p w:rsidR="00297EE7" w:rsidRPr="00054F0C" w:rsidRDefault="00297EE7" w:rsidP="00297EE7">
      <w:pPr>
        <w:pStyle w:val="BodyText2"/>
        <w:tabs>
          <w:tab w:val="left" w:pos="-142"/>
        </w:tabs>
        <w:ind w:left="3540" w:hanging="3540"/>
        <w:rPr>
          <w:rFonts w:ascii="Arial" w:hAnsi="Arial" w:cs="Arial"/>
          <w:sz w:val="20"/>
        </w:rPr>
      </w:pPr>
      <w:r w:rsidRPr="00054F0C">
        <w:rPr>
          <w:rFonts w:ascii="Arial" w:hAnsi="Arial" w:cs="Arial"/>
          <w:sz w:val="20"/>
        </w:rPr>
        <w:t>EURIBOR</w:t>
      </w:r>
      <w:r w:rsidR="0075735B">
        <w:rPr>
          <w:rFonts w:ascii="Arial" w:hAnsi="Arial" w:cs="Arial"/>
          <w:sz w:val="20"/>
        </w:rPr>
        <w:tab/>
      </w:r>
      <w:r w:rsidR="007E53D9" w:rsidRPr="00054F0C">
        <w:rPr>
          <w:rFonts w:ascii="Arial" w:hAnsi="Arial" w:cs="Arial"/>
          <w:szCs w:val="22"/>
        </w:rPr>
        <w:t>As defined in the Framework Loan Agreement</w:t>
      </w:r>
    </w:p>
    <w:p w:rsidR="00297EE7" w:rsidRPr="00054F0C" w:rsidRDefault="00297EE7" w:rsidP="00297EE7">
      <w:pPr>
        <w:pStyle w:val="BodyText2"/>
        <w:tabs>
          <w:tab w:val="left" w:pos="-142"/>
        </w:tabs>
        <w:rPr>
          <w:rFonts w:ascii="Arial" w:hAnsi="Arial" w:cs="Arial"/>
          <w:sz w:val="20"/>
        </w:rPr>
      </w:pPr>
    </w:p>
    <w:p w:rsidR="00297EE7" w:rsidRDefault="00297EE7" w:rsidP="007E53D9">
      <w:pPr>
        <w:tabs>
          <w:tab w:val="left" w:pos="1134"/>
        </w:tabs>
        <w:ind w:left="3540" w:hanging="3540"/>
        <w:jc w:val="both"/>
        <w:rPr>
          <w:rFonts w:ascii="Arial" w:hAnsi="Arial" w:cs="Arial"/>
          <w:lang w:val="en-GB"/>
        </w:rPr>
      </w:pPr>
      <w:r w:rsidRPr="00054F0C">
        <w:rPr>
          <w:rFonts w:ascii="Arial" w:hAnsi="Arial" w:cs="Arial"/>
          <w:color w:val="000000"/>
          <w:lang w:val="en-GB"/>
        </w:rPr>
        <w:t>Floating Interest Rate</w:t>
      </w:r>
      <w:r w:rsidRPr="00054F0C">
        <w:rPr>
          <w:rFonts w:ascii="Arial" w:hAnsi="Arial" w:cs="Arial"/>
          <w:lang w:val="en-GB"/>
        </w:rPr>
        <w:tab/>
      </w:r>
      <w:r w:rsidRPr="00C804B4">
        <w:rPr>
          <w:rFonts w:ascii="Arial" w:hAnsi="Arial" w:cs="Arial"/>
          <w:b/>
          <w:lang w:val="en-GB"/>
        </w:rPr>
        <w:t>EURIBOR</w:t>
      </w:r>
      <w:r w:rsidRPr="00C804B4">
        <w:rPr>
          <w:rFonts w:ascii="Arial" w:hAnsi="Arial" w:cs="Arial"/>
          <w:lang w:val="en-GB"/>
        </w:rPr>
        <w:t xml:space="preserve"> </w:t>
      </w:r>
      <w:r w:rsidRPr="00C804B4">
        <w:rPr>
          <w:rFonts w:ascii="Arial" w:hAnsi="Arial" w:cs="Arial"/>
          <w:b/>
          <w:lang w:val="en-GB"/>
        </w:rPr>
        <w:t>3 or</w:t>
      </w:r>
      <w:r w:rsidRPr="00054F0C">
        <w:rPr>
          <w:rFonts w:ascii="Arial" w:hAnsi="Arial" w:cs="Arial"/>
          <w:b/>
          <w:lang w:val="en-GB"/>
        </w:rPr>
        <w:t xml:space="preserve"> 6 months plus or less [</w:t>
      </w:r>
      <w:r w:rsidRPr="00054F0C">
        <w:rPr>
          <w:rFonts w:ascii="Arial" w:hAnsi="Arial" w:cs="Arial"/>
          <w:b/>
          <w:i/>
          <w:lang w:val="en-GB"/>
        </w:rPr>
        <w:t>number</w:t>
      </w:r>
      <w:r w:rsidRPr="00054F0C">
        <w:rPr>
          <w:rFonts w:ascii="Arial" w:hAnsi="Arial" w:cs="Arial"/>
          <w:b/>
          <w:lang w:val="en-GB"/>
        </w:rPr>
        <w:t>] basis points per annum</w:t>
      </w:r>
      <w:r w:rsidR="007E53D9">
        <w:rPr>
          <w:rFonts w:ascii="Arial" w:hAnsi="Arial" w:cs="Arial"/>
          <w:lang w:val="en-GB"/>
        </w:rPr>
        <w:t xml:space="preserve"> </w:t>
      </w:r>
      <w:r w:rsidRPr="00054F0C">
        <w:rPr>
          <w:rFonts w:ascii="Arial" w:hAnsi="Arial" w:cs="Arial"/>
          <w:lang w:val="en-GB"/>
        </w:rPr>
        <w:t>(Telerate [</w:t>
      </w:r>
      <w:r w:rsidRPr="00054F0C">
        <w:rPr>
          <w:rFonts w:ascii="Arial" w:hAnsi="Arial" w:cs="Arial"/>
          <w:i/>
          <w:lang w:val="en-GB"/>
        </w:rPr>
        <w:t>reference</w:t>
      </w:r>
      <w:r w:rsidRPr="00054F0C">
        <w:rPr>
          <w:rFonts w:ascii="Arial" w:hAnsi="Arial" w:cs="Arial"/>
          <w:lang w:val="en-GB"/>
        </w:rPr>
        <w:t>] or Reuters [</w:t>
      </w:r>
      <w:r w:rsidRPr="00054F0C">
        <w:rPr>
          <w:rFonts w:ascii="Arial" w:hAnsi="Arial" w:cs="Arial"/>
          <w:i/>
          <w:lang w:val="en-GB"/>
        </w:rPr>
        <w:t>reference</w:t>
      </w:r>
      <w:r w:rsidRPr="00054F0C">
        <w:rPr>
          <w:rFonts w:ascii="Arial" w:hAnsi="Arial" w:cs="Arial"/>
          <w:lang w:val="en-GB"/>
        </w:rPr>
        <w:t xml:space="preserve">]) </w:t>
      </w:r>
    </w:p>
    <w:p w:rsidR="001837C1" w:rsidRDefault="001837C1" w:rsidP="007E53D9">
      <w:pPr>
        <w:tabs>
          <w:tab w:val="left" w:pos="1134"/>
        </w:tabs>
        <w:ind w:left="3540" w:hanging="3540"/>
        <w:jc w:val="both"/>
        <w:rPr>
          <w:rFonts w:ascii="Arial" w:hAnsi="Arial" w:cs="Arial"/>
          <w:lang w:val="en-GB"/>
        </w:rPr>
      </w:pPr>
    </w:p>
    <w:p w:rsidR="001837C1" w:rsidRPr="00054F0C" w:rsidRDefault="001837C1" w:rsidP="001837C1">
      <w:pPr>
        <w:tabs>
          <w:tab w:val="left" w:pos="1134"/>
        </w:tabs>
        <w:ind w:left="3540" w:hanging="354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sidRPr="001837C1">
        <w:rPr>
          <w:rFonts w:ascii="Arial" w:hAnsi="Arial" w:cs="Arial"/>
          <w:lang w:val="en-GB"/>
        </w:rPr>
        <w:t xml:space="preserve">For the avoidance of doubt, when the determination of the Floating Interest Rate results in a negative interest rate (due to a quoted negative </w:t>
      </w:r>
      <w:r>
        <w:rPr>
          <w:rFonts w:ascii="Arial" w:hAnsi="Arial" w:cs="Arial"/>
          <w:lang w:val="en-GB"/>
        </w:rPr>
        <w:t>EURIBOR</w:t>
      </w:r>
      <w:r w:rsidRPr="001837C1">
        <w:rPr>
          <w:rFonts w:ascii="Arial" w:hAnsi="Arial" w:cs="Arial"/>
          <w:lang w:val="en-GB"/>
        </w:rPr>
        <w:t xml:space="preserve">, to the operation of a </w:t>
      </w:r>
      <w:r>
        <w:rPr>
          <w:rFonts w:ascii="Arial" w:hAnsi="Arial" w:cs="Arial"/>
          <w:lang w:val="en-GB"/>
        </w:rPr>
        <w:t>negative s</w:t>
      </w:r>
      <w:r w:rsidRPr="001837C1">
        <w:rPr>
          <w:rFonts w:ascii="Arial" w:hAnsi="Arial" w:cs="Arial"/>
          <w:lang w:val="en-GB"/>
        </w:rPr>
        <w:t xml:space="preserve">pread or to any other circumstances), the interest to be paid by the Borrower for the </w:t>
      </w:r>
      <w:r>
        <w:rPr>
          <w:rFonts w:ascii="Arial" w:hAnsi="Arial" w:cs="Arial"/>
          <w:lang w:val="en-GB"/>
        </w:rPr>
        <w:t>i</w:t>
      </w:r>
      <w:r w:rsidRPr="001837C1">
        <w:rPr>
          <w:rFonts w:ascii="Arial" w:hAnsi="Arial" w:cs="Arial"/>
          <w:lang w:val="en-GB"/>
        </w:rPr>
        <w:t xml:space="preserve">nterest </w:t>
      </w:r>
      <w:r>
        <w:rPr>
          <w:rFonts w:ascii="Arial" w:hAnsi="Arial" w:cs="Arial"/>
          <w:lang w:val="en-GB"/>
        </w:rPr>
        <w:t>p</w:t>
      </w:r>
      <w:r w:rsidRPr="001837C1">
        <w:rPr>
          <w:rFonts w:ascii="Arial" w:hAnsi="Arial" w:cs="Arial"/>
          <w:lang w:val="en-GB"/>
        </w:rPr>
        <w:t>eriod shall be deemed to be zero.</w:t>
      </w:r>
    </w:p>
    <w:p w:rsidR="00297EE7" w:rsidRPr="00054F0C" w:rsidRDefault="00297EE7" w:rsidP="00297EE7">
      <w:pPr>
        <w:ind w:left="3540" w:firstLine="708"/>
        <w:rPr>
          <w:rFonts w:ascii="Arial" w:hAnsi="Arial" w:cs="Arial"/>
          <w:lang w:val="en-GB"/>
        </w:rPr>
      </w:pPr>
    </w:p>
    <w:p w:rsidR="00297EE7" w:rsidRPr="00054F0C" w:rsidRDefault="00297EE7" w:rsidP="007E53D9">
      <w:pPr>
        <w:pStyle w:val="Header"/>
        <w:tabs>
          <w:tab w:val="clear" w:pos="4536"/>
          <w:tab w:val="clear" w:pos="9072"/>
        </w:tabs>
        <w:jc w:val="both"/>
        <w:rPr>
          <w:rFonts w:ascii="Arial" w:hAnsi="Arial" w:cs="Arial"/>
          <w:lang w:val="en-GB"/>
        </w:rPr>
      </w:pPr>
      <w:r w:rsidRPr="00054F0C">
        <w:rPr>
          <w:rFonts w:ascii="Arial" w:hAnsi="Arial" w:cs="Arial"/>
          <w:lang w:val="en-GB"/>
        </w:rPr>
        <w:t xml:space="preserve">Interest Payment </w:t>
      </w:r>
      <w:r w:rsidRPr="00054F0C">
        <w:rPr>
          <w:rFonts w:ascii="Arial" w:hAnsi="Arial" w:cs="Arial"/>
          <w:lang w:val="en-GB"/>
        </w:rPr>
        <w:tab/>
      </w:r>
      <w:r w:rsidRPr="00054F0C">
        <w:rPr>
          <w:rFonts w:ascii="Arial" w:hAnsi="Arial" w:cs="Arial"/>
          <w:lang w:val="en-GB"/>
        </w:rPr>
        <w:tab/>
      </w:r>
      <w:r w:rsidRPr="00054F0C">
        <w:rPr>
          <w:rFonts w:ascii="Arial" w:hAnsi="Arial" w:cs="Arial"/>
          <w:lang w:val="en-GB"/>
        </w:rPr>
        <w:tab/>
        <w:t xml:space="preserve">Quarterly/Semi-annually in arrears </w:t>
      </w:r>
    </w:p>
    <w:p w:rsidR="00297EE7" w:rsidRPr="00054F0C" w:rsidRDefault="00297EE7" w:rsidP="00297EE7">
      <w:pPr>
        <w:ind w:left="2832" w:hanging="2832"/>
        <w:rPr>
          <w:rFonts w:ascii="Arial" w:hAnsi="Arial" w:cs="Arial"/>
          <w:lang w:val="en-GB"/>
        </w:rPr>
      </w:pPr>
    </w:p>
    <w:p w:rsidR="00297EE7" w:rsidRPr="00054F0C" w:rsidRDefault="00297EE7" w:rsidP="007E53D9">
      <w:pPr>
        <w:ind w:left="3540" w:hanging="3540"/>
        <w:jc w:val="both"/>
        <w:rPr>
          <w:rFonts w:ascii="Arial" w:hAnsi="Arial" w:cs="Arial"/>
          <w:lang w:val="en-GB"/>
        </w:rPr>
      </w:pPr>
      <w:r w:rsidRPr="00054F0C">
        <w:rPr>
          <w:rFonts w:ascii="Arial" w:hAnsi="Arial" w:cs="Arial"/>
          <w:lang w:val="en-GB"/>
        </w:rPr>
        <w:t xml:space="preserve">Day-Count-Fraction </w:t>
      </w:r>
      <w:r w:rsidRPr="00054F0C">
        <w:rPr>
          <w:rFonts w:ascii="Arial" w:hAnsi="Arial" w:cs="Arial"/>
          <w:lang w:val="en-GB"/>
        </w:rPr>
        <w:tab/>
        <w:t>Actual/360, Modified Following Business Day Convention</w:t>
      </w:r>
    </w:p>
    <w:p w:rsidR="00297EE7" w:rsidRPr="00054F0C" w:rsidRDefault="00297EE7" w:rsidP="00297EE7">
      <w:pPr>
        <w:rPr>
          <w:rFonts w:ascii="Arial" w:hAnsi="Arial" w:cs="Arial"/>
          <w:lang w:val="en-GB"/>
        </w:rPr>
      </w:pPr>
    </w:p>
    <w:p w:rsidR="00297EE7" w:rsidRPr="00054F0C" w:rsidRDefault="00297EE7" w:rsidP="007E53D9">
      <w:pPr>
        <w:ind w:left="2832" w:hanging="2832"/>
        <w:jc w:val="both"/>
        <w:rPr>
          <w:rFonts w:ascii="Arial" w:hAnsi="Arial" w:cs="Arial"/>
          <w:lang w:val="en-GB"/>
        </w:rPr>
      </w:pPr>
      <w:r w:rsidRPr="00054F0C">
        <w:rPr>
          <w:rFonts w:ascii="Arial" w:hAnsi="Arial" w:cs="Arial"/>
          <w:lang w:val="en-GB"/>
        </w:rPr>
        <w:t xml:space="preserve">Business Day </w:t>
      </w:r>
      <w:r w:rsidRPr="00054F0C">
        <w:rPr>
          <w:rFonts w:ascii="Arial" w:hAnsi="Arial" w:cs="Arial"/>
          <w:lang w:val="en-GB"/>
        </w:rPr>
        <w:tab/>
      </w:r>
      <w:r w:rsidRPr="00054F0C">
        <w:rPr>
          <w:rFonts w:ascii="Arial" w:hAnsi="Arial" w:cs="Arial"/>
          <w:lang w:val="en-GB"/>
        </w:rPr>
        <w:tab/>
      </w:r>
      <w:r w:rsidR="00FD1C50">
        <w:rPr>
          <w:rFonts w:ascii="Arial" w:hAnsi="Arial" w:cs="Arial"/>
          <w:lang w:val="en-GB"/>
        </w:rPr>
        <w:tab/>
      </w:r>
      <w:r w:rsidRPr="00054F0C">
        <w:rPr>
          <w:rFonts w:ascii="Arial" w:hAnsi="Arial" w:cs="Arial"/>
          <w:lang w:val="en-GB"/>
        </w:rPr>
        <w:t>As defined in the Framework Loan Agreement</w:t>
      </w:r>
    </w:p>
    <w:p w:rsidR="00297EE7" w:rsidRPr="00054F0C" w:rsidRDefault="00297EE7" w:rsidP="00297EE7">
      <w:pPr>
        <w:rPr>
          <w:rFonts w:ascii="Arial" w:hAnsi="Arial" w:cs="Arial"/>
          <w:lang w:val="en-GB"/>
        </w:rPr>
      </w:pPr>
    </w:p>
    <w:p w:rsidR="00297EE7" w:rsidRPr="00054F0C" w:rsidRDefault="00297EE7" w:rsidP="00297EE7">
      <w:pPr>
        <w:rPr>
          <w:rFonts w:ascii="Arial" w:hAnsi="Arial" w:cs="Arial"/>
          <w:lang w:val="en-US"/>
        </w:rPr>
      </w:pPr>
      <w:r w:rsidRPr="00054F0C">
        <w:rPr>
          <w:rFonts w:ascii="Arial" w:hAnsi="Arial" w:cs="Arial"/>
          <w:lang w:val="en-US"/>
        </w:rPr>
        <w:t xml:space="preserve">Disbursement Date </w:t>
      </w:r>
      <w:r w:rsidRPr="00054F0C">
        <w:rPr>
          <w:rFonts w:ascii="Arial" w:hAnsi="Arial" w:cs="Arial"/>
          <w:lang w:val="en-US"/>
        </w:rPr>
        <w:tab/>
      </w:r>
      <w:r w:rsidRPr="00054F0C">
        <w:rPr>
          <w:rFonts w:ascii="Arial" w:hAnsi="Arial" w:cs="Arial"/>
          <w:lang w:val="en-US"/>
        </w:rPr>
        <w:tab/>
      </w:r>
      <w:r w:rsidRPr="00054F0C">
        <w:rPr>
          <w:rFonts w:ascii="Arial" w:hAnsi="Arial" w:cs="Arial"/>
          <w:lang w:val="en-US"/>
        </w:rPr>
        <w:tab/>
        <w:t>[</w:t>
      </w:r>
      <w:r w:rsidRPr="00054F0C">
        <w:rPr>
          <w:rFonts w:ascii="Arial" w:hAnsi="Arial" w:cs="Arial"/>
          <w:i/>
          <w:lang w:val="en-US"/>
        </w:rPr>
        <w:t>date</w:t>
      </w:r>
      <w:r w:rsidRPr="00054F0C">
        <w:rPr>
          <w:rFonts w:ascii="Arial" w:hAnsi="Arial" w:cs="Arial"/>
          <w:lang w:val="en-US"/>
        </w:rPr>
        <w:t>]</w:t>
      </w:r>
    </w:p>
    <w:p w:rsidR="007E53D9" w:rsidRPr="00054F0C" w:rsidRDefault="007E53D9" w:rsidP="00297EE7">
      <w:pPr>
        <w:ind w:left="3540" w:hanging="3540"/>
        <w:rPr>
          <w:rFonts w:ascii="Arial" w:hAnsi="Arial" w:cs="Arial"/>
          <w:lang w:val="en-US"/>
        </w:rPr>
      </w:pPr>
    </w:p>
    <w:p w:rsidR="00297EE7" w:rsidRPr="00054F0C" w:rsidRDefault="00297EE7" w:rsidP="007E53D9">
      <w:pPr>
        <w:ind w:left="3540" w:hanging="3540"/>
        <w:jc w:val="both"/>
        <w:rPr>
          <w:rFonts w:ascii="Arial" w:hAnsi="Arial" w:cs="Arial"/>
          <w:lang w:val="en-GB"/>
        </w:rPr>
      </w:pPr>
      <w:r w:rsidRPr="00054F0C">
        <w:rPr>
          <w:rFonts w:ascii="Arial" w:hAnsi="Arial" w:cs="Arial"/>
          <w:lang w:val="en-GB"/>
        </w:rPr>
        <w:lastRenderedPageBreak/>
        <w:t>Payment Instructions (Borrower)</w:t>
      </w:r>
      <w:r w:rsidRPr="00054F0C">
        <w:rPr>
          <w:rFonts w:ascii="Arial" w:hAnsi="Arial" w:cs="Arial"/>
          <w:lang w:val="en-GB"/>
        </w:rPr>
        <w:tab/>
        <w:t>Account number [</w:t>
      </w:r>
      <w:r w:rsidRPr="00054F0C">
        <w:rPr>
          <w:rFonts w:ascii="Arial" w:hAnsi="Arial" w:cs="Arial"/>
          <w:i/>
          <w:lang w:val="en-GB"/>
        </w:rPr>
        <w:t>number</w:t>
      </w:r>
      <w:r w:rsidRPr="00054F0C">
        <w:rPr>
          <w:rFonts w:ascii="Arial" w:hAnsi="Arial" w:cs="Arial"/>
          <w:lang w:val="en-GB"/>
        </w:rPr>
        <w:t>] of [</w:t>
      </w:r>
      <w:r w:rsidRPr="00054F0C">
        <w:rPr>
          <w:rFonts w:ascii="Arial" w:hAnsi="Arial" w:cs="Arial"/>
          <w:i/>
          <w:lang w:val="en-GB"/>
        </w:rPr>
        <w:t>name of Bank and city</w:t>
      </w:r>
      <w:r w:rsidRPr="00054F0C">
        <w:rPr>
          <w:rFonts w:ascii="Arial" w:hAnsi="Arial" w:cs="Arial"/>
          <w:lang w:val="en-GB"/>
        </w:rPr>
        <w:t xml:space="preserve">]. SWIFT </w:t>
      </w:r>
      <w:r w:rsidR="007E53D9" w:rsidRPr="00054F0C">
        <w:rPr>
          <w:rFonts w:ascii="Arial" w:hAnsi="Arial" w:cs="Arial"/>
          <w:lang w:val="en-GB"/>
        </w:rPr>
        <w:t>CODE:</w:t>
      </w:r>
      <w:r w:rsidRPr="00054F0C">
        <w:rPr>
          <w:rFonts w:ascii="Arial" w:hAnsi="Arial" w:cs="Arial"/>
          <w:lang w:val="en-GB"/>
        </w:rPr>
        <w:t xml:space="preserve"> [</w:t>
      </w:r>
      <w:r w:rsidRPr="00054F0C">
        <w:rPr>
          <w:rFonts w:ascii="Arial" w:hAnsi="Arial" w:cs="Arial"/>
          <w:i/>
          <w:lang w:val="en-GB"/>
        </w:rPr>
        <w:t>cipher</w:t>
      </w:r>
      <w:r w:rsidRPr="00054F0C">
        <w:rPr>
          <w:rFonts w:ascii="Arial" w:hAnsi="Arial" w:cs="Arial"/>
          <w:lang w:val="en-GB"/>
        </w:rPr>
        <w:t>] via [</w:t>
      </w:r>
      <w:r w:rsidRPr="00054F0C">
        <w:rPr>
          <w:rFonts w:ascii="Arial" w:hAnsi="Arial" w:cs="Arial"/>
          <w:i/>
          <w:lang w:val="en-GB"/>
        </w:rPr>
        <w:t>name correspondent bank and city</w:t>
      </w:r>
      <w:r w:rsidRPr="00054F0C">
        <w:rPr>
          <w:rFonts w:ascii="Arial" w:hAnsi="Arial" w:cs="Arial"/>
          <w:lang w:val="en-GB"/>
        </w:rPr>
        <w:t xml:space="preserve">] SWIFT </w:t>
      </w:r>
      <w:r w:rsidR="007E53D9" w:rsidRPr="00054F0C">
        <w:rPr>
          <w:rFonts w:ascii="Arial" w:hAnsi="Arial" w:cs="Arial"/>
          <w:lang w:val="en-GB"/>
        </w:rPr>
        <w:t>CODE:</w:t>
      </w:r>
      <w:r w:rsidRPr="00054F0C">
        <w:rPr>
          <w:rFonts w:ascii="Arial" w:hAnsi="Arial" w:cs="Arial"/>
          <w:lang w:val="en-GB"/>
        </w:rPr>
        <w:t xml:space="preserve"> [</w:t>
      </w:r>
      <w:r w:rsidRPr="00054F0C">
        <w:rPr>
          <w:rFonts w:ascii="Arial" w:hAnsi="Arial" w:cs="Arial"/>
          <w:i/>
          <w:lang w:val="en-GB"/>
        </w:rPr>
        <w:t>cipher</w:t>
      </w:r>
      <w:r w:rsidRPr="00054F0C">
        <w:rPr>
          <w:rFonts w:ascii="Arial" w:hAnsi="Arial" w:cs="Arial"/>
          <w:lang w:val="en-GB"/>
        </w:rPr>
        <w:t>]</w:t>
      </w:r>
    </w:p>
    <w:p w:rsidR="00297EE7" w:rsidRPr="00054F0C" w:rsidRDefault="00297EE7" w:rsidP="00297EE7">
      <w:pPr>
        <w:ind w:left="3540" w:hanging="3540"/>
        <w:rPr>
          <w:rFonts w:ascii="Arial" w:hAnsi="Arial" w:cs="Arial"/>
          <w:lang w:val="en-GB"/>
        </w:rPr>
      </w:pPr>
    </w:p>
    <w:p w:rsidR="00297EE7" w:rsidRPr="00054F0C" w:rsidRDefault="00297EE7" w:rsidP="007E53D9">
      <w:pPr>
        <w:ind w:left="3540" w:hanging="3540"/>
        <w:jc w:val="both"/>
        <w:rPr>
          <w:rFonts w:ascii="Arial" w:hAnsi="Arial" w:cs="Arial"/>
          <w:lang w:val="en-GB"/>
        </w:rPr>
      </w:pPr>
      <w:r w:rsidRPr="00054F0C">
        <w:rPr>
          <w:rFonts w:ascii="Arial" w:hAnsi="Arial" w:cs="Arial"/>
          <w:lang w:val="en-GB"/>
        </w:rPr>
        <w:t>Payment Instructions (CEB)</w:t>
      </w:r>
      <w:r w:rsidRPr="00054F0C">
        <w:rPr>
          <w:rFonts w:ascii="Arial" w:hAnsi="Arial" w:cs="Arial"/>
          <w:lang w:val="en-GB"/>
        </w:rPr>
        <w:tab/>
        <w:t xml:space="preserve">As per Art. </w:t>
      </w:r>
      <w:r w:rsidR="002F4C85">
        <w:rPr>
          <w:rFonts w:ascii="Arial" w:hAnsi="Arial" w:cs="Arial"/>
          <w:lang w:val="en-GB"/>
        </w:rPr>
        <w:t>3.5.</w:t>
      </w:r>
      <w:r w:rsidRPr="00054F0C">
        <w:rPr>
          <w:rFonts w:ascii="Arial" w:hAnsi="Arial" w:cs="Arial"/>
          <w:lang w:val="en-GB"/>
        </w:rPr>
        <w:t xml:space="preserve"> of Framework Loan Agreement</w:t>
      </w:r>
    </w:p>
    <w:p w:rsidR="00297EE7" w:rsidRPr="00054F0C" w:rsidRDefault="00297EE7" w:rsidP="00297EE7">
      <w:pPr>
        <w:pStyle w:val="Header"/>
        <w:tabs>
          <w:tab w:val="clear" w:pos="4536"/>
          <w:tab w:val="clear" w:pos="9072"/>
        </w:tabs>
        <w:rPr>
          <w:rFonts w:ascii="Arial" w:hAnsi="Arial" w:cs="Arial"/>
          <w:lang w:val="en-GB"/>
        </w:rPr>
      </w:pPr>
    </w:p>
    <w:p w:rsidR="00297EE7" w:rsidRPr="00054F0C" w:rsidRDefault="00297EE7" w:rsidP="00297EE7">
      <w:pPr>
        <w:rPr>
          <w:rFonts w:ascii="Arial" w:hAnsi="Arial" w:cs="Arial"/>
          <w:lang w:val="en-GB"/>
        </w:rPr>
      </w:pPr>
    </w:p>
    <w:p w:rsidR="00297EE7" w:rsidRPr="00054F0C" w:rsidRDefault="00297EE7" w:rsidP="007E53D9">
      <w:pPr>
        <w:jc w:val="both"/>
        <w:rPr>
          <w:rFonts w:ascii="Arial" w:hAnsi="Arial" w:cs="Arial"/>
          <w:b/>
          <w:sz w:val="22"/>
          <w:lang w:val="en-GB"/>
        </w:rPr>
      </w:pPr>
      <w:r w:rsidRPr="00054F0C">
        <w:rPr>
          <w:rFonts w:ascii="Arial" w:hAnsi="Arial" w:cs="Arial"/>
          <w:sz w:val="22"/>
          <w:lang w:val="en-GB"/>
        </w:rPr>
        <w:t>The interest rate will be calculated for each [</w:t>
      </w:r>
      <w:r w:rsidRPr="00054F0C">
        <w:rPr>
          <w:rFonts w:ascii="Arial" w:hAnsi="Arial" w:cs="Arial"/>
          <w:i/>
          <w:sz w:val="22"/>
          <w:lang w:val="en-GB"/>
        </w:rPr>
        <w:t>number</w:t>
      </w:r>
      <w:r w:rsidRPr="00054F0C">
        <w:rPr>
          <w:rFonts w:ascii="Arial" w:hAnsi="Arial" w:cs="Arial"/>
          <w:sz w:val="22"/>
          <w:lang w:val="en-GB"/>
        </w:rPr>
        <w:t xml:space="preserve">] month period, starting from the date of the disbursement date. The interest will be fixed two </w:t>
      </w:r>
      <w:r w:rsidR="001837C1">
        <w:rPr>
          <w:rFonts w:ascii="Arial" w:hAnsi="Arial" w:cs="Arial"/>
          <w:sz w:val="22"/>
          <w:lang w:val="en-GB"/>
        </w:rPr>
        <w:t>Business Days</w:t>
      </w:r>
      <w:r w:rsidRPr="00054F0C">
        <w:rPr>
          <w:rFonts w:ascii="Arial" w:hAnsi="Arial" w:cs="Arial"/>
          <w:sz w:val="22"/>
          <w:lang w:val="en-GB"/>
        </w:rPr>
        <w:t xml:space="preserve"> prior to each new interest period. CEB will inform the Borrower about the interest payable every [number] months. The interest payment will take place on [</w:t>
      </w:r>
      <w:r w:rsidRPr="00054F0C">
        <w:rPr>
          <w:rFonts w:ascii="Arial" w:hAnsi="Arial" w:cs="Arial"/>
          <w:i/>
          <w:sz w:val="22"/>
          <w:lang w:val="en-GB"/>
        </w:rPr>
        <w:t>day, month</w:t>
      </w:r>
      <w:r w:rsidRPr="00054F0C">
        <w:rPr>
          <w:rFonts w:ascii="Arial" w:hAnsi="Arial" w:cs="Arial"/>
          <w:sz w:val="22"/>
          <w:lang w:val="en-GB"/>
        </w:rPr>
        <w:t>]</w:t>
      </w:r>
      <w:r w:rsidRPr="00054F0C">
        <w:rPr>
          <w:rStyle w:val="FootnoteReference"/>
          <w:rFonts w:ascii="Arial" w:hAnsi="Arial" w:cs="Arial"/>
          <w:sz w:val="22"/>
          <w:lang w:val="en-GB"/>
        </w:rPr>
        <w:footnoteReference w:id="1"/>
      </w:r>
      <w:r w:rsidRPr="00054F0C">
        <w:rPr>
          <w:rFonts w:ascii="Arial" w:hAnsi="Arial" w:cs="Arial"/>
          <w:sz w:val="22"/>
          <w:lang w:val="en-GB"/>
        </w:rPr>
        <w:t xml:space="preserve"> every year, and for the first time on [</w:t>
      </w:r>
      <w:r w:rsidRPr="00054F0C">
        <w:rPr>
          <w:rFonts w:ascii="Arial" w:hAnsi="Arial" w:cs="Arial"/>
          <w:i/>
          <w:sz w:val="22"/>
          <w:lang w:val="en-GB"/>
        </w:rPr>
        <w:t>date</w:t>
      </w:r>
      <w:r w:rsidRPr="00054F0C">
        <w:rPr>
          <w:rFonts w:ascii="Arial" w:hAnsi="Arial" w:cs="Arial"/>
          <w:sz w:val="22"/>
          <w:lang w:val="en-GB"/>
        </w:rPr>
        <w:t xml:space="preserve">]. </w:t>
      </w:r>
      <w:r w:rsidRPr="00054F0C">
        <w:rPr>
          <w:rFonts w:ascii="Arial" w:hAnsi="Arial" w:cs="Arial"/>
          <w:b/>
          <w:sz w:val="22"/>
          <w:lang w:val="en-GB"/>
        </w:rPr>
        <w:t>[</w:t>
      </w:r>
      <w:r w:rsidRPr="00054F0C">
        <w:rPr>
          <w:rFonts w:ascii="Arial" w:hAnsi="Arial" w:cs="Arial"/>
          <w:b/>
          <w:i/>
          <w:sz w:val="22"/>
          <w:lang w:val="en-GB"/>
        </w:rPr>
        <w:t>list the repayment dates and the principal amount due for each date</w:t>
      </w:r>
      <w:r w:rsidRPr="00054F0C">
        <w:rPr>
          <w:rFonts w:ascii="Arial" w:hAnsi="Arial" w:cs="Arial"/>
          <w:b/>
          <w:sz w:val="22"/>
          <w:lang w:val="en-GB"/>
        </w:rPr>
        <w:t>]}</w:t>
      </w:r>
    </w:p>
    <w:p w:rsidR="00297EE7" w:rsidRPr="00054F0C" w:rsidRDefault="00297EE7" w:rsidP="00297EE7">
      <w:pPr>
        <w:rPr>
          <w:rFonts w:ascii="Arial" w:hAnsi="Arial" w:cs="Arial"/>
          <w:sz w:val="22"/>
          <w:lang w:val="en-GB"/>
        </w:rPr>
      </w:pPr>
    </w:p>
    <w:p w:rsidR="00297EE7" w:rsidRPr="00054F0C" w:rsidRDefault="00297EE7" w:rsidP="00297EE7">
      <w:pPr>
        <w:rPr>
          <w:rFonts w:ascii="Arial" w:hAnsi="Arial" w:cs="Arial"/>
          <w:sz w:val="22"/>
          <w:lang w:val="en-GB"/>
        </w:rPr>
      </w:pPr>
    </w:p>
    <w:p w:rsidR="00297EE7" w:rsidRPr="00054F0C" w:rsidRDefault="00297EE7" w:rsidP="005E5F76">
      <w:pPr>
        <w:jc w:val="both"/>
        <w:rPr>
          <w:rFonts w:ascii="Arial" w:hAnsi="Arial" w:cs="Arial"/>
          <w:sz w:val="22"/>
          <w:lang w:val="en-GB"/>
        </w:rPr>
      </w:pPr>
      <w:r w:rsidRPr="00054F0C">
        <w:rPr>
          <w:rFonts w:ascii="Arial" w:hAnsi="Arial" w:cs="Arial"/>
          <w:sz w:val="22"/>
          <w:lang w:val="en-GB"/>
        </w:rPr>
        <w:t>All payments shall be made to the CEB’s account according to the Payment Instructions (CEB) described above.</w:t>
      </w:r>
    </w:p>
    <w:p w:rsidR="00297EE7" w:rsidRPr="00054F0C" w:rsidRDefault="00297EE7" w:rsidP="00297EE7">
      <w:pPr>
        <w:rPr>
          <w:rFonts w:ascii="Arial" w:hAnsi="Arial" w:cs="Arial"/>
          <w:sz w:val="22"/>
          <w:lang w:val="en-GB"/>
        </w:rPr>
      </w:pPr>
    </w:p>
    <w:p w:rsidR="00297EE7" w:rsidRPr="00054F0C" w:rsidRDefault="00297EE7" w:rsidP="005E5F76">
      <w:pPr>
        <w:jc w:val="both"/>
        <w:rPr>
          <w:rFonts w:ascii="Arial" w:hAnsi="Arial" w:cs="Arial"/>
          <w:sz w:val="22"/>
          <w:lang w:val="en-GB"/>
        </w:rPr>
      </w:pPr>
      <w:r w:rsidRPr="00054F0C">
        <w:rPr>
          <w:rFonts w:ascii="Arial" w:hAnsi="Arial" w:cs="Arial"/>
          <w:sz w:val="22"/>
          <w:lang w:val="en-GB"/>
        </w:rPr>
        <w:t>These provisions are subject to the agreement “Modified Following Business Day Convention”, the definition of which is to be found in the Framework Loan Agreement, signed between CEB and the Borrower on [</w:t>
      </w:r>
      <w:r w:rsidRPr="00054F0C">
        <w:rPr>
          <w:rFonts w:ascii="Arial" w:hAnsi="Arial" w:cs="Arial"/>
          <w:i/>
          <w:sz w:val="22"/>
          <w:lang w:val="en-GB"/>
        </w:rPr>
        <w:t>date</w:t>
      </w:r>
      <w:r w:rsidRPr="00054F0C">
        <w:rPr>
          <w:rFonts w:ascii="Arial" w:hAnsi="Arial" w:cs="Arial"/>
          <w:sz w:val="22"/>
          <w:lang w:val="en-GB"/>
        </w:rPr>
        <w:t>].</w:t>
      </w:r>
    </w:p>
    <w:p w:rsidR="00297EE7" w:rsidRPr="00054F0C" w:rsidRDefault="00297EE7" w:rsidP="00297EE7">
      <w:pPr>
        <w:rPr>
          <w:rFonts w:ascii="Arial" w:hAnsi="Arial" w:cs="Arial"/>
          <w:sz w:val="22"/>
          <w:lang w:val="en-GB"/>
        </w:rPr>
      </w:pPr>
    </w:p>
    <w:p w:rsidR="007A537A" w:rsidRPr="00054F0C" w:rsidRDefault="007A537A" w:rsidP="007A537A">
      <w:pPr>
        <w:rPr>
          <w:rFonts w:ascii="Arial" w:hAnsi="Arial" w:cs="Arial"/>
          <w:sz w:val="22"/>
          <w:szCs w:val="22"/>
          <w:lang w:val="en-GB"/>
        </w:rPr>
      </w:pPr>
      <w:r>
        <w:rPr>
          <w:rFonts w:ascii="Arial" w:hAnsi="Arial" w:cs="Arial"/>
          <w:sz w:val="22"/>
          <w:szCs w:val="22"/>
          <w:lang w:val="en-GB"/>
        </w:rPr>
        <w:t>The present Side Letter shall enter into force upon signature by the Borrower and CEB.</w:t>
      </w:r>
    </w:p>
    <w:p w:rsidR="00297EE7" w:rsidRPr="00054F0C" w:rsidRDefault="00297EE7" w:rsidP="00297EE7">
      <w:pPr>
        <w:pStyle w:val="BodyText2"/>
        <w:rPr>
          <w:rFonts w:ascii="Arial" w:hAnsi="Arial" w:cs="Arial"/>
        </w:rPr>
      </w:pPr>
    </w:p>
    <w:p w:rsidR="00297EE7" w:rsidRPr="00054F0C" w:rsidRDefault="00297EE7" w:rsidP="00297EE7">
      <w:pPr>
        <w:pStyle w:val="BodyText2"/>
        <w:rPr>
          <w:rFonts w:ascii="Arial" w:hAnsi="Arial" w:cs="Arial"/>
        </w:rPr>
      </w:pPr>
    </w:p>
    <w:p w:rsidR="00297EE7" w:rsidRPr="00054F0C" w:rsidRDefault="00297EE7" w:rsidP="00297EE7">
      <w:pPr>
        <w:rPr>
          <w:rFonts w:ascii="Arial" w:hAnsi="Arial" w:cs="Arial"/>
          <w:sz w:val="22"/>
          <w:lang w:val="en-GB"/>
        </w:rPr>
      </w:pPr>
      <w:r w:rsidRPr="00054F0C">
        <w:rPr>
          <w:rFonts w:ascii="Arial" w:hAnsi="Arial" w:cs="Arial"/>
          <w:sz w:val="22"/>
          <w:lang w:val="en-GB"/>
        </w:rPr>
        <w:t xml:space="preserve">[City, </w:t>
      </w:r>
      <w:r w:rsidRPr="00054F0C">
        <w:rPr>
          <w:rFonts w:ascii="Arial" w:hAnsi="Arial" w:cs="Arial"/>
          <w:i/>
          <w:sz w:val="22"/>
          <w:lang w:val="en-GB"/>
        </w:rPr>
        <w:t>date</w:t>
      </w:r>
      <w:r w:rsidRPr="00054F0C">
        <w:rPr>
          <w:rFonts w:ascii="Arial" w:hAnsi="Arial" w:cs="Arial"/>
          <w:sz w:val="22"/>
          <w:lang w:val="en-GB"/>
        </w:rPr>
        <w:t>]</w:t>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t>[</w:t>
      </w:r>
      <w:r w:rsidRPr="00054F0C">
        <w:rPr>
          <w:rFonts w:ascii="Arial" w:hAnsi="Arial" w:cs="Arial"/>
          <w:i/>
          <w:sz w:val="22"/>
          <w:lang w:val="en-GB"/>
        </w:rPr>
        <w:t>City, date</w:t>
      </w:r>
      <w:r w:rsidRPr="00054F0C">
        <w:rPr>
          <w:rFonts w:ascii="Arial" w:hAnsi="Arial" w:cs="Arial"/>
          <w:sz w:val="22"/>
          <w:lang w:val="en-GB"/>
        </w:rPr>
        <w:t>]</w:t>
      </w:r>
    </w:p>
    <w:p w:rsidR="00297EE7" w:rsidRPr="00054F0C" w:rsidRDefault="00297EE7" w:rsidP="00297EE7">
      <w:pPr>
        <w:rPr>
          <w:rFonts w:ascii="Arial" w:hAnsi="Arial" w:cs="Arial"/>
          <w:sz w:val="22"/>
          <w:lang w:val="en-GB"/>
        </w:rPr>
      </w:pPr>
      <w:r w:rsidRPr="00054F0C">
        <w:rPr>
          <w:rFonts w:ascii="Arial" w:hAnsi="Arial" w:cs="Arial"/>
          <w:sz w:val="22"/>
          <w:lang w:val="en-GB"/>
        </w:rPr>
        <w:t xml:space="preserve">For the </w:t>
      </w:r>
      <w:r w:rsidRPr="007E53D9">
        <w:rPr>
          <w:rFonts w:ascii="Arial" w:hAnsi="Arial" w:cs="Arial"/>
          <w:b/>
          <w:sz w:val="22"/>
          <w:lang w:val="en-GB"/>
        </w:rPr>
        <w:t>Council of Europe</w:t>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r>
      <w:r w:rsidRPr="00054F0C">
        <w:rPr>
          <w:rFonts w:ascii="Arial" w:hAnsi="Arial" w:cs="Arial"/>
          <w:sz w:val="22"/>
          <w:lang w:val="en-GB"/>
        </w:rPr>
        <w:tab/>
        <w:t xml:space="preserve">For </w:t>
      </w:r>
      <w:r w:rsidR="007E53D9">
        <w:rPr>
          <w:rFonts w:ascii="Arial" w:hAnsi="Arial" w:cs="Arial"/>
          <w:sz w:val="22"/>
          <w:lang w:val="en-GB"/>
        </w:rPr>
        <w:t xml:space="preserve">the </w:t>
      </w:r>
      <w:r w:rsidR="007E53D9" w:rsidRPr="007E53D9">
        <w:rPr>
          <w:rFonts w:ascii="Arial" w:hAnsi="Arial" w:cs="Arial"/>
          <w:b/>
          <w:sz w:val="22"/>
          <w:lang w:val="en-GB"/>
        </w:rPr>
        <w:t>Republic of Serbia</w:t>
      </w:r>
    </w:p>
    <w:p w:rsidR="00297EE7" w:rsidRPr="00054F0C" w:rsidRDefault="00297EE7" w:rsidP="00297EE7">
      <w:pPr>
        <w:rPr>
          <w:rFonts w:ascii="Arial" w:hAnsi="Arial" w:cs="Arial"/>
          <w:sz w:val="22"/>
          <w:lang w:val="en-GB"/>
        </w:rPr>
      </w:pPr>
      <w:r w:rsidRPr="007E53D9">
        <w:rPr>
          <w:rFonts w:ascii="Arial" w:hAnsi="Arial" w:cs="Arial"/>
          <w:b/>
          <w:sz w:val="22"/>
          <w:lang w:val="en-GB"/>
        </w:rPr>
        <w:t>Development Bank</w:t>
      </w:r>
    </w:p>
    <w:p w:rsidR="00297EE7" w:rsidRPr="00054F0C" w:rsidRDefault="00297EE7" w:rsidP="00297EE7">
      <w:pPr>
        <w:rPr>
          <w:rFonts w:ascii="Arial" w:hAnsi="Arial" w:cs="Arial"/>
          <w:sz w:val="22"/>
          <w:lang w:val="en-GB"/>
        </w:rPr>
      </w:pPr>
    </w:p>
    <w:p w:rsidR="00297EE7" w:rsidRPr="00054F0C" w:rsidRDefault="00297EE7" w:rsidP="00297EE7">
      <w:pPr>
        <w:rPr>
          <w:rFonts w:ascii="Arial" w:hAnsi="Arial" w:cs="Arial"/>
          <w:lang w:val="en-GB"/>
        </w:rPr>
      </w:pPr>
    </w:p>
    <w:p w:rsidR="006143CF" w:rsidRPr="006D7E1F" w:rsidRDefault="007E53D9" w:rsidP="006143CF">
      <w:pPr>
        <w:jc w:val="right"/>
        <w:rPr>
          <w:rFonts w:ascii="Arial" w:hAnsi="Arial" w:cs="Arial"/>
          <w:b/>
          <w:i/>
          <w:sz w:val="28"/>
          <w:szCs w:val="28"/>
          <w:lang w:val="en-US"/>
        </w:rPr>
      </w:pPr>
      <w:r>
        <w:rPr>
          <w:rFonts w:ascii="Arial" w:hAnsi="Arial" w:cs="Arial"/>
          <w:lang w:val="en-GB"/>
        </w:rPr>
        <w:br w:type="page"/>
      </w:r>
      <w:r w:rsidR="006143CF" w:rsidRPr="006D7E1F">
        <w:rPr>
          <w:rFonts w:ascii="Arial" w:hAnsi="Arial" w:cs="Arial"/>
          <w:b/>
          <w:i/>
          <w:sz w:val="28"/>
          <w:szCs w:val="28"/>
          <w:lang w:val="en-US"/>
        </w:rPr>
        <w:lastRenderedPageBreak/>
        <w:t>Appendix 3</w:t>
      </w:r>
    </w:p>
    <w:p w:rsidR="006A69B7" w:rsidRDefault="006A69B7" w:rsidP="006D7E1F">
      <w:pPr>
        <w:rPr>
          <w:lang w:val="en-GB"/>
        </w:rPr>
      </w:pPr>
    </w:p>
    <w:p w:rsidR="006A69B7" w:rsidRDefault="006A69B7" w:rsidP="006D7E1F">
      <w:pPr>
        <w:rPr>
          <w:lang w:val="en-GB"/>
        </w:rPr>
      </w:pPr>
    </w:p>
    <w:p w:rsidR="006A69B7" w:rsidRPr="006D7E1F" w:rsidRDefault="006A69B7" w:rsidP="006D7E1F">
      <w:pPr>
        <w:pBdr>
          <w:top w:val="single" w:sz="4" w:space="1" w:color="auto"/>
          <w:left w:val="single" w:sz="4" w:space="4" w:color="auto"/>
          <w:bottom w:val="single" w:sz="4" w:space="1" w:color="auto"/>
          <w:right w:val="single" w:sz="4" w:space="4" w:color="auto"/>
        </w:pBdr>
        <w:jc w:val="center"/>
        <w:rPr>
          <w:rFonts w:ascii="Arial" w:hAnsi="Arial" w:cs="Arial"/>
          <w:b/>
          <w:color w:val="1F497D"/>
          <w:sz w:val="28"/>
          <w:szCs w:val="28"/>
          <w:lang w:val="en-GB"/>
        </w:rPr>
      </w:pPr>
      <w:r w:rsidRPr="006D7E1F">
        <w:rPr>
          <w:rFonts w:ascii="Arial" w:hAnsi="Arial" w:cs="Arial"/>
          <w:b/>
          <w:color w:val="1F497D"/>
          <w:sz w:val="28"/>
          <w:szCs w:val="28"/>
          <w:lang w:val="en-GB"/>
        </w:rPr>
        <w:t>MONITORING REPORTS</w:t>
      </w:r>
      <w:r w:rsidRPr="006D7E1F">
        <w:rPr>
          <w:rFonts w:ascii="Arial" w:hAnsi="Arial" w:cs="Arial"/>
          <w:b/>
          <w:sz w:val="28"/>
          <w:szCs w:val="28"/>
          <w:lang w:val="en-GB"/>
        </w:rPr>
        <w:t xml:space="preserve"> (</w:t>
      </w:r>
      <w:r w:rsidRPr="006D7E1F">
        <w:rPr>
          <w:rFonts w:ascii="Arial" w:hAnsi="Arial" w:cs="Arial"/>
          <w:b/>
          <w:i/>
          <w:sz w:val="28"/>
          <w:szCs w:val="28"/>
          <w:lang w:val="en-GB"/>
        </w:rPr>
        <w:t>Templates</w:t>
      </w:r>
      <w:r w:rsidRPr="006D7E1F">
        <w:rPr>
          <w:rFonts w:ascii="Arial" w:hAnsi="Arial" w:cs="Arial"/>
          <w:b/>
          <w:sz w:val="28"/>
          <w:szCs w:val="28"/>
          <w:lang w:val="en-GB"/>
        </w:rPr>
        <w:t>)</w:t>
      </w:r>
    </w:p>
    <w:p w:rsidR="006A69B7" w:rsidRDefault="006A69B7" w:rsidP="006D7E1F">
      <w:pPr>
        <w:rPr>
          <w:lang w:val="en-GB"/>
        </w:rPr>
      </w:pPr>
    </w:p>
    <w:p w:rsidR="006A69B7" w:rsidRDefault="006A69B7" w:rsidP="006D7E1F">
      <w:pPr>
        <w:rPr>
          <w:lang w:val="en-GB"/>
        </w:rPr>
      </w:pPr>
    </w:p>
    <w:p w:rsidR="006A69B7" w:rsidRPr="006D7E1F" w:rsidRDefault="006A69B7" w:rsidP="006D7E1F">
      <w:pPr>
        <w:rPr>
          <w:lang w:val="en-GB"/>
        </w:rPr>
      </w:pPr>
    </w:p>
    <w:p w:rsidR="006143CF" w:rsidRDefault="006143CF" w:rsidP="006143CF">
      <w:pPr>
        <w:pStyle w:val="Heading5"/>
        <w:rPr>
          <w:rFonts w:ascii="Arial" w:hAnsi="Arial" w:cs="Arial"/>
          <w:lang w:val="en-GB"/>
        </w:rPr>
      </w:pPr>
    </w:p>
    <w:p w:rsidR="006143CF" w:rsidRPr="00B65950" w:rsidRDefault="00F37B7B" w:rsidP="006143CF">
      <w:pPr>
        <w:pStyle w:val="Heading5"/>
        <w:rPr>
          <w:rFonts w:ascii="Arial" w:hAnsi="Arial" w:cs="Arial"/>
          <w:u w:val="single"/>
          <w:lang w:val="en-GB"/>
        </w:rPr>
      </w:pPr>
      <w:r w:rsidRPr="006D7E1F">
        <w:rPr>
          <w:rFonts w:ascii="Arial" w:hAnsi="Arial" w:cs="Arial"/>
          <w:u w:val="single"/>
          <w:lang w:val="en-GB"/>
        </w:rPr>
        <w:t>T</w:t>
      </w:r>
      <w:r w:rsidR="006A69B7" w:rsidRPr="006D1830">
        <w:rPr>
          <w:rFonts w:ascii="Arial" w:hAnsi="Arial" w:cs="Arial"/>
          <w:u w:val="single"/>
          <w:lang w:val="en-GB"/>
        </w:rPr>
        <w:t>able of contents</w:t>
      </w:r>
    </w:p>
    <w:p w:rsidR="006143CF" w:rsidRPr="006143CF" w:rsidRDefault="006143CF" w:rsidP="006143CF">
      <w:pPr>
        <w:rPr>
          <w:rFonts w:ascii="Arial" w:hAnsi="Arial" w:cs="Arial"/>
          <w:b/>
          <w:sz w:val="24"/>
          <w:szCs w:val="24"/>
          <w:lang w:val="en-GB"/>
        </w:rPr>
      </w:pPr>
    </w:p>
    <w:p w:rsidR="006143CF" w:rsidRPr="006143CF" w:rsidRDefault="006143CF" w:rsidP="006143CF">
      <w:pPr>
        <w:rPr>
          <w:rFonts w:ascii="Arial" w:hAnsi="Arial" w:cs="Arial"/>
          <w:b/>
          <w:sz w:val="24"/>
          <w:szCs w:val="24"/>
          <w:lang w:val="en-GB"/>
        </w:rPr>
      </w:pPr>
    </w:p>
    <w:p w:rsidR="006143CF" w:rsidRPr="006143CF" w:rsidRDefault="006143CF" w:rsidP="006143CF">
      <w:pPr>
        <w:rPr>
          <w:rFonts w:ascii="Arial" w:hAnsi="Arial" w:cs="Arial"/>
          <w:b/>
          <w:sz w:val="24"/>
          <w:szCs w:val="24"/>
          <w:lang w:val="en-GB"/>
        </w:rPr>
      </w:pPr>
    </w:p>
    <w:tbl>
      <w:tblPr>
        <w:tblW w:w="8914" w:type="dxa"/>
        <w:jc w:val="center"/>
        <w:tblInd w:w="1400" w:type="dxa"/>
        <w:tblLook w:val="04A0"/>
      </w:tblPr>
      <w:tblGrid>
        <w:gridCol w:w="7213"/>
        <w:gridCol w:w="1701"/>
      </w:tblGrid>
      <w:tr w:rsidR="0027164F" w:rsidRPr="001D1376" w:rsidTr="001D1376">
        <w:trPr>
          <w:jc w:val="center"/>
        </w:trPr>
        <w:tc>
          <w:tcPr>
            <w:tcW w:w="7213" w:type="dxa"/>
            <w:shd w:val="clear" w:color="auto" w:fill="auto"/>
          </w:tcPr>
          <w:p w:rsidR="0027164F" w:rsidRPr="001D1376" w:rsidRDefault="0027164F" w:rsidP="001837C1">
            <w:pPr>
              <w:numPr>
                <w:ilvl w:val="0"/>
                <w:numId w:val="7"/>
              </w:numPr>
              <w:spacing w:line="360" w:lineRule="auto"/>
              <w:jc w:val="both"/>
              <w:rPr>
                <w:rFonts w:ascii="Arial" w:hAnsi="Arial" w:cs="Arial"/>
                <w:sz w:val="28"/>
                <w:szCs w:val="28"/>
                <w:lang w:val="en-GB"/>
              </w:rPr>
            </w:pPr>
            <w:r w:rsidRPr="001D1376">
              <w:rPr>
                <w:rFonts w:ascii="Arial" w:hAnsi="Arial" w:cs="Arial"/>
                <w:sz w:val="28"/>
                <w:szCs w:val="28"/>
                <w:lang w:val="en-GB"/>
              </w:rPr>
              <w:t xml:space="preserve">Narrative </w:t>
            </w:r>
            <w:r w:rsidR="008211FA">
              <w:rPr>
                <w:rFonts w:ascii="Arial" w:hAnsi="Arial" w:cs="Arial"/>
                <w:sz w:val="28"/>
                <w:szCs w:val="28"/>
                <w:lang w:val="en-GB"/>
              </w:rPr>
              <w:t>Progress</w:t>
            </w:r>
            <w:r w:rsidR="008211FA" w:rsidRPr="001D1376">
              <w:rPr>
                <w:rFonts w:ascii="Arial" w:hAnsi="Arial" w:cs="Arial"/>
                <w:sz w:val="28"/>
                <w:szCs w:val="28"/>
                <w:lang w:val="en-GB"/>
              </w:rPr>
              <w:t xml:space="preserve"> </w:t>
            </w:r>
            <w:r w:rsidRPr="001D1376">
              <w:rPr>
                <w:rFonts w:ascii="Arial" w:hAnsi="Arial" w:cs="Arial"/>
                <w:sz w:val="28"/>
                <w:szCs w:val="28"/>
                <w:lang w:val="en-GB"/>
              </w:rPr>
              <w:t>Report</w:t>
            </w:r>
          </w:p>
        </w:tc>
        <w:tc>
          <w:tcPr>
            <w:tcW w:w="1701" w:type="dxa"/>
            <w:shd w:val="clear" w:color="auto" w:fill="auto"/>
          </w:tcPr>
          <w:p w:rsidR="0027164F" w:rsidRPr="001D1376" w:rsidRDefault="0027164F" w:rsidP="009714C3">
            <w:pPr>
              <w:spacing w:line="360" w:lineRule="auto"/>
              <w:jc w:val="both"/>
              <w:rPr>
                <w:rFonts w:ascii="Arial" w:hAnsi="Arial" w:cs="Arial"/>
                <w:i/>
                <w:sz w:val="28"/>
                <w:szCs w:val="28"/>
                <w:lang w:val="en-GB"/>
              </w:rPr>
            </w:pPr>
          </w:p>
        </w:tc>
      </w:tr>
      <w:tr w:rsidR="0027164F" w:rsidRPr="001D1376" w:rsidTr="001D1376">
        <w:trPr>
          <w:jc w:val="center"/>
        </w:trPr>
        <w:tc>
          <w:tcPr>
            <w:tcW w:w="7213" w:type="dxa"/>
            <w:shd w:val="clear" w:color="auto" w:fill="auto"/>
          </w:tcPr>
          <w:p w:rsidR="0027164F" w:rsidRPr="001D1376" w:rsidRDefault="008C0D61" w:rsidP="001837C1">
            <w:pPr>
              <w:numPr>
                <w:ilvl w:val="0"/>
                <w:numId w:val="7"/>
              </w:numPr>
              <w:spacing w:before="240" w:line="360" w:lineRule="auto"/>
              <w:jc w:val="both"/>
              <w:rPr>
                <w:rFonts w:ascii="Arial" w:hAnsi="Arial" w:cs="Arial"/>
                <w:sz w:val="28"/>
                <w:szCs w:val="28"/>
                <w:lang w:val="en-GB"/>
              </w:rPr>
            </w:pPr>
            <w:r w:rsidRPr="00841A10">
              <w:rPr>
                <w:rFonts w:ascii="Arial" w:hAnsi="Arial" w:cs="Arial"/>
                <w:b/>
                <w:sz w:val="28"/>
                <w:szCs w:val="28"/>
                <w:lang w:val="en-GB"/>
              </w:rPr>
              <w:t>Table</w:t>
            </w:r>
            <w:r w:rsidR="0027164F" w:rsidRPr="00841A10">
              <w:rPr>
                <w:rFonts w:ascii="Arial" w:hAnsi="Arial" w:cs="Arial"/>
                <w:b/>
                <w:sz w:val="28"/>
                <w:szCs w:val="28"/>
                <w:lang w:val="en-GB"/>
              </w:rPr>
              <w:t xml:space="preserve"> </w:t>
            </w:r>
            <w:r w:rsidR="002F28FC" w:rsidRPr="00841A10">
              <w:rPr>
                <w:rFonts w:ascii="Arial" w:hAnsi="Arial" w:cs="Arial"/>
                <w:b/>
                <w:sz w:val="28"/>
                <w:szCs w:val="28"/>
                <w:lang w:val="en-GB"/>
              </w:rPr>
              <w:t>1</w:t>
            </w:r>
            <w:r w:rsidR="0027164F" w:rsidRPr="00841A10">
              <w:rPr>
                <w:rFonts w:ascii="Arial" w:hAnsi="Arial" w:cs="Arial"/>
                <w:b/>
                <w:sz w:val="28"/>
                <w:szCs w:val="28"/>
                <w:lang w:val="en-GB"/>
              </w:rPr>
              <w:t>:</w:t>
            </w:r>
            <w:r w:rsidR="0027164F" w:rsidRPr="001D1376">
              <w:rPr>
                <w:rFonts w:ascii="Arial" w:hAnsi="Arial" w:cs="Arial"/>
                <w:sz w:val="28"/>
                <w:szCs w:val="28"/>
                <w:lang w:val="en-GB"/>
              </w:rPr>
              <w:t xml:space="preserve"> </w:t>
            </w:r>
            <w:r w:rsidR="002F28FC">
              <w:rPr>
                <w:rFonts w:ascii="Arial" w:hAnsi="Arial" w:cs="Arial"/>
                <w:sz w:val="28"/>
                <w:szCs w:val="28"/>
                <w:lang w:val="en-GB"/>
              </w:rPr>
              <w:t>Co</w:t>
            </w:r>
            <w:r w:rsidR="0027164F" w:rsidRPr="001D1376">
              <w:rPr>
                <w:rFonts w:ascii="Arial" w:hAnsi="Arial" w:cs="Arial"/>
                <w:sz w:val="28"/>
                <w:szCs w:val="28"/>
                <w:lang w:val="en-GB"/>
              </w:rPr>
              <w:t>sts</w:t>
            </w:r>
          </w:p>
        </w:tc>
        <w:tc>
          <w:tcPr>
            <w:tcW w:w="1701" w:type="dxa"/>
            <w:shd w:val="clear" w:color="auto" w:fill="auto"/>
          </w:tcPr>
          <w:p w:rsidR="0027164F" w:rsidRPr="001D1376" w:rsidRDefault="0027164F" w:rsidP="001D1376">
            <w:pPr>
              <w:spacing w:before="240" w:line="360" w:lineRule="auto"/>
              <w:jc w:val="both"/>
              <w:rPr>
                <w:rFonts w:ascii="Arial" w:hAnsi="Arial" w:cs="Arial"/>
                <w:i/>
                <w:sz w:val="28"/>
                <w:szCs w:val="28"/>
                <w:lang w:val="en-GB"/>
              </w:rPr>
            </w:pPr>
          </w:p>
        </w:tc>
      </w:tr>
      <w:tr w:rsidR="0027164F" w:rsidRPr="001D1376" w:rsidTr="001D1376">
        <w:trPr>
          <w:jc w:val="center"/>
        </w:trPr>
        <w:tc>
          <w:tcPr>
            <w:tcW w:w="7213" w:type="dxa"/>
            <w:shd w:val="clear" w:color="auto" w:fill="auto"/>
          </w:tcPr>
          <w:p w:rsidR="0027164F" w:rsidRPr="001D1376" w:rsidRDefault="008C0D61" w:rsidP="001837C1">
            <w:pPr>
              <w:numPr>
                <w:ilvl w:val="0"/>
                <w:numId w:val="7"/>
              </w:numPr>
              <w:spacing w:before="240" w:line="360" w:lineRule="auto"/>
              <w:jc w:val="both"/>
              <w:rPr>
                <w:rFonts w:ascii="Arial" w:hAnsi="Arial" w:cs="Arial"/>
                <w:sz w:val="28"/>
                <w:szCs w:val="28"/>
                <w:lang w:val="en-GB"/>
              </w:rPr>
            </w:pPr>
            <w:r w:rsidRPr="00841A10">
              <w:rPr>
                <w:rFonts w:ascii="Arial" w:hAnsi="Arial" w:cs="Arial"/>
                <w:b/>
                <w:sz w:val="28"/>
                <w:szCs w:val="28"/>
                <w:lang w:val="en-GB"/>
              </w:rPr>
              <w:t>Table</w:t>
            </w:r>
            <w:r w:rsidR="0027164F" w:rsidRPr="00841A10">
              <w:rPr>
                <w:rFonts w:ascii="Arial" w:hAnsi="Arial" w:cs="Arial"/>
                <w:b/>
                <w:sz w:val="28"/>
                <w:szCs w:val="28"/>
                <w:lang w:val="en-GB"/>
              </w:rPr>
              <w:t xml:space="preserve"> </w:t>
            </w:r>
            <w:r w:rsidR="002F28FC" w:rsidRPr="00841A10">
              <w:rPr>
                <w:rFonts w:ascii="Arial" w:hAnsi="Arial" w:cs="Arial"/>
                <w:b/>
                <w:sz w:val="28"/>
                <w:szCs w:val="28"/>
                <w:lang w:val="en-GB"/>
              </w:rPr>
              <w:t>2</w:t>
            </w:r>
            <w:r w:rsidR="0027164F" w:rsidRPr="00841A10">
              <w:rPr>
                <w:rFonts w:ascii="Arial" w:hAnsi="Arial" w:cs="Arial"/>
                <w:b/>
                <w:sz w:val="28"/>
                <w:szCs w:val="28"/>
                <w:lang w:val="en-GB"/>
              </w:rPr>
              <w:t>:</w:t>
            </w:r>
            <w:r w:rsidR="0027164F" w:rsidRPr="001D1376">
              <w:rPr>
                <w:rFonts w:ascii="Arial" w:hAnsi="Arial" w:cs="Arial"/>
                <w:sz w:val="28"/>
                <w:szCs w:val="28"/>
                <w:lang w:val="en-GB"/>
              </w:rPr>
              <w:t xml:space="preserve"> </w:t>
            </w:r>
            <w:r w:rsidR="00813640">
              <w:rPr>
                <w:rFonts w:ascii="Arial" w:hAnsi="Arial" w:cs="Arial"/>
                <w:sz w:val="28"/>
                <w:szCs w:val="28"/>
                <w:lang w:val="en-GB"/>
              </w:rPr>
              <w:t xml:space="preserve">Annual </w:t>
            </w:r>
            <w:r w:rsidR="0027164F" w:rsidRPr="001D1376">
              <w:rPr>
                <w:rFonts w:ascii="Arial" w:hAnsi="Arial" w:cs="Arial"/>
                <w:sz w:val="28"/>
                <w:szCs w:val="28"/>
                <w:lang w:val="en-GB"/>
              </w:rPr>
              <w:t>Procurement Plan</w:t>
            </w:r>
          </w:p>
        </w:tc>
        <w:tc>
          <w:tcPr>
            <w:tcW w:w="1701" w:type="dxa"/>
            <w:shd w:val="clear" w:color="auto" w:fill="auto"/>
          </w:tcPr>
          <w:p w:rsidR="0027164F" w:rsidRPr="001D1376" w:rsidRDefault="0027164F" w:rsidP="001D1376">
            <w:pPr>
              <w:spacing w:before="240" w:line="360" w:lineRule="auto"/>
              <w:jc w:val="both"/>
              <w:rPr>
                <w:rFonts w:ascii="Arial" w:hAnsi="Arial" w:cs="Arial"/>
                <w:i/>
                <w:sz w:val="28"/>
                <w:szCs w:val="28"/>
                <w:lang w:val="en-GB"/>
              </w:rPr>
            </w:pPr>
          </w:p>
        </w:tc>
      </w:tr>
      <w:tr w:rsidR="0027164F" w:rsidRPr="004F44EA" w:rsidTr="001D1376">
        <w:trPr>
          <w:jc w:val="center"/>
        </w:trPr>
        <w:tc>
          <w:tcPr>
            <w:tcW w:w="7213" w:type="dxa"/>
            <w:shd w:val="clear" w:color="auto" w:fill="auto"/>
          </w:tcPr>
          <w:p w:rsidR="0027164F" w:rsidRPr="001D1376" w:rsidRDefault="008C0D61" w:rsidP="001837C1">
            <w:pPr>
              <w:numPr>
                <w:ilvl w:val="0"/>
                <w:numId w:val="7"/>
              </w:numPr>
              <w:spacing w:before="240" w:line="360" w:lineRule="auto"/>
              <w:jc w:val="both"/>
              <w:rPr>
                <w:rFonts w:ascii="Arial" w:hAnsi="Arial" w:cs="Arial"/>
                <w:sz w:val="28"/>
                <w:szCs w:val="28"/>
                <w:lang w:val="en-GB"/>
              </w:rPr>
            </w:pPr>
            <w:r w:rsidRPr="00841A10">
              <w:rPr>
                <w:rFonts w:ascii="Arial" w:hAnsi="Arial" w:cs="Arial"/>
                <w:b/>
                <w:sz w:val="28"/>
                <w:szCs w:val="28"/>
                <w:lang w:val="en-GB"/>
              </w:rPr>
              <w:t>Table</w:t>
            </w:r>
            <w:r w:rsidR="0027164F" w:rsidRPr="00841A10">
              <w:rPr>
                <w:rFonts w:ascii="Arial" w:hAnsi="Arial" w:cs="Arial"/>
                <w:b/>
                <w:sz w:val="28"/>
                <w:szCs w:val="28"/>
                <w:lang w:val="en-GB"/>
              </w:rPr>
              <w:t xml:space="preserve"> </w:t>
            </w:r>
            <w:r w:rsidR="00813640" w:rsidRPr="00841A10">
              <w:rPr>
                <w:rFonts w:ascii="Arial" w:hAnsi="Arial" w:cs="Arial"/>
                <w:b/>
                <w:sz w:val="28"/>
                <w:szCs w:val="28"/>
                <w:lang w:val="en-GB"/>
              </w:rPr>
              <w:t>3</w:t>
            </w:r>
            <w:r w:rsidR="0027164F" w:rsidRPr="00841A10">
              <w:rPr>
                <w:rFonts w:ascii="Arial" w:hAnsi="Arial" w:cs="Arial"/>
                <w:b/>
                <w:sz w:val="28"/>
                <w:szCs w:val="28"/>
                <w:lang w:val="en-GB"/>
              </w:rPr>
              <w:t>:</w:t>
            </w:r>
            <w:r w:rsidR="0027164F" w:rsidRPr="001D1376">
              <w:rPr>
                <w:rFonts w:ascii="Arial" w:hAnsi="Arial" w:cs="Arial"/>
                <w:sz w:val="28"/>
                <w:szCs w:val="28"/>
                <w:lang w:val="en-GB"/>
              </w:rPr>
              <w:t xml:space="preserve"> List of awarded contracts</w:t>
            </w:r>
          </w:p>
        </w:tc>
        <w:tc>
          <w:tcPr>
            <w:tcW w:w="1701" w:type="dxa"/>
            <w:shd w:val="clear" w:color="auto" w:fill="auto"/>
          </w:tcPr>
          <w:p w:rsidR="0027164F" w:rsidRPr="001D1376" w:rsidRDefault="0027164F" w:rsidP="001D1376">
            <w:pPr>
              <w:spacing w:before="240" w:line="360" w:lineRule="auto"/>
              <w:jc w:val="both"/>
              <w:rPr>
                <w:rFonts w:ascii="Arial" w:hAnsi="Arial" w:cs="Arial"/>
                <w:i/>
                <w:sz w:val="28"/>
                <w:szCs w:val="28"/>
                <w:lang w:val="en-GB"/>
              </w:rPr>
            </w:pPr>
          </w:p>
        </w:tc>
      </w:tr>
      <w:tr w:rsidR="0027164F" w:rsidRPr="001F0EC1" w:rsidTr="001D1376">
        <w:trPr>
          <w:jc w:val="center"/>
        </w:trPr>
        <w:tc>
          <w:tcPr>
            <w:tcW w:w="7213" w:type="dxa"/>
            <w:shd w:val="clear" w:color="auto" w:fill="auto"/>
          </w:tcPr>
          <w:p w:rsidR="0027164F" w:rsidRPr="001F0EC1" w:rsidRDefault="008C0D61" w:rsidP="001837C1">
            <w:pPr>
              <w:numPr>
                <w:ilvl w:val="0"/>
                <w:numId w:val="7"/>
              </w:numPr>
              <w:spacing w:before="240" w:line="360" w:lineRule="auto"/>
              <w:jc w:val="both"/>
              <w:rPr>
                <w:rFonts w:ascii="Arial" w:hAnsi="Arial" w:cs="Arial"/>
                <w:sz w:val="28"/>
                <w:szCs w:val="28"/>
                <w:lang w:val="en-GB"/>
              </w:rPr>
            </w:pPr>
            <w:r w:rsidRPr="00841A10">
              <w:rPr>
                <w:rFonts w:ascii="Arial" w:hAnsi="Arial" w:cs="Arial"/>
                <w:b/>
                <w:sz w:val="28"/>
                <w:szCs w:val="28"/>
                <w:lang w:val="en-GB"/>
              </w:rPr>
              <w:t>Table</w:t>
            </w:r>
            <w:r w:rsidR="0027164F" w:rsidRPr="00841A10">
              <w:rPr>
                <w:rFonts w:ascii="Arial" w:hAnsi="Arial" w:cs="Arial"/>
                <w:b/>
                <w:sz w:val="28"/>
                <w:szCs w:val="28"/>
                <w:lang w:val="en-GB"/>
              </w:rPr>
              <w:t xml:space="preserve"> </w:t>
            </w:r>
            <w:r w:rsidR="00813640" w:rsidRPr="00841A10">
              <w:rPr>
                <w:rFonts w:ascii="Arial" w:hAnsi="Arial" w:cs="Arial"/>
                <w:b/>
                <w:sz w:val="28"/>
                <w:szCs w:val="28"/>
                <w:lang w:val="en-GB"/>
              </w:rPr>
              <w:t>4</w:t>
            </w:r>
            <w:r w:rsidR="0027164F" w:rsidRPr="00841A10">
              <w:rPr>
                <w:rFonts w:ascii="Arial" w:hAnsi="Arial" w:cs="Arial"/>
                <w:b/>
                <w:sz w:val="28"/>
                <w:szCs w:val="28"/>
                <w:lang w:val="en-GB"/>
              </w:rPr>
              <w:t>:</w:t>
            </w:r>
            <w:r w:rsidR="0027164F" w:rsidRPr="001F0EC1">
              <w:rPr>
                <w:rFonts w:ascii="Arial" w:hAnsi="Arial" w:cs="Arial"/>
                <w:sz w:val="28"/>
                <w:szCs w:val="28"/>
                <w:lang w:val="en-GB"/>
              </w:rPr>
              <w:t xml:space="preserve"> </w:t>
            </w:r>
            <w:r w:rsidR="00813640">
              <w:rPr>
                <w:rFonts w:ascii="Arial" w:hAnsi="Arial" w:cs="Arial"/>
                <w:sz w:val="28"/>
                <w:szCs w:val="28"/>
                <w:lang w:val="en-GB"/>
              </w:rPr>
              <w:t>CEB loan utilisation</w:t>
            </w:r>
          </w:p>
        </w:tc>
        <w:tc>
          <w:tcPr>
            <w:tcW w:w="1701" w:type="dxa"/>
            <w:shd w:val="clear" w:color="auto" w:fill="auto"/>
          </w:tcPr>
          <w:p w:rsidR="0027164F" w:rsidRPr="001F0EC1" w:rsidRDefault="0027164F" w:rsidP="001D1376">
            <w:pPr>
              <w:spacing w:before="240" w:line="360" w:lineRule="auto"/>
              <w:jc w:val="both"/>
              <w:rPr>
                <w:rFonts w:ascii="Arial" w:hAnsi="Arial" w:cs="Arial"/>
                <w:i/>
                <w:sz w:val="28"/>
                <w:szCs w:val="28"/>
                <w:lang w:val="en-GB"/>
              </w:rPr>
            </w:pPr>
          </w:p>
        </w:tc>
      </w:tr>
      <w:tr w:rsidR="0027164F" w:rsidRPr="001D1376" w:rsidTr="001D1376">
        <w:trPr>
          <w:jc w:val="center"/>
        </w:trPr>
        <w:tc>
          <w:tcPr>
            <w:tcW w:w="7213" w:type="dxa"/>
            <w:shd w:val="clear" w:color="auto" w:fill="auto"/>
          </w:tcPr>
          <w:p w:rsidR="00813640" w:rsidRPr="00872347" w:rsidRDefault="008C0D61" w:rsidP="001837C1">
            <w:pPr>
              <w:numPr>
                <w:ilvl w:val="0"/>
                <w:numId w:val="7"/>
              </w:numPr>
              <w:spacing w:before="240" w:line="360" w:lineRule="auto"/>
              <w:jc w:val="both"/>
              <w:rPr>
                <w:rFonts w:ascii="Arial" w:hAnsi="Arial" w:cs="Arial"/>
                <w:sz w:val="28"/>
                <w:szCs w:val="28"/>
                <w:lang w:val="en-GB"/>
              </w:rPr>
            </w:pPr>
            <w:r w:rsidRPr="00872347">
              <w:rPr>
                <w:rFonts w:ascii="Arial" w:hAnsi="Arial" w:cs="Arial"/>
                <w:b/>
                <w:sz w:val="28"/>
                <w:szCs w:val="28"/>
                <w:lang w:val="en-GB"/>
              </w:rPr>
              <w:t>Table</w:t>
            </w:r>
            <w:r w:rsidR="0027164F" w:rsidRPr="00872347">
              <w:rPr>
                <w:rFonts w:ascii="Arial" w:hAnsi="Arial" w:cs="Arial"/>
                <w:b/>
                <w:sz w:val="28"/>
                <w:szCs w:val="28"/>
                <w:lang w:val="en-GB"/>
              </w:rPr>
              <w:t xml:space="preserve"> </w:t>
            </w:r>
            <w:r w:rsidR="00813640" w:rsidRPr="00872347">
              <w:rPr>
                <w:rFonts w:ascii="Arial" w:hAnsi="Arial" w:cs="Arial"/>
                <w:b/>
                <w:sz w:val="28"/>
                <w:szCs w:val="28"/>
                <w:lang w:val="en-GB"/>
              </w:rPr>
              <w:t>5</w:t>
            </w:r>
            <w:r w:rsidR="0027164F" w:rsidRPr="00872347">
              <w:rPr>
                <w:rFonts w:ascii="Arial" w:hAnsi="Arial" w:cs="Arial"/>
                <w:b/>
                <w:sz w:val="28"/>
                <w:szCs w:val="28"/>
                <w:lang w:val="en-GB"/>
              </w:rPr>
              <w:t>:</w:t>
            </w:r>
            <w:r w:rsidR="0027164F" w:rsidRPr="00872347">
              <w:rPr>
                <w:rFonts w:ascii="Arial" w:hAnsi="Arial" w:cs="Arial"/>
                <w:sz w:val="28"/>
                <w:szCs w:val="28"/>
                <w:lang w:val="en-GB"/>
              </w:rPr>
              <w:t xml:space="preserve"> </w:t>
            </w:r>
            <w:r w:rsidR="00813640" w:rsidRPr="00872347">
              <w:rPr>
                <w:rFonts w:ascii="Arial" w:hAnsi="Arial" w:cs="Arial"/>
                <w:sz w:val="28"/>
                <w:szCs w:val="28"/>
                <w:lang w:val="en-GB"/>
              </w:rPr>
              <w:t>Breakdown of funding received</w:t>
            </w:r>
          </w:p>
          <w:p w:rsidR="0027164F" w:rsidRPr="001D1376" w:rsidRDefault="00813640" w:rsidP="001837C1">
            <w:pPr>
              <w:numPr>
                <w:ilvl w:val="0"/>
                <w:numId w:val="7"/>
              </w:numPr>
              <w:spacing w:before="240" w:line="360" w:lineRule="auto"/>
              <w:jc w:val="both"/>
              <w:rPr>
                <w:rFonts w:ascii="Arial" w:hAnsi="Arial" w:cs="Arial"/>
                <w:sz w:val="28"/>
                <w:szCs w:val="28"/>
              </w:rPr>
            </w:pPr>
            <w:r w:rsidRPr="00841A10">
              <w:rPr>
                <w:rFonts w:ascii="Arial" w:hAnsi="Arial" w:cs="Arial"/>
                <w:b/>
                <w:sz w:val="28"/>
                <w:szCs w:val="28"/>
              </w:rPr>
              <w:t>Table 6:</w:t>
            </w:r>
            <w:r>
              <w:rPr>
                <w:rFonts w:ascii="Arial" w:hAnsi="Arial" w:cs="Arial"/>
                <w:sz w:val="28"/>
                <w:szCs w:val="28"/>
              </w:rPr>
              <w:t xml:space="preserve"> Activity </w:t>
            </w:r>
            <w:r w:rsidR="00E4279E">
              <w:rPr>
                <w:rFonts w:ascii="Arial" w:hAnsi="Arial" w:cs="Arial"/>
                <w:sz w:val="28"/>
                <w:szCs w:val="28"/>
              </w:rPr>
              <w:t>Schedule</w:t>
            </w:r>
            <w:r w:rsidR="00A92BF0">
              <w:rPr>
                <w:rFonts w:ascii="Arial" w:hAnsi="Arial" w:cs="Arial"/>
                <w:sz w:val="28"/>
                <w:szCs w:val="28"/>
              </w:rPr>
              <w:t xml:space="preserve"> Diagram</w:t>
            </w:r>
          </w:p>
        </w:tc>
        <w:tc>
          <w:tcPr>
            <w:tcW w:w="1701" w:type="dxa"/>
            <w:shd w:val="clear" w:color="auto" w:fill="auto"/>
          </w:tcPr>
          <w:p w:rsidR="0027164F" w:rsidRPr="001D1376" w:rsidRDefault="0027164F" w:rsidP="001D1376">
            <w:pPr>
              <w:spacing w:before="240" w:line="360" w:lineRule="auto"/>
              <w:jc w:val="both"/>
              <w:rPr>
                <w:rFonts w:ascii="Arial" w:hAnsi="Arial" w:cs="Arial"/>
                <w:i/>
                <w:sz w:val="28"/>
                <w:szCs w:val="28"/>
              </w:rPr>
            </w:pPr>
          </w:p>
        </w:tc>
      </w:tr>
    </w:tbl>
    <w:p w:rsidR="001D1376" w:rsidRPr="001D1376" w:rsidRDefault="001D1376" w:rsidP="001D1376">
      <w:pPr>
        <w:rPr>
          <w:vanish/>
        </w:rPr>
      </w:pPr>
    </w:p>
    <w:p w:rsidR="006143CF" w:rsidRPr="006143CF" w:rsidRDefault="006143CF" w:rsidP="006143CF">
      <w:pPr>
        <w:rPr>
          <w:rFonts w:ascii="Arial" w:hAnsi="Arial" w:cs="Arial"/>
          <w:b/>
          <w:sz w:val="24"/>
          <w:szCs w:val="24"/>
          <w:lang w:val="en-GB"/>
        </w:rPr>
      </w:pPr>
    </w:p>
    <w:p w:rsidR="008C0D61" w:rsidRDefault="008C692C" w:rsidP="006143CF">
      <w:pPr>
        <w:jc w:val="center"/>
        <w:outlineLvl w:val="0"/>
        <w:rPr>
          <w:rFonts w:ascii="Arial" w:hAnsi="Arial" w:cs="Arial"/>
          <w:b/>
          <w:sz w:val="12"/>
          <w:szCs w:val="12"/>
          <w:lang w:val="en-GB"/>
        </w:rPr>
      </w:pPr>
      <w:r>
        <w:rPr>
          <w:rFonts w:ascii="Arial" w:hAnsi="Arial" w:cs="Arial"/>
          <w:b/>
          <w:sz w:val="26"/>
          <w:szCs w:val="28"/>
          <w:lang w:val="en-GB"/>
        </w:rPr>
        <w:br w:type="page"/>
      </w:r>
    </w:p>
    <w:p w:rsidR="008211FA" w:rsidRDefault="008211FA" w:rsidP="006143CF">
      <w:pPr>
        <w:jc w:val="center"/>
        <w:outlineLvl w:val="0"/>
        <w:rPr>
          <w:rFonts w:ascii="Arial" w:hAnsi="Arial" w:cs="Arial"/>
          <w:b/>
          <w:sz w:val="12"/>
          <w:szCs w:val="12"/>
          <w:lang w:val="en-GB"/>
        </w:rPr>
      </w:pPr>
    </w:p>
    <w:p w:rsidR="008211FA" w:rsidRPr="00457011" w:rsidRDefault="008211FA" w:rsidP="006143CF">
      <w:pPr>
        <w:jc w:val="center"/>
        <w:outlineLvl w:val="0"/>
        <w:rPr>
          <w:rFonts w:ascii="Arial" w:hAnsi="Arial" w:cs="Arial"/>
          <w:b/>
          <w:sz w:val="12"/>
          <w:szCs w:val="12"/>
          <w:lang w:val="en-GB"/>
        </w:rPr>
      </w:pPr>
    </w:p>
    <w:p w:rsidR="006143CF" w:rsidRPr="00006E69" w:rsidRDefault="00784116" w:rsidP="006143CF">
      <w:pPr>
        <w:rPr>
          <w:lang w:val="en-GB"/>
        </w:rPr>
      </w:pPr>
      <w:r>
        <w:rPr>
          <w:noProof/>
          <w:lang w:val="en-US"/>
        </w:rPr>
        <w:drawing>
          <wp:inline distT="0" distB="0" distL="0" distR="0">
            <wp:extent cx="5759450" cy="68237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823710"/>
                    </a:xfrm>
                    <a:prstGeom prst="rect">
                      <a:avLst/>
                    </a:prstGeom>
                    <a:noFill/>
                    <a:ln>
                      <a:noFill/>
                    </a:ln>
                  </pic:spPr>
                </pic:pic>
              </a:graphicData>
            </a:graphic>
          </wp:inline>
        </w:drawing>
      </w:r>
    </w:p>
    <w:p w:rsidR="006A69B7" w:rsidRPr="00791D3F" w:rsidRDefault="004B338D" w:rsidP="00791D3F">
      <w:pPr>
        <w:pStyle w:val="Heading5"/>
        <w:rPr>
          <w:rFonts w:ascii="Arial" w:hAnsi="Arial" w:cs="Arial"/>
          <w:color w:val="1F497D"/>
          <w:u w:val="single"/>
          <w:lang w:val="en-GB"/>
        </w:rPr>
      </w:pPr>
      <w:r w:rsidRPr="00660033">
        <w:rPr>
          <w:lang w:val="en-GB"/>
        </w:rPr>
        <w:br w:type="page"/>
      </w:r>
    </w:p>
    <w:p w:rsidR="006A69B7" w:rsidRPr="006D7E1F" w:rsidRDefault="00791D3F" w:rsidP="006D7E1F">
      <w:pPr>
        <w:pStyle w:val="Heading5"/>
        <w:rPr>
          <w:rFonts w:ascii="Arial" w:hAnsi="Arial" w:cs="Arial"/>
          <w:color w:val="1F497D"/>
          <w:u w:val="single"/>
          <w:lang w:val="en-GB"/>
        </w:rPr>
      </w:pPr>
      <w:r>
        <w:rPr>
          <w:rFonts w:ascii="Arial" w:hAnsi="Arial" w:cs="Arial"/>
          <w:noProof/>
          <w:color w:val="1F497D"/>
          <w:szCs w:val="28"/>
          <w:lang w:val="en-US"/>
        </w:rPr>
        <w:lastRenderedPageBreak/>
        <w:drawing>
          <wp:inline distT="0" distB="0" distL="0" distR="0">
            <wp:extent cx="8895080" cy="3340735"/>
            <wp:effectExtent l="0" t="4128"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895080" cy="3340735"/>
                    </a:xfrm>
                    <a:prstGeom prst="rect">
                      <a:avLst/>
                    </a:prstGeom>
                    <a:noFill/>
                  </pic:spPr>
                </pic:pic>
              </a:graphicData>
            </a:graphic>
          </wp:inline>
        </w:drawing>
      </w:r>
      <w:r w:rsidR="006A69B7" w:rsidRPr="006D7E1F">
        <w:rPr>
          <w:rFonts w:ascii="Arial" w:hAnsi="Arial" w:cs="Arial"/>
          <w:color w:val="1F497D"/>
          <w:szCs w:val="28"/>
          <w:lang w:val="en-GB"/>
        </w:rPr>
        <w:t xml:space="preserve"> </w:t>
      </w:r>
      <w:r w:rsidR="002F28FC" w:rsidRPr="002F28FC">
        <w:rPr>
          <w:rFonts w:ascii="Arial" w:hAnsi="Arial" w:cs="Arial"/>
          <w:b w:val="0"/>
          <w:color w:val="1F497D"/>
          <w:u w:val="single"/>
          <w:lang w:val="en-GB"/>
        </w:rPr>
        <w:t xml:space="preserve"> </w:t>
      </w:r>
    </w:p>
    <w:p w:rsidR="006A69B7" w:rsidRPr="00914AD4" w:rsidRDefault="00791D3F" w:rsidP="006D7E1F">
      <w:pPr>
        <w:jc w:val="center"/>
        <w:rPr>
          <w:rFonts w:ascii="Arial" w:hAnsi="Arial" w:cs="Arial"/>
          <w:b/>
          <w:color w:val="1F497D"/>
          <w:sz w:val="28"/>
          <w:szCs w:val="28"/>
          <w:lang w:val="en-GB"/>
        </w:rPr>
      </w:pPr>
      <w:r>
        <w:rPr>
          <w:rFonts w:ascii="Arial" w:hAnsi="Arial" w:cs="Arial"/>
          <w:b/>
          <w:noProof/>
          <w:color w:val="1F497D"/>
          <w:sz w:val="28"/>
          <w:szCs w:val="28"/>
          <w:lang w:val="en-US"/>
        </w:rPr>
        <w:lastRenderedPageBreak/>
        <w:drawing>
          <wp:inline distT="0" distB="0" distL="0" distR="0">
            <wp:extent cx="8888730" cy="5456555"/>
            <wp:effectExtent l="1587" t="0" r="9208" b="9207"/>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888730" cy="5456555"/>
                    </a:xfrm>
                    <a:prstGeom prst="rect">
                      <a:avLst/>
                    </a:prstGeom>
                    <a:noFill/>
                  </pic:spPr>
                </pic:pic>
              </a:graphicData>
            </a:graphic>
          </wp:inline>
        </w:drawing>
      </w:r>
    </w:p>
    <w:p w:rsidR="006A69B7" w:rsidRPr="006D7E1F" w:rsidRDefault="00F37B7B" w:rsidP="006D7E1F">
      <w:pPr>
        <w:pStyle w:val="Heading5"/>
        <w:rPr>
          <w:rFonts w:ascii="Arial" w:hAnsi="Arial" w:cs="Arial"/>
          <w:color w:val="1F497D"/>
          <w:u w:val="single"/>
          <w:lang w:val="en-GB"/>
        </w:rPr>
      </w:pPr>
      <w:r>
        <w:rPr>
          <w:lang w:val="en-GB"/>
        </w:rPr>
        <w:br w:type="page"/>
      </w:r>
      <w:r w:rsidR="002F28FC" w:rsidRPr="002F28FC">
        <w:rPr>
          <w:rFonts w:ascii="Arial" w:hAnsi="Arial" w:cs="Arial"/>
          <w:b w:val="0"/>
          <w:color w:val="1F497D"/>
          <w:u w:val="single"/>
          <w:lang w:val="en-GB"/>
        </w:rPr>
        <w:lastRenderedPageBreak/>
        <w:t xml:space="preserve"> </w:t>
      </w:r>
    </w:p>
    <w:p w:rsidR="006A69B7" w:rsidRDefault="006A69B7" w:rsidP="006D7E1F">
      <w:pPr>
        <w:jc w:val="center"/>
        <w:rPr>
          <w:lang w:val="en-GB"/>
        </w:rPr>
      </w:pPr>
    </w:p>
    <w:p w:rsidR="006A69B7" w:rsidRDefault="006A69B7" w:rsidP="006D7E1F">
      <w:pPr>
        <w:jc w:val="center"/>
        <w:rPr>
          <w:lang w:val="en-GB"/>
        </w:rPr>
      </w:pPr>
    </w:p>
    <w:p w:rsidR="006A69B7" w:rsidRPr="006D7E1F" w:rsidRDefault="00791D3F" w:rsidP="006D7E1F">
      <w:pPr>
        <w:pStyle w:val="Heading5"/>
        <w:rPr>
          <w:rFonts w:ascii="Arial" w:hAnsi="Arial" w:cs="Arial"/>
          <w:color w:val="1F497D"/>
          <w:u w:val="single"/>
          <w:lang w:val="en-GB"/>
        </w:rPr>
      </w:pPr>
      <w:r w:rsidRPr="0081797F">
        <w:rPr>
          <w:noProof/>
          <w:lang w:val="en-US"/>
        </w:rPr>
        <w:drawing>
          <wp:inline distT="0" distB="0" distL="0" distR="0">
            <wp:extent cx="8125965" cy="5263764"/>
            <wp:effectExtent l="2222"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131536" cy="5267373"/>
                    </a:xfrm>
                    <a:prstGeom prst="rect">
                      <a:avLst/>
                    </a:prstGeom>
                    <a:noFill/>
                    <a:ln>
                      <a:noFill/>
                    </a:ln>
                  </pic:spPr>
                </pic:pic>
              </a:graphicData>
            </a:graphic>
          </wp:inline>
        </w:drawing>
      </w:r>
      <w:r w:rsidR="00F37B7B">
        <w:rPr>
          <w:lang w:val="en-GB"/>
        </w:rPr>
        <w:br w:type="page"/>
      </w:r>
      <w:r w:rsidR="007932ED" w:rsidRPr="007932ED">
        <w:rPr>
          <w:rFonts w:ascii="Arial" w:hAnsi="Arial" w:cs="Arial"/>
          <w:b w:val="0"/>
          <w:color w:val="1F497D"/>
          <w:u w:val="single"/>
          <w:lang w:val="en-GB"/>
        </w:rPr>
        <w:lastRenderedPageBreak/>
        <w:t xml:space="preserve"> </w:t>
      </w:r>
    </w:p>
    <w:p w:rsidR="006A69B7" w:rsidRDefault="006A69B7" w:rsidP="006D7E1F">
      <w:pPr>
        <w:jc w:val="center"/>
        <w:rPr>
          <w:lang w:val="en-GB"/>
        </w:rPr>
      </w:pPr>
    </w:p>
    <w:p w:rsidR="006A69B7" w:rsidRDefault="006A69B7" w:rsidP="006D7E1F">
      <w:pPr>
        <w:jc w:val="center"/>
        <w:rPr>
          <w:lang w:val="en-GB"/>
        </w:rPr>
      </w:pPr>
    </w:p>
    <w:p w:rsidR="006A69B7" w:rsidRPr="006D7E1F" w:rsidRDefault="00791D3F" w:rsidP="006D7E1F">
      <w:pPr>
        <w:pStyle w:val="Heading5"/>
        <w:rPr>
          <w:rFonts w:ascii="Arial" w:hAnsi="Arial" w:cs="Arial"/>
          <w:color w:val="1F497D"/>
          <w:u w:val="single"/>
          <w:lang w:val="en-GB"/>
        </w:rPr>
      </w:pPr>
      <w:r w:rsidRPr="0081797F">
        <w:rPr>
          <w:noProof/>
          <w:lang w:val="en-US"/>
        </w:rPr>
        <w:drawing>
          <wp:inline distT="0" distB="0" distL="0" distR="0">
            <wp:extent cx="8356519" cy="5064981"/>
            <wp:effectExtent l="7303"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356519" cy="5064981"/>
                    </a:xfrm>
                    <a:prstGeom prst="rect">
                      <a:avLst/>
                    </a:prstGeom>
                    <a:noFill/>
                    <a:ln>
                      <a:noFill/>
                    </a:ln>
                  </pic:spPr>
                </pic:pic>
              </a:graphicData>
            </a:graphic>
          </wp:inline>
        </w:drawing>
      </w:r>
      <w:r w:rsidR="00F37B7B">
        <w:rPr>
          <w:lang w:val="en-GB"/>
        </w:rPr>
        <w:br w:type="page"/>
      </w:r>
      <w:r w:rsidR="00977F1F">
        <w:rPr>
          <w:noProof/>
          <w:lang w:val="en-US"/>
        </w:rPr>
        <w:lastRenderedPageBreak/>
        <w:drawing>
          <wp:inline distT="0" distB="0" distL="0" distR="0">
            <wp:extent cx="7846957" cy="4722584"/>
            <wp:effectExtent l="0" t="0" r="190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858125" cy="4729305"/>
                    </a:xfrm>
                    <a:prstGeom prst="rect">
                      <a:avLst/>
                    </a:prstGeom>
                    <a:noFill/>
                  </pic:spPr>
                </pic:pic>
              </a:graphicData>
            </a:graphic>
          </wp:inline>
        </w:drawing>
      </w:r>
      <w:r w:rsidR="00665F59">
        <w:rPr>
          <w:lang w:val="en-GB"/>
        </w:rPr>
        <w:br w:type="page"/>
      </w:r>
    </w:p>
    <w:p w:rsidR="006A69B7" w:rsidRDefault="006A69B7" w:rsidP="006D7E1F">
      <w:pPr>
        <w:jc w:val="center"/>
        <w:rPr>
          <w:lang w:val="en-GB"/>
        </w:rPr>
      </w:pPr>
    </w:p>
    <w:p w:rsidR="006A69B7" w:rsidRDefault="006A69B7" w:rsidP="006D7E1F">
      <w:pPr>
        <w:jc w:val="center"/>
        <w:rPr>
          <w:lang w:val="en-GB"/>
        </w:rPr>
      </w:pPr>
    </w:p>
    <w:p w:rsidR="00DE7775" w:rsidRPr="006D7E1F" w:rsidRDefault="00977F1F" w:rsidP="006D7E1F">
      <w:pPr>
        <w:jc w:val="right"/>
        <w:rPr>
          <w:rFonts w:ascii="Arial" w:hAnsi="Arial" w:cs="Arial"/>
          <w:b/>
          <w:i/>
          <w:sz w:val="28"/>
          <w:szCs w:val="28"/>
          <w:lang w:val="en-US"/>
        </w:rPr>
      </w:pPr>
      <w:r w:rsidRPr="0081797F">
        <w:rPr>
          <w:noProof/>
          <w:lang w:val="en-US"/>
        </w:rPr>
        <w:drawing>
          <wp:inline distT="0" distB="0" distL="0" distR="0">
            <wp:extent cx="8452443" cy="4969156"/>
            <wp:effectExtent l="7937"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467583" cy="4978057"/>
                    </a:xfrm>
                    <a:prstGeom prst="rect">
                      <a:avLst/>
                    </a:prstGeom>
                    <a:noFill/>
                    <a:ln>
                      <a:noFill/>
                    </a:ln>
                  </pic:spPr>
                </pic:pic>
              </a:graphicData>
            </a:graphic>
          </wp:inline>
        </w:drawing>
      </w:r>
      <w:r w:rsidR="006F19E1">
        <w:rPr>
          <w:lang w:val="en-GB"/>
        </w:rPr>
        <w:br w:type="page"/>
      </w:r>
      <w:r w:rsidR="00DE7775" w:rsidRPr="006D7E1F">
        <w:rPr>
          <w:rFonts w:ascii="Arial" w:hAnsi="Arial" w:cs="Arial"/>
          <w:b/>
          <w:i/>
          <w:sz w:val="28"/>
          <w:szCs w:val="28"/>
          <w:lang w:val="en-US"/>
        </w:rPr>
        <w:lastRenderedPageBreak/>
        <w:t>Appendix 4</w:t>
      </w:r>
    </w:p>
    <w:p w:rsidR="00495758" w:rsidRDefault="00495758" w:rsidP="00495758">
      <w:pPr>
        <w:rPr>
          <w:lang w:val="en-GB"/>
        </w:rPr>
      </w:pPr>
    </w:p>
    <w:p w:rsidR="00495758" w:rsidRDefault="00495758" w:rsidP="00495758">
      <w:pPr>
        <w:rPr>
          <w:lang w:val="en-GB"/>
        </w:rPr>
      </w:pPr>
    </w:p>
    <w:p w:rsidR="00495758" w:rsidRPr="006D7E1F" w:rsidRDefault="00495758" w:rsidP="00495758">
      <w:pPr>
        <w:pBdr>
          <w:top w:val="single" w:sz="4" w:space="1" w:color="auto"/>
          <w:left w:val="single" w:sz="4" w:space="4" w:color="auto"/>
          <w:bottom w:val="single" w:sz="4" w:space="1" w:color="auto"/>
          <w:right w:val="single" w:sz="4" w:space="4" w:color="auto"/>
        </w:pBdr>
        <w:jc w:val="center"/>
        <w:rPr>
          <w:rFonts w:ascii="Arial" w:hAnsi="Arial" w:cs="Arial"/>
          <w:b/>
          <w:i/>
          <w:sz w:val="28"/>
          <w:szCs w:val="28"/>
          <w:lang w:val="en-GB"/>
        </w:rPr>
      </w:pPr>
      <w:r w:rsidRPr="00495758">
        <w:rPr>
          <w:rFonts w:ascii="Arial" w:hAnsi="Arial" w:cs="Arial"/>
          <w:b/>
          <w:color w:val="1F497D"/>
          <w:sz w:val="28"/>
          <w:szCs w:val="28"/>
          <w:lang w:val="en-GB"/>
        </w:rPr>
        <w:t>PROJECT PERFORMANCE INDICATORS</w:t>
      </w:r>
      <w:r w:rsidR="00090497" w:rsidRPr="006D7E1F">
        <w:rPr>
          <w:rFonts w:ascii="Arial" w:hAnsi="Arial" w:cs="Arial"/>
          <w:b/>
          <w:sz w:val="28"/>
          <w:szCs w:val="28"/>
          <w:lang w:val="en-GB"/>
        </w:rPr>
        <w:t xml:space="preserve"> (</w:t>
      </w:r>
      <w:r w:rsidR="00090497">
        <w:rPr>
          <w:rFonts w:ascii="Arial" w:hAnsi="Arial" w:cs="Arial"/>
          <w:b/>
          <w:i/>
          <w:sz w:val="28"/>
          <w:szCs w:val="28"/>
          <w:lang w:val="en-GB"/>
        </w:rPr>
        <w:t>Templates</w:t>
      </w:r>
      <w:r w:rsidR="00090497" w:rsidRPr="006D7E1F">
        <w:rPr>
          <w:rFonts w:ascii="Arial" w:hAnsi="Arial" w:cs="Arial"/>
          <w:b/>
          <w:sz w:val="28"/>
          <w:szCs w:val="28"/>
          <w:lang w:val="en-GB"/>
        </w:rPr>
        <w:t>)</w:t>
      </w:r>
    </w:p>
    <w:p w:rsidR="00495758" w:rsidRDefault="00495758" w:rsidP="00495758">
      <w:pPr>
        <w:rPr>
          <w:lang w:val="en-GB"/>
        </w:rPr>
      </w:pPr>
    </w:p>
    <w:p w:rsidR="00872347" w:rsidRDefault="00872347" w:rsidP="00495758">
      <w:pPr>
        <w:rPr>
          <w:lang w:val="en-GB"/>
        </w:rPr>
      </w:pPr>
    </w:p>
    <w:p w:rsidR="00495758" w:rsidRDefault="00784116" w:rsidP="00495758">
      <w:pPr>
        <w:rPr>
          <w:lang w:val="en-GB"/>
        </w:rPr>
      </w:pPr>
      <w:r>
        <w:rPr>
          <w:noProof/>
          <w:lang w:val="en-US"/>
        </w:rPr>
        <w:drawing>
          <wp:anchor distT="0" distB="0" distL="114300" distR="114300" simplePos="0" relativeHeight="251658240" behindDoc="1" locked="0" layoutInCell="1" allowOverlap="1">
            <wp:simplePos x="0" y="0"/>
            <wp:positionH relativeFrom="column">
              <wp:align>center</wp:align>
            </wp:positionH>
            <wp:positionV relativeFrom="paragraph">
              <wp:posOffset>1817370</wp:posOffset>
            </wp:positionV>
            <wp:extent cx="7870825" cy="4469765"/>
            <wp:effectExtent l="5080" t="0" r="0" b="1905"/>
            <wp:wrapTight wrapText="bothSides">
              <wp:wrapPolygon edited="0">
                <wp:start x="21586" y="-25"/>
                <wp:lineTo x="47" y="-25"/>
                <wp:lineTo x="47" y="20228"/>
                <wp:lineTo x="47" y="20320"/>
                <wp:lineTo x="570" y="21425"/>
                <wp:lineTo x="12333" y="21333"/>
                <wp:lineTo x="12333" y="20228"/>
                <wp:lineTo x="21586" y="20228"/>
                <wp:lineTo x="21586" y="-25"/>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870825" cy="4469765"/>
                    </a:xfrm>
                    <a:prstGeom prst="rect">
                      <a:avLst/>
                    </a:prstGeom>
                    <a:noFill/>
                    <a:ln>
                      <a:noFill/>
                    </a:ln>
                  </pic:spPr>
                </pic:pic>
              </a:graphicData>
            </a:graphic>
          </wp:anchor>
        </w:drawing>
      </w:r>
    </w:p>
    <w:p w:rsidR="008D0B8E" w:rsidRDefault="008D0B8E"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Default="004B20B6" w:rsidP="008D0B8E">
      <w:pPr>
        <w:jc w:val="both"/>
        <w:rPr>
          <w:rFonts w:ascii="Calibri" w:hAnsi="Calibri" w:cs="Calibri"/>
          <w:sz w:val="24"/>
          <w:szCs w:val="24"/>
          <w:lang w:val="en-GB"/>
        </w:rPr>
      </w:pPr>
    </w:p>
    <w:p w:rsidR="004B20B6" w:rsidRPr="008D094B" w:rsidRDefault="004B20B6" w:rsidP="004B20B6">
      <w:pPr>
        <w:tabs>
          <w:tab w:val="left" w:pos="6237"/>
          <w:tab w:val="left" w:pos="6480"/>
          <w:tab w:val="left" w:pos="7200"/>
          <w:tab w:val="left" w:pos="7920"/>
          <w:tab w:val="left" w:pos="8640"/>
        </w:tabs>
        <w:jc w:val="right"/>
        <w:rPr>
          <w:rFonts w:ascii="Arial" w:hAnsi="Arial" w:cs="Arial"/>
          <w:b/>
          <w:color w:val="4F81BD"/>
          <w:lang w:val="sr-Cyrl-CS"/>
        </w:rPr>
      </w:pPr>
      <w:r>
        <w:rPr>
          <w:rFonts w:ascii="Arial" w:hAnsi="Arial" w:cs="Arial"/>
          <w:b/>
          <w:noProof/>
          <w:color w:val="4F81BD"/>
          <w:lang w:val="en-US"/>
        </w:rPr>
        <w:lastRenderedPageBreak/>
        <w:drawing>
          <wp:anchor distT="0" distB="0" distL="114300" distR="114300" simplePos="0" relativeHeight="251660288" behindDoc="0" locked="1" layoutInCell="1" allowOverlap="0">
            <wp:simplePos x="0" y="0"/>
            <wp:positionH relativeFrom="margin">
              <wp:posOffset>-276860</wp:posOffset>
            </wp:positionH>
            <wp:positionV relativeFrom="page">
              <wp:posOffset>345440</wp:posOffset>
            </wp:positionV>
            <wp:extent cx="2077085" cy="918210"/>
            <wp:effectExtent l="0" t="0" r="0" b="0"/>
            <wp:wrapNone/>
            <wp:docPr id="8" name="Picture 8" descr="Logo GB+FR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B+FR Bleu"/>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918210"/>
                    </a:xfrm>
                    <a:prstGeom prst="rect">
                      <a:avLst/>
                    </a:prstGeom>
                    <a:noFill/>
                    <a:ln>
                      <a:noFill/>
                    </a:ln>
                  </pic:spPr>
                </pic:pic>
              </a:graphicData>
            </a:graphic>
          </wp:anchor>
        </w:drawing>
      </w:r>
      <w:r w:rsidRPr="008D094B">
        <w:rPr>
          <w:rFonts w:ascii="Arial" w:hAnsi="Arial" w:cs="Arial"/>
          <w:b/>
          <w:color w:val="4F81BD"/>
          <w:lang w:val="sr-Cyrl-CS"/>
        </w:rPr>
        <w:t xml:space="preserve"> </w:t>
      </w:r>
    </w:p>
    <w:p w:rsidR="004B20B6" w:rsidRPr="008D094B" w:rsidRDefault="004B20B6" w:rsidP="004B20B6">
      <w:pPr>
        <w:tabs>
          <w:tab w:val="left" w:pos="6237"/>
          <w:tab w:val="left" w:pos="6480"/>
          <w:tab w:val="left" w:pos="7200"/>
          <w:tab w:val="left" w:pos="7920"/>
          <w:tab w:val="left" w:pos="8640"/>
        </w:tabs>
        <w:jc w:val="right"/>
        <w:rPr>
          <w:rFonts w:ascii="Arial" w:hAnsi="Arial" w:cs="Arial"/>
          <w:b/>
          <w:lang w:val="sr-Cyrl-CS"/>
        </w:rPr>
      </w:pPr>
    </w:p>
    <w:p w:rsidR="004B20B6" w:rsidRPr="008D094B" w:rsidRDefault="004B20B6" w:rsidP="004B20B6">
      <w:pPr>
        <w:tabs>
          <w:tab w:val="left" w:pos="6237"/>
          <w:tab w:val="left" w:pos="6480"/>
          <w:tab w:val="left" w:pos="7200"/>
          <w:tab w:val="left" w:pos="7920"/>
          <w:tab w:val="left" w:pos="8640"/>
        </w:tabs>
        <w:jc w:val="right"/>
        <w:rPr>
          <w:rFonts w:ascii="Arial" w:hAnsi="Arial" w:cs="Arial"/>
          <w:b/>
          <w:lang w:val="sr-Cyrl-CS"/>
        </w:rPr>
      </w:pPr>
      <w:r w:rsidRPr="008D094B">
        <w:rPr>
          <w:rFonts w:ascii="Arial" w:hAnsi="Arial" w:cs="Arial"/>
          <w:b/>
          <w:lang w:val="sr-Cyrl-CS"/>
        </w:rPr>
        <w:t>LD 1830 (2014)</w:t>
      </w:r>
    </w:p>
    <w:p w:rsidR="004B20B6" w:rsidRPr="008D094B" w:rsidRDefault="004B20B6" w:rsidP="004B20B6">
      <w:pPr>
        <w:tabs>
          <w:tab w:val="left" w:pos="6237"/>
          <w:tab w:val="left" w:pos="6480"/>
          <w:tab w:val="left" w:pos="7200"/>
          <w:tab w:val="left" w:pos="7920"/>
          <w:tab w:val="left" w:pos="8640"/>
        </w:tabs>
        <w:jc w:val="right"/>
        <w:rPr>
          <w:rFonts w:ascii="Arial" w:hAnsi="Arial" w:cs="Arial"/>
          <w:lang w:val="sr-Cyrl-CS"/>
        </w:rPr>
      </w:pPr>
    </w:p>
    <w:p w:rsidR="004B20B6" w:rsidRPr="008D094B" w:rsidRDefault="004B20B6" w:rsidP="004B20B6">
      <w:pPr>
        <w:tabs>
          <w:tab w:val="left" w:pos="6237"/>
          <w:tab w:val="left" w:pos="6480"/>
          <w:tab w:val="left" w:pos="7200"/>
          <w:tab w:val="left" w:pos="7920"/>
          <w:tab w:val="left" w:pos="8640"/>
        </w:tabs>
        <w:jc w:val="both"/>
        <w:rPr>
          <w:rFonts w:ascii="Arial" w:hAnsi="Arial" w:cs="Arial"/>
          <w:b/>
          <w:color w:val="4F81BD"/>
          <w:sz w:val="32"/>
          <w:szCs w:val="32"/>
          <w:lang w:val="sr-Cyrl-CS"/>
        </w:rPr>
      </w:pPr>
    </w:p>
    <w:p w:rsidR="004B20B6" w:rsidRPr="008D094B" w:rsidRDefault="004B20B6" w:rsidP="004B20B6">
      <w:pPr>
        <w:tabs>
          <w:tab w:val="left" w:pos="6237"/>
          <w:tab w:val="left" w:pos="6480"/>
          <w:tab w:val="left" w:pos="7200"/>
          <w:tab w:val="left" w:pos="7920"/>
          <w:tab w:val="left" w:pos="8640"/>
        </w:tabs>
        <w:jc w:val="right"/>
        <w:rPr>
          <w:rFonts w:ascii="Arial" w:hAnsi="Arial" w:cs="Arial"/>
          <w:lang w:val="sr-Cyrl-CS"/>
        </w:rPr>
      </w:pPr>
    </w:p>
    <w:p w:rsidR="004B20B6" w:rsidRPr="008D094B" w:rsidRDefault="004B20B6" w:rsidP="004B20B6">
      <w:pPr>
        <w:tabs>
          <w:tab w:val="left" w:pos="6237"/>
          <w:tab w:val="left" w:pos="6480"/>
          <w:tab w:val="left" w:pos="7200"/>
          <w:tab w:val="left" w:pos="7920"/>
          <w:tab w:val="left" w:pos="8640"/>
        </w:tabs>
        <w:jc w:val="center"/>
        <w:rPr>
          <w:rFonts w:ascii="Arial" w:hAnsi="Arial" w:cs="Arial"/>
          <w:i/>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keepNext/>
        <w:jc w:val="center"/>
        <w:outlineLvl w:val="0"/>
        <w:rPr>
          <w:rFonts w:ascii="Arial" w:hAnsi="Arial" w:cs="Arial"/>
          <w:b/>
          <w:kern w:val="28"/>
          <w:sz w:val="28"/>
          <w:lang w:val="sr-Cyrl-CS"/>
        </w:rPr>
      </w:pPr>
    </w:p>
    <w:p w:rsidR="004B20B6" w:rsidRPr="008D094B" w:rsidRDefault="004B20B6" w:rsidP="004B20B6">
      <w:pPr>
        <w:keepNext/>
        <w:jc w:val="center"/>
        <w:outlineLvl w:val="0"/>
        <w:rPr>
          <w:rFonts w:ascii="Arial" w:hAnsi="Arial" w:cs="Arial"/>
          <w:b/>
          <w:kern w:val="28"/>
          <w:sz w:val="28"/>
          <w:lang w:val="sr-Cyrl-CS"/>
        </w:rPr>
      </w:pPr>
    </w:p>
    <w:p w:rsidR="004B20B6" w:rsidRPr="008D094B" w:rsidRDefault="004B20B6" w:rsidP="004B20B6">
      <w:pPr>
        <w:keepNext/>
        <w:jc w:val="center"/>
        <w:outlineLvl w:val="0"/>
        <w:rPr>
          <w:rFonts w:ascii="Arial" w:hAnsi="Arial" w:cs="Arial"/>
          <w:b/>
          <w:kern w:val="28"/>
          <w:sz w:val="28"/>
          <w:lang w:val="sr-Cyrl-CS"/>
        </w:rPr>
      </w:pPr>
      <w:r w:rsidRPr="008D094B">
        <w:rPr>
          <w:rFonts w:ascii="Arial" w:hAnsi="Arial" w:cs="Arial"/>
          <w:b/>
          <w:kern w:val="28"/>
          <w:sz w:val="28"/>
          <w:lang w:val="sr-Cyrl-CS"/>
        </w:rPr>
        <w:t xml:space="preserve">ОКВИРНИ СПОРАЗУМ О ЗАЈМУ </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rFonts w:ascii="Arial" w:hAnsi="Arial" w:cs="Arial"/>
          <w:i/>
          <w:lang w:val="sr-Cyrl-CS"/>
        </w:rPr>
      </w:pPr>
      <w:r w:rsidRPr="008D094B">
        <w:rPr>
          <w:rFonts w:ascii="Arial" w:hAnsi="Arial" w:cs="Arial"/>
          <w:i/>
          <w:lang w:val="sr-Cyrl-CS"/>
        </w:rPr>
        <w:t>између</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keepNext/>
        <w:jc w:val="center"/>
        <w:outlineLvl w:val="0"/>
        <w:rPr>
          <w:rFonts w:ascii="Arial" w:hAnsi="Arial" w:cs="Arial"/>
          <w:b/>
          <w:kern w:val="28"/>
          <w:sz w:val="28"/>
          <w:lang w:val="sr-Cyrl-CS"/>
        </w:rPr>
      </w:pPr>
      <w:r w:rsidRPr="008D094B">
        <w:rPr>
          <w:rFonts w:ascii="Arial" w:hAnsi="Arial" w:cs="Arial"/>
          <w:b/>
          <w:kern w:val="28"/>
          <w:sz w:val="28"/>
          <w:lang w:val="sr-Cyrl-CS"/>
        </w:rPr>
        <w:t>БАНКЕ ЗА РАЗВОЈ САВЕТА ЕВРОПЕ</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lang w:val="sr-Cyrl-CS"/>
        </w:rPr>
      </w:pPr>
      <w:r w:rsidRPr="008D094B">
        <w:rPr>
          <w:rFonts w:ascii="Arial" w:hAnsi="Arial" w:cs="Arial"/>
          <w:i/>
          <w:lang w:val="sr-Cyrl-CS"/>
        </w:rPr>
        <w:t>и</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sr-Cyrl-CS"/>
        </w:rPr>
      </w:pPr>
      <w:r w:rsidRPr="008D094B">
        <w:rPr>
          <w:rFonts w:ascii="Arial" w:hAnsi="Arial" w:cs="Arial"/>
          <w:b/>
          <w:sz w:val="28"/>
          <w:szCs w:val="28"/>
          <w:lang w:val="sr-Cyrl-CS"/>
        </w:rPr>
        <w:t>РЕПУБЛИКЕ СРБИЈЕ</w:t>
      </w: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Default="004B20B6" w:rsidP="004B20B6">
      <w:pPr>
        <w:pStyle w:val="clan"/>
      </w:pPr>
    </w:p>
    <w:p w:rsidR="00BF0473" w:rsidRDefault="00BF0473" w:rsidP="004B20B6">
      <w:pPr>
        <w:pStyle w:val="clan"/>
      </w:pPr>
    </w:p>
    <w:p w:rsidR="00BF0473" w:rsidRDefault="00BF0473" w:rsidP="004B20B6">
      <w:pPr>
        <w:pStyle w:val="clan"/>
      </w:pPr>
    </w:p>
    <w:p w:rsidR="00BF0473" w:rsidRPr="00BF0473" w:rsidRDefault="00BF0473" w:rsidP="004B20B6">
      <w:pPr>
        <w:pStyle w:val="clan"/>
      </w:pPr>
    </w:p>
    <w:p w:rsidR="004B20B6" w:rsidRPr="008D094B" w:rsidRDefault="004B20B6" w:rsidP="004B20B6">
      <w:pPr>
        <w:pStyle w:val="clan"/>
        <w:rPr>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r w:rsidRPr="008D094B">
        <w:rPr>
          <w:rFonts w:ascii="Arial" w:hAnsi="Arial" w:cs="Arial"/>
          <w:b/>
          <w:lang w:val="sr-Cyrl-CS"/>
        </w:rPr>
        <w:lastRenderedPageBreak/>
        <w:t>БАНКА ЗА РАЗВОЈ САВЕТА ЕВРОПЕ</w:t>
      </w:r>
      <w:r w:rsidRPr="008D094B">
        <w:rPr>
          <w:rFonts w:ascii="Arial" w:hAnsi="Arial" w:cs="Arial"/>
          <w:lang w:val="sr-Cyrl-CS"/>
        </w:rPr>
        <w:t xml:space="preserve">, међународна организација, са седиштем у Паризу (у даљем тексту: </w:t>
      </w:r>
      <w:r w:rsidRPr="008D094B">
        <w:rPr>
          <w:rFonts w:ascii="Arial" w:hAnsi="Arial" w:cs="Arial"/>
          <w:b/>
          <w:lang w:val="sr-Cyrl-CS"/>
        </w:rPr>
        <w:t>БСЕ</w:t>
      </w:r>
      <w:r w:rsidRPr="008D094B">
        <w:rPr>
          <w:rFonts w:ascii="Arial" w:hAnsi="Arial" w:cs="Arial"/>
          <w:lang w:val="sr-Cyrl-CS"/>
        </w:rPr>
        <w:t>), с једне стране,</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lang w:val="sr-Cyrl-CS"/>
        </w:rPr>
      </w:pPr>
      <w:r w:rsidRPr="008D094B">
        <w:rPr>
          <w:rFonts w:ascii="Arial" w:hAnsi="Arial" w:cs="Arial"/>
          <w:i/>
          <w:lang w:val="sr-Cyrl-CS"/>
        </w:rPr>
        <w:t>и</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r w:rsidRPr="008D094B">
        <w:rPr>
          <w:rFonts w:ascii="Arial" w:hAnsi="Arial" w:cs="Arial"/>
          <w:b/>
          <w:lang w:val="sr-Cyrl-CS"/>
        </w:rPr>
        <w:t>Република Србија</w:t>
      </w:r>
      <w:r w:rsidRPr="008D094B">
        <w:rPr>
          <w:rFonts w:ascii="Arial" w:hAnsi="Arial" w:cs="Arial"/>
          <w:lang w:val="sr-Cyrl-CS"/>
        </w:rPr>
        <w:t xml:space="preserve"> (у даљем тексту: </w:t>
      </w:r>
      <w:r w:rsidRPr="008D094B">
        <w:rPr>
          <w:rFonts w:ascii="Arial" w:hAnsi="Arial" w:cs="Arial"/>
          <w:b/>
          <w:lang w:val="sr-Cyrl-CS"/>
        </w:rPr>
        <w:t>Зајмопримац</w:t>
      </w:r>
      <w:r w:rsidRPr="008D094B">
        <w:rPr>
          <w:rFonts w:ascii="Arial" w:hAnsi="Arial" w:cs="Arial"/>
          <w:lang w:val="sr-Cyrl-CS"/>
        </w:rPr>
        <w:t>), с друге стране,</w:t>
      </w: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 xml:space="preserve">На основу захтева који је поднела Влада државе чланице – Републике Србије од 9. јануара 2014. године (у даљем тексту: </w:t>
      </w:r>
      <w:r w:rsidRPr="008D094B">
        <w:rPr>
          <w:rFonts w:ascii="Arial" w:hAnsi="Arial" w:cs="Arial"/>
          <w:b/>
          <w:lang w:val="sr-Cyrl-CS"/>
        </w:rPr>
        <w:t>Пријава за зајам</w:t>
      </w:r>
      <w:r w:rsidRPr="008D094B">
        <w:rPr>
          <w:rFonts w:ascii="Arial" w:hAnsi="Arial" w:cs="Arial"/>
          <w:lang w:val="sr-Cyrl-CS"/>
        </w:rPr>
        <w:t xml:space="preserve">),  </w:t>
      </w:r>
    </w:p>
    <w:p w:rsidR="004B20B6" w:rsidRPr="008D094B" w:rsidRDefault="004B20B6" w:rsidP="004B20B6">
      <w:pPr>
        <w:jc w:val="both"/>
        <w:rPr>
          <w:rFonts w:ascii="Arial" w:hAnsi="Arial" w:cs="Arial"/>
          <w:lang w:val="sr-Cyrl-CS"/>
        </w:rPr>
      </w:pP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На основу Трећег протокола Општег споразума о повластицама и имунитетима Савета Европе,</w:t>
      </w:r>
    </w:p>
    <w:p w:rsidR="004B20B6" w:rsidRPr="008D094B" w:rsidRDefault="004B20B6" w:rsidP="004B20B6">
      <w:pPr>
        <w:tabs>
          <w:tab w:val="left" w:pos="709"/>
          <w:tab w:val="left" w:pos="720"/>
        </w:tabs>
        <w:ind w:left="-360"/>
        <w:jc w:val="both"/>
        <w:rPr>
          <w:rFonts w:ascii="Arial" w:hAnsi="Arial" w:cs="Arial"/>
          <w:lang w:val="sr-Cyrl-CS"/>
        </w:rPr>
      </w:pP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 xml:space="preserve">На основу БСЕ оквирне политике за зајмове и пројектно финансирање (у даљем тексту: </w:t>
      </w:r>
      <w:r w:rsidRPr="008D094B">
        <w:rPr>
          <w:rFonts w:ascii="Arial" w:hAnsi="Arial" w:cs="Arial"/>
          <w:b/>
          <w:bCs/>
          <w:i/>
          <w:lang w:val="sr-Cyrl-CS"/>
        </w:rPr>
        <w:t>Политика за зајмове</w:t>
      </w:r>
      <w:r w:rsidRPr="008D094B">
        <w:rPr>
          <w:rFonts w:ascii="Arial" w:hAnsi="Arial" w:cs="Arial"/>
          <w:lang w:val="sr-Cyrl-CS"/>
        </w:rPr>
        <w:t>), усвојене Резолуцијом Административног савета БСЕ: 1562 (2013. године),</w:t>
      </w:r>
    </w:p>
    <w:p w:rsidR="004B20B6" w:rsidRPr="008D094B" w:rsidRDefault="004B20B6" w:rsidP="004B20B6">
      <w:pPr>
        <w:jc w:val="both"/>
        <w:rPr>
          <w:rFonts w:ascii="Arial" w:hAnsi="Arial" w:cs="Arial"/>
          <w:lang w:val="sr-Cyrl-CS"/>
        </w:rPr>
      </w:pP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 xml:space="preserve">На основу Политике заштите животне средине БСЕ (у даљем тексту: </w:t>
      </w:r>
      <w:r w:rsidRPr="008D094B">
        <w:rPr>
          <w:rFonts w:ascii="Arial" w:hAnsi="Arial" w:cs="Arial"/>
          <w:b/>
          <w:lang w:val="sr-Cyrl-CS"/>
        </w:rPr>
        <w:t>Политика заштите животне средине</w:t>
      </w:r>
      <w:r w:rsidRPr="008D094B">
        <w:rPr>
          <w:rFonts w:ascii="Arial" w:hAnsi="Arial" w:cs="Arial"/>
          <w:lang w:val="sr-Cyrl-CS"/>
        </w:rPr>
        <w:t>) усвојене Резолуцијом Административног савета БСЕ 1530 (2010. године),</w:t>
      </w:r>
    </w:p>
    <w:p w:rsidR="004B20B6" w:rsidRPr="008D094B" w:rsidRDefault="004B20B6" w:rsidP="004B20B6">
      <w:pPr>
        <w:jc w:val="both"/>
        <w:rPr>
          <w:rFonts w:ascii="Arial" w:hAnsi="Arial" w:cs="Arial"/>
          <w:lang w:val="sr-Cyrl-CS"/>
        </w:rPr>
      </w:pP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 xml:space="preserve">На основу БСЕ Смерница усвојених од стране Административног савета БСЕ 21. септембра 2011. године (у даљем тексту: </w:t>
      </w:r>
      <w:r w:rsidRPr="008D094B">
        <w:rPr>
          <w:rFonts w:ascii="Arial" w:hAnsi="Arial" w:cs="Arial"/>
          <w:b/>
          <w:lang w:val="sr-Cyrl-CS"/>
        </w:rPr>
        <w:t>Смернице за набавке</w:t>
      </w:r>
      <w:r w:rsidRPr="008D094B">
        <w:rPr>
          <w:rFonts w:ascii="Arial" w:hAnsi="Arial" w:cs="Arial"/>
          <w:lang w:val="sr-Cyrl-CS"/>
        </w:rPr>
        <w:t>),</w:t>
      </w:r>
    </w:p>
    <w:p w:rsidR="004B20B6" w:rsidRPr="008D094B" w:rsidRDefault="004B20B6" w:rsidP="004B20B6">
      <w:pPr>
        <w:jc w:val="both"/>
        <w:rPr>
          <w:rFonts w:ascii="Arial" w:hAnsi="Arial" w:cs="Arial"/>
          <w:lang w:val="sr-Cyrl-CS"/>
        </w:rPr>
      </w:pPr>
      <w:r w:rsidRPr="008D094B">
        <w:rPr>
          <w:rFonts w:ascii="Arial" w:hAnsi="Arial" w:cs="Arial"/>
          <w:lang w:val="sr-Cyrl-CS"/>
        </w:rPr>
        <w:t xml:space="preserve"> </w:t>
      </w:r>
    </w:p>
    <w:p w:rsidR="004B20B6" w:rsidRPr="008D094B" w:rsidRDefault="004B20B6" w:rsidP="004B20B6">
      <w:pPr>
        <w:numPr>
          <w:ilvl w:val="0"/>
          <w:numId w:val="4"/>
        </w:numPr>
        <w:jc w:val="both"/>
        <w:rPr>
          <w:rFonts w:ascii="Arial" w:hAnsi="Arial" w:cs="Arial"/>
          <w:lang w:val="sr-Cyrl-CS"/>
        </w:rPr>
      </w:pPr>
      <w:r w:rsidRPr="008D094B">
        <w:rPr>
          <w:rFonts w:ascii="Arial" w:hAnsi="Arial" w:cs="Arial"/>
          <w:lang w:val="sr-Cyrl-CS"/>
        </w:rPr>
        <w:t xml:space="preserve">На основу Прописа о зајму БСЕ усвојених Резолуцијом Административног савета БСЕ 1562 (2013. године) (у даљем тексту: </w:t>
      </w:r>
      <w:r w:rsidRPr="008D094B">
        <w:rPr>
          <w:rFonts w:ascii="Arial" w:hAnsi="Arial" w:cs="Arial"/>
          <w:b/>
          <w:lang w:val="sr-Cyrl-CS"/>
        </w:rPr>
        <w:t>Прописи за зајмове</w:t>
      </w:r>
      <w:r w:rsidRPr="008D094B">
        <w:rPr>
          <w:rFonts w:ascii="Arial" w:hAnsi="Arial" w:cs="Arial"/>
          <w:lang w:val="sr-Cyrl-CS"/>
        </w:rPr>
        <w:t>).</w:t>
      </w:r>
    </w:p>
    <w:p w:rsidR="004B20B6" w:rsidRPr="008D094B" w:rsidRDefault="004B20B6" w:rsidP="004B20B6">
      <w:pPr>
        <w:jc w:val="both"/>
        <w:rPr>
          <w:rFonts w:ascii="Arial" w:hAnsi="Arial" w:cs="Arial"/>
          <w:highlight w:val="yellow"/>
          <w:lang w:val="sr-Cyrl-CS"/>
        </w:rPr>
      </w:pPr>
    </w:p>
    <w:p w:rsidR="004B20B6" w:rsidRPr="008D094B" w:rsidRDefault="004B20B6" w:rsidP="004B20B6">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cs="Arial"/>
          <w:highlight w:val="yellow"/>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sr-Cyrl-CS"/>
        </w:rPr>
      </w:pPr>
      <w:r w:rsidRPr="008D094B">
        <w:rPr>
          <w:rFonts w:ascii="Arial" w:hAnsi="Arial" w:cs="Arial"/>
          <w:b/>
          <w:lang w:val="sr-Cyrl-CS"/>
        </w:rPr>
        <w:t>ДОГОВОРИЛЕ СУ СЕ СЛЕДЕЋЕ:</w:t>
      </w: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Pr="008D094B" w:rsidRDefault="004B20B6" w:rsidP="004B20B6">
      <w:pPr>
        <w:pStyle w:val="clan"/>
        <w:rPr>
          <w:lang w:val="sr-Cyrl-CS"/>
        </w:rPr>
      </w:pPr>
    </w:p>
    <w:p w:rsidR="004B20B6" w:rsidRDefault="004B20B6" w:rsidP="004B20B6">
      <w:pPr>
        <w:pStyle w:val="clan"/>
      </w:pPr>
    </w:p>
    <w:p w:rsidR="00BF0473" w:rsidRDefault="00BF0473" w:rsidP="004B20B6">
      <w:pPr>
        <w:pStyle w:val="clan"/>
      </w:pPr>
    </w:p>
    <w:p w:rsidR="00BF0473" w:rsidRDefault="00BF0473" w:rsidP="004B20B6">
      <w:pPr>
        <w:pStyle w:val="clan"/>
      </w:pPr>
    </w:p>
    <w:p w:rsidR="00BF0473" w:rsidRDefault="00BF0473" w:rsidP="004B20B6">
      <w:pPr>
        <w:pStyle w:val="clan"/>
      </w:pPr>
    </w:p>
    <w:p w:rsidR="00BF0473" w:rsidRDefault="00BF0473" w:rsidP="004B20B6">
      <w:pPr>
        <w:pStyle w:val="clan"/>
      </w:pPr>
    </w:p>
    <w:p w:rsidR="00BF0473" w:rsidRDefault="00BF0473" w:rsidP="004B20B6">
      <w:pPr>
        <w:pStyle w:val="clan"/>
      </w:pPr>
    </w:p>
    <w:p w:rsidR="00BF0473" w:rsidRDefault="00BF0473" w:rsidP="004B20B6">
      <w:pPr>
        <w:pStyle w:val="clan"/>
      </w:pPr>
    </w:p>
    <w:p w:rsidR="00BF0473" w:rsidRPr="00BF0473" w:rsidRDefault="00BF0473" w:rsidP="004B20B6">
      <w:pPr>
        <w:pStyle w:val="clan"/>
      </w:pPr>
    </w:p>
    <w:p w:rsidR="004B20B6" w:rsidRPr="008D094B" w:rsidRDefault="004B20B6" w:rsidP="004B20B6">
      <w:pPr>
        <w:pStyle w:val="clan"/>
        <w:rPr>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sr-Cyrl-CS"/>
        </w:rPr>
      </w:pPr>
    </w:p>
    <w:p w:rsidR="00BF0473" w:rsidRDefault="00BF0473" w:rsidP="00BF0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lang w:val="en-US"/>
        </w:rPr>
      </w:pPr>
    </w:p>
    <w:p w:rsidR="00BF0473" w:rsidRDefault="00BF0473" w:rsidP="00BF0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lang w:val="en-US"/>
        </w:rPr>
      </w:pPr>
    </w:p>
    <w:p w:rsidR="00BF0473" w:rsidRDefault="00BF0473" w:rsidP="00BF0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lang w:val="en-US"/>
        </w:rPr>
      </w:pPr>
    </w:p>
    <w:p w:rsidR="004B20B6" w:rsidRPr="008D094B" w:rsidRDefault="004B20B6" w:rsidP="00BF0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u w:val="single"/>
          <w:lang w:val="sr-Cyrl-CS"/>
        </w:rPr>
      </w:pPr>
      <w:r w:rsidRPr="008D094B">
        <w:rPr>
          <w:rFonts w:ascii="Arial" w:hAnsi="Arial" w:cs="Arial"/>
          <w:b/>
          <w:sz w:val="22"/>
          <w:szCs w:val="22"/>
          <w:u w:val="single"/>
          <w:lang w:val="sr-Cyrl-CS"/>
        </w:rPr>
        <w:t>Дефиниције</w:t>
      </w:r>
    </w:p>
    <w:p w:rsidR="004B20B6" w:rsidRPr="008D094B" w:rsidRDefault="004B20B6" w:rsidP="004B20B6">
      <w:pPr>
        <w:rPr>
          <w:rFonts w:ascii="Arial" w:hAnsi="Arial" w:cs="Arial"/>
          <w:sz w:val="22"/>
          <w:szCs w:val="22"/>
          <w:lang w:val="sr-Cyrl-CS"/>
        </w:rPr>
      </w:pPr>
    </w:p>
    <w:p w:rsidR="004B20B6" w:rsidRPr="008D094B" w:rsidRDefault="004B20B6" w:rsidP="004B2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jc w:val="both"/>
        <w:rPr>
          <w:rFonts w:ascii="Arial" w:hAnsi="Arial" w:cs="Arial"/>
          <w:sz w:val="22"/>
          <w:szCs w:val="22"/>
          <w:lang w:val="sr-Cyrl-CS"/>
        </w:rPr>
      </w:pPr>
      <w:r w:rsidRPr="008D094B">
        <w:rPr>
          <w:rFonts w:ascii="Arial" w:hAnsi="Arial" w:cs="Arial"/>
          <w:b/>
          <w:sz w:val="22"/>
          <w:szCs w:val="22"/>
          <w:lang w:val="sr-Cyrl-CS"/>
        </w:rPr>
        <w:t xml:space="preserve">,,Алокација транше” </w:t>
      </w:r>
      <w:r w:rsidRPr="008D094B">
        <w:rPr>
          <w:rFonts w:ascii="Arial" w:hAnsi="Arial" w:cs="Arial"/>
          <w:sz w:val="22"/>
          <w:szCs w:val="22"/>
          <w:lang w:val="sr-Cyrl-CS"/>
        </w:rPr>
        <w:t>(у даљем тексту: алокација или алоциран) подразумева коришћење транше од стране Зајмопримца за саставне делове Пројекта (одређене стандардном табелом у прилогу овог споразума), чак и уколико одређена транша још није исплаћена за Пројекат.</w:t>
      </w:r>
    </w:p>
    <w:p w:rsidR="004B20B6" w:rsidRPr="008D094B" w:rsidRDefault="004B20B6" w:rsidP="004B20B6">
      <w:pPr>
        <w:jc w:val="both"/>
        <w:rPr>
          <w:rFonts w:ascii="Arial" w:hAnsi="Arial" w:cs="Arial"/>
          <w:sz w:val="22"/>
          <w:szCs w:val="22"/>
          <w:lang w:val="sr-Cyrl-CS"/>
        </w:rPr>
      </w:pP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 xml:space="preserve">„Радни дан” </w:t>
      </w:r>
      <w:r w:rsidRPr="008D094B">
        <w:rPr>
          <w:rFonts w:ascii="Arial" w:hAnsi="Arial" w:cs="Arial"/>
          <w:sz w:val="22"/>
          <w:szCs w:val="22"/>
          <w:lang w:val="sr-Cyrl-CS"/>
        </w:rPr>
        <w:t>је дан у коме ТАРГЕТ 2 систем послује (Транс-европски аутоматизовани систем за бруто поравнање у реалном времену).</w:t>
      </w:r>
    </w:p>
    <w:p w:rsidR="004B20B6" w:rsidRPr="008D094B" w:rsidRDefault="004B20B6" w:rsidP="004B20B6">
      <w:pPr>
        <w:jc w:val="both"/>
        <w:rPr>
          <w:rFonts w:ascii="Arial" w:hAnsi="Arial" w:cs="Arial"/>
          <w:sz w:val="22"/>
          <w:szCs w:val="22"/>
          <w:lang w:val="sr-Cyrl-CS"/>
        </w:rPr>
      </w:pP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 xml:space="preserve">,,Крајњи рок за повлачење кредитних транши” </w:t>
      </w:r>
      <w:r w:rsidRPr="008D094B">
        <w:rPr>
          <w:rFonts w:ascii="Arial" w:hAnsi="Arial" w:cs="Arial"/>
          <w:sz w:val="22"/>
          <w:szCs w:val="22"/>
          <w:lang w:val="sr-Cyrl-CS"/>
        </w:rPr>
        <w:t>је датум после ког, након обавештења БСЕ Зајмопримцу, не могу бити захтевана даља повлачења средстава од стране Зајмопримца.</w:t>
      </w:r>
    </w:p>
    <w:p w:rsidR="004B20B6" w:rsidRPr="008D094B" w:rsidRDefault="004B20B6" w:rsidP="004B20B6">
      <w:pPr>
        <w:jc w:val="both"/>
        <w:rPr>
          <w:rFonts w:ascii="Arial" w:hAnsi="Arial" w:cs="Arial"/>
          <w:sz w:val="22"/>
          <w:szCs w:val="22"/>
          <w:lang w:val="sr-Cyrl-CS"/>
        </w:rPr>
      </w:pP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,,Закон о заштити животне средине’’</w:t>
      </w:r>
      <w:r w:rsidRPr="008D094B">
        <w:rPr>
          <w:rFonts w:ascii="Arial" w:hAnsi="Arial" w:cs="Arial"/>
          <w:sz w:val="22"/>
          <w:szCs w:val="22"/>
          <w:lang w:val="sr-Cyrl-CS"/>
        </w:rPr>
        <w:t xml:space="preserve"> означава законе ЕУ као и националне законе и прописе који су на снази у Републици Србији, као и важеће међународне споразуме чији је главни циљ очување, заштита или унапређење животне средине.</w:t>
      </w:r>
    </w:p>
    <w:p w:rsidR="004B20B6" w:rsidRPr="008D094B" w:rsidRDefault="004B20B6" w:rsidP="004B20B6">
      <w:pPr>
        <w:jc w:val="both"/>
        <w:rPr>
          <w:rFonts w:ascii="Arial" w:hAnsi="Arial" w:cs="Arial"/>
          <w:sz w:val="22"/>
          <w:szCs w:val="22"/>
          <w:lang w:val="sr-Cyrl-CS"/>
        </w:rPr>
      </w:pP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,,EURIBOR”</w:t>
      </w:r>
      <w:r w:rsidRPr="008D094B">
        <w:rPr>
          <w:rFonts w:ascii="Arial" w:hAnsi="Arial" w:cs="Arial"/>
          <w:i/>
          <w:sz w:val="22"/>
          <w:szCs w:val="22"/>
          <w:lang w:val="sr-Cyrl-CS"/>
        </w:rPr>
        <w:t xml:space="preserve"> </w:t>
      </w:r>
      <w:r w:rsidRPr="008D094B">
        <w:rPr>
          <w:rFonts w:ascii="Arial" w:hAnsi="Arial" w:cs="Arial"/>
          <w:sz w:val="22"/>
          <w:szCs w:val="22"/>
          <w:lang w:val="sr-Cyrl-CS"/>
        </w:rPr>
        <w:t>(референтна међубанкарска стопа за евро) јесте стопа по којој међубанкарске орочене депозите у еврима, једна првокласна банка понуди другој првокласној банци у оквиру евро зоне. Гарантује је Европска банкарска федерација, обрачунава Reuters и објављује се сваког радног дана у Бриселу у 11:00 часова на Reuters-овој страници EURIBOR01.</w:t>
      </w:r>
    </w:p>
    <w:p w:rsidR="004B20B6" w:rsidRPr="008D094B" w:rsidRDefault="004B20B6" w:rsidP="004B20B6">
      <w:pPr>
        <w:jc w:val="both"/>
        <w:rPr>
          <w:rFonts w:ascii="Arial" w:hAnsi="Arial" w:cs="Arial"/>
          <w:i/>
          <w:sz w:val="22"/>
          <w:szCs w:val="22"/>
          <w:lang w:val="sr-Cyrl-CS"/>
        </w:rPr>
      </w:pP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 xml:space="preserve">,,Крајњи корисник/корисници” </w:t>
      </w:r>
      <w:r w:rsidRPr="008D094B">
        <w:rPr>
          <w:rFonts w:ascii="Arial" w:hAnsi="Arial" w:cs="Arial"/>
          <w:sz w:val="22"/>
          <w:szCs w:val="22"/>
          <w:lang w:val="sr-Cyrl-CS"/>
        </w:rPr>
        <w:t>је/су појединац/појединци или правно/правна лице/лица који имају користи од социјалних ефеката Пројекта.</w:t>
      </w:r>
    </w:p>
    <w:p w:rsidR="004B20B6" w:rsidRPr="008D094B" w:rsidRDefault="004B20B6" w:rsidP="004B20B6">
      <w:pPr>
        <w:jc w:val="both"/>
        <w:rPr>
          <w:rFonts w:ascii="Arial" w:hAnsi="Arial" w:cs="Arial"/>
          <w:sz w:val="22"/>
          <w:szCs w:val="22"/>
          <w:lang w:val="sr-Cyrl-CS"/>
        </w:rPr>
      </w:pPr>
      <w:r w:rsidRPr="008D094B">
        <w:rPr>
          <w:rFonts w:ascii="Arial" w:hAnsi="Arial" w:cs="Arial"/>
          <w:sz w:val="22"/>
          <w:szCs w:val="22"/>
          <w:lang w:val="sr-Cyrl-CS"/>
        </w:rPr>
        <w:t xml:space="preserve"> </w:t>
      </w:r>
    </w:p>
    <w:p w:rsidR="004B20B6" w:rsidRPr="008D094B" w:rsidRDefault="004B20B6" w:rsidP="004B20B6">
      <w:pPr>
        <w:jc w:val="both"/>
        <w:rPr>
          <w:rFonts w:ascii="Arial" w:hAnsi="Arial" w:cs="Arial"/>
          <w:sz w:val="22"/>
          <w:szCs w:val="22"/>
          <w:lang w:val="sr-Cyrl-CS"/>
        </w:rPr>
      </w:pPr>
      <w:r w:rsidRPr="008D094B">
        <w:rPr>
          <w:rFonts w:ascii="Arial" w:hAnsi="Arial" w:cs="Arial"/>
          <w:b/>
          <w:sz w:val="22"/>
          <w:szCs w:val="22"/>
          <w:lang w:val="sr-Cyrl-CS"/>
        </w:rPr>
        <w:t>,,Конвенција о модификованом наредном Радном дану”</w:t>
      </w:r>
      <w:r w:rsidRPr="008D094B">
        <w:rPr>
          <w:rFonts w:ascii="Arial" w:hAnsi="Arial" w:cs="Arial"/>
          <w:sz w:val="22"/>
          <w:szCs w:val="22"/>
          <w:lang w:val="sr-Cyrl-CS"/>
        </w:rPr>
        <w:t xml:space="preserve"> значи конвенцију по којој, уколико би одређени датум пао на дан који није радни дан, такав датум би био први наредни дан који је радни дан, изузев уколико тај дан пада у следећем календарском месецу, у том случају тај дан ће бити први Радни дан који претходи одређеном датуму. </w:t>
      </w:r>
    </w:p>
    <w:p w:rsidR="004B20B6" w:rsidRPr="008D094B" w:rsidRDefault="004B20B6" w:rsidP="004B20B6">
      <w:pPr>
        <w:pStyle w:val="LO-normal"/>
        <w:jc w:val="both"/>
        <w:rPr>
          <w:b/>
          <w:bCs/>
          <w:lang w:val="sr-Cyrl-CS"/>
        </w:rPr>
      </w:pPr>
      <w:r w:rsidRPr="008D094B">
        <w:rPr>
          <w:b/>
          <w:bCs/>
          <w:lang w:val="sr-Cyrl-CS"/>
        </w:rPr>
        <w:t>,,Тело за имплементацију Пројекта”</w:t>
      </w:r>
      <w:r w:rsidRPr="008D094B">
        <w:rPr>
          <w:lang w:val="sr-Cyrl-CS"/>
        </w:rPr>
        <w:t xml:space="preserve">(у даљем тексту: ТИП) значи Министарство грађевинарства, саобраћаја и инфраструктуре Републике Србије (или било који други орган који га наследи) који, делегиран од стране Зајмопримца, надгледа спровођење Пројекта. </w:t>
      </w:r>
    </w:p>
    <w:p w:rsidR="004B20B6" w:rsidRPr="008D094B" w:rsidRDefault="004B20B6" w:rsidP="004B20B6">
      <w:pPr>
        <w:pStyle w:val="LO-normal"/>
        <w:jc w:val="both"/>
        <w:rPr>
          <w:lang w:val="sr-Cyrl-CS"/>
        </w:rPr>
      </w:pPr>
      <w:r w:rsidRPr="008D094B">
        <w:rPr>
          <w:b/>
          <w:bCs/>
          <w:lang w:val="sr-Cyrl-CS"/>
        </w:rPr>
        <w:t xml:space="preserve">,,Јединица за управљање Пројектом” </w:t>
      </w:r>
      <w:r w:rsidRPr="008D094B">
        <w:rPr>
          <w:lang w:val="sr-Cyrl-CS"/>
        </w:rPr>
        <w:t xml:space="preserve">(у даљем тексту: ЈУП) значи одређену локалну координациону структуру основану у Краљеву, која је, делегирана од стране ТИП, задужена за свакодневно спровођење пројекта и физичко управљање активностима у оквиру Пројекта. </w:t>
      </w:r>
    </w:p>
    <w:p w:rsidR="004B20B6" w:rsidRDefault="004B20B6" w:rsidP="004B20B6">
      <w:pPr>
        <w:pStyle w:val="LO-normal"/>
        <w:jc w:val="both"/>
        <w:rPr>
          <w:bCs/>
        </w:rPr>
      </w:pPr>
      <w:r w:rsidRPr="008D094B">
        <w:rPr>
          <w:b/>
          <w:lang w:val="sr-Cyrl-CS"/>
        </w:rPr>
        <w:t>,,Тело за праћење Пројекта”</w:t>
      </w:r>
      <w:r w:rsidRPr="008D094B">
        <w:rPr>
          <w:b/>
          <w:bCs/>
          <w:lang w:val="sr-Cyrl-CS"/>
        </w:rPr>
        <w:t xml:space="preserve"> </w:t>
      </w:r>
      <w:r w:rsidRPr="008D094B">
        <w:rPr>
          <w:bCs/>
          <w:lang w:val="sr-Cyrl-CS"/>
        </w:rPr>
        <w:t>(у даљем тексту: ТПП) значи Републичка агенција за становање (или било којег њеног наследника), која је, делегирана од стране ТИП, задужена за финансијско управљање Пројектом и за сарадњу са БСЕ у погледу аспеката праћења.</w:t>
      </w:r>
    </w:p>
    <w:p w:rsidR="00BF0473" w:rsidRDefault="00BF0473" w:rsidP="004B20B6">
      <w:pPr>
        <w:pStyle w:val="LO-normal"/>
        <w:jc w:val="both"/>
        <w:rPr>
          <w:bCs/>
        </w:rPr>
      </w:pPr>
    </w:p>
    <w:p w:rsidR="00BF0473" w:rsidRPr="00BF0473" w:rsidRDefault="00BF0473" w:rsidP="004B20B6">
      <w:pPr>
        <w:pStyle w:val="LO-normal"/>
        <w:jc w:val="both"/>
        <w:rPr>
          <w:bCs/>
        </w:rPr>
      </w:pPr>
    </w:p>
    <w:p w:rsidR="00BF0473" w:rsidRDefault="00BF0473" w:rsidP="004B20B6">
      <w:pPr>
        <w:pStyle w:val="LO-normal"/>
        <w:jc w:val="both"/>
        <w:rPr>
          <w:b/>
          <w:bCs/>
        </w:rPr>
      </w:pPr>
    </w:p>
    <w:p w:rsidR="004B20B6" w:rsidRPr="008D094B" w:rsidRDefault="004B20B6" w:rsidP="004B20B6">
      <w:pPr>
        <w:pStyle w:val="LO-normal"/>
        <w:jc w:val="both"/>
        <w:rPr>
          <w:lang w:val="sr-Cyrl-CS"/>
        </w:rPr>
      </w:pPr>
      <w:r w:rsidRPr="008D094B">
        <w:rPr>
          <w:b/>
          <w:bCs/>
          <w:lang w:val="sr-Cyrl-CS"/>
        </w:rPr>
        <w:t>,,Пројектовано стање напретка радова”</w:t>
      </w:r>
      <w:r w:rsidRPr="008D094B">
        <w:rPr>
          <w:lang w:val="sr-Cyrl-CS"/>
        </w:rPr>
        <w:t xml:space="preserve"> значи однос квалификованих трошкова за све саставне делове Пројекта, према укупним квалификованим трошковима Пројекта, где квалификовани трошкови обухватају већ настале трошкове, као и оне који се очекују за одређени временски рок који не премашује годину дана од датума последњег извештаја о праћењу Пројекта (како је утврђено чланом 4.2.2. у даљем тексту). </w:t>
      </w:r>
    </w:p>
    <w:p w:rsidR="004B20B6" w:rsidRPr="008D094B" w:rsidRDefault="004B20B6" w:rsidP="004B20B6">
      <w:pPr>
        <w:pStyle w:val="LO-normal"/>
        <w:jc w:val="both"/>
        <w:rPr>
          <w:b/>
          <w:bCs/>
          <w:lang w:val="sr-Cyrl-CS"/>
        </w:rPr>
      </w:pPr>
      <w:r w:rsidRPr="008D094B">
        <w:rPr>
          <w:b/>
          <w:bCs/>
          <w:lang w:val="sr-Cyrl-CS"/>
        </w:rPr>
        <w:t>,,Стање напретка радова”</w:t>
      </w:r>
      <w:r w:rsidRPr="008D094B">
        <w:rPr>
          <w:lang w:val="sr-Cyrl-CS"/>
        </w:rPr>
        <w:t xml:space="preserve"> значи однос већ насталих квалификованих трошкова, за све саставне делове Пројекта, и укупних прихватљивих трошкова Пројекта. </w:t>
      </w:r>
    </w:p>
    <w:p w:rsidR="004B20B6" w:rsidRPr="008D094B" w:rsidRDefault="004B20B6" w:rsidP="004B20B6">
      <w:pPr>
        <w:pStyle w:val="LO-normal"/>
        <w:jc w:val="both"/>
        <w:rPr>
          <w:lang w:val="sr-Cyrl-CS"/>
        </w:rPr>
      </w:pPr>
      <w:r w:rsidRPr="008D094B">
        <w:rPr>
          <w:b/>
          <w:bCs/>
          <w:lang w:val="sr-Cyrl-CS"/>
        </w:rPr>
        <w:t>,,Транша”</w:t>
      </w:r>
      <w:r w:rsidRPr="008D094B">
        <w:rPr>
          <w:lang w:val="sr-Cyrl-CS"/>
        </w:rPr>
        <w:t xml:space="preserve"> значи износ који је исплаћен или треба да буде исплаћен из зајма. </w:t>
      </w:r>
    </w:p>
    <w:p w:rsidR="004B20B6" w:rsidRPr="008D094B" w:rsidRDefault="004B20B6" w:rsidP="004B20B6">
      <w:pPr>
        <w:pStyle w:val="clan"/>
        <w:jc w:val="both"/>
        <w:rPr>
          <w:lang w:val="sr-Cyrl-CS"/>
        </w:rPr>
      </w:pPr>
      <w:r w:rsidRPr="008D094B">
        <w:rPr>
          <w:lang w:val="sr-Cyrl-CS"/>
        </w:rPr>
        <w:t xml:space="preserve">                                                     Члан 1. Услови </w:t>
      </w:r>
    </w:p>
    <w:p w:rsidR="004B20B6" w:rsidRPr="008D094B" w:rsidRDefault="004B20B6" w:rsidP="004B20B6">
      <w:pPr>
        <w:pStyle w:val="LO-normal"/>
        <w:jc w:val="both"/>
        <w:rPr>
          <w:lang w:val="sr-Cyrl-CS"/>
        </w:rPr>
      </w:pPr>
      <w:r w:rsidRPr="008D094B">
        <w:rPr>
          <w:lang w:val="sr-Cyrl-CS"/>
        </w:rPr>
        <w:t xml:space="preserve">Зајам се даје под општим условима Прописа за зајмове и под посебним условима утврђеним овим оквирним споразумом о зајму (у даљем тексту: </w:t>
      </w:r>
      <w:r w:rsidRPr="008D094B">
        <w:rPr>
          <w:b/>
          <w:lang w:val="sr-Cyrl-CS"/>
        </w:rPr>
        <w:t>Споразум</w:t>
      </w:r>
      <w:r w:rsidRPr="008D094B">
        <w:rPr>
          <w:lang w:val="sr-Cyrl-CS"/>
        </w:rPr>
        <w:t xml:space="preserve">), његовим прилозима и његовим пратећим писмима (у даљем тексту: </w:t>
      </w:r>
      <w:r w:rsidRPr="008D094B">
        <w:rPr>
          <w:b/>
          <w:lang w:val="sr-Cyrl-CS"/>
        </w:rPr>
        <w:t>Пратећа</w:t>
      </w:r>
      <w:r w:rsidRPr="008D094B">
        <w:rPr>
          <w:lang w:val="sr-Cyrl-CS"/>
        </w:rPr>
        <w:t xml:space="preserve"> </w:t>
      </w:r>
      <w:r w:rsidRPr="008D094B">
        <w:rPr>
          <w:b/>
          <w:lang w:val="sr-Cyrl-CS"/>
        </w:rPr>
        <w:t>писма</w:t>
      </w:r>
      <w:r w:rsidRPr="008D094B">
        <w:rPr>
          <w:lang w:val="sr-Cyrl-CS"/>
        </w:rPr>
        <w:t xml:space="preserve">). </w:t>
      </w:r>
    </w:p>
    <w:p w:rsidR="004B20B6" w:rsidRPr="008D094B" w:rsidRDefault="004B20B6" w:rsidP="004B20B6">
      <w:pPr>
        <w:pStyle w:val="clan"/>
        <w:jc w:val="both"/>
        <w:rPr>
          <w:lang w:val="sr-Cyrl-CS"/>
        </w:rPr>
      </w:pPr>
      <w:r w:rsidRPr="008D094B">
        <w:rPr>
          <w:lang w:val="sr-Cyrl-CS"/>
        </w:rPr>
        <w:t xml:space="preserve">                                                     Члан 2. Пројекат </w:t>
      </w:r>
    </w:p>
    <w:p w:rsidR="004B20B6" w:rsidRPr="008D094B" w:rsidRDefault="004B20B6" w:rsidP="004B20B6">
      <w:pPr>
        <w:pStyle w:val="clan"/>
        <w:jc w:val="both"/>
        <w:rPr>
          <w:lang w:val="sr-Cyrl-CS"/>
        </w:rPr>
      </w:pPr>
    </w:p>
    <w:p w:rsidR="004B20B6" w:rsidRPr="008D094B" w:rsidRDefault="004B20B6" w:rsidP="004B20B6">
      <w:pPr>
        <w:spacing w:before="120"/>
        <w:jc w:val="both"/>
        <w:rPr>
          <w:rFonts w:ascii="Arial" w:hAnsi="Arial" w:cs="Arial"/>
          <w:bCs/>
          <w:sz w:val="22"/>
          <w:szCs w:val="22"/>
          <w:lang w:val="sr-Cyrl-CS"/>
        </w:rPr>
      </w:pPr>
      <w:r w:rsidRPr="008D094B">
        <w:rPr>
          <w:rFonts w:ascii="Arial" w:hAnsi="Arial" w:cs="Arial"/>
          <w:sz w:val="22"/>
          <w:szCs w:val="22"/>
          <w:lang w:val="sr-Cyrl-CS"/>
        </w:rPr>
        <w:t xml:space="preserve">БСЕ одобрава Зајмопримцу, који прихвата, зајам (у даљем тексту: </w:t>
      </w:r>
      <w:r w:rsidRPr="008D094B">
        <w:rPr>
          <w:rFonts w:ascii="Arial" w:hAnsi="Arial" w:cs="Arial"/>
          <w:b/>
          <w:sz w:val="22"/>
          <w:szCs w:val="22"/>
          <w:lang w:val="sr-Cyrl-CS"/>
        </w:rPr>
        <w:t>Зајам</w:t>
      </w:r>
      <w:r w:rsidRPr="008D094B">
        <w:rPr>
          <w:rFonts w:ascii="Arial" w:hAnsi="Arial" w:cs="Arial"/>
          <w:sz w:val="22"/>
          <w:szCs w:val="22"/>
          <w:lang w:val="sr-Cyrl-CS"/>
        </w:rPr>
        <w:t>) за финансирање Пројекта бр. LD 1830 (2014) који је одобрио Административни савет БСЕ 24. јануара 2014. године, а који се састоји из делимичног финансирања рушења 21 постојећег објекта и изградње 4 нове осмоспратне зграде у градском стамбеном насељу „Пиц Мала”</w:t>
      </w:r>
      <w:r w:rsidRPr="008D094B">
        <w:rPr>
          <w:rFonts w:ascii="Arial" w:hAnsi="Arial" w:cs="Arial"/>
          <w:bCs/>
          <w:sz w:val="22"/>
          <w:szCs w:val="22"/>
          <w:lang w:val="sr-Cyrl-CS"/>
        </w:rPr>
        <w:t xml:space="preserve"> у Краљеву (у даљем тексту: </w:t>
      </w:r>
      <w:r w:rsidRPr="008D094B">
        <w:rPr>
          <w:rFonts w:ascii="Arial" w:hAnsi="Arial" w:cs="Arial"/>
          <w:b/>
          <w:bCs/>
          <w:sz w:val="22"/>
          <w:szCs w:val="22"/>
          <w:lang w:val="sr-Cyrl-CS"/>
        </w:rPr>
        <w:t>Локација пројекта</w:t>
      </w:r>
      <w:r w:rsidRPr="008D094B">
        <w:rPr>
          <w:rFonts w:ascii="Arial" w:hAnsi="Arial" w:cs="Arial"/>
          <w:bCs/>
          <w:sz w:val="22"/>
          <w:szCs w:val="22"/>
          <w:lang w:val="sr-Cyrl-CS"/>
        </w:rPr>
        <w:t>) који ће бити искоришћени за поновно смештање 366 породица и закупаца социјалног становања чије је станове непоправљиво оштетио земљотрес који је у новембру 2010. године погодио Краљево и централне делове Србије.</w:t>
      </w:r>
    </w:p>
    <w:p w:rsidR="004B20B6" w:rsidRPr="008D094B" w:rsidRDefault="004B20B6" w:rsidP="004B20B6">
      <w:pPr>
        <w:pStyle w:val="LO-normal"/>
        <w:jc w:val="both"/>
        <w:rPr>
          <w:lang w:val="sr-Cyrl-CS"/>
        </w:rPr>
      </w:pPr>
      <w:r w:rsidRPr="008D094B">
        <w:rPr>
          <w:lang w:val="sr-Cyrl-CS"/>
        </w:rPr>
        <w:t xml:space="preserve">БСЕ даје зајам имајући у виду да се Зајмопримац обавезао да ће га користити искључиво за финансирање пројекта који је описан у Прилогу 1 (у даљем тексту: </w:t>
      </w:r>
      <w:r w:rsidRPr="008D094B">
        <w:rPr>
          <w:b/>
          <w:lang w:val="sr-Cyrl-CS"/>
        </w:rPr>
        <w:t>Пројекат</w:t>
      </w:r>
      <w:r w:rsidRPr="008D094B">
        <w:rPr>
          <w:lang w:val="sr-Cyrl-CS"/>
        </w:rPr>
        <w:t xml:space="preserve">), и да ће реализовати такав Пројекат под условима који су утврђени у овом Споразуму и његовим прилозима. </w:t>
      </w:r>
    </w:p>
    <w:p w:rsidR="004B20B6" w:rsidRPr="008D094B" w:rsidRDefault="004B20B6" w:rsidP="004B20B6">
      <w:pPr>
        <w:pStyle w:val="LO-normal"/>
        <w:jc w:val="both"/>
        <w:rPr>
          <w:lang w:val="sr-Cyrl-CS"/>
        </w:rPr>
      </w:pPr>
      <w:r w:rsidRPr="008D094B">
        <w:rPr>
          <w:lang w:val="sr-Cyrl-CS"/>
        </w:rPr>
        <w:t xml:space="preserve">Свака измена начина коришћења Зајма које није одобрила БСЕ може довести до обуставе, поништавања или превремене отплате Зајма, према условима из чл. 3.3, 3.5 и 3.6 Прописа за зајмове. </w:t>
      </w:r>
    </w:p>
    <w:p w:rsidR="004B20B6" w:rsidRPr="008D094B" w:rsidRDefault="004B20B6" w:rsidP="004B20B6">
      <w:pPr>
        <w:pStyle w:val="clan"/>
        <w:jc w:val="both"/>
        <w:rPr>
          <w:lang w:val="sr-Cyrl-CS"/>
        </w:rPr>
      </w:pPr>
      <w:r w:rsidRPr="008D094B">
        <w:rPr>
          <w:lang w:val="sr-Cyrl-CS"/>
        </w:rPr>
        <w:t xml:space="preserve">                                                      Члан 3. Зајам </w:t>
      </w:r>
    </w:p>
    <w:p w:rsidR="004B20B6" w:rsidRPr="008D094B" w:rsidRDefault="004B20B6" w:rsidP="004B20B6">
      <w:pPr>
        <w:pStyle w:val="normalbold"/>
        <w:jc w:val="both"/>
        <w:rPr>
          <w:lang w:val="sr-Cyrl-CS"/>
        </w:rPr>
      </w:pPr>
      <w:r w:rsidRPr="008D094B">
        <w:rPr>
          <w:lang w:val="sr-Cyrl-CS"/>
        </w:rPr>
        <w:t xml:space="preserve">3.1 Финансијски услови </w:t>
      </w:r>
    </w:p>
    <w:p w:rsidR="004B20B6" w:rsidRPr="008D094B" w:rsidRDefault="004B20B6" w:rsidP="004B20B6">
      <w:pPr>
        <w:pStyle w:val="LO-normal"/>
        <w:rPr>
          <w:lang w:val="sr-Cyrl-CS"/>
        </w:rPr>
      </w:pPr>
      <w:r w:rsidRPr="008D094B">
        <w:rPr>
          <w:lang w:val="sr-Cyrl-CS"/>
        </w:rPr>
        <w:t xml:space="preserve">Одобрени износ Зајма је:                                                      </w:t>
      </w:r>
    </w:p>
    <w:p w:rsidR="004B20B6" w:rsidRPr="008D094B" w:rsidRDefault="004B20B6" w:rsidP="004B20B6">
      <w:pPr>
        <w:pStyle w:val="LO-normal"/>
        <w:jc w:val="both"/>
        <w:rPr>
          <w:b/>
          <w:lang w:val="sr-Cyrl-CS"/>
        </w:rPr>
      </w:pPr>
      <w:r w:rsidRPr="008D094B">
        <w:rPr>
          <w:lang w:val="sr-Cyrl-CS"/>
        </w:rPr>
        <w:t xml:space="preserve">                                                            </w:t>
      </w:r>
      <w:r w:rsidRPr="008D094B">
        <w:rPr>
          <w:b/>
          <w:lang w:val="sr-Cyrl-CS"/>
        </w:rPr>
        <w:t>ЕУР 8 000 000</w:t>
      </w:r>
    </w:p>
    <w:p w:rsidR="004B20B6" w:rsidRPr="008D094B" w:rsidRDefault="004B20B6" w:rsidP="004B20B6">
      <w:pPr>
        <w:pStyle w:val="LO-normal"/>
        <w:jc w:val="both"/>
        <w:rPr>
          <w:b/>
          <w:lang w:val="sr-Cyrl-CS"/>
        </w:rPr>
      </w:pPr>
      <w:r w:rsidRPr="008D094B">
        <w:rPr>
          <w:b/>
          <w:lang w:val="sr-Cyrl-CS"/>
        </w:rPr>
        <w:t xml:space="preserve">                                                      Осам милиона евра </w:t>
      </w:r>
    </w:p>
    <w:p w:rsidR="00BF0473" w:rsidRDefault="00BF0473" w:rsidP="004B20B6">
      <w:pPr>
        <w:pStyle w:val="LO-normal"/>
        <w:jc w:val="both"/>
      </w:pP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b/>
          <w:lang w:val="sr-Cyrl-CS"/>
        </w:rPr>
      </w:pPr>
      <w:r w:rsidRPr="008D094B">
        <w:rPr>
          <w:lang w:val="sr-Cyrl-CS"/>
        </w:rPr>
        <w:br/>
        <w:t xml:space="preserve">Зајам ће бити исплаћен у траншама. </w:t>
      </w:r>
    </w:p>
    <w:p w:rsidR="004B20B6" w:rsidRPr="008D094B" w:rsidRDefault="004B20B6" w:rsidP="004B20B6">
      <w:pPr>
        <w:pStyle w:val="LO-normal"/>
        <w:jc w:val="both"/>
        <w:rPr>
          <w:lang w:val="sr-Cyrl-CS"/>
        </w:rPr>
      </w:pPr>
      <w:r w:rsidRPr="008D094B">
        <w:rPr>
          <w:lang w:val="sr-Cyrl-CS"/>
        </w:rPr>
        <w:t xml:space="preserve">За сваку траншу, износ, каматну стопу, датум исплате, период отплате и рачуне сваке стране за плаћање, утврдиће заједно Зајмопримац и БСЕ. Период отплате не сме бити дужи од двадесет (20) година, укључујући период почека од највише пет (5) година. </w:t>
      </w:r>
    </w:p>
    <w:p w:rsidR="004B20B6" w:rsidRPr="008D094B" w:rsidRDefault="004B20B6" w:rsidP="004B20B6">
      <w:pPr>
        <w:pStyle w:val="LO-normal"/>
        <w:jc w:val="both"/>
        <w:rPr>
          <w:lang w:val="sr-Cyrl-CS"/>
        </w:rPr>
      </w:pPr>
      <w:r w:rsidRPr="008D094B">
        <w:rPr>
          <w:lang w:val="sr-Cyrl-CS"/>
        </w:rPr>
        <w:t xml:space="preserve">Пропратно писмо којим се дефинишу ови услови биће сачињено у тренутку исплате, у форми која је дата у Прилогу 2. </w:t>
      </w:r>
    </w:p>
    <w:p w:rsidR="004B20B6" w:rsidRPr="008D094B" w:rsidRDefault="004B20B6" w:rsidP="004B20B6">
      <w:pPr>
        <w:pStyle w:val="normalbold"/>
        <w:jc w:val="both"/>
        <w:rPr>
          <w:lang w:val="sr-Cyrl-CS"/>
        </w:rPr>
      </w:pPr>
      <w:r w:rsidRPr="008D094B">
        <w:rPr>
          <w:lang w:val="sr-Cyrl-CS"/>
        </w:rPr>
        <w:t xml:space="preserve">3.2. Исплата </w:t>
      </w:r>
    </w:p>
    <w:p w:rsidR="004B20B6" w:rsidRPr="008D094B" w:rsidRDefault="004B20B6" w:rsidP="004B20B6">
      <w:pPr>
        <w:pStyle w:val="LO-normal"/>
        <w:jc w:val="both"/>
        <w:rPr>
          <w:lang w:val="sr-Cyrl-CS"/>
        </w:rPr>
      </w:pPr>
      <w:r w:rsidRPr="008D094B">
        <w:rPr>
          <w:lang w:val="sr-Cyrl-CS"/>
        </w:rPr>
        <w:t xml:space="preserve">БСЕ ће исплатити Зајам у најмање две (2) Транше. Износ сваке Транше биће утврђен према Стању напретка радова и/или Пројектованом стању напретка радова. </w:t>
      </w:r>
    </w:p>
    <w:p w:rsidR="004B20B6" w:rsidRPr="008D094B" w:rsidRDefault="004B20B6" w:rsidP="004B20B6">
      <w:pPr>
        <w:pStyle w:val="LO-normal"/>
        <w:jc w:val="both"/>
        <w:rPr>
          <w:lang w:val="sr-Cyrl-CS"/>
        </w:rPr>
      </w:pPr>
      <w:r w:rsidRPr="008D094B">
        <w:rPr>
          <w:lang w:val="sr-Cyrl-CS"/>
        </w:rPr>
        <w:t xml:space="preserve">Пропратно писмо за исплату прве транше мора бити потписано најкасније дванаест (12) месеци након што овај споразум ступи на снагу као што је дефинисано чланом 3.3. овог уговора. </w:t>
      </w:r>
    </w:p>
    <w:p w:rsidR="004B20B6" w:rsidRPr="008D094B" w:rsidRDefault="004B20B6" w:rsidP="004B20B6">
      <w:pPr>
        <w:pStyle w:val="LO-normal"/>
        <w:jc w:val="both"/>
        <w:rPr>
          <w:lang w:val="sr-Cyrl-CS"/>
        </w:rPr>
      </w:pPr>
      <w:r w:rsidRPr="008D094B">
        <w:rPr>
          <w:lang w:val="sr-Cyrl-CS"/>
        </w:rPr>
        <w:t>Прва исплата, која неће прећи 50% од одобреног износа зајма, биће исплаћена на одређен специјални рачун, који може бити преконтролисан од стране БСЕ.</w:t>
      </w:r>
    </w:p>
    <w:p w:rsidR="004B20B6" w:rsidRPr="008D094B" w:rsidRDefault="004B20B6" w:rsidP="004B20B6">
      <w:pPr>
        <w:pStyle w:val="LO-normal"/>
        <w:jc w:val="both"/>
        <w:rPr>
          <w:lang w:val="sr-Cyrl-CS"/>
        </w:rPr>
      </w:pPr>
      <w:r w:rsidRPr="008D094B">
        <w:rPr>
          <w:lang w:val="sr-Cyrl-CS"/>
        </w:rPr>
        <w:t xml:space="preserve">Свака наредна Транша може бити исплаћена у року од 18 месеци од исплате претходне Транше, искључиво после писане потврде Зајмопримца упућене БСЕ, у складу са чланом 4.2.2. у даљем тексту, у којој се потврђује да је 90% претходне Транше алоцирано. Наредне Транше ће бити обрачунате на бази Стања напретка радова и - уколико је то примењиво - Пројектованог стања напретка радова. </w:t>
      </w:r>
    </w:p>
    <w:p w:rsidR="004B20B6" w:rsidRPr="008D094B" w:rsidRDefault="004B20B6" w:rsidP="004B20B6">
      <w:pPr>
        <w:pStyle w:val="normalbold"/>
        <w:rPr>
          <w:lang w:val="sr-Cyrl-CS"/>
        </w:rPr>
      </w:pPr>
      <w:r w:rsidRPr="008D094B">
        <w:rPr>
          <w:lang w:val="sr-Cyrl-CS"/>
        </w:rPr>
        <w:t xml:space="preserve">3.3. Услови за исплату </w:t>
      </w:r>
    </w:p>
    <w:p w:rsidR="004B20B6" w:rsidRPr="008D094B" w:rsidRDefault="004B20B6" w:rsidP="004B20B6">
      <w:pPr>
        <w:pStyle w:val="normalbold"/>
        <w:jc w:val="both"/>
        <w:rPr>
          <w:b w:val="0"/>
          <w:lang w:val="sr-Cyrl-CS"/>
        </w:rPr>
      </w:pPr>
      <w:r w:rsidRPr="008D094B">
        <w:rPr>
          <w:b w:val="0"/>
          <w:lang w:val="sr-Cyrl-CS"/>
        </w:rPr>
        <w:t>Потписивање Пропратног писма за исплату прве транше ће бити у складу са следећим доказима и документацијом коју је БСЕ претходно примио у прихватљивој форми и структури:</w:t>
      </w:r>
    </w:p>
    <w:p w:rsidR="004B20B6" w:rsidRPr="008D094B" w:rsidRDefault="004B20B6" w:rsidP="004B20B6">
      <w:pPr>
        <w:pStyle w:val="LO-normal"/>
        <w:jc w:val="both"/>
        <w:rPr>
          <w:lang w:val="sr-Cyrl-CS"/>
        </w:rPr>
      </w:pPr>
      <w:r w:rsidRPr="008D094B">
        <w:rPr>
          <w:lang w:val="sr-Cyrl-CS"/>
        </w:rPr>
        <w:t>1. Доказ да је Зајмопримац званично одобрио Извештај о изводљивости Пројекта</w:t>
      </w:r>
    </w:p>
    <w:p w:rsidR="004B20B6" w:rsidRPr="008D094B" w:rsidRDefault="004B20B6" w:rsidP="004B20B6">
      <w:pPr>
        <w:pStyle w:val="LO-normal"/>
        <w:jc w:val="both"/>
        <w:rPr>
          <w:lang w:val="sr-Cyrl-CS"/>
        </w:rPr>
      </w:pPr>
      <w:r w:rsidRPr="008D094B">
        <w:rPr>
          <w:lang w:val="sr-Cyrl-CS"/>
        </w:rPr>
        <w:t>2. Доказ да је ЈУП, задужен за свакодневно спровођење и физичко управљање активностима у оквиру Пројекта, успостављен од стране града Краљева, адекватно опремљен и кадровски оспособљен у складу са чланом 4.1.2. овог споразума;</w:t>
      </w:r>
    </w:p>
    <w:p w:rsidR="004B20B6" w:rsidRPr="008D094B" w:rsidRDefault="004B20B6" w:rsidP="004B20B6">
      <w:pPr>
        <w:pStyle w:val="LO-normal"/>
        <w:jc w:val="both"/>
        <w:rPr>
          <w:lang w:val="sr-Cyrl-CS"/>
        </w:rPr>
      </w:pPr>
      <w:r w:rsidRPr="008D094B">
        <w:rPr>
          <w:lang w:val="sr-Cyrl-CS"/>
        </w:rPr>
        <w:t>3. План набавки припремљен у складу са чланом 4.1.3. овог споразума.</w:t>
      </w:r>
    </w:p>
    <w:p w:rsidR="004B20B6" w:rsidRDefault="004B20B6" w:rsidP="004B20B6">
      <w:pPr>
        <w:pStyle w:val="LO-normal"/>
        <w:jc w:val="both"/>
      </w:pPr>
      <w:r w:rsidRPr="008D094B">
        <w:rPr>
          <w:lang w:val="sr-Cyrl-CS"/>
        </w:rPr>
        <w:t>4. Доказ на енглеском, прихватљив за БСЕ, да је пот</w:t>
      </w:r>
      <w:r>
        <w:rPr>
          <w:lang/>
        </w:rPr>
        <w:t>п</w:t>
      </w:r>
      <w:r w:rsidRPr="008D094B">
        <w:rPr>
          <w:lang w:val="sr-Cyrl-CS"/>
        </w:rPr>
        <w:t>исивање овог споразума од стране Зајмопримца прописно одобрено и да је/су особа/е која/је потписује/ју овај уговор прописно овлашћена/не за то уз узорак потписа те/тих особе/ба.</w:t>
      </w:r>
    </w:p>
    <w:p w:rsidR="00BF0473" w:rsidRDefault="00BF0473" w:rsidP="004B20B6">
      <w:pPr>
        <w:pStyle w:val="LO-normal"/>
        <w:jc w:val="both"/>
      </w:pPr>
    </w:p>
    <w:p w:rsidR="00BF0473" w:rsidRDefault="00BF0473" w:rsidP="004B20B6">
      <w:pPr>
        <w:pStyle w:val="LO-normal"/>
        <w:jc w:val="both"/>
      </w:pPr>
    </w:p>
    <w:p w:rsidR="00BF0473" w:rsidRDefault="00BF0473" w:rsidP="004B20B6">
      <w:pPr>
        <w:pStyle w:val="LO-normal"/>
        <w:jc w:val="both"/>
      </w:pPr>
    </w:p>
    <w:p w:rsidR="00BF0473" w:rsidRP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5. Правно мишљење на енглеском језику које издаје Министарство правде, у форми прихватљивој за БСЕ, које се односи на капацитет, снагу и овлашћење Зајмопримца и потврђује да је Споразум валидан, обавезујући и да се спроводи у складу са условима наведеним у њему.</w:t>
      </w:r>
    </w:p>
    <w:p w:rsidR="004B20B6" w:rsidRPr="008D094B" w:rsidRDefault="004B20B6" w:rsidP="004B20B6">
      <w:pPr>
        <w:pStyle w:val="LO-normal"/>
        <w:jc w:val="both"/>
        <w:rPr>
          <w:lang w:val="sr-Cyrl-CS"/>
        </w:rPr>
      </w:pPr>
      <w:r w:rsidRPr="008D094B">
        <w:rPr>
          <w:lang w:val="sr-Cyrl-CS"/>
        </w:rPr>
        <w:t>Поред тога, потписивање Пратећих писама за све транше, укључујући и прву Траншу, биће у складу са следећим доказом који је БСЕ претходно примио:</w:t>
      </w:r>
    </w:p>
    <w:p w:rsidR="004B20B6" w:rsidRPr="008D094B" w:rsidRDefault="004B20B6" w:rsidP="004B20B6">
      <w:pPr>
        <w:pStyle w:val="LO-normal"/>
        <w:jc w:val="both"/>
        <w:rPr>
          <w:lang w:val="sr-Cyrl-CS"/>
        </w:rPr>
      </w:pPr>
      <w:r w:rsidRPr="008D094B">
        <w:rPr>
          <w:lang w:val="sr-Cyrl-CS"/>
        </w:rPr>
        <w:t>1. Доказ на енглеском, прихватљив за БСЕ, да је потписивање релевантних Пратећих писама од стране Зајмопримца прописно одобрено и да је/су особа/е која/је потписује/ју у потпуности прописно овлашћена/не за то уз узорак потписа те/тих особе/ба.</w:t>
      </w:r>
    </w:p>
    <w:p w:rsidR="004B20B6" w:rsidRPr="008D094B" w:rsidRDefault="004B20B6" w:rsidP="004B20B6">
      <w:pPr>
        <w:pStyle w:val="normalbold"/>
        <w:rPr>
          <w:lang w:val="sr-Cyrl-CS"/>
        </w:rPr>
      </w:pPr>
      <w:r w:rsidRPr="008D094B">
        <w:rPr>
          <w:lang w:val="sr-Cyrl-CS"/>
        </w:rPr>
        <w:t>3.4. Крајњи рок за повлачење кредитних транши</w:t>
      </w:r>
    </w:p>
    <w:p w:rsidR="004B20B6" w:rsidRPr="008D094B" w:rsidRDefault="004B20B6" w:rsidP="004B20B6">
      <w:pPr>
        <w:pStyle w:val="normalbold"/>
        <w:jc w:val="both"/>
        <w:rPr>
          <w:b w:val="0"/>
          <w:lang w:val="sr-Cyrl-CS"/>
        </w:rPr>
      </w:pPr>
      <w:r w:rsidRPr="008D094B">
        <w:rPr>
          <w:b w:val="0"/>
          <w:lang w:val="sr-Cyrl-CS"/>
        </w:rPr>
        <w:t>Крајњи рок за повлачење кредитних транши је 31. децембар 2019. године.</w:t>
      </w:r>
    </w:p>
    <w:p w:rsidR="004B20B6" w:rsidRPr="008D094B" w:rsidRDefault="004B20B6" w:rsidP="004B20B6">
      <w:pPr>
        <w:pStyle w:val="normalbold"/>
        <w:jc w:val="both"/>
        <w:rPr>
          <w:b w:val="0"/>
          <w:lang w:val="sr-Cyrl-CS"/>
        </w:rPr>
      </w:pPr>
      <w:r w:rsidRPr="008D094B">
        <w:rPr>
          <w:b w:val="0"/>
          <w:lang w:val="sr-Cyrl-CS"/>
        </w:rPr>
        <w:t xml:space="preserve">Уколико буде потребно, уговорне стране могу да договоре продужење Крајњег рока за повлачење кредитних транши путем размене писама. </w:t>
      </w:r>
    </w:p>
    <w:p w:rsidR="004B20B6" w:rsidRPr="008D094B" w:rsidRDefault="004B20B6" w:rsidP="004B20B6">
      <w:pPr>
        <w:pStyle w:val="normalbold"/>
        <w:rPr>
          <w:lang w:val="sr-Cyrl-CS"/>
        </w:rPr>
      </w:pPr>
      <w:r w:rsidRPr="008D094B">
        <w:rPr>
          <w:lang w:val="sr-Cyrl-CS"/>
        </w:rPr>
        <w:t xml:space="preserve">3.5. Инструкције о плаћању </w:t>
      </w:r>
    </w:p>
    <w:p w:rsidR="004B20B6" w:rsidRPr="008D094B" w:rsidRDefault="004B20B6" w:rsidP="004B20B6">
      <w:pPr>
        <w:pStyle w:val="LO-normal"/>
        <w:jc w:val="both"/>
        <w:rPr>
          <w:lang w:val="sr-Cyrl-CS"/>
        </w:rPr>
      </w:pPr>
      <w:r w:rsidRPr="008D094B">
        <w:rPr>
          <w:lang w:val="sr-Cyrl-CS"/>
        </w:rPr>
        <w:t xml:space="preserve">Сви износи које је Зајмопримац дужан да плати према овом споразуму уплаћиваће се у валути сваке транше, на број рачуна који БСЕ достави Зајмопримцу у време исплате. </w:t>
      </w:r>
    </w:p>
    <w:p w:rsidR="004B20B6" w:rsidRPr="008D094B" w:rsidRDefault="004B20B6" w:rsidP="004B20B6">
      <w:pPr>
        <w:pStyle w:val="LO-normal"/>
        <w:jc w:val="both"/>
        <w:rPr>
          <w:lang w:val="sr-Cyrl-CS"/>
        </w:rPr>
      </w:pPr>
      <w:r w:rsidRPr="008D094B">
        <w:rPr>
          <w:lang w:val="sr-Cyrl-CS"/>
        </w:rPr>
        <w:t xml:space="preserve">Зајмопримац или банка којој он да налог, зависно од случаја, послаће писано обавештење о плаћању БСЕ, најмање пет (5) радних дана пре уплате било ког износа који доспева на плаћање по овом споразуму. </w:t>
      </w:r>
    </w:p>
    <w:p w:rsidR="004B20B6" w:rsidRPr="008D094B" w:rsidRDefault="004B20B6" w:rsidP="004B20B6">
      <w:pPr>
        <w:pStyle w:val="LO-normal"/>
        <w:jc w:val="both"/>
        <w:rPr>
          <w:lang w:val="sr-Cyrl-CS"/>
        </w:rPr>
      </w:pPr>
      <w:r w:rsidRPr="008D094B">
        <w:rPr>
          <w:lang w:val="sr-Cyrl-CS"/>
        </w:rPr>
        <w:t>Све уплате које се врше на основу овог споразума биће извршене на Радни дан према Конвенцији о модификованом наредном Радном дану.</w:t>
      </w:r>
    </w:p>
    <w:p w:rsidR="004B20B6" w:rsidRPr="008D094B" w:rsidRDefault="004B20B6" w:rsidP="004B20B6">
      <w:pPr>
        <w:pStyle w:val="clan"/>
        <w:rPr>
          <w:lang w:val="sr-Cyrl-CS"/>
        </w:rPr>
      </w:pPr>
      <w:r w:rsidRPr="008D094B">
        <w:rPr>
          <w:lang w:val="sr-Cyrl-CS"/>
        </w:rPr>
        <w:t xml:space="preserve">Члан 4. Праћење зајма и Пројекта </w:t>
      </w:r>
    </w:p>
    <w:p w:rsidR="004B20B6" w:rsidRPr="008D094B" w:rsidRDefault="004B20B6" w:rsidP="004B20B6">
      <w:pPr>
        <w:pStyle w:val="normalbold"/>
        <w:rPr>
          <w:lang w:val="sr-Cyrl-CS"/>
        </w:rPr>
      </w:pPr>
      <w:r w:rsidRPr="008D094B">
        <w:rPr>
          <w:lang w:val="sr-Cyrl-CS"/>
        </w:rPr>
        <w:t xml:space="preserve">4.1. Коришћење зајма </w:t>
      </w:r>
    </w:p>
    <w:p w:rsidR="004B20B6" w:rsidRPr="008D094B" w:rsidRDefault="004B20B6" w:rsidP="004B20B6">
      <w:pPr>
        <w:pStyle w:val="normalbold"/>
        <w:rPr>
          <w:lang w:val="sr-Cyrl-CS"/>
        </w:rPr>
      </w:pPr>
      <w:r w:rsidRPr="008D094B">
        <w:rPr>
          <w:lang w:val="sr-Cyrl-CS"/>
        </w:rPr>
        <w:t xml:space="preserve">4.1.1. Рок </w:t>
      </w:r>
    </w:p>
    <w:p w:rsidR="004B20B6" w:rsidRPr="008D094B" w:rsidRDefault="004B20B6" w:rsidP="004B20B6">
      <w:pPr>
        <w:pStyle w:val="LO-normal"/>
        <w:jc w:val="both"/>
        <w:rPr>
          <w:lang w:val="sr-Cyrl-CS"/>
        </w:rPr>
      </w:pPr>
      <w:r w:rsidRPr="008D094B">
        <w:rPr>
          <w:lang w:val="sr-Cyrl-CS"/>
        </w:rPr>
        <w:t xml:space="preserve">Уколико се уговорне стране нису другачије споразумеле у писаној форми (у виду размене писама) Зајмопримац мора да алоцира транше за потребе Пројекта, у року од дванаест (12) месеци од датума сваке исплате. </w:t>
      </w:r>
    </w:p>
    <w:p w:rsidR="004B20B6" w:rsidRPr="008D094B" w:rsidRDefault="004B20B6" w:rsidP="004B20B6">
      <w:pPr>
        <w:pStyle w:val="LO-normal"/>
        <w:jc w:val="both"/>
        <w:rPr>
          <w:lang w:val="sr-Cyrl-CS"/>
        </w:rPr>
      </w:pPr>
      <w:r w:rsidRPr="008D094B">
        <w:rPr>
          <w:lang w:val="sr-Cyrl-CS"/>
        </w:rPr>
        <w:t>Износ који у овом року није алоциран за потребе Пројекта, мора бити враћен БСЕ најкасније у року од тридесет (30) дана након истека горе наведеног рока од 12 месеци.</w:t>
      </w:r>
    </w:p>
    <w:p w:rsidR="004B20B6" w:rsidRDefault="004B20B6" w:rsidP="004B20B6">
      <w:pPr>
        <w:pStyle w:val="LO-normal"/>
        <w:jc w:val="both"/>
      </w:pPr>
      <w:r w:rsidRPr="008D094B">
        <w:rPr>
          <w:lang w:val="sr-Cyrl-CS"/>
        </w:rPr>
        <w:t>Средства из Зајма не смеју се користити за плаћање пореза, царина или других такси.</w:t>
      </w:r>
    </w:p>
    <w:p w:rsidR="00BF0473" w:rsidRPr="00BF0473" w:rsidRDefault="00BF0473" w:rsidP="004B20B6">
      <w:pPr>
        <w:pStyle w:val="LO-normal"/>
        <w:jc w:val="both"/>
      </w:pP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 xml:space="preserve">Зајмопримац се обавезује да сноси трошкове проистекле из ове отплате. Ово ће обухватати и трошкове које ће БСЕ морати да сноси услед реинвестирања истог износа на дан отплате за преостали рок првобитног Зајма, као и све остале пропратне трошкове. Стопу реинвестирања ће утврдити БСЕ на бази тржишних услова на дан отплате за предметни рок. Трошкови ће стога бити обрачунати узимајући у обзир разлику између првобитне стопе и стопе реинвестирања. </w:t>
      </w:r>
    </w:p>
    <w:p w:rsidR="004B20B6" w:rsidRPr="008D094B" w:rsidRDefault="004B20B6" w:rsidP="004B20B6">
      <w:pPr>
        <w:pStyle w:val="LO-normal"/>
        <w:jc w:val="both"/>
        <w:rPr>
          <w:lang w:val="sr-Cyrl-CS"/>
        </w:rPr>
      </w:pPr>
      <w:r w:rsidRPr="008D094B">
        <w:rPr>
          <w:lang w:val="sr-Cyrl-CS"/>
        </w:rPr>
        <w:t xml:space="preserve">Даље, уколико нека транша коју је исплатила БСЕ није алоцирана за потребе Пројекта или је само делимично алоцирана у току периода поменутог у првом ставу горе, ово би представљало случај наведен у члану 3.3 (х) Поглавља 3 Прописа за зајмове и може довести до обуставе, поништавања или превремене отплате Зајма према условима из чл. 3.3, 3.5 и 3.6 Прописа за зајмове. </w:t>
      </w:r>
    </w:p>
    <w:p w:rsidR="004B20B6" w:rsidRPr="008D094B" w:rsidRDefault="004B20B6" w:rsidP="004B20B6">
      <w:pPr>
        <w:pStyle w:val="normalbold"/>
        <w:rPr>
          <w:lang w:val="sr-Cyrl-CS"/>
        </w:rPr>
      </w:pPr>
      <w:r w:rsidRPr="008D094B">
        <w:rPr>
          <w:lang w:val="sr-Cyrl-CS"/>
        </w:rPr>
        <w:t xml:space="preserve">4.1.2. Спровођење Пројекта </w:t>
      </w:r>
    </w:p>
    <w:p w:rsidR="004B20B6" w:rsidRPr="008D094B" w:rsidRDefault="004B20B6" w:rsidP="004B20B6">
      <w:pPr>
        <w:pStyle w:val="LO-normal"/>
        <w:jc w:val="both"/>
        <w:rPr>
          <w:lang w:val="sr-Cyrl-CS"/>
        </w:rPr>
      </w:pPr>
      <w:r w:rsidRPr="008D094B">
        <w:rPr>
          <w:lang w:val="sr-Cyrl-CS"/>
        </w:rPr>
        <w:t xml:space="preserve">Зајмопримац одређује Министарство грађевинарства, саобраћаја и инфраструктуре за ТИП.  </w:t>
      </w:r>
    </w:p>
    <w:p w:rsidR="004B20B6" w:rsidRPr="008D094B" w:rsidRDefault="004B20B6" w:rsidP="004B20B6">
      <w:pPr>
        <w:pStyle w:val="LO-normal"/>
        <w:jc w:val="both"/>
        <w:rPr>
          <w:lang w:val="sr-Cyrl-CS"/>
        </w:rPr>
      </w:pPr>
      <w:r w:rsidRPr="008D094B">
        <w:rPr>
          <w:lang w:val="sr-Cyrl-CS"/>
        </w:rPr>
        <w:t>За потребе спровођења и управљања Пројектом, ТИП ће закључити Прелиминарни споразум о сарадњи са градом Краљевом, према којем ће спровођење и управљање Пројектом бити дужност града Краљева кроз капацитете општинске Агенције за становање у Краљеву, локалних јавних компанија и компетентних услуга општинске администрације у координацији на централном нивоу са ТИП-ом и Републичком агенцијом за становање која ће радити као ТПП.</w:t>
      </w:r>
    </w:p>
    <w:p w:rsidR="004B20B6" w:rsidRPr="008D094B" w:rsidRDefault="004B20B6" w:rsidP="004B20B6">
      <w:pPr>
        <w:pStyle w:val="LO-normal"/>
        <w:jc w:val="both"/>
        <w:rPr>
          <w:lang w:val="sr-Cyrl-CS"/>
        </w:rPr>
      </w:pPr>
      <w:r w:rsidRPr="008D094B">
        <w:rPr>
          <w:lang w:val="sr-Cyrl-CS"/>
        </w:rPr>
        <w:t>Улога ТПП-а ће се састојати од:</w:t>
      </w:r>
    </w:p>
    <w:p w:rsidR="004B20B6" w:rsidRPr="008D094B" w:rsidRDefault="004B20B6" w:rsidP="004B20B6">
      <w:pPr>
        <w:pStyle w:val="LO-normal"/>
        <w:numPr>
          <w:ilvl w:val="0"/>
          <w:numId w:val="4"/>
        </w:numPr>
        <w:jc w:val="both"/>
        <w:rPr>
          <w:lang w:val="sr-Cyrl-CS"/>
        </w:rPr>
      </w:pPr>
      <w:r w:rsidRPr="008D094B">
        <w:rPr>
          <w:lang w:val="sr-Cyrl-CS"/>
        </w:rPr>
        <w:t>спровођења процеса набавке;</w:t>
      </w:r>
    </w:p>
    <w:p w:rsidR="004B20B6" w:rsidRPr="008D094B" w:rsidRDefault="004B20B6" w:rsidP="004B20B6">
      <w:pPr>
        <w:pStyle w:val="LO-normal"/>
        <w:numPr>
          <w:ilvl w:val="0"/>
          <w:numId w:val="4"/>
        </w:numPr>
        <w:jc w:val="both"/>
        <w:rPr>
          <w:lang w:val="sr-Cyrl-CS"/>
        </w:rPr>
      </w:pPr>
      <w:r w:rsidRPr="008D094B">
        <w:rPr>
          <w:lang w:val="sr-Cyrl-CS"/>
        </w:rPr>
        <w:t>провере да ли је процес јавних набавки у сагласности са чланом 4.1.3. Споразума;</w:t>
      </w:r>
    </w:p>
    <w:p w:rsidR="004B20B6" w:rsidRPr="008D094B" w:rsidRDefault="004B20B6" w:rsidP="004B20B6">
      <w:pPr>
        <w:pStyle w:val="LO-normal"/>
        <w:numPr>
          <w:ilvl w:val="0"/>
          <w:numId w:val="4"/>
        </w:numPr>
        <w:jc w:val="both"/>
        <w:rPr>
          <w:lang w:val="sr-Cyrl-CS"/>
        </w:rPr>
      </w:pPr>
      <w:r w:rsidRPr="008D094B">
        <w:rPr>
          <w:lang w:val="sr-Cyrl-CS"/>
        </w:rPr>
        <w:t>контроле извршавања Пројекта и других аспеката изражених у виду показатеља успешности Пројекта, као што је дефинисано у Прилогу 4, сачињених према специфичној природи Пројекта који се делимично финансира од стране БСЕ;</w:t>
      </w:r>
    </w:p>
    <w:p w:rsidR="004B20B6" w:rsidRPr="008D094B" w:rsidRDefault="004B20B6" w:rsidP="004B20B6">
      <w:pPr>
        <w:pStyle w:val="LO-normal"/>
        <w:numPr>
          <w:ilvl w:val="0"/>
          <w:numId w:val="4"/>
        </w:numPr>
        <w:jc w:val="both"/>
        <w:rPr>
          <w:lang w:val="sr-Cyrl-CS"/>
        </w:rPr>
      </w:pPr>
      <w:r w:rsidRPr="008D094B">
        <w:rPr>
          <w:lang w:val="sr-Cyrl-CS"/>
        </w:rPr>
        <w:t>управљања средствима зајма БСЕ трансферисаних од стране Зајмопримца Министарству грађевинарства, саобраћаја и инфраструктуре. Средства транши биће трансферисана од стране ТИП-а извођачима радова, за плаћање роба и услуга, у складу са уговорима, а након подношења оверених ситуација за извршене радове (привремена ситуација);</w:t>
      </w:r>
    </w:p>
    <w:p w:rsidR="004B20B6" w:rsidRPr="008D094B" w:rsidRDefault="004B20B6" w:rsidP="004B20B6">
      <w:pPr>
        <w:pStyle w:val="LO-normal"/>
        <w:numPr>
          <w:ilvl w:val="0"/>
          <w:numId w:val="4"/>
        </w:numPr>
        <w:jc w:val="both"/>
        <w:rPr>
          <w:lang w:val="sr-Cyrl-CS"/>
        </w:rPr>
      </w:pPr>
      <w:r w:rsidRPr="008D094B">
        <w:rPr>
          <w:lang w:val="sr-Cyrl-CS"/>
        </w:rPr>
        <w:t>провере захтева за плаћање БСЕ, који се подноси БСЕ преко Министарства финансија или било ког његовог наследника, у име Зајмопримца и усклађености са актуелним финансијским потребама и плановима.</w:t>
      </w:r>
    </w:p>
    <w:p w:rsidR="00BF0473" w:rsidRDefault="004B20B6" w:rsidP="004B20B6">
      <w:pPr>
        <w:pStyle w:val="LO-normal"/>
        <w:jc w:val="both"/>
      </w:pPr>
      <w:r w:rsidRPr="008D094B">
        <w:rPr>
          <w:lang w:val="sr-Cyrl-CS"/>
        </w:rPr>
        <w:t xml:space="preserve">Како је одређено у Прелиминарном споразуму о сарадњи за управљање Пројектом, град Краљево ће основати, у оквиру своје структуре, потпуно функционалну </w:t>
      </w:r>
      <w:r w:rsidR="00BF0473">
        <w:br/>
      </w:r>
      <w:r w:rsidRPr="008D094B">
        <w:rPr>
          <w:lang w:val="sr-Cyrl-CS"/>
        </w:rPr>
        <w:t xml:space="preserve">ЈУП која нема правни статус. Посвећене кадрове, пословни простор </w:t>
      </w:r>
      <w:r w:rsidR="00BF0473">
        <w:br/>
      </w: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и опрему град Краљево ће обезбедити ЈУП-у како би се омогућило извођење активности у вези са координацијом и спровођењем Пројекта.</w:t>
      </w:r>
    </w:p>
    <w:p w:rsidR="004B20B6" w:rsidRPr="008D094B" w:rsidRDefault="004B20B6" w:rsidP="004B20B6">
      <w:pPr>
        <w:pStyle w:val="LO-normal"/>
        <w:jc w:val="both"/>
        <w:rPr>
          <w:lang w:val="sr-Cyrl-CS"/>
        </w:rPr>
      </w:pPr>
      <w:r w:rsidRPr="008D094B">
        <w:rPr>
          <w:lang w:val="sr-Cyrl-CS"/>
        </w:rPr>
        <w:t>У складу са чланом 3.3. Споразума, пре плаћања прве транше Зајма, ЈУП би требало да буде у потпуности функционална и адекватно кадровски попуњена у складу са препорукама БСЕ упућених током процене и припреме Студије изводљивости Пројекта. ЈУП ће водити посебан рачун за активности које се спроводе у оквиру Пројекта, а који може да контролише БСЕ.</w:t>
      </w:r>
    </w:p>
    <w:p w:rsidR="004B20B6" w:rsidRPr="008D094B" w:rsidRDefault="004B20B6" w:rsidP="004B20B6">
      <w:pPr>
        <w:pStyle w:val="LO-normal"/>
        <w:jc w:val="both"/>
        <w:rPr>
          <w:lang w:val="sr-Cyrl-CS"/>
        </w:rPr>
      </w:pPr>
      <w:r w:rsidRPr="008D094B">
        <w:rPr>
          <w:lang w:val="sr-Cyrl-CS"/>
        </w:rPr>
        <w:t xml:space="preserve">Поред свега горе наведеног, Зајмопримац ће бити дужан да осигура поштовање обавеза утврђених овим споразумом и биће одговоран за било које кршење истих. </w:t>
      </w:r>
    </w:p>
    <w:p w:rsidR="004B20B6" w:rsidRPr="008D094B" w:rsidRDefault="004B20B6" w:rsidP="004B20B6">
      <w:pPr>
        <w:pStyle w:val="normalbold"/>
        <w:rPr>
          <w:lang w:val="sr-Cyrl-CS"/>
        </w:rPr>
      </w:pPr>
      <w:r w:rsidRPr="008D094B">
        <w:rPr>
          <w:lang w:val="sr-Cyrl-CS"/>
        </w:rPr>
        <w:t xml:space="preserve">4.1.2.1. Обавеза старања </w:t>
      </w:r>
    </w:p>
    <w:p w:rsidR="004B20B6" w:rsidRPr="008D094B" w:rsidRDefault="004B20B6" w:rsidP="004B20B6">
      <w:pPr>
        <w:pStyle w:val="LO-normal"/>
        <w:jc w:val="both"/>
        <w:rPr>
          <w:lang w:val="sr-Cyrl-CS"/>
        </w:rPr>
      </w:pPr>
      <w:r w:rsidRPr="008D094B">
        <w:rPr>
          <w:lang w:val="sr-Cyrl-CS"/>
        </w:rPr>
        <w:t xml:space="preserve">Зајмопримац ће посветити дужну пажњу и бригу, и употребиће сва уобичајено коришћена средства, посебно финансијска, техничка, друштвена и управљачка као и она везана за заштиту животне средине, која ће бити потребна за прописно спровођење Пројекта. </w:t>
      </w:r>
    </w:p>
    <w:p w:rsidR="004B20B6" w:rsidRPr="008D094B" w:rsidRDefault="004B20B6" w:rsidP="004B20B6">
      <w:pPr>
        <w:pStyle w:val="normalbold"/>
        <w:rPr>
          <w:lang w:val="sr-Cyrl-CS"/>
        </w:rPr>
      </w:pPr>
      <w:r w:rsidRPr="008D094B">
        <w:rPr>
          <w:lang w:val="sr-Cyrl-CS"/>
        </w:rPr>
        <w:t xml:space="preserve">4.1.2.2. Повећани или ревидирани трошкови Пројекта </w:t>
      </w:r>
    </w:p>
    <w:p w:rsidR="004B20B6" w:rsidRPr="008D094B" w:rsidRDefault="004B20B6" w:rsidP="004B20B6">
      <w:pPr>
        <w:pStyle w:val="LO-normal"/>
        <w:jc w:val="both"/>
        <w:rPr>
          <w:lang w:val="sr-Cyrl-CS"/>
        </w:rPr>
      </w:pPr>
      <w:r w:rsidRPr="008D094B">
        <w:rPr>
          <w:lang w:val="sr-Cyrl-CS"/>
        </w:rPr>
        <w:t xml:space="preserve">Уколико се трошкови Пројекта, описани у овде приложеном Прилогу 1, повећају или ревидирају из било ког разлога, Зајмопримац ће се постарати да додатна финансијска средства за завршетак Пројекта буду расположива. </w:t>
      </w:r>
    </w:p>
    <w:p w:rsidR="004B20B6" w:rsidRPr="008D094B" w:rsidRDefault="004B20B6" w:rsidP="004B20B6">
      <w:pPr>
        <w:pStyle w:val="LO-normal"/>
        <w:jc w:val="both"/>
        <w:rPr>
          <w:lang w:val="sr-Cyrl-CS"/>
        </w:rPr>
      </w:pPr>
      <w:r w:rsidRPr="008D094B">
        <w:rPr>
          <w:lang w:val="sr-Cyrl-CS"/>
        </w:rPr>
        <w:t>Нарочито, осигураће – пре него што Пројекат буде спроведен – да су доступна сва неопходна средства, земљиште и имовинска права и да се сва имовина и постројења трајно осигурају и одржавају.</w:t>
      </w:r>
    </w:p>
    <w:p w:rsidR="004B20B6" w:rsidRPr="008D094B" w:rsidRDefault="004B20B6" w:rsidP="004B20B6">
      <w:pPr>
        <w:pStyle w:val="LO-normal"/>
        <w:jc w:val="both"/>
        <w:rPr>
          <w:lang w:val="sr-Cyrl-CS"/>
        </w:rPr>
      </w:pPr>
      <w:r w:rsidRPr="008D094B">
        <w:rPr>
          <w:lang w:val="sr-Cyrl-CS"/>
        </w:rPr>
        <w:t xml:space="preserve">У сваком случају, финансирање од стране БСЕ неће премашити 60% укупних трошкова Пројекта, не рачунајући камату и финансијске трошкове, како је утврђено у Прилогу 1. </w:t>
      </w:r>
    </w:p>
    <w:p w:rsidR="004B20B6" w:rsidRPr="008D094B" w:rsidRDefault="004B20B6" w:rsidP="004B20B6">
      <w:pPr>
        <w:pStyle w:val="normalbold"/>
        <w:rPr>
          <w:lang w:val="sr-Cyrl-CS"/>
        </w:rPr>
      </w:pPr>
      <w:r w:rsidRPr="008D094B">
        <w:rPr>
          <w:lang w:val="sr-Cyrl-CS"/>
        </w:rPr>
        <w:t xml:space="preserve">4.1.2.3. Видљивост БСЕ </w:t>
      </w:r>
    </w:p>
    <w:p w:rsidR="004B20B6" w:rsidRPr="008D094B" w:rsidRDefault="004B20B6" w:rsidP="004B20B6">
      <w:pPr>
        <w:pStyle w:val="LO-normal"/>
        <w:jc w:val="both"/>
        <w:rPr>
          <w:lang w:val="sr-Cyrl-CS"/>
        </w:rPr>
      </w:pPr>
      <w:r w:rsidRPr="008D094B">
        <w:rPr>
          <w:lang w:val="sr-Cyrl-CS"/>
        </w:rPr>
        <w:t xml:space="preserve">Зајмопримац ће назначити крајњим корисницима да Пројекат делимично финансира БСЕ, и то посредством одговарајућих медија укључујући и интернет странице, обавештења за новине, брошуре и/или постављање билборда на локацијама на којима се изводе дати потпројекти. </w:t>
      </w:r>
    </w:p>
    <w:p w:rsidR="004B20B6" w:rsidRPr="008D094B" w:rsidRDefault="004B20B6" w:rsidP="004B20B6">
      <w:pPr>
        <w:pStyle w:val="LO-normal"/>
        <w:jc w:val="both"/>
        <w:rPr>
          <w:lang w:val="sr-Cyrl-CS"/>
        </w:rPr>
      </w:pPr>
      <w:r w:rsidRPr="008D094B">
        <w:rPr>
          <w:lang w:val="sr-Cyrl-CS"/>
        </w:rPr>
        <w:t xml:space="preserve">У сваком случају, информације које се пласирају у медије, званична обавештења, извештаји, брошуре, билборди или публикације морају приказивати јасно видљив знак (лого) БСЕ. </w:t>
      </w:r>
    </w:p>
    <w:p w:rsidR="004B20B6" w:rsidRPr="008D094B" w:rsidRDefault="004B20B6" w:rsidP="004B20B6">
      <w:pPr>
        <w:pStyle w:val="normalbold"/>
        <w:rPr>
          <w:lang w:val="sr-Cyrl-CS"/>
        </w:rPr>
      </w:pPr>
      <w:r w:rsidRPr="008D094B">
        <w:rPr>
          <w:lang w:val="sr-Cyrl-CS"/>
        </w:rPr>
        <w:t>4.1.2.4. Обавезе по Пројекту</w:t>
      </w:r>
    </w:p>
    <w:p w:rsidR="004B20B6" w:rsidRPr="008D094B" w:rsidRDefault="004B20B6" w:rsidP="004B20B6">
      <w:pPr>
        <w:pStyle w:val="LO-normal"/>
        <w:jc w:val="both"/>
        <w:rPr>
          <w:lang w:val="sr-Cyrl-CS"/>
        </w:rPr>
      </w:pPr>
      <w:r w:rsidRPr="008D094B">
        <w:rPr>
          <w:lang w:val="sr-Cyrl-CS"/>
        </w:rPr>
        <w:t xml:space="preserve">Зајмопримац ће се даље обавезати да: </w:t>
      </w:r>
    </w:p>
    <w:p w:rsidR="004B20B6" w:rsidRPr="008D094B" w:rsidRDefault="004B20B6" w:rsidP="004B20B6">
      <w:pPr>
        <w:pStyle w:val="LO-normal"/>
        <w:jc w:val="both"/>
        <w:rPr>
          <w:lang w:val="sr-Cyrl-CS"/>
        </w:rPr>
      </w:pPr>
      <w:r w:rsidRPr="008D094B">
        <w:rPr>
          <w:lang w:val="sr-Cyrl-CS"/>
        </w:rPr>
        <w:t>- ће се поштовати квалификујући критеријуми утврђени у Политици за зајмове;</w:t>
      </w: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 xml:space="preserve">- ће спровођење Пројекта бити у складу са одговарајућим прописима за спречавање превара, корупције и прање новца, у складу са доле наведеним члановима од 4.1.4. до 4.1.6; </w:t>
      </w:r>
    </w:p>
    <w:p w:rsidR="004B20B6" w:rsidRPr="008D094B" w:rsidRDefault="004B20B6" w:rsidP="004B20B6">
      <w:pPr>
        <w:pStyle w:val="LO-normal"/>
        <w:jc w:val="both"/>
        <w:rPr>
          <w:lang w:val="sr-Cyrl-CS"/>
        </w:rPr>
      </w:pPr>
      <w:r w:rsidRPr="008D094B">
        <w:rPr>
          <w:lang w:val="sr-Cyrl-CS"/>
        </w:rPr>
        <w:t xml:space="preserve">- спровођење Пројекта неће довести до кршења Европске конвенције о људским правима и Европске социјалне повеље; </w:t>
      </w:r>
    </w:p>
    <w:p w:rsidR="004B20B6" w:rsidRPr="008D094B" w:rsidRDefault="004B20B6" w:rsidP="004B20B6">
      <w:pPr>
        <w:pStyle w:val="LO-normal"/>
        <w:jc w:val="both"/>
        <w:rPr>
          <w:lang w:val="sr-Cyrl-CS"/>
        </w:rPr>
      </w:pPr>
      <w:r w:rsidRPr="008D094B">
        <w:rPr>
          <w:lang w:val="sr-Cyrl-CS"/>
        </w:rPr>
        <w:t xml:space="preserve">- сва права везана за начин или коришћење земљишта и непокретне имовине као и све дозволе потребне за спровођење и ток Пројекта буду обезбеђене и правоснажне; </w:t>
      </w:r>
    </w:p>
    <w:p w:rsidR="004B20B6" w:rsidRPr="008D094B" w:rsidRDefault="004B20B6" w:rsidP="004B20B6">
      <w:pPr>
        <w:pStyle w:val="LO-normal"/>
        <w:jc w:val="both"/>
        <w:rPr>
          <w:lang w:val="sr-Cyrl-CS"/>
        </w:rPr>
      </w:pPr>
      <w:r w:rsidRPr="008D094B">
        <w:rPr>
          <w:lang w:val="sr-Cyrl-CS"/>
        </w:rPr>
        <w:t xml:space="preserve">- сва имовина и радови који представљају део овог пројекта, а нису обухваћени у неком аспекту важећим законима Републике Србије, морају бити трајно осигурани у складу са стандардном праксом дате делатности; </w:t>
      </w:r>
    </w:p>
    <w:p w:rsidR="004B20B6" w:rsidRPr="008D094B" w:rsidRDefault="004B20B6" w:rsidP="004B20B6">
      <w:pPr>
        <w:pStyle w:val="LO-normal"/>
        <w:jc w:val="both"/>
        <w:rPr>
          <w:lang w:val="sr-Cyrl-CS"/>
        </w:rPr>
      </w:pPr>
      <w:r w:rsidRPr="008D094B">
        <w:rPr>
          <w:lang w:val="sr-Cyrl-CS"/>
        </w:rPr>
        <w:t xml:space="preserve">- одржавање (посредно или непосредно), поправка, ремонт и реновирање целокупне опреме и непокретне имовине који чине део овог Пројекта се морају прописно вршити и одржавати адекватно; Зајмопримац ће благовремено обавештавати БСЕ о свим аранжманима склопљеним у ову сврху; </w:t>
      </w:r>
    </w:p>
    <w:p w:rsidR="004B20B6" w:rsidRPr="008D094B" w:rsidRDefault="004B20B6" w:rsidP="004B20B6">
      <w:pPr>
        <w:pStyle w:val="LO-normal"/>
        <w:jc w:val="both"/>
        <w:rPr>
          <w:lang w:val="sr-Cyrl-CS"/>
        </w:rPr>
      </w:pPr>
      <w:r w:rsidRPr="008D094B">
        <w:rPr>
          <w:lang w:val="sr-Cyrl-CS"/>
        </w:rPr>
        <w:t xml:space="preserve">- обавезе у вези са заштитом животне средине: спровођење Пројекта и сви радови у вези са Пројектом морају бити у складу са Политиком заштите животне средине БСЕ; посебно, ТИП се, у име Зајмопримца, мора постарати да: </w:t>
      </w:r>
    </w:p>
    <w:p w:rsidR="004B20B6" w:rsidRPr="008D094B" w:rsidRDefault="004B20B6" w:rsidP="004B20B6">
      <w:pPr>
        <w:pStyle w:val="LO-normal"/>
        <w:jc w:val="both"/>
        <w:rPr>
          <w:lang w:val="sr-Cyrl-CS"/>
        </w:rPr>
      </w:pPr>
      <w:r w:rsidRPr="008D094B">
        <w:rPr>
          <w:lang w:val="sr-Cyrl-CS"/>
        </w:rPr>
        <w:t xml:space="preserve">(i) спровођење и рад на Пројекту морају бити усклађени са одредбама Политике заштите животне средине БСЕ; </w:t>
      </w:r>
    </w:p>
    <w:p w:rsidR="004B20B6" w:rsidRPr="008D094B" w:rsidRDefault="004B20B6" w:rsidP="004B20B6">
      <w:pPr>
        <w:pStyle w:val="LO-normal"/>
        <w:jc w:val="both"/>
        <w:rPr>
          <w:lang w:val="sr-Cyrl-CS"/>
        </w:rPr>
      </w:pPr>
      <w:r w:rsidRPr="008D094B">
        <w:rPr>
          <w:lang w:val="sr-Cyrl-CS"/>
        </w:rPr>
        <w:t xml:space="preserve">(ii) све сагласности за заштиту животне средине и планске дозволе, ако и када буду потребне за реализацију Пројекта, морају бити благовремено обезбеђене; </w:t>
      </w:r>
    </w:p>
    <w:p w:rsidR="004B20B6" w:rsidRPr="008D094B" w:rsidRDefault="004B20B6" w:rsidP="004B20B6">
      <w:pPr>
        <w:pStyle w:val="LO-normal"/>
        <w:jc w:val="both"/>
        <w:rPr>
          <w:lang w:val="sr-Cyrl-CS"/>
        </w:rPr>
      </w:pPr>
      <w:r w:rsidRPr="008D094B">
        <w:rPr>
          <w:lang w:val="sr-Cyrl-CS"/>
        </w:rPr>
        <w:t xml:space="preserve">(iii) Пројекат мора бити усклађен са препорукама и условима везаним за сваку дату сагласност или дозволу; </w:t>
      </w:r>
    </w:p>
    <w:p w:rsidR="004B20B6" w:rsidRPr="008D094B" w:rsidRDefault="004B20B6" w:rsidP="004B20B6">
      <w:pPr>
        <w:pStyle w:val="LO-normal"/>
        <w:jc w:val="both"/>
        <w:rPr>
          <w:lang w:val="sr-Cyrl-CS"/>
        </w:rPr>
      </w:pPr>
      <w:r w:rsidRPr="008D094B">
        <w:rPr>
          <w:lang w:val="sr-Cyrl-CS"/>
        </w:rPr>
        <w:t xml:space="preserve">(iv) се спровођење Пројекта врши у складу са препорукама било које потребне Студије утицаја на животну средину (ЕIA), као и условима у вези са коначним дозволама које издаје институција надлежна за питања животне средине; </w:t>
      </w:r>
    </w:p>
    <w:p w:rsidR="004B20B6" w:rsidRPr="008D094B" w:rsidRDefault="004B20B6" w:rsidP="004B20B6">
      <w:pPr>
        <w:pStyle w:val="LO-normal"/>
        <w:jc w:val="both"/>
        <w:rPr>
          <w:lang w:val="sr-Cyrl-CS"/>
        </w:rPr>
      </w:pPr>
      <w:r w:rsidRPr="008D094B">
        <w:rPr>
          <w:lang w:val="sr-Cyrl-CS"/>
        </w:rPr>
        <w:t>(v) идејно решење Пројекта утврђује циљеве за показатеље у погледу енергетске потрошње као и инструменте за праћење како би се упоредила енергетска успешност нових и постојећих зграда и објеката.</w:t>
      </w:r>
    </w:p>
    <w:p w:rsidR="004B20B6" w:rsidRPr="008D094B" w:rsidRDefault="004B20B6" w:rsidP="004B20B6">
      <w:pPr>
        <w:pStyle w:val="LO-normal"/>
        <w:jc w:val="both"/>
        <w:rPr>
          <w:lang w:val="sr-Cyrl-CS"/>
        </w:rPr>
      </w:pPr>
      <w:r w:rsidRPr="008D094B">
        <w:rPr>
          <w:lang w:val="sr-Cyrl-CS"/>
        </w:rPr>
        <w:t>Свако непоштовање горе наведених одредби представљало би случај наведен у члану 3.3 (х) Поглавља 3 Прописа за зајмове, и након обавештења од БСЕ, може довести до обуставе, поништавања или превремене отплате Зајма према условима из чл. 3.3, 3.5 и 3.6 Прописа за зајмове.</w:t>
      </w:r>
    </w:p>
    <w:p w:rsidR="004B20B6" w:rsidRPr="008D094B" w:rsidRDefault="004B20B6" w:rsidP="004B20B6">
      <w:pPr>
        <w:pStyle w:val="LO-normal"/>
        <w:jc w:val="both"/>
        <w:rPr>
          <w:lang w:val="sr-Cyrl-CS"/>
        </w:rPr>
      </w:pPr>
      <w:r w:rsidRPr="008D094B">
        <w:rPr>
          <w:lang w:val="sr-Cyrl-CS"/>
        </w:rPr>
        <w:t xml:space="preserve"> </w:t>
      </w:r>
    </w:p>
    <w:p w:rsidR="004B20B6" w:rsidRPr="008D094B" w:rsidRDefault="004B20B6" w:rsidP="004B20B6">
      <w:pPr>
        <w:pStyle w:val="normalbold"/>
        <w:rPr>
          <w:lang w:val="sr-Cyrl-CS"/>
        </w:rPr>
      </w:pPr>
      <w:r w:rsidRPr="008D094B">
        <w:rPr>
          <w:lang w:val="sr-Cyrl-CS"/>
        </w:rPr>
        <w:t xml:space="preserve">4.1.3. Јавне набавке </w:t>
      </w: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Свака јавна набавка добара, радова и услуга која ће се финансирати у оквиру овог Пројекта вршиће се у складу са Смерницама за набавке БСЕ. Посебно, горе утврђени прагови на основу којих ће ТПП у име Зајмопримца вршити набавку добара, радова и услуга путем међународних процедура о јавним набавкама, су прагови који су утврђени одговарајућим Директивама ЕУ у вези са јавним набавкама, што се повремено објављује у Службеном гласнику Европске Уније (ОJEU).</w:t>
      </w:r>
    </w:p>
    <w:p w:rsidR="004B20B6" w:rsidRPr="008D094B" w:rsidRDefault="004B20B6" w:rsidP="004B20B6">
      <w:pPr>
        <w:pStyle w:val="LO-normal"/>
        <w:jc w:val="both"/>
        <w:rPr>
          <w:lang w:val="sr-Cyrl-CS"/>
        </w:rPr>
      </w:pPr>
      <w:r w:rsidRPr="008D094B">
        <w:rPr>
          <w:lang w:val="sr-Cyrl-CS"/>
        </w:rPr>
        <w:t>План о јавној набавци (и било које ажурирање истог) који показује методе набавки за сваки уговор биће поднет БСЕ на одобрење. Након пријема, БСЕ ће обавестити Зајмопримца о обиму провере коју ће БСЕ спровести за сваки уговор.</w:t>
      </w:r>
    </w:p>
    <w:p w:rsidR="004B20B6" w:rsidRPr="008D094B" w:rsidRDefault="004B20B6" w:rsidP="004B20B6">
      <w:pPr>
        <w:pStyle w:val="LO-normal"/>
        <w:jc w:val="both"/>
        <w:rPr>
          <w:lang w:val="sr-Cyrl-CS"/>
        </w:rPr>
      </w:pPr>
      <w:r w:rsidRPr="008D094B">
        <w:rPr>
          <w:lang w:val="sr-Cyrl-CS"/>
        </w:rPr>
        <w:t>Уколико ТПП у име Зајмопримца не испоштује обавезе које проистичу из Смерница за набавке, БСЕ (i) може прогласити трошкове тог уговора као неподобне за алоцирање у оквиру Пројекта; и/или (ii) може да обустави, поништи или захтева превремену отплату Зајма под условима утврђеним чл. 3.3, 3.5 и 3.6 Прописа за зајмове.</w:t>
      </w:r>
    </w:p>
    <w:p w:rsidR="004B20B6" w:rsidRPr="008D094B" w:rsidRDefault="004B20B6" w:rsidP="004B20B6">
      <w:pPr>
        <w:pStyle w:val="normalbold"/>
        <w:rPr>
          <w:lang w:val="sr-Cyrl-CS"/>
        </w:rPr>
      </w:pPr>
      <w:r w:rsidRPr="008D094B">
        <w:rPr>
          <w:lang w:val="sr-Cyrl-CS"/>
        </w:rPr>
        <w:t xml:space="preserve">4.1.4. Обавезе интегритета </w:t>
      </w:r>
    </w:p>
    <w:p w:rsidR="004B20B6" w:rsidRPr="008D094B" w:rsidRDefault="004B20B6" w:rsidP="004B20B6">
      <w:pPr>
        <w:pStyle w:val="LO-normal"/>
        <w:jc w:val="both"/>
        <w:rPr>
          <w:lang w:val="sr-Cyrl-CS"/>
        </w:rPr>
      </w:pPr>
      <w:r w:rsidRPr="008D094B">
        <w:rPr>
          <w:lang w:val="sr-Cyrl-CS"/>
        </w:rPr>
        <w:t>Зајмопримац гарантује да није починио, и да ниједна друга особа према тренутним сазнањима, није починила, и обавезује се да неће починити, и да ниједна друга особа уз њихову сагласност и претходно сазнање неће починити, у вези са поступком јавних набавки у оквиру Пројекта или спровођења било којег уговора у оквиру Пројекта, како је приказано у Прилогу 1, радњу која представља корупцију, превару, принуду и договарање.</w:t>
      </w:r>
    </w:p>
    <w:p w:rsidR="004B20B6" w:rsidRPr="008D094B" w:rsidRDefault="004B20B6" w:rsidP="004B20B6">
      <w:pPr>
        <w:pStyle w:val="LO-normal"/>
        <w:jc w:val="both"/>
        <w:rPr>
          <w:lang w:val="sr-Cyrl-CS"/>
        </w:rPr>
      </w:pPr>
      <w:r w:rsidRPr="008D094B">
        <w:rPr>
          <w:lang w:val="sr-Cyrl-CS"/>
        </w:rPr>
        <w:t>За сврху овог споразума:</w:t>
      </w:r>
    </w:p>
    <w:p w:rsidR="004B20B6" w:rsidRPr="008D094B" w:rsidRDefault="004B20B6" w:rsidP="004B20B6">
      <w:pPr>
        <w:pStyle w:val="LO-normal"/>
        <w:jc w:val="both"/>
        <w:rPr>
          <w:lang w:val="sr-Cyrl-CS"/>
        </w:rPr>
      </w:pPr>
      <w:r w:rsidRPr="008D094B">
        <w:rPr>
          <w:lang w:val="sr-Cyrl-CS"/>
        </w:rPr>
        <w:t>- „корупција представља нуђење, давање, примање или тражење, директно или индиректно, било чега вредног што може непрописно да утиче на активности друге стране”;</w:t>
      </w:r>
    </w:p>
    <w:p w:rsidR="004B20B6" w:rsidRPr="008D094B" w:rsidRDefault="004B20B6" w:rsidP="004B20B6">
      <w:pPr>
        <w:pStyle w:val="LO-normal"/>
        <w:jc w:val="both"/>
        <w:rPr>
          <w:lang w:val="sr-Cyrl-CS"/>
        </w:rPr>
      </w:pPr>
      <w:r w:rsidRPr="008D094B">
        <w:rPr>
          <w:lang w:val="sr-Cyrl-CS"/>
        </w:rPr>
        <w:t>- ,,превара представља било коју радњу или пропуст, укључујући и погрешно тумачење, која свесно или несвесно обмањује, или намерава да обмане, страну која треба да оствари неку финансијску или другу корист, или како би се избегла нека обавеза”;</w:t>
      </w:r>
      <w:r w:rsidRPr="008D094B">
        <w:rPr>
          <w:b/>
          <w:bCs/>
          <w:lang w:val="sr-Cyrl-CS"/>
        </w:rPr>
        <w:t xml:space="preserve"> </w:t>
      </w:r>
    </w:p>
    <w:p w:rsidR="004B20B6" w:rsidRPr="008D094B" w:rsidRDefault="004B20B6" w:rsidP="004B20B6">
      <w:pPr>
        <w:pStyle w:val="LO-normal"/>
        <w:jc w:val="both"/>
        <w:rPr>
          <w:lang w:val="sr-Cyrl-CS"/>
        </w:rPr>
      </w:pPr>
      <w:r w:rsidRPr="008D094B">
        <w:rPr>
          <w:lang w:val="sr-Cyrl-CS"/>
        </w:rPr>
        <w:t>- ,,принуда представља угрожавање или наношење штете, или претњу да се угрози или науди, директно или индиректно, било којој страни или њеној имовини како би се непрописно утицало на активности стране</w:t>
      </w:r>
      <w:r w:rsidRPr="008D094B">
        <w:rPr>
          <w:bCs/>
          <w:lang w:val="sr-Cyrl-CS"/>
        </w:rPr>
        <w:t>"</w:t>
      </w:r>
      <w:r w:rsidRPr="008D094B">
        <w:rPr>
          <w:lang w:val="sr-Cyrl-CS"/>
        </w:rPr>
        <w:t>;</w:t>
      </w:r>
    </w:p>
    <w:p w:rsidR="004B20B6" w:rsidRPr="008D094B" w:rsidRDefault="004B20B6" w:rsidP="004B20B6">
      <w:pPr>
        <w:pStyle w:val="LO-normal"/>
        <w:jc w:val="both"/>
        <w:rPr>
          <w:lang w:val="sr-Cyrl-CS"/>
        </w:rPr>
      </w:pPr>
      <w:r w:rsidRPr="008D094B">
        <w:rPr>
          <w:lang w:val="sr-Cyrl-CS"/>
        </w:rPr>
        <w:t xml:space="preserve">- ,,договарање представља аранжман између две или више страна сачињен у сврху постизања непрописног циља, укључујући и непрописно утицање на активности друге стране”. </w:t>
      </w:r>
    </w:p>
    <w:p w:rsidR="004B20B6" w:rsidRDefault="004B20B6" w:rsidP="004B20B6">
      <w:pPr>
        <w:pStyle w:val="LO-normal"/>
        <w:jc w:val="both"/>
      </w:pPr>
      <w:r w:rsidRPr="008D094B">
        <w:rPr>
          <w:lang w:val="sr-Cyrl-CS"/>
        </w:rPr>
        <w:t xml:space="preserve">У вези с тим, сазнање било ког запосленог у TИП или ЈУП, или лица наведених у члану 4.1.6, представљаће сазнање Зајмопримца. Зајмопримац се обавезује да обавештава БСЕ уколико дође до сазнања о чињењу било које од наведених радњи. </w:t>
      </w:r>
    </w:p>
    <w:p w:rsidR="00BF0473" w:rsidRDefault="00BF0473" w:rsidP="004B20B6">
      <w:pPr>
        <w:pStyle w:val="LO-normal"/>
        <w:jc w:val="both"/>
      </w:pPr>
    </w:p>
    <w:p w:rsidR="00BF0473" w:rsidRP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lastRenderedPageBreak/>
        <w:t xml:space="preserve">Зајмопримац ће се такође постарати да TИП или ЈУП установи, одржава и поступа у складу са унутрашњим процедурама и мерама контроле које су предвиђене националним законима и примерима најбоље праксе поступања, ради обезбеђивања да се не закључи ниједна трансакција (i) која за циљ има прање новца или (ii) са циљем да се финансира тероризам, од које може имати корист било које лице или организација која се наводи на списку санкционисаних лица који објављује Савет безбедности УН, или његових комитета, и у сладу са резолуцијама Савета безбедности 1267 (1999), 1373 (2001) (доступних на http:/www.un.org/terrorism), који се повремено ажурира,  и/или од стране Савета ЕУ у складу са његовим заједничким ставовима 2001/931/CSFP и 2002/402/CSFP, и резолуцијама у вези с тим као и проистеклим из тога, и/или другим актима за њихово спровођење у вези са финансирањем тероризма. </w:t>
      </w:r>
    </w:p>
    <w:p w:rsidR="004B20B6" w:rsidRPr="008D094B" w:rsidRDefault="004B20B6" w:rsidP="004B20B6">
      <w:pPr>
        <w:pStyle w:val="LO-normal"/>
        <w:jc w:val="both"/>
        <w:rPr>
          <w:lang w:val="sr-Cyrl-CS"/>
        </w:rPr>
      </w:pPr>
      <w:r w:rsidRPr="008D094B">
        <w:rPr>
          <w:lang w:val="sr-Cyrl-CS"/>
        </w:rPr>
        <w:t>Свако непоштовање горе наведених гаранција и обавеза представљало би кршење члана 3.3-г и/или члана 3.3-х Поглавља 3 Прописа за зајмове и може довести до обуставе, поништавања или превремене отплате Зајма према условима из чл. 3.3, 3.5 и 3.6 Прописа за зајмове.</w:t>
      </w:r>
    </w:p>
    <w:p w:rsidR="004B20B6" w:rsidRPr="008D094B" w:rsidRDefault="004B20B6" w:rsidP="004B20B6">
      <w:pPr>
        <w:pStyle w:val="normalbold"/>
        <w:rPr>
          <w:lang w:val="sr-Cyrl-CS"/>
        </w:rPr>
      </w:pPr>
      <w:r w:rsidRPr="008D094B">
        <w:rPr>
          <w:lang w:val="sr-Cyrl-CS"/>
        </w:rPr>
        <w:t xml:space="preserve">4.1.5. Истраге и информације </w:t>
      </w:r>
    </w:p>
    <w:p w:rsidR="004B20B6" w:rsidRPr="008D094B" w:rsidRDefault="004B20B6" w:rsidP="004B20B6">
      <w:pPr>
        <w:pStyle w:val="LO-normal"/>
        <w:rPr>
          <w:lang w:val="sr-Cyrl-CS"/>
        </w:rPr>
      </w:pPr>
      <w:r w:rsidRPr="008D094B">
        <w:rPr>
          <w:lang w:val="sr-Cyrl-CS"/>
        </w:rPr>
        <w:t xml:space="preserve">ТИП се, у име Зајмопримца, обавезује да: </w:t>
      </w:r>
    </w:p>
    <w:p w:rsidR="004B20B6" w:rsidRPr="008D094B" w:rsidRDefault="004B20B6" w:rsidP="004B20B6">
      <w:pPr>
        <w:pStyle w:val="LO-normal"/>
        <w:jc w:val="both"/>
        <w:rPr>
          <w:lang w:val="sr-Cyrl-CS"/>
        </w:rPr>
      </w:pPr>
      <w:r w:rsidRPr="008D094B">
        <w:rPr>
          <w:lang w:val="sr-Cyrl-CS"/>
        </w:rPr>
        <w:t xml:space="preserve">(а) предузме такве радње које БСЕ може разумно захтевати ради провере и/или спречавања било које наводно или вероватно почињене радње или непоштовања обавеза описаних у члану 4.1.4; </w:t>
      </w:r>
    </w:p>
    <w:p w:rsidR="004B20B6" w:rsidRPr="008D094B" w:rsidRDefault="004B20B6" w:rsidP="004B20B6">
      <w:pPr>
        <w:pStyle w:val="LO-normal"/>
        <w:jc w:val="both"/>
        <w:rPr>
          <w:lang w:val="sr-Cyrl-CS"/>
        </w:rPr>
      </w:pPr>
      <w:r w:rsidRPr="008D094B">
        <w:rPr>
          <w:lang w:val="sr-Cyrl-CS"/>
        </w:rPr>
        <w:t>(б) олакша спровођење истраге коју БСЕ може спровести у вези са таквим актима или непоштовањем обавеза прописаних чланом 4.1.4; и</w:t>
      </w:r>
    </w:p>
    <w:p w:rsidR="004B20B6" w:rsidRPr="008D094B" w:rsidRDefault="004B20B6" w:rsidP="004B20B6">
      <w:pPr>
        <w:pStyle w:val="LO-normal"/>
        <w:jc w:val="both"/>
        <w:rPr>
          <w:lang w:val="sr-Cyrl-CS"/>
        </w:rPr>
      </w:pPr>
      <w:r w:rsidRPr="008D094B">
        <w:rPr>
          <w:lang w:val="sr-Cyrl-CS"/>
        </w:rPr>
        <w:t xml:space="preserve">(в) обавести БСЕ о мерама које су предузете ради остваривања накнаде штете од лица која су одговорна за било који губитак који је произашао из таквих аката или непоштовања обавеза описаних у члану 4.1.4. </w:t>
      </w:r>
    </w:p>
    <w:p w:rsidR="004B20B6" w:rsidRPr="008D094B" w:rsidRDefault="004B20B6" w:rsidP="004B20B6">
      <w:pPr>
        <w:pStyle w:val="normalbold"/>
        <w:jc w:val="both"/>
        <w:rPr>
          <w:lang w:val="sr-Cyrl-CS"/>
        </w:rPr>
      </w:pPr>
      <w:r w:rsidRPr="008D094B">
        <w:rPr>
          <w:lang w:val="sr-Cyrl-CS"/>
        </w:rPr>
        <w:t xml:space="preserve">4.1.6. Контакт </w:t>
      </w:r>
    </w:p>
    <w:p w:rsidR="004B20B6" w:rsidRPr="008D094B" w:rsidRDefault="004B20B6" w:rsidP="004B20B6">
      <w:pPr>
        <w:pStyle w:val="LO-normal"/>
        <w:jc w:val="both"/>
        <w:rPr>
          <w:lang w:val="sr-Cyrl-CS"/>
        </w:rPr>
      </w:pPr>
      <w:r w:rsidRPr="008D094B">
        <w:rPr>
          <w:lang w:val="sr-Cyrl-CS"/>
        </w:rPr>
        <w:t>Осим уколико ТИП, у име Зајмопримца, писмено не обавести БСЕ, руководилац ТПП ће бити одговоран за контакт са БСЕ за сврхе утврђене</w:t>
      </w:r>
      <w:r>
        <w:rPr>
          <w:lang w:val="sr-Cyrl-CS"/>
        </w:rPr>
        <w:t xml:space="preserve"> чл</w:t>
      </w:r>
      <w:r w:rsidRPr="008D094B">
        <w:rPr>
          <w:lang w:val="sr-Cyrl-CS"/>
        </w:rPr>
        <w:t xml:space="preserve">. 4.1.4 и 4.1.5. </w:t>
      </w:r>
    </w:p>
    <w:p w:rsidR="004B20B6" w:rsidRPr="008D094B" w:rsidRDefault="004B20B6" w:rsidP="004B20B6">
      <w:pPr>
        <w:pStyle w:val="normalbold"/>
        <w:jc w:val="both"/>
        <w:rPr>
          <w:lang w:val="sr-Cyrl-CS"/>
        </w:rPr>
      </w:pPr>
      <w:r w:rsidRPr="008D094B">
        <w:rPr>
          <w:lang w:val="sr-Cyrl-CS"/>
        </w:rPr>
        <w:t xml:space="preserve">4.2. Обавезне информације </w:t>
      </w:r>
    </w:p>
    <w:p w:rsidR="004B20B6" w:rsidRPr="008D094B" w:rsidRDefault="004B20B6" w:rsidP="004B20B6">
      <w:pPr>
        <w:pStyle w:val="normalbold"/>
        <w:jc w:val="both"/>
        <w:rPr>
          <w:lang w:val="sr-Cyrl-CS"/>
        </w:rPr>
      </w:pPr>
      <w:r w:rsidRPr="008D094B">
        <w:rPr>
          <w:lang w:val="sr-Cyrl-CS"/>
        </w:rPr>
        <w:t xml:space="preserve">4.2.1. Информације у вези са Пројектом </w:t>
      </w:r>
    </w:p>
    <w:p w:rsidR="004B20B6" w:rsidRDefault="004B20B6" w:rsidP="004B20B6">
      <w:pPr>
        <w:pStyle w:val="LO-normal"/>
        <w:jc w:val="both"/>
      </w:pPr>
      <w:r w:rsidRPr="008D094B">
        <w:rPr>
          <w:lang w:val="sr-Cyrl-CS"/>
        </w:rPr>
        <w:t xml:space="preserve">ТПП ће, у име Зајмопримца, водити рачуноводствену евиденцију у вези са Пројектом која ће бити у складу са међународним стандардима и приказивати у сваком тренутку стање напретка Пројекта, и у њој ће бити евидентиране све активности и идентификована сва имовина и услуге које су финансиране из овог зајма. </w:t>
      </w:r>
    </w:p>
    <w:p w:rsidR="008400ED" w:rsidRDefault="008400ED" w:rsidP="004B20B6">
      <w:pPr>
        <w:pStyle w:val="LO-normal"/>
        <w:jc w:val="both"/>
      </w:pPr>
    </w:p>
    <w:p w:rsidR="008400ED" w:rsidRDefault="008400ED" w:rsidP="004B20B6">
      <w:pPr>
        <w:pStyle w:val="LO-normal"/>
        <w:jc w:val="both"/>
      </w:pPr>
    </w:p>
    <w:p w:rsidR="008400ED" w:rsidRPr="008400ED" w:rsidRDefault="008400ED" w:rsidP="004B20B6">
      <w:pPr>
        <w:pStyle w:val="LO-normal"/>
        <w:jc w:val="both"/>
      </w:pPr>
    </w:p>
    <w:p w:rsidR="00BF0473" w:rsidRDefault="004B20B6" w:rsidP="004B20B6">
      <w:pPr>
        <w:pStyle w:val="LO-normal"/>
        <w:jc w:val="both"/>
      </w:pPr>
      <w:r w:rsidRPr="008D094B">
        <w:rPr>
          <w:lang w:val="sr-Cyrl-CS"/>
        </w:rPr>
        <w:lastRenderedPageBreak/>
        <w:t xml:space="preserve">ТПП се, у име Зајмопримца, обавезује да одговори у разумном року на сваки захтев БСЕ за давање информација и да обезбеди сва документа која БСЕ може сматрати неопходним и може разумно тражити како би се Споразум правилно реализовао, посебно што се тиче праћења Пројекта и коришћења Зајма. </w:t>
      </w:r>
    </w:p>
    <w:p w:rsidR="004B20B6" w:rsidRPr="008D094B" w:rsidRDefault="004B20B6" w:rsidP="004B20B6">
      <w:pPr>
        <w:pStyle w:val="LO-normal"/>
        <w:jc w:val="both"/>
        <w:rPr>
          <w:lang w:val="sr-Cyrl-CS"/>
        </w:rPr>
      </w:pPr>
      <w:r w:rsidRPr="008D094B">
        <w:rPr>
          <w:lang w:val="sr-Cyrl-CS"/>
        </w:rPr>
        <w:t xml:space="preserve">ТПП ће, у име Зајмопримца, одмах обавестити БСЕ о свим изменама закона или прописа у сектору привреде које су релевантне за Пројекат и уопште о свим појавама које могу штетно утицати на извршење његових обавеза према овом споразуму. Сваки случај који може штетно утицати на спровођење обавеза Зајмопримца по овом споразуму представљаће случај наведен у члану 3.3-х Поглавље 3 Прописа за зајмове, и може довести до суспензије, отказивања или превремене отплате Зајма у складу са члановима 3.3, 3.5 и 3.6 Прописа за зајмове. </w:t>
      </w:r>
    </w:p>
    <w:p w:rsidR="004B20B6" w:rsidRPr="008D094B" w:rsidRDefault="004B20B6" w:rsidP="004B20B6">
      <w:pPr>
        <w:pStyle w:val="normalbold"/>
        <w:jc w:val="both"/>
        <w:rPr>
          <w:lang w:val="sr-Cyrl-CS"/>
        </w:rPr>
      </w:pPr>
      <w:r w:rsidRPr="008D094B">
        <w:rPr>
          <w:lang w:val="sr-Cyrl-CS"/>
        </w:rPr>
        <w:t xml:space="preserve">4.2.2. Извештаји о праћењу </w:t>
      </w:r>
    </w:p>
    <w:p w:rsidR="004B20B6" w:rsidRPr="008D094B" w:rsidRDefault="004B20B6" w:rsidP="004B20B6">
      <w:pPr>
        <w:pStyle w:val="LO-normal"/>
        <w:jc w:val="both"/>
        <w:rPr>
          <w:lang w:val="sr-Cyrl-CS"/>
        </w:rPr>
      </w:pPr>
      <w:r w:rsidRPr="008D094B">
        <w:rPr>
          <w:lang w:val="sr-Cyrl-CS"/>
        </w:rPr>
        <w:t xml:space="preserve">На сваких шест месеци, од почетка спровођења Пројекта па до завршетка целокупног Пројекта, ТПП ће, у име Зајмопримца, достављати БСЕ извештај о праћењу Пројекта, како полугодишњег тако и годишњег. ТПП ће такође слати извештај о праћењу пре сваке исплате, са изузетком прве исплате. Пре сваке исплате неопходно ће бити да БСЕ сматра наведене извештаје задовољавајућим. </w:t>
      </w:r>
    </w:p>
    <w:p w:rsidR="004B20B6" w:rsidRPr="008D094B" w:rsidRDefault="004B20B6" w:rsidP="004B20B6">
      <w:pPr>
        <w:pStyle w:val="LO-normal"/>
        <w:jc w:val="both"/>
        <w:rPr>
          <w:lang w:val="sr-Cyrl-CS"/>
        </w:rPr>
      </w:pPr>
      <w:r w:rsidRPr="008D094B">
        <w:rPr>
          <w:lang w:val="sr-Cyrl-CS"/>
        </w:rPr>
        <w:t xml:space="preserve">У Прилогу 3 дат је пример обрасца у којем је наведен минимум информација које БСЕ захтева у извештају о праћењу пројекта. Могу се користити и другачије форме извештаја, али само под условом да садрже тражене информације. </w:t>
      </w:r>
    </w:p>
    <w:p w:rsidR="004B20B6" w:rsidRPr="008D094B" w:rsidRDefault="004B20B6" w:rsidP="004B20B6">
      <w:pPr>
        <w:pStyle w:val="LO-normal"/>
        <w:jc w:val="both"/>
        <w:rPr>
          <w:lang w:val="sr-Cyrl-CS"/>
        </w:rPr>
      </w:pPr>
      <w:r w:rsidRPr="008D094B">
        <w:rPr>
          <w:lang w:val="sr-Cyrl-CS"/>
        </w:rPr>
        <w:t xml:space="preserve">У сваком случају, извештаји о праћењу ће садржати: </w:t>
      </w:r>
    </w:p>
    <w:p w:rsidR="004B20B6" w:rsidRPr="008D094B" w:rsidRDefault="004B20B6" w:rsidP="004B20B6">
      <w:pPr>
        <w:pStyle w:val="LO-normal"/>
        <w:jc w:val="both"/>
        <w:rPr>
          <w:lang w:val="sr-Cyrl-CS"/>
        </w:rPr>
      </w:pPr>
      <w:r w:rsidRPr="008D094B">
        <w:rPr>
          <w:lang w:val="sr-Cyrl-CS"/>
        </w:rPr>
        <w:t xml:space="preserve">- стање алокације исплаћених транши Зајма; </w:t>
      </w:r>
    </w:p>
    <w:p w:rsidR="004B20B6" w:rsidRPr="008D094B" w:rsidRDefault="004B20B6" w:rsidP="004B20B6">
      <w:pPr>
        <w:pStyle w:val="LO-normal"/>
        <w:jc w:val="both"/>
        <w:rPr>
          <w:lang w:val="sr-Cyrl-CS"/>
        </w:rPr>
      </w:pPr>
      <w:r w:rsidRPr="008D094B">
        <w:rPr>
          <w:lang w:val="sr-Cyrl-CS"/>
        </w:rPr>
        <w:t>- напредовање планова за финансирање и јавне набавке, у вези са Пројектом;</w:t>
      </w:r>
    </w:p>
    <w:p w:rsidR="004B20B6" w:rsidRPr="008D094B" w:rsidRDefault="004B20B6" w:rsidP="004B20B6">
      <w:pPr>
        <w:pStyle w:val="LO-normal"/>
        <w:jc w:val="both"/>
        <w:rPr>
          <w:lang w:val="sr-Cyrl-CS"/>
        </w:rPr>
      </w:pPr>
      <w:r w:rsidRPr="008D094B">
        <w:rPr>
          <w:lang w:val="sr-Cyrl-CS"/>
        </w:rPr>
        <w:t>- напредовање самог Пројекта, у смислу физичког напредовања и насталих трошкова;</w:t>
      </w:r>
    </w:p>
    <w:p w:rsidR="004B20B6" w:rsidRPr="008D094B" w:rsidRDefault="004B20B6" w:rsidP="004B20B6">
      <w:pPr>
        <w:pStyle w:val="LO-normal"/>
        <w:jc w:val="both"/>
        <w:rPr>
          <w:lang w:val="sr-Cyrl-CS"/>
        </w:rPr>
      </w:pPr>
      <w:r w:rsidRPr="008D094B">
        <w:rPr>
          <w:lang w:val="sr-Cyrl-CS"/>
        </w:rPr>
        <w:t>- детаље о управљању Пројектом; и</w:t>
      </w:r>
    </w:p>
    <w:p w:rsidR="004B20B6" w:rsidRPr="008D094B" w:rsidRDefault="004B20B6" w:rsidP="004B20B6">
      <w:pPr>
        <w:pStyle w:val="LO-normal"/>
        <w:jc w:val="both"/>
        <w:rPr>
          <w:lang w:val="sr-Cyrl-CS"/>
        </w:rPr>
      </w:pPr>
      <w:r w:rsidRPr="008D094B">
        <w:rPr>
          <w:lang w:val="sr-Cyrl-CS"/>
        </w:rPr>
        <w:t xml:space="preserve">- техничке показатеље (као што је наведено у Прилогу 4). </w:t>
      </w:r>
    </w:p>
    <w:p w:rsidR="004B20B6" w:rsidRPr="008D094B" w:rsidRDefault="004B20B6" w:rsidP="004B20B6">
      <w:pPr>
        <w:pStyle w:val="normalbold"/>
        <w:jc w:val="both"/>
        <w:rPr>
          <w:lang w:val="sr-Cyrl-CS"/>
        </w:rPr>
      </w:pPr>
      <w:r w:rsidRPr="008D094B">
        <w:rPr>
          <w:lang w:val="sr-Cyrl-CS"/>
        </w:rPr>
        <w:t xml:space="preserve">4.2.3. Извештај о завршетку Пројекта </w:t>
      </w:r>
    </w:p>
    <w:p w:rsidR="004B20B6" w:rsidRPr="008D094B" w:rsidRDefault="004B20B6" w:rsidP="004B20B6">
      <w:pPr>
        <w:pStyle w:val="LO-normal"/>
        <w:jc w:val="both"/>
        <w:rPr>
          <w:lang w:val="sr-Cyrl-CS"/>
        </w:rPr>
      </w:pPr>
      <w:r w:rsidRPr="008D094B">
        <w:rPr>
          <w:lang w:val="sr-Cyrl-CS"/>
        </w:rPr>
        <w:t xml:space="preserve">По физичком завршетку комплетног Пројекта, ТПП ће, у име Зајмопримца, представити коначни извештај који садржи оцену економских, финансијских, социјалних и еколошких ефеката Пројекта. Овај извештај мора бити задовољавајући за БСЕ. </w:t>
      </w:r>
    </w:p>
    <w:p w:rsidR="004B20B6" w:rsidRPr="008D094B" w:rsidRDefault="004B20B6" w:rsidP="004B20B6">
      <w:pPr>
        <w:pStyle w:val="LO-normal"/>
        <w:jc w:val="both"/>
        <w:rPr>
          <w:lang w:val="sr-Cyrl-CS"/>
        </w:rPr>
      </w:pPr>
    </w:p>
    <w:p w:rsidR="004B20B6" w:rsidRPr="008D094B" w:rsidRDefault="004B20B6" w:rsidP="004B20B6">
      <w:pPr>
        <w:pStyle w:val="normalbold"/>
        <w:jc w:val="both"/>
        <w:rPr>
          <w:lang w:val="sr-Cyrl-CS"/>
        </w:rPr>
      </w:pPr>
      <w:r w:rsidRPr="008D094B">
        <w:rPr>
          <w:lang w:val="sr-Cyrl-CS"/>
        </w:rPr>
        <w:t xml:space="preserve">4.2.4. Мисије за праћење </w:t>
      </w:r>
    </w:p>
    <w:p w:rsidR="00BF0473" w:rsidRDefault="004B20B6" w:rsidP="004B20B6">
      <w:pPr>
        <w:pStyle w:val="LO-normal"/>
        <w:jc w:val="both"/>
      </w:pPr>
      <w:r w:rsidRPr="008D094B">
        <w:rPr>
          <w:lang w:val="sr-Cyrl-CS"/>
        </w:rPr>
        <w:t xml:space="preserve">ТИП, ТПП и ЈУП се, у име Зајмопримца, обавезују да ће примити све мисије за праћење које спроводе запослени у БСЕ или спољне консултанте које ангажује </w:t>
      </w:r>
      <w:r w:rsidR="00BF0473">
        <w:br/>
      </w: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 xml:space="preserve">БСЕ и да ће пружити сву неопходну сарадњу њиховим мисијама за праћење тако што ће омогућити све евентуалне посете локацији Пројекта. Посебно, БСЕ може да обави рачуноводствену ревизију Пројекта на самој локацији, помоћу једног или више консултаната по свом избору и то о трошку Зајмопримца у случају његових пропуста у погледу извршавања било које обавезе по овом зајму. </w:t>
      </w:r>
    </w:p>
    <w:p w:rsidR="004B20B6" w:rsidRPr="008D094B" w:rsidRDefault="004B20B6" w:rsidP="004B20B6">
      <w:pPr>
        <w:pStyle w:val="clan"/>
        <w:rPr>
          <w:lang w:val="sr-Cyrl-CS"/>
        </w:rPr>
      </w:pPr>
      <w:r w:rsidRPr="008D094B">
        <w:rPr>
          <w:lang w:val="sr-Cyrl-CS"/>
        </w:rPr>
        <w:t>Члан 5. Ослобађање Зајмопримца од обавеза</w:t>
      </w:r>
    </w:p>
    <w:p w:rsidR="004B20B6" w:rsidRPr="008D094B" w:rsidRDefault="004B20B6" w:rsidP="004B20B6">
      <w:pPr>
        <w:pStyle w:val="LO-normal"/>
        <w:jc w:val="both"/>
        <w:rPr>
          <w:lang w:val="sr-Cyrl-CS"/>
        </w:rPr>
      </w:pPr>
      <w:r w:rsidRPr="008D094B">
        <w:rPr>
          <w:lang w:val="sr-Cyrl-CS"/>
        </w:rPr>
        <w:t xml:space="preserve">Након плаћања пуног износа главнице Зајма и целокупне камате и других трошкова проистеклих из истог, посебно оних износа из чл. 6. и 7. у даљем тексту, Зајмопримац ће у потпуности бити ослобођен својих обавеза према БСЕ, изузев оних које су дефинисане у чл. 4.2.1. и 4.2.4. у претходном тексту, у циљу евентуалне накнадне оцене Пројекта. </w:t>
      </w:r>
    </w:p>
    <w:p w:rsidR="004B20B6" w:rsidRPr="008D094B" w:rsidRDefault="004B20B6" w:rsidP="004B20B6">
      <w:pPr>
        <w:pStyle w:val="clan"/>
        <w:rPr>
          <w:lang w:val="sr-Cyrl-CS"/>
        </w:rPr>
      </w:pPr>
      <w:r w:rsidRPr="008D094B">
        <w:rPr>
          <w:lang w:val="sr-Cyrl-CS"/>
        </w:rPr>
        <w:t>Члан 6. Затезна камата</w:t>
      </w:r>
    </w:p>
    <w:p w:rsidR="004B20B6" w:rsidRPr="008D094B" w:rsidRDefault="004B20B6" w:rsidP="004B20B6">
      <w:pPr>
        <w:pStyle w:val="LO-normal"/>
        <w:jc w:val="both"/>
        <w:rPr>
          <w:lang w:val="sr-Cyrl-CS"/>
        </w:rPr>
      </w:pPr>
      <w:r w:rsidRPr="008D094B">
        <w:rPr>
          <w:lang w:val="sr-Cyrl-CS"/>
        </w:rPr>
        <w:t xml:space="preserve">За исплате деноминоване у валути ЕВРО, и упркос свим другим могућностима које стоје на располагању БСЕ према Споразуму и Прописима за зајмове или на други начин, уколико Зајмопримац не плати сву камату или неки други износ који треба да плати према Споразуму, најкасније на утврђени датум доспећа, Зајмопримац ће морати да плати додатну камату на износ који дугује, а није платио у целости, по једномесечној стопи EURIBOR од датума доспећа у 11.00 сати (по локалном времену у Бриселу), плус 2,5% годишње, од датума доспећа овог износа до датума када изврши плаћање. </w:t>
      </w:r>
    </w:p>
    <w:p w:rsidR="004B20B6" w:rsidRPr="008D094B" w:rsidRDefault="004B20B6" w:rsidP="004B20B6">
      <w:pPr>
        <w:pStyle w:val="LO-normal"/>
        <w:jc w:val="both"/>
        <w:rPr>
          <w:lang w:val="sr-Cyrl-CS"/>
        </w:rPr>
      </w:pPr>
      <w:r w:rsidRPr="008D094B">
        <w:rPr>
          <w:lang w:val="sr-Cyrl-CS"/>
        </w:rPr>
        <w:t xml:space="preserve">Применљива једномесечна стопа EURIBOR биће ажурирана сваких 30 дана. </w:t>
      </w:r>
    </w:p>
    <w:p w:rsidR="004B20B6" w:rsidRPr="008D094B" w:rsidRDefault="004B20B6" w:rsidP="004B20B6">
      <w:pPr>
        <w:pStyle w:val="clan"/>
        <w:rPr>
          <w:lang w:val="sr-Cyrl-CS"/>
        </w:rPr>
      </w:pPr>
      <w:r w:rsidRPr="008D094B">
        <w:rPr>
          <w:lang w:val="sr-Cyrl-CS"/>
        </w:rPr>
        <w:t>Члан 7. Пратећи трошкови</w:t>
      </w:r>
    </w:p>
    <w:p w:rsidR="004B20B6" w:rsidRPr="008D094B" w:rsidRDefault="004B20B6" w:rsidP="004B20B6">
      <w:pPr>
        <w:pStyle w:val="LO-normal"/>
        <w:jc w:val="both"/>
        <w:rPr>
          <w:lang w:val="sr-Cyrl-CS"/>
        </w:rPr>
      </w:pPr>
      <w:r w:rsidRPr="008D094B">
        <w:rPr>
          <w:lang w:val="sr-Cyrl-CS"/>
        </w:rPr>
        <w:t xml:space="preserve">Све дажбине и таксе свих врста, које доспевају и које су плаћене, и сви трошкови настали било закључењем, извршењем, ликвидацијом, поништењем или обуставом Споразума, у целости или делимично или из гаранције или датог Зајма, заједно са свим судским или вансудским одлукама проистеклим из овог Зајма, сносиће Зајмопримац. </w:t>
      </w:r>
    </w:p>
    <w:p w:rsidR="004B20B6" w:rsidRPr="008D094B" w:rsidRDefault="004B20B6" w:rsidP="004B20B6">
      <w:pPr>
        <w:pStyle w:val="LO-normal"/>
        <w:jc w:val="both"/>
        <w:rPr>
          <w:lang w:val="sr-Cyrl-CS"/>
        </w:rPr>
      </w:pPr>
      <w:r w:rsidRPr="008D094B">
        <w:rPr>
          <w:lang w:val="sr-Cyrl-CS"/>
        </w:rPr>
        <w:t xml:space="preserve">Међутим, одредбе члана 4.7 Поглавља 4 Прописа за зајмове, примениће се везано за трошкове арбитражног поступка поменутог у Поглављу 4. </w:t>
      </w:r>
    </w:p>
    <w:p w:rsidR="00BF0473" w:rsidRDefault="00BF0473" w:rsidP="004B20B6">
      <w:pPr>
        <w:pStyle w:val="clan"/>
      </w:pPr>
    </w:p>
    <w:p w:rsidR="004B20B6" w:rsidRPr="008D094B" w:rsidRDefault="004B20B6" w:rsidP="004B20B6">
      <w:pPr>
        <w:pStyle w:val="clan"/>
        <w:rPr>
          <w:lang w:val="sr-Cyrl-CS"/>
        </w:rPr>
      </w:pPr>
      <w:r w:rsidRPr="008D094B">
        <w:rPr>
          <w:lang w:val="sr-Cyrl-CS"/>
        </w:rPr>
        <w:t>Члан 8. Pari passu и негативна залога</w:t>
      </w:r>
    </w:p>
    <w:p w:rsidR="004B20B6" w:rsidRPr="008D094B" w:rsidRDefault="004B20B6" w:rsidP="004B20B6">
      <w:pPr>
        <w:pStyle w:val="LO-normal"/>
        <w:jc w:val="both"/>
        <w:rPr>
          <w:lang w:val="sr-Cyrl-CS"/>
        </w:rPr>
      </w:pPr>
      <w:r w:rsidRPr="008D094B">
        <w:rPr>
          <w:lang w:val="sr-Cyrl-CS"/>
        </w:rPr>
        <w:t xml:space="preserve">Зајмопримац изјављује да није преузео никакве друге обавезе нити ће их преузети убудуће, које би могле дати некој трећој страни преференцијални статус, преференцијално право плаћања, обезбеђење или гаранцију било које природе, која би могла дати већа права трећим странама (у даљем тексту: </w:t>
      </w:r>
      <w:r w:rsidRPr="008D094B">
        <w:rPr>
          <w:b/>
          <w:lang w:val="sr-Cyrl-CS"/>
        </w:rPr>
        <w:t>Средство</w:t>
      </w:r>
      <w:r w:rsidRPr="008D094B">
        <w:rPr>
          <w:lang w:val="sr-Cyrl-CS"/>
        </w:rPr>
        <w:t xml:space="preserve"> </w:t>
      </w:r>
      <w:r w:rsidRPr="008D094B">
        <w:rPr>
          <w:b/>
          <w:lang w:val="sr-Cyrl-CS"/>
        </w:rPr>
        <w:t>обезбеђења</w:t>
      </w:r>
      <w:r w:rsidRPr="008D094B">
        <w:rPr>
          <w:lang w:val="sr-Cyrl-CS"/>
        </w:rPr>
        <w:t xml:space="preserve">). </w:t>
      </w:r>
    </w:p>
    <w:p w:rsidR="00BF0473" w:rsidRDefault="004B20B6" w:rsidP="004B20B6">
      <w:pPr>
        <w:pStyle w:val="LO-normal"/>
        <w:jc w:val="both"/>
      </w:pPr>
      <w:r w:rsidRPr="008D094B">
        <w:rPr>
          <w:lang w:val="sr-Cyrl-CS"/>
        </w:rPr>
        <w:t xml:space="preserve">Уколико су таква Средства обезбеђења већ дата некој трећој страни, Зајмопримац је сагласан да обезбеди или изда идентично Средство обезбеђења у корист БСЕ </w:t>
      </w:r>
      <w:r w:rsidR="00BF0473">
        <w:br/>
      </w:r>
    </w:p>
    <w:p w:rsidR="00BF0473" w:rsidRDefault="00BF0473" w:rsidP="004B20B6">
      <w:pPr>
        <w:pStyle w:val="LO-normal"/>
        <w:jc w:val="both"/>
      </w:pPr>
    </w:p>
    <w:p w:rsidR="00BF0473" w:rsidRDefault="00BF0473" w:rsidP="004B20B6">
      <w:pPr>
        <w:pStyle w:val="LO-normal"/>
        <w:jc w:val="both"/>
      </w:pPr>
    </w:p>
    <w:p w:rsidR="004B20B6" w:rsidRPr="008D094B" w:rsidRDefault="004B20B6" w:rsidP="004B20B6">
      <w:pPr>
        <w:pStyle w:val="LO-normal"/>
        <w:jc w:val="both"/>
        <w:rPr>
          <w:lang w:val="sr-Cyrl-CS"/>
        </w:rPr>
      </w:pPr>
      <w:r w:rsidRPr="008D094B">
        <w:rPr>
          <w:lang w:val="sr-Cyrl-CS"/>
        </w:rPr>
        <w:t xml:space="preserve">или, уколико постоји препрека да то учини, еквивалентно Средство обезбеђења, и да обезбеди установљавање таквог Средства обезбеђења у корист БСЕ. </w:t>
      </w:r>
    </w:p>
    <w:p w:rsidR="004B20B6" w:rsidRPr="008D094B" w:rsidRDefault="004B20B6" w:rsidP="004B20B6">
      <w:pPr>
        <w:pStyle w:val="LO-normal"/>
        <w:jc w:val="both"/>
        <w:rPr>
          <w:lang w:val="sr-Cyrl-CS"/>
        </w:rPr>
      </w:pPr>
      <w:r w:rsidRPr="008D094B">
        <w:rPr>
          <w:lang w:val="sr-Cyrl-CS"/>
        </w:rPr>
        <w:t xml:space="preserve">Пропуст у поштовању ових одредби, представљао би пропуст, како је дефинисано у члану 3.3 (х) Поглавља 3 Прописа за зајмове и може да доведе до суспензије, отказивања или превремене отплате Зајма према условима из чл. 3.3, 3.5 и 3.6 Прописа за зајмове. </w:t>
      </w:r>
    </w:p>
    <w:p w:rsidR="004B20B6" w:rsidRPr="008D094B" w:rsidRDefault="004B20B6" w:rsidP="004B20B6">
      <w:pPr>
        <w:pStyle w:val="clan"/>
        <w:rPr>
          <w:lang w:val="sr-Cyrl-CS"/>
        </w:rPr>
      </w:pPr>
      <w:r w:rsidRPr="008D094B">
        <w:rPr>
          <w:lang w:val="sr-Cyrl-CS"/>
        </w:rPr>
        <w:t>Члан 9. Изјаве и гаранције</w:t>
      </w:r>
    </w:p>
    <w:p w:rsidR="004B20B6" w:rsidRPr="008D094B" w:rsidRDefault="004B20B6" w:rsidP="004B20B6">
      <w:pPr>
        <w:pStyle w:val="LO-normal"/>
        <w:jc w:val="both"/>
        <w:rPr>
          <w:lang w:val="sr-Cyrl-CS"/>
        </w:rPr>
      </w:pPr>
      <w:r w:rsidRPr="008D094B">
        <w:rPr>
          <w:lang w:val="sr-Cyrl-CS"/>
        </w:rPr>
        <w:t xml:space="preserve">Зајмопримац изјављује и гарантује: </w:t>
      </w:r>
    </w:p>
    <w:p w:rsidR="004B20B6" w:rsidRPr="008D094B" w:rsidRDefault="004B20B6" w:rsidP="004B20B6">
      <w:pPr>
        <w:pStyle w:val="LO-normal"/>
        <w:jc w:val="both"/>
        <w:rPr>
          <w:lang w:val="sr-Cyrl-CS"/>
        </w:rPr>
      </w:pPr>
      <w:r w:rsidRPr="008D094B">
        <w:rPr>
          <w:lang w:val="sr-Cyrl-CS"/>
        </w:rPr>
        <w:t xml:space="preserve">- да су га надлежни органи овластили да склопи овај споразум и да су потписнику/потписницима дали овлашћење за то, у складу са законима, одлукама, прописима и другим актима применљивим на њега; </w:t>
      </w:r>
    </w:p>
    <w:p w:rsidR="004B20B6" w:rsidRPr="008D094B" w:rsidRDefault="004B20B6" w:rsidP="004B20B6">
      <w:pPr>
        <w:pStyle w:val="LO-normal"/>
        <w:jc w:val="both"/>
        <w:rPr>
          <w:lang w:val="sr-Cyrl-CS"/>
        </w:rPr>
      </w:pPr>
      <w:r w:rsidRPr="008D094B">
        <w:rPr>
          <w:lang w:val="sr-Cyrl-CS"/>
        </w:rPr>
        <w:t xml:space="preserve">- да садржај и извршење Споразума нису у супротности са законима, одлукама, прописима и другим актима применљивим на њега, као и да су обезбеђене све неопходне дозволе, лиценце и овлашћења која ће важити током целог периода трајања Зајма. </w:t>
      </w:r>
    </w:p>
    <w:p w:rsidR="004B20B6" w:rsidRPr="008D094B" w:rsidRDefault="004B20B6" w:rsidP="004B20B6">
      <w:pPr>
        <w:pStyle w:val="LO-normal"/>
        <w:jc w:val="both"/>
        <w:rPr>
          <w:lang w:val="sr-Cyrl-CS"/>
        </w:rPr>
      </w:pPr>
      <w:r w:rsidRPr="008D094B">
        <w:rPr>
          <w:lang w:val="sr-Cyrl-CS"/>
        </w:rPr>
        <w:t xml:space="preserve">БСЕ мора одмах бити обавештен о свим изменама везаним за горе наведене изјаве и гаранције за цео период трајања Зајма, уз обезбеђивање свих неопходних пропратних докумената. </w:t>
      </w:r>
    </w:p>
    <w:p w:rsidR="004B20B6" w:rsidRPr="008D094B" w:rsidRDefault="004B20B6" w:rsidP="004B20B6">
      <w:pPr>
        <w:pStyle w:val="clan"/>
        <w:rPr>
          <w:lang w:val="sr-Cyrl-CS"/>
        </w:rPr>
      </w:pPr>
      <w:r w:rsidRPr="008D094B">
        <w:rPr>
          <w:lang w:val="sr-Cyrl-CS"/>
        </w:rPr>
        <w:t>Члан 10. Односи са трећим странама</w:t>
      </w:r>
    </w:p>
    <w:p w:rsidR="004B20B6" w:rsidRPr="008D094B" w:rsidRDefault="004B20B6" w:rsidP="004B20B6">
      <w:pPr>
        <w:pStyle w:val="LO-normal"/>
        <w:jc w:val="both"/>
        <w:rPr>
          <w:lang w:val="sr-Cyrl-CS"/>
        </w:rPr>
      </w:pPr>
      <w:r w:rsidRPr="008D094B">
        <w:rPr>
          <w:lang w:val="sr-Cyrl-CS"/>
        </w:rPr>
        <w:t xml:space="preserve">Зајмопримац не може да се позове на било какву чињеницу, у оквиру граница коришћења Зајма, везану за његове односе са трећим странама у циљу избегавања да испуни, било у целости или делимично, обавезе проистекле из Споразума. </w:t>
      </w:r>
    </w:p>
    <w:p w:rsidR="004B20B6" w:rsidRPr="008D094B" w:rsidRDefault="004B20B6" w:rsidP="004B20B6">
      <w:pPr>
        <w:pStyle w:val="LO-normal"/>
        <w:jc w:val="both"/>
        <w:rPr>
          <w:lang w:val="sr-Cyrl-CS"/>
        </w:rPr>
      </w:pPr>
      <w:r w:rsidRPr="008D094B">
        <w:rPr>
          <w:lang w:val="sr-Cyrl-CS"/>
        </w:rPr>
        <w:t xml:space="preserve">БСЕ се не може укључити у спорове који могу настати између Зајмопримца и трећих страна, а трошкове било какве природе, које би БСЕ имала услед било каквих потраживања, а нарочито све правне или судске трошкове, сносиће Зајмопримац. </w:t>
      </w:r>
    </w:p>
    <w:p w:rsidR="004B20B6" w:rsidRPr="008D094B" w:rsidRDefault="004B20B6" w:rsidP="004B20B6">
      <w:pPr>
        <w:pStyle w:val="clan"/>
        <w:rPr>
          <w:lang w:val="sr-Cyrl-CS"/>
        </w:rPr>
      </w:pPr>
      <w:r w:rsidRPr="008D094B">
        <w:rPr>
          <w:lang w:val="sr-Cyrl-CS"/>
        </w:rPr>
        <w:t>Члан 11. Тумачење Споразума</w:t>
      </w:r>
    </w:p>
    <w:p w:rsidR="004B20B6" w:rsidRPr="008D094B" w:rsidRDefault="004B20B6" w:rsidP="004B20B6">
      <w:pPr>
        <w:pStyle w:val="LO-normal"/>
        <w:jc w:val="both"/>
        <w:rPr>
          <w:lang w:val="sr-Cyrl-CS"/>
        </w:rPr>
      </w:pPr>
      <w:r w:rsidRPr="008D094B">
        <w:rPr>
          <w:lang w:val="sr-Cyrl-CS"/>
        </w:rPr>
        <w:t xml:space="preserve">Зајмопримац изјављује да је примио копију Прописа за зајмове, и да је то примио к знању. Када постоји контрадикторност између било каквих одредаба Прописа за зајмове и било каквих одредаба Споразума, предност ће имати одредбе Споразума. </w:t>
      </w:r>
    </w:p>
    <w:p w:rsidR="004B20B6" w:rsidRPr="008D094B" w:rsidRDefault="004B20B6" w:rsidP="004B20B6">
      <w:pPr>
        <w:pStyle w:val="LO-normal"/>
        <w:jc w:val="both"/>
        <w:rPr>
          <w:lang w:val="sr-Cyrl-CS"/>
        </w:rPr>
      </w:pPr>
      <w:r w:rsidRPr="008D094B">
        <w:rPr>
          <w:lang w:val="sr-Cyrl-CS"/>
        </w:rPr>
        <w:t xml:space="preserve">Наслови ставова, одељака и поглавља Споразума неће служити за његово тумачење. </w:t>
      </w:r>
    </w:p>
    <w:p w:rsidR="004B20B6" w:rsidRDefault="004B20B6" w:rsidP="004B20B6">
      <w:pPr>
        <w:pStyle w:val="LO-normal"/>
        <w:jc w:val="both"/>
      </w:pPr>
      <w:r w:rsidRPr="008D094B">
        <w:rPr>
          <w:lang w:val="sr-Cyrl-CS"/>
        </w:rPr>
        <w:t>Ни у ком случају неће се претпоставити да се БСЕ прећутно одрекла било којих својих права која су јој загарантована овим споразумом.</w:t>
      </w:r>
    </w:p>
    <w:p w:rsidR="00BF0473" w:rsidRDefault="00BF0473" w:rsidP="004B20B6">
      <w:pPr>
        <w:pStyle w:val="LO-normal"/>
        <w:jc w:val="both"/>
      </w:pPr>
    </w:p>
    <w:p w:rsidR="00BF0473" w:rsidRPr="00BF0473" w:rsidRDefault="00BF0473" w:rsidP="004B20B6">
      <w:pPr>
        <w:pStyle w:val="LO-normal"/>
        <w:jc w:val="both"/>
      </w:pPr>
    </w:p>
    <w:p w:rsidR="004B20B6" w:rsidRPr="008D094B" w:rsidRDefault="004B20B6" w:rsidP="004B20B6">
      <w:pPr>
        <w:pStyle w:val="clan"/>
        <w:rPr>
          <w:lang w:val="sr-Cyrl-CS"/>
        </w:rPr>
      </w:pPr>
      <w:r w:rsidRPr="008D094B">
        <w:rPr>
          <w:lang w:val="sr-Cyrl-CS"/>
        </w:rPr>
        <w:lastRenderedPageBreak/>
        <w:t>Члан 12. Надлежно право</w:t>
      </w:r>
    </w:p>
    <w:p w:rsidR="004B20B6" w:rsidRPr="008D094B" w:rsidRDefault="004B20B6" w:rsidP="004B20B6">
      <w:pPr>
        <w:pStyle w:val="LO-normal"/>
        <w:jc w:val="both"/>
        <w:rPr>
          <w:lang w:val="sr-Cyrl-CS"/>
        </w:rPr>
      </w:pPr>
      <w:r w:rsidRPr="008D094B">
        <w:rPr>
          <w:lang w:val="sr-Cyrl-CS"/>
        </w:rPr>
        <w:t xml:space="preserve">За Споразум, његове Прилоге и Пратећа писма биће меродавни прописи БСЕ, као што је назначено у одредбама члана 1. став 3. Трећег Протокола (од 6. марта 1959. године) Општег споразума о привилегијама и имунитету Савета Европе (од 2. септембра 1949. године) и друго, уколико је неопходно, француско право. </w:t>
      </w:r>
    </w:p>
    <w:p w:rsidR="004B20B6" w:rsidRPr="008D094B" w:rsidRDefault="004B20B6" w:rsidP="004B20B6">
      <w:pPr>
        <w:pStyle w:val="LO-normal"/>
        <w:jc w:val="both"/>
        <w:rPr>
          <w:lang w:val="sr-Cyrl-CS"/>
        </w:rPr>
      </w:pPr>
      <w:r w:rsidRPr="008D094B">
        <w:rPr>
          <w:lang w:val="sr-Cyrl-CS"/>
        </w:rPr>
        <w:t xml:space="preserve">Спорови између уговорних страна подлежу арбитражи под условима који су предвиђени у Поглављу 4. Прописа за зајмове. </w:t>
      </w:r>
    </w:p>
    <w:p w:rsidR="004B20B6" w:rsidRPr="008D094B" w:rsidRDefault="004B20B6" w:rsidP="004B20B6">
      <w:pPr>
        <w:pStyle w:val="clan"/>
        <w:rPr>
          <w:lang w:val="sr-Cyrl-CS"/>
        </w:rPr>
      </w:pPr>
      <w:r w:rsidRPr="008D094B">
        <w:rPr>
          <w:lang w:val="sr-Cyrl-CS"/>
        </w:rPr>
        <w:t>Члан 13. Извршење арбитражне одлуке</w:t>
      </w:r>
    </w:p>
    <w:p w:rsidR="004B20B6" w:rsidRPr="008D094B" w:rsidRDefault="004B20B6" w:rsidP="004B20B6">
      <w:pPr>
        <w:pStyle w:val="LO-normal"/>
        <w:jc w:val="both"/>
        <w:rPr>
          <w:lang w:val="sr-Cyrl-CS"/>
        </w:rPr>
      </w:pPr>
      <w:r w:rsidRPr="008D094B">
        <w:rPr>
          <w:lang w:val="sr-Cyrl-CS"/>
        </w:rPr>
        <w:t xml:space="preserve">Уговорне стране су се споразумеле да неће користити предности било какве привилегије, имунитета или законодавства пред судским или другим властима, било домаћим или међународним, да би оспориле спровођење одлуке донете под условима назначеним у Поглављу 4 Прописа за зајмове. </w:t>
      </w:r>
    </w:p>
    <w:p w:rsidR="004B20B6" w:rsidRPr="008D094B" w:rsidRDefault="004B20B6" w:rsidP="004B20B6">
      <w:pPr>
        <w:pStyle w:val="clan"/>
        <w:rPr>
          <w:lang w:val="sr-Cyrl-CS"/>
        </w:rPr>
      </w:pPr>
      <w:r w:rsidRPr="008D094B">
        <w:rPr>
          <w:lang w:val="sr-Cyrl-CS"/>
        </w:rPr>
        <w:t xml:space="preserve">Члан 14. Обавештења </w:t>
      </w:r>
    </w:p>
    <w:p w:rsidR="004B20B6" w:rsidRPr="008D094B" w:rsidRDefault="004B20B6" w:rsidP="004B20B6">
      <w:pPr>
        <w:pStyle w:val="LO-normal"/>
        <w:jc w:val="both"/>
        <w:rPr>
          <w:lang w:val="sr-Cyrl-CS"/>
        </w:rPr>
      </w:pPr>
      <w:r w:rsidRPr="008D094B">
        <w:rPr>
          <w:lang w:val="sr-Cyrl-CS"/>
        </w:rPr>
        <w:t xml:space="preserve">Било које обавештење или друга врста комуникације обављене у вези са овим споразумом БСЕ-у или Зајмопримцу биће сачињена у писаној форми и сматраће се да су уредно предати или сачињени уколико се испоруче лично, путем авионске поште или путем факса, упућеним од једне уговорне стране ка другој, на доле назначену адресу уговорне стране. </w:t>
      </w:r>
    </w:p>
    <w:tbl>
      <w:tblPr>
        <w:tblW w:w="0" w:type="auto"/>
        <w:tblInd w:w="-9" w:type="dxa"/>
        <w:tblLayout w:type="fixed"/>
        <w:tblCellMar>
          <w:top w:w="15" w:type="dxa"/>
          <w:left w:w="15" w:type="dxa"/>
          <w:bottom w:w="15" w:type="dxa"/>
          <w:right w:w="15" w:type="dxa"/>
        </w:tblCellMar>
        <w:tblLook w:val="0000"/>
      </w:tblPr>
      <w:tblGrid>
        <w:gridCol w:w="1686"/>
        <w:gridCol w:w="7004"/>
      </w:tblGrid>
      <w:tr w:rsidR="004B20B6" w:rsidRPr="008D094B" w:rsidTr="00BF0473">
        <w:tc>
          <w:tcPr>
            <w:tcW w:w="1686" w:type="dxa"/>
            <w:shd w:val="clear" w:color="auto" w:fill="auto"/>
          </w:tcPr>
          <w:p w:rsidR="004B20B6" w:rsidRPr="008D094B" w:rsidRDefault="004B20B6" w:rsidP="00BF0473">
            <w:pPr>
              <w:pStyle w:val="LO-normal"/>
              <w:spacing w:after="0"/>
              <w:rPr>
                <w:lang w:val="sr-Cyrl-CS"/>
              </w:rPr>
            </w:pPr>
            <w:r w:rsidRPr="008D094B">
              <w:rPr>
                <w:lang w:val="sr-Cyrl-CS"/>
              </w:rPr>
              <w:t xml:space="preserve">За Зајмопримца: </w:t>
            </w:r>
          </w:p>
        </w:tc>
        <w:tc>
          <w:tcPr>
            <w:tcW w:w="7004" w:type="dxa"/>
            <w:shd w:val="clear" w:color="auto" w:fill="auto"/>
          </w:tcPr>
          <w:p w:rsidR="004B20B6" w:rsidRPr="008D094B" w:rsidRDefault="004B20B6" w:rsidP="00BF0473">
            <w:pPr>
              <w:pStyle w:val="LO-normal"/>
              <w:spacing w:after="0"/>
              <w:rPr>
                <w:lang w:val="sr-Cyrl-CS"/>
              </w:rPr>
            </w:pPr>
            <w:r w:rsidRPr="008D094B">
              <w:rPr>
                <w:lang w:val="sr-Cyrl-CS"/>
              </w:rPr>
              <w:t>Министарство финансија Републике Србије</w:t>
            </w:r>
            <w:r w:rsidRPr="008D094B">
              <w:rPr>
                <w:lang w:val="sr-Cyrl-CS"/>
              </w:rPr>
              <w:br/>
              <w:t>Кнеза Милоша бр. 20</w:t>
            </w:r>
            <w:r w:rsidRPr="008D094B">
              <w:rPr>
                <w:lang w:val="sr-Cyrl-CS"/>
              </w:rPr>
              <w:br/>
              <w:t>11000 Београд, Србија</w:t>
            </w:r>
            <w:r w:rsidRPr="008D094B">
              <w:rPr>
                <w:lang w:val="sr-Cyrl-CS"/>
              </w:rPr>
              <w:br/>
              <w:t>За: министра финансија и/или државног секретара</w:t>
            </w:r>
            <w:r w:rsidRPr="008D094B">
              <w:rPr>
                <w:lang w:val="sr-Cyrl-CS"/>
              </w:rPr>
              <w:br/>
              <w:t>Факс: (00 381) 11 3618 961 или 3642 602</w:t>
            </w:r>
          </w:p>
        </w:tc>
      </w:tr>
      <w:tr w:rsidR="004B20B6" w:rsidRPr="008D094B" w:rsidTr="00BF0473">
        <w:tc>
          <w:tcPr>
            <w:tcW w:w="1686" w:type="dxa"/>
            <w:shd w:val="clear" w:color="auto" w:fill="auto"/>
          </w:tcPr>
          <w:p w:rsidR="004B20B6" w:rsidRPr="008D094B" w:rsidRDefault="004B20B6" w:rsidP="00BF0473">
            <w:pPr>
              <w:pStyle w:val="LO-normal"/>
              <w:spacing w:after="0"/>
              <w:rPr>
                <w:lang w:val="sr-Cyrl-CS"/>
              </w:rPr>
            </w:pPr>
            <w:r w:rsidRPr="008D094B">
              <w:rPr>
                <w:lang w:val="sr-Cyrl-CS"/>
              </w:rPr>
              <w:t xml:space="preserve">За БСЕ: </w:t>
            </w:r>
          </w:p>
        </w:tc>
        <w:tc>
          <w:tcPr>
            <w:tcW w:w="7004" w:type="dxa"/>
            <w:shd w:val="clear" w:color="auto" w:fill="auto"/>
            <w:vAlign w:val="center"/>
          </w:tcPr>
          <w:p w:rsidR="004B20B6" w:rsidRPr="008D094B" w:rsidRDefault="004B20B6" w:rsidP="00BF0473">
            <w:pPr>
              <w:pStyle w:val="LO-normal"/>
              <w:spacing w:after="0"/>
              <w:rPr>
                <w:lang w:val="sr-Cyrl-CS"/>
              </w:rPr>
            </w:pPr>
            <w:r w:rsidRPr="008D094B">
              <w:rPr>
                <w:lang w:val="sr-Cyrl-CS"/>
              </w:rPr>
              <w:t>Банка за развој Савета Европе</w:t>
            </w:r>
            <w:r w:rsidRPr="008D094B">
              <w:rPr>
                <w:lang w:val="sr-Cyrl-CS"/>
              </w:rPr>
              <w:br/>
              <w:t>Авенија Клéбер 55</w:t>
            </w:r>
            <w:r w:rsidRPr="008D094B">
              <w:rPr>
                <w:lang w:val="sr-Cyrl-CS"/>
              </w:rPr>
              <w:br/>
              <w:t>75116 Париз, Француска</w:t>
            </w:r>
            <w:r w:rsidRPr="008D094B">
              <w:rPr>
                <w:lang w:val="sr-Cyrl-CS"/>
              </w:rPr>
              <w:br/>
              <w:t>За: Генерални директорат за зајмове и социјални развој</w:t>
            </w:r>
            <w:r w:rsidRPr="008D094B">
              <w:rPr>
                <w:lang w:val="sr-Cyrl-CS"/>
              </w:rPr>
              <w:br/>
              <w:t xml:space="preserve">Факс: (00 33 1) 47 55 37 52 </w:t>
            </w:r>
          </w:p>
        </w:tc>
      </w:tr>
    </w:tbl>
    <w:p w:rsidR="004B20B6" w:rsidRPr="008D094B" w:rsidRDefault="004B20B6" w:rsidP="00BF0473">
      <w:pPr>
        <w:pStyle w:val="LO-normal"/>
        <w:jc w:val="both"/>
        <w:rPr>
          <w:lang w:val="sr-Cyrl-CS"/>
        </w:rPr>
      </w:pPr>
      <w:r w:rsidRPr="008D094B">
        <w:rPr>
          <w:lang w:val="sr-Cyrl-CS"/>
        </w:rPr>
        <w:t xml:space="preserve">Комплетна комуникација биће сачињена и обављена на енглеском или француском језику. У случају да су документи написани или састављени на неком другом језику морају бити пропраћени сертификованим преводом на енглески или француски језик ако то затражи БСЕ. </w:t>
      </w:r>
    </w:p>
    <w:p w:rsidR="004B20B6" w:rsidRPr="008D094B" w:rsidRDefault="004B20B6" w:rsidP="004B20B6">
      <w:pPr>
        <w:pStyle w:val="clan"/>
        <w:rPr>
          <w:lang w:val="sr-Cyrl-CS"/>
        </w:rPr>
      </w:pPr>
    </w:p>
    <w:p w:rsidR="004B20B6" w:rsidRPr="008D094B" w:rsidRDefault="004B20B6" w:rsidP="004B20B6">
      <w:pPr>
        <w:pStyle w:val="clan"/>
        <w:rPr>
          <w:lang w:val="sr-Cyrl-CS"/>
        </w:rPr>
      </w:pPr>
      <w:r w:rsidRPr="008D094B">
        <w:rPr>
          <w:lang w:val="sr-Cyrl-CS"/>
        </w:rPr>
        <w:t xml:space="preserve">Члан 15. Ступање на снагу </w:t>
      </w:r>
    </w:p>
    <w:p w:rsidR="004B20B6" w:rsidRDefault="004B20B6" w:rsidP="004B20B6">
      <w:pPr>
        <w:pStyle w:val="LO-normal"/>
      </w:pPr>
      <w:r w:rsidRPr="008D094B">
        <w:rPr>
          <w:lang w:val="sr-Cyrl-CS"/>
        </w:rPr>
        <w:t xml:space="preserve">Споразум ће ступити на снагу након потврђивања од стране Народне скупштине Републике Србије и с тим у вези одговарајуће писане потврде коју БСЕ прими од Зајмопримца. </w:t>
      </w:r>
    </w:p>
    <w:p w:rsidR="00BF0473" w:rsidRPr="00BF0473" w:rsidRDefault="00BF0473" w:rsidP="004B20B6">
      <w:pPr>
        <w:pStyle w:val="LO-normal"/>
      </w:pPr>
    </w:p>
    <w:p w:rsidR="004B20B6" w:rsidRPr="008D094B" w:rsidRDefault="004B20B6" w:rsidP="004B20B6">
      <w:pPr>
        <w:pStyle w:val="clan"/>
        <w:rPr>
          <w:lang w:val="sr-Cyrl-CS"/>
        </w:rPr>
      </w:pPr>
      <w:r w:rsidRPr="008D094B">
        <w:rPr>
          <w:lang w:val="sr-Cyrl-CS"/>
        </w:rPr>
        <w:lastRenderedPageBreak/>
        <w:t xml:space="preserve">Члан 16. Оригинални примерци Споразума </w:t>
      </w:r>
    </w:p>
    <w:p w:rsidR="004B20B6" w:rsidRPr="008D094B" w:rsidRDefault="004B20B6" w:rsidP="004B20B6">
      <w:pPr>
        <w:pStyle w:val="LO-normal"/>
        <w:jc w:val="both"/>
        <w:rPr>
          <w:lang w:val="sr-Cyrl-CS"/>
        </w:rPr>
      </w:pPr>
      <w:r w:rsidRPr="008D094B">
        <w:rPr>
          <w:lang w:val="sr-Cyrl-CS"/>
        </w:rPr>
        <w:t xml:space="preserve">Споразум је сачињен у два (2) оригинална примерка једнаке важности. </w:t>
      </w:r>
    </w:p>
    <w:p w:rsidR="004B20B6" w:rsidRPr="008D094B" w:rsidRDefault="004B20B6" w:rsidP="004B20B6">
      <w:pPr>
        <w:pStyle w:val="LO-normal"/>
        <w:jc w:val="both"/>
        <w:rPr>
          <w:lang w:val="sr-Cyrl-CS"/>
        </w:rPr>
      </w:pPr>
      <w:r w:rsidRPr="008D094B">
        <w:rPr>
          <w:lang w:val="sr-Cyrl-CS"/>
        </w:rPr>
        <w:t xml:space="preserve">Свака уговорна страна задржава по један оригинални примерак. </w:t>
      </w:r>
    </w:p>
    <w:p w:rsidR="004B20B6" w:rsidRPr="008D094B" w:rsidRDefault="004B20B6" w:rsidP="004B20B6">
      <w:pPr>
        <w:pStyle w:val="LO-normal"/>
        <w:rPr>
          <w:lang w:val="sr-Cyrl-CS"/>
        </w:rPr>
      </w:pPr>
    </w:p>
    <w:p w:rsidR="004B20B6" w:rsidRPr="008D094B" w:rsidRDefault="00954840" w:rsidP="004B20B6">
      <w:pPr>
        <w:pStyle w:val="LO-normal"/>
        <w:rPr>
          <w:lang w:val="sr-Cyrl-CS"/>
        </w:rPr>
      </w:pPr>
      <w:r>
        <w:rPr>
          <w:lang w:val="sr-Cyrl-CS"/>
        </w:rPr>
        <w:t>У Београду , дана 21. априла 2016. године</w:t>
      </w:r>
    </w:p>
    <w:p w:rsidR="004B20B6" w:rsidRPr="008D094B" w:rsidRDefault="004B20B6" w:rsidP="004B20B6">
      <w:pPr>
        <w:pStyle w:val="LO-normal"/>
        <w:rPr>
          <w:lang w:val="sr-Cyrl-CS"/>
        </w:rPr>
      </w:pPr>
      <w:r w:rsidRPr="008D094B">
        <w:rPr>
          <w:lang w:val="sr-Cyrl-CS"/>
        </w:rPr>
        <w:t xml:space="preserve">За Републику Србију </w:t>
      </w:r>
    </w:p>
    <w:p w:rsidR="004B20B6" w:rsidRPr="008D094B" w:rsidRDefault="004B20B6" w:rsidP="004B20B6">
      <w:pPr>
        <w:pStyle w:val="LO-normal"/>
        <w:rPr>
          <w:lang w:val="sr-Cyrl-CS"/>
        </w:rPr>
      </w:pPr>
      <w:r w:rsidRPr="008D094B">
        <w:rPr>
          <w:lang w:val="sr-Cyrl-CS"/>
        </w:rPr>
        <w:t>…………………………………..</w:t>
      </w:r>
    </w:p>
    <w:p w:rsidR="004B20B6" w:rsidRPr="008D094B" w:rsidRDefault="004B20B6" w:rsidP="004B20B6">
      <w:pPr>
        <w:pStyle w:val="LO-normal"/>
        <w:rPr>
          <w:lang w:val="sr-Cyrl-CS"/>
        </w:rPr>
      </w:pPr>
      <w:r w:rsidRPr="008D094B">
        <w:rPr>
          <w:lang w:val="sr-Cyrl-CS"/>
        </w:rPr>
        <w:t>Име и презиме</w:t>
      </w:r>
      <w:r w:rsidR="00954840">
        <w:rPr>
          <w:lang w:val="sr-Cyrl-CS"/>
        </w:rPr>
        <w:t xml:space="preserve"> др Душан Вујовић</w:t>
      </w:r>
    </w:p>
    <w:p w:rsidR="004B20B6" w:rsidRPr="008D094B" w:rsidRDefault="004B20B6" w:rsidP="004B20B6">
      <w:pPr>
        <w:pStyle w:val="LO-normal"/>
        <w:rPr>
          <w:lang w:val="sr-Cyrl-CS"/>
        </w:rPr>
      </w:pPr>
      <w:r w:rsidRPr="008D094B">
        <w:rPr>
          <w:lang w:val="sr-Cyrl-CS"/>
        </w:rPr>
        <w:t>Функција</w:t>
      </w:r>
      <w:r w:rsidR="00954840">
        <w:rPr>
          <w:lang w:val="sr-Cyrl-CS"/>
        </w:rPr>
        <w:t xml:space="preserve"> Министар финансија</w:t>
      </w:r>
    </w:p>
    <w:p w:rsidR="004B20B6" w:rsidRPr="008D094B" w:rsidRDefault="004B20B6" w:rsidP="004B20B6">
      <w:pPr>
        <w:pStyle w:val="LO-normal"/>
        <w:rPr>
          <w:lang w:val="sr-Cyrl-CS"/>
        </w:rPr>
      </w:pPr>
      <w:r w:rsidRPr="008D094B">
        <w:rPr>
          <w:lang w:val="sr-Cyrl-CS"/>
        </w:rPr>
        <w:t xml:space="preserve"> </w:t>
      </w:r>
    </w:p>
    <w:p w:rsidR="004B20B6" w:rsidRPr="008D094B" w:rsidRDefault="00954840" w:rsidP="004B20B6">
      <w:pPr>
        <w:pStyle w:val="LO-normal"/>
        <w:rPr>
          <w:lang w:val="sr-Cyrl-CS"/>
        </w:rPr>
      </w:pPr>
      <w:r>
        <w:rPr>
          <w:lang w:val="sr-Cyrl-CS"/>
        </w:rPr>
        <w:t>У Паризу</w:t>
      </w:r>
      <w:r w:rsidR="004B20B6" w:rsidRPr="008D094B">
        <w:rPr>
          <w:lang w:val="sr-Cyrl-CS"/>
        </w:rPr>
        <w:t xml:space="preserve"> , дана </w:t>
      </w:r>
      <w:r>
        <w:rPr>
          <w:lang w:val="sr-Cyrl-CS"/>
        </w:rPr>
        <w:t>6. априла 2016. године</w:t>
      </w:r>
    </w:p>
    <w:p w:rsidR="004B20B6" w:rsidRPr="008D094B" w:rsidRDefault="004B20B6" w:rsidP="004B20B6">
      <w:pPr>
        <w:pStyle w:val="LO-normal"/>
        <w:rPr>
          <w:lang w:val="sr-Cyrl-CS"/>
        </w:rPr>
      </w:pPr>
      <w:r w:rsidRPr="008D094B">
        <w:rPr>
          <w:lang w:val="sr-Cyrl-CS"/>
        </w:rPr>
        <w:t xml:space="preserve">За БАНКУ ЗА РАЗВОЈ САВЕТА ЕВРОПЕ </w:t>
      </w:r>
    </w:p>
    <w:p w:rsidR="004B20B6" w:rsidRPr="008D094B" w:rsidRDefault="004B20B6" w:rsidP="004B20B6">
      <w:pPr>
        <w:pStyle w:val="LO-normal"/>
        <w:rPr>
          <w:lang w:val="sr-Cyrl-CS"/>
        </w:rPr>
      </w:pPr>
      <w:r w:rsidRPr="008D094B">
        <w:rPr>
          <w:lang w:val="sr-Cyrl-CS"/>
        </w:rPr>
        <w:t>…………………………………......</w:t>
      </w:r>
    </w:p>
    <w:p w:rsidR="004B20B6" w:rsidRDefault="004B20B6" w:rsidP="004B20B6">
      <w:pPr>
        <w:pStyle w:val="LO-normal"/>
        <w:rPr>
          <w:lang w:val="sr-Cyrl-CS"/>
        </w:rPr>
      </w:pPr>
      <w:r w:rsidRPr="008D094B">
        <w:rPr>
          <w:lang w:val="sr-Cyrl-CS"/>
        </w:rPr>
        <w:t xml:space="preserve">Гувернер/Вицегувернер </w:t>
      </w:r>
    </w:p>
    <w:p w:rsidR="00954840" w:rsidRDefault="00954840" w:rsidP="004B20B6">
      <w:pPr>
        <w:pStyle w:val="LO-normal"/>
        <w:rPr>
          <w:lang w:val="sr-Cyrl-CS"/>
        </w:rPr>
      </w:pPr>
    </w:p>
    <w:p w:rsidR="00954840" w:rsidRDefault="00954840" w:rsidP="004B20B6">
      <w:pPr>
        <w:pStyle w:val="LO-normal"/>
        <w:rPr>
          <w:lang w:val="sr-Cyrl-CS"/>
        </w:rPr>
      </w:pPr>
    </w:p>
    <w:p w:rsidR="00954840" w:rsidRDefault="00954840" w:rsidP="004B20B6">
      <w:pPr>
        <w:pStyle w:val="LO-normal"/>
        <w:rPr>
          <w:lang w:val="sr-Cyrl-CS"/>
        </w:rPr>
      </w:pPr>
      <w:r>
        <w:rPr>
          <w:lang w:val="sr-Cyrl-CS"/>
        </w:rPr>
        <w:t>Аполонио РУИЗ ЛИГЕРО</w:t>
      </w:r>
    </w:p>
    <w:p w:rsidR="00954840" w:rsidRPr="008D094B" w:rsidRDefault="00954840" w:rsidP="004B20B6">
      <w:pPr>
        <w:pStyle w:val="LO-normal"/>
        <w:rPr>
          <w:lang w:val="sr-Cyrl-CS"/>
        </w:rPr>
      </w:pPr>
      <w:r>
        <w:rPr>
          <w:lang w:val="sr-Cyrl-CS"/>
        </w:rPr>
        <w:t xml:space="preserve">       Вицегувернер</w:t>
      </w: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Pr="008D094B" w:rsidRDefault="004B20B6" w:rsidP="004B20B6">
      <w:pPr>
        <w:pStyle w:val="normalbold"/>
        <w:rPr>
          <w:lang w:val="sr-Cyrl-CS"/>
        </w:rPr>
      </w:pPr>
    </w:p>
    <w:p w:rsidR="004B20B6" w:rsidRDefault="004B20B6" w:rsidP="004B20B6">
      <w:pPr>
        <w:pStyle w:val="normalbold"/>
      </w:pPr>
    </w:p>
    <w:p w:rsidR="00242DF6" w:rsidRDefault="00242DF6" w:rsidP="004B20B6">
      <w:pPr>
        <w:pStyle w:val="normalbold"/>
      </w:pPr>
    </w:p>
    <w:p w:rsidR="00242DF6" w:rsidRDefault="00242DF6" w:rsidP="004B20B6">
      <w:pPr>
        <w:pStyle w:val="normalbold"/>
      </w:pPr>
    </w:p>
    <w:p w:rsidR="00242DF6" w:rsidRPr="00242DF6" w:rsidRDefault="00242DF6" w:rsidP="004B20B6">
      <w:pPr>
        <w:pStyle w:val="normalbold"/>
      </w:pPr>
    </w:p>
    <w:p w:rsidR="004B20B6" w:rsidRPr="008D094B" w:rsidRDefault="004B20B6" w:rsidP="004B20B6">
      <w:pPr>
        <w:pStyle w:val="normalbold"/>
        <w:rPr>
          <w:lang w:val="sr-Cyrl-CS"/>
        </w:rPr>
      </w:pPr>
    </w:p>
    <w:p w:rsidR="004B20B6" w:rsidRPr="008D094B" w:rsidRDefault="004B20B6" w:rsidP="004B20B6">
      <w:pPr>
        <w:pStyle w:val="wyq050---odeljak"/>
        <w:rPr>
          <w:lang w:val="sr-Cyrl-CS"/>
        </w:rPr>
      </w:pPr>
    </w:p>
    <w:p w:rsidR="004B20B6" w:rsidRPr="008D094B" w:rsidRDefault="004B20B6" w:rsidP="004B20B6">
      <w:pPr>
        <w:pStyle w:val="wyq050---odeljak"/>
        <w:rPr>
          <w:lang w:val="sr-Cyrl-CS"/>
        </w:rPr>
      </w:pPr>
      <w:r w:rsidRPr="008D094B">
        <w:rPr>
          <w:lang w:val="sr-Cyrl-CS"/>
        </w:rPr>
        <w:t xml:space="preserve">СПИСАК ПРИЛОГА </w:t>
      </w:r>
    </w:p>
    <w:p w:rsidR="004B20B6" w:rsidRPr="008D094B" w:rsidRDefault="004B20B6" w:rsidP="004B20B6">
      <w:pPr>
        <w:pStyle w:val="wyq050---odeljak"/>
        <w:rPr>
          <w:lang w:val="sr-Cyrl-CS"/>
        </w:rPr>
      </w:pPr>
    </w:p>
    <w:p w:rsidR="004B20B6" w:rsidRPr="008D094B" w:rsidRDefault="004B20B6" w:rsidP="004B20B6">
      <w:pPr>
        <w:pStyle w:val="wyq050---odeljak"/>
        <w:rPr>
          <w:lang w:val="sr-Cyrl-CS"/>
        </w:rPr>
      </w:pPr>
    </w:p>
    <w:p w:rsidR="004B20B6" w:rsidRPr="008D094B" w:rsidRDefault="004B20B6" w:rsidP="004B20B6">
      <w:pPr>
        <w:pStyle w:val="LO-normal"/>
        <w:rPr>
          <w:b/>
          <w:bCs/>
          <w:lang w:val="sr-Cyrl-CS"/>
        </w:rPr>
      </w:pPr>
      <w:r w:rsidRPr="008D094B">
        <w:rPr>
          <w:b/>
          <w:bCs/>
          <w:lang w:val="sr-Cyrl-CS"/>
        </w:rPr>
        <w:t>ПРИЛОГ 1</w:t>
      </w:r>
      <w:r w:rsidRPr="008D094B">
        <w:rPr>
          <w:lang w:val="sr-Cyrl-CS"/>
        </w:rPr>
        <w:t xml:space="preserve">      </w:t>
      </w:r>
      <w:r w:rsidRPr="008D094B">
        <w:rPr>
          <w:b/>
          <w:lang w:val="sr-Cyrl-CS"/>
        </w:rPr>
        <w:t>ОПИС ПРОЈЕКТА</w:t>
      </w:r>
      <w:r w:rsidRPr="008D094B">
        <w:rPr>
          <w:lang w:val="sr-Cyrl-CS"/>
        </w:rPr>
        <w:t xml:space="preserve"> </w:t>
      </w:r>
    </w:p>
    <w:p w:rsidR="004B20B6" w:rsidRPr="008D094B" w:rsidRDefault="004B20B6" w:rsidP="004B20B6">
      <w:pPr>
        <w:pStyle w:val="LO-normal"/>
        <w:rPr>
          <w:lang w:val="sr-Cyrl-CS"/>
        </w:rPr>
      </w:pPr>
      <w:r w:rsidRPr="008D094B">
        <w:rPr>
          <w:b/>
          <w:bCs/>
          <w:lang w:val="sr-Cyrl-CS"/>
        </w:rPr>
        <w:t>ПРИЛОГ 2</w:t>
      </w:r>
      <w:r w:rsidRPr="008D094B">
        <w:rPr>
          <w:lang w:val="sr-Cyrl-CS"/>
        </w:rPr>
        <w:t xml:space="preserve">      </w:t>
      </w:r>
      <w:r w:rsidRPr="008D094B">
        <w:rPr>
          <w:b/>
          <w:lang w:val="sr-Cyrl-CS"/>
        </w:rPr>
        <w:t>ПРATEЋЕ ПИСМО (ОБРАСЦИ):</w:t>
      </w:r>
      <w:r w:rsidRPr="008D094B">
        <w:rPr>
          <w:lang w:val="sr-Cyrl-CS"/>
        </w:rPr>
        <w:t xml:space="preserve"> </w:t>
      </w:r>
    </w:p>
    <w:p w:rsidR="004B20B6" w:rsidRPr="008D094B" w:rsidRDefault="004B20B6" w:rsidP="004B20B6">
      <w:pPr>
        <w:pStyle w:val="LO-normal"/>
        <w:ind w:left="1620" w:hanging="180"/>
        <w:rPr>
          <w:lang w:val="sr-Cyrl-CS"/>
        </w:rPr>
      </w:pPr>
      <w:r w:rsidRPr="008D094B">
        <w:rPr>
          <w:lang w:val="sr-Cyrl-CS"/>
        </w:rPr>
        <w:t>- Прилог 2а: Пратеће писмо за зајам у еврима са фиксном каматном стопом</w:t>
      </w:r>
    </w:p>
    <w:p w:rsidR="004B20B6" w:rsidRPr="008D094B" w:rsidRDefault="004B20B6" w:rsidP="004B20B6">
      <w:pPr>
        <w:pStyle w:val="LO-normal"/>
        <w:ind w:left="1440"/>
        <w:rPr>
          <w:b/>
          <w:bCs/>
          <w:lang w:val="sr-Cyrl-CS"/>
        </w:rPr>
      </w:pPr>
      <w:r w:rsidRPr="008D094B">
        <w:rPr>
          <w:lang w:val="sr-Cyrl-CS"/>
        </w:rPr>
        <w:t>- Прилог 2б: Пратеће писмо за зајам у еврима са варијабилном каматном стопом</w:t>
      </w:r>
    </w:p>
    <w:p w:rsidR="004B20B6" w:rsidRPr="008D094B" w:rsidRDefault="004B20B6" w:rsidP="004B20B6">
      <w:pPr>
        <w:pStyle w:val="LO-normal"/>
        <w:rPr>
          <w:lang w:val="sr-Cyrl-CS"/>
        </w:rPr>
      </w:pPr>
      <w:r w:rsidRPr="008D094B">
        <w:rPr>
          <w:b/>
          <w:bCs/>
          <w:lang w:val="sr-Cyrl-CS"/>
        </w:rPr>
        <w:t>ПРИЛОГ 3</w:t>
      </w:r>
      <w:r w:rsidRPr="008D094B">
        <w:rPr>
          <w:lang w:val="sr-Cyrl-CS"/>
        </w:rPr>
        <w:t xml:space="preserve">      </w:t>
      </w:r>
      <w:r w:rsidRPr="008D094B">
        <w:rPr>
          <w:b/>
          <w:lang w:val="sr-Cyrl-CS"/>
        </w:rPr>
        <w:t>ИЗВЕШТАЈИ О ПРАЋЕЊУ (ОБРАСЦИ):</w:t>
      </w:r>
      <w:r w:rsidRPr="008D094B">
        <w:rPr>
          <w:lang w:val="sr-Cyrl-CS"/>
        </w:rPr>
        <w:t xml:space="preserve"> </w:t>
      </w:r>
    </w:p>
    <w:p w:rsidR="004B20B6" w:rsidRPr="008D094B" w:rsidRDefault="004B20B6" w:rsidP="004B20B6">
      <w:pPr>
        <w:pStyle w:val="LO-normal"/>
        <w:ind w:left="720" w:firstLine="720"/>
        <w:rPr>
          <w:lang w:val="sr-Cyrl-CS"/>
        </w:rPr>
      </w:pPr>
      <w:r w:rsidRPr="008D094B">
        <w:rPr>
          <w:lang w:val="sr-Cyrl-CS"/>
        </w:rPr>
        <w:t xml:space="preserve">- Наративни извештај о праћењу </w:t>
      </w:r>
    </w:p>
    <w:p w:rsidR="004B20B6" w:rsidRPr="008D094B" w:rsidRDefault="004B20B6" w:rsidP="004B20B6">
      <w:pPr>
        <w:pStyle w:val="LO-normal"/>
        <w:ind w:left="720" w:firstLine="720"/>
        <w:rPr>
          <w:lang w:val="sr-Cyrl-CS"/>
        </w:rPr>
      </w:pPr>
      <w:r w:rsidRPr="008D094B">
        <w:rPr>
          <w:lang w:val="sr-Cyrl-CS"/>
        </w:rPr>
        <w:t xml:space="preserve">- Табела 1: Трошкови </w:t>
      </w:r>
    </w:p>
    <w:p w:rsidR="004B20B6" w:rsidRPr="008D094B" w:rsidRDefault="004B20B6" w:rsidP="004B20B6">
      <w:pPr>
        <w:pStyle w:val="LO-normal"/>
        <w:ind w:left="720" w:firstLine="720"/>
        <w:rPr>
          <w:lang w:val="sr-Cyrl-CS"/>
        </w:rPr>
      </w:pPr>
      <w:r w:rsidRPr="008D094B">
        <w:rPr>
          <w:lang w:val="sr-Cyrl-CS"/>
        </w:rPr>
        <w:t xml:space="preserve">- Табела 2: Годишњи план набавке </w:t>
      </w:r>
    </w:p>
    <w:p w:rsidR="004B20B6" w:rsidRPr="008D094B" w:rsidRDefault="004B20B6" w:rsidP="004B20B6">
      <w:pPr>
        <w:pStyle w:val="LO-normal"/>
        <w:ind w:left="720" w:firstLine="720"/>
        <w:rPr>
          <w:lang w:val="sr-Cyrl-CS"/>
        </w:rPr>
      </w:pPr>
      <w:r w:rsidRPr="008D094B">
        <w:rPr>
          <w:lang w:val="sr-Cyrl-CS"/>
        </w:rPr>
        <w:t>- Табела 3: Листа додељених уговора</w:t>
      </w:r>
    </w:p>
    <w:p w:rsidR="004B20B6" w:rsidRPr="008D094B" w:rsidRDefault="004B20B6" w:rsidP="004B20B6">
      <w:pPr>
        <w:pStyle w:val="LO-normal"/>
        <w:ind w:left="720" w:firstLine="720"/>
        <w:rPr>
          <w:lang w:val="sr-Cyrl-CS"/>
        </w:rPr>
      </w:pPr>
      <w:r w:rsidRPr="008D094B">
        <w:rPr>
          <w:lang w:val="sr-Cyrl-CS"/>
        </w:rPr>
        <w:t xml:space="preserve">- Табела 4: Коришћење Зајма БСЕ  </w:t>
      </w:r>
    </w:p>
    <w:p w:rsidR="004B20B6" w:rsidRPr="008D094B" w:rsidRDefault="004B20B6" w:rsidP="004B20B6">
      <w:pPr>
        <w:pStyle w:val="LO-normal"/>
        <w:ind w:left="720" w:firstLine="720"/>
        <w:rPr>
          <w:lang w:val="sr-Cyrl-CS"/>
        </w:rPr>
      </w:pPr>
      <w:r w:rsidRPr="008D094B">
        <w:rPr>
          <w:lang w:val="sr-Cyrl-CS"/>
        </w:rPr>
        <w:t>- Табела 5: Преглед примљених средстава</w:t>
      </w:r>
    </w:p>
    <w:p w:rsidR="004B20B6" w:rsidRPr="008D094B" w:rsidRDefault="004B20B6" w:rsidP="004B20B6">
      <w:pPr>
        <w:pStyle w:val="LO-normal"/>
        <w:ind w:left="720" w:firstLine="720"/>
        <w:rPr>
          <w:lang w:val="sr-Cyrl-CS"/>
        </w:rPr>
      </w:pPr>
      <w:r w:rsidRPr="008D094B">
        <w:rPr>
          <w:lang w:val="sr-Cyrl-CS"/>
        </w:rPr>
        <w:t xml:space="preserve">- Табела 6: План активности </w:t>
      </w:r>
    </w:p>
    <w:p w:rsidR="004B20B6" w:rsidRPr="008D094B" w:rsidRDefault="004B20B6" w:rsidP="004B20B6">
      <w:pPr>
        <w:pStyle w:val="LO-normal"/>
        <w:rPr>
          <w:lang w:val="sr-Cyrl-CS"/>
        </w:rPr>
      </w:pPr>
      <w:r w:rsidRPr="008D094B">
        <w:rPr>
          <w:b/>
          <w:bCs/>
          <w:lang w:val="sr-Cyrl-CS"/>
        </w:rPr>
        <w:t>ПРИЛОГ 4</w:t>
      </w:r>
      <w:r w:rsidRPr="008D094B">
        <w:rPr>
          <w:lang w:val="sr-Cyrl-CS"/>
        </w:rPr>
        <w:t xml:space="preserve">     </w:t>
      </w:r>
      <w:r w:rsidRPr="008D094B">
        <w:rPr>
          <w:b/>
          <w:lang w:val="sr-Cyrl-CS"/>
        </w:rPr>
        <w:t>ПОКАЗАТЕЉИ УСПЕШНОСТИ ПРОЈЕКТА</w:t>
      </w: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Default="004B20B6" w:rsidP="004B20B6">
      <w:pPr>
        <w:pStyle w:val="LO-normal"/>
      </w:pPr>
    </w:p>
    <w:p w:rsidR="00242DF6" w:rsidRDefault="00242DF6" w:rsidP="004B20B6">
      <w:pPr>
        <w:pStyle w:val="LO-normal"/>
      </w:pPr>
    </w:p>
    <w:p w:rsidR="00242DF6" w:rsidRPr="00242DF6" w:rsidRDefault="00242DF6" w:rsidP="004B20B6">
      <w:pPr>
        <w:pStyle w:val="LO-normal"/>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normalprored"/>
        <w:rPr>
          <w:lang w:val="sr-Cyrl-CS"/>
        </w:rPr>
      </w:pPr>
      <w:r w:rsidRPr="008D094B">
        <w:rPr>
          <w:rFonts w:eastAsia="Arial"/>
          <w:lang w:val="sr-Cyrl-CS"/>
        </w:rPr>
        <w:t xml:space="preserve"> </w:t>
      </w:r>
    </w:p>
    <w:p w:rsidR="004B20B6" w:rsidRPr="008D094B" w:rsidRDefault="004B20B6" w:rsidP="004B20B6">
      <w:pPr>
        <w:pStyle w:val="wyq080---odsek"/>
        <w:rPr>
          <w:lang w:val="sr-Cyrl-CS"/>
        </w:rPr>
      </w:pPr>
      <w:r w:rsidRPr="008D094B">
        <w:rPr>
          <w:lang w:val="sr-Cyrl-CS"/>
        </w:rPr>
        <w:t xml:space="preserve">Прилог 1 </w:t>
      </w:r>
    </w:p>
    <w:p w:rsidR="004B20B6" w:rsidRPr="008D094B" w:rsidRDefault="004B20B6" w:rsidP="004B20B6">
      <w:pPr>
        <w:pStyle w:val="wyq080---odsek"/>
        <w:rPr>
          <w:lang w:val="sr-Cyrl-CS"/>
        </w:rPr>
      </w:pPr>
      <w:r w:rsidRPr="008D094B">
        <w:rPr>
          <w:lang w:val="sr-Cyrl-CS"/>
        </w:rPr>
        <w:t xml:space="preserve">ОПИС ПРОЈЕКТА </w:t>
      </w:r>
    </w:p>
    <w:p w:rsidR="004B20B6" w:rsidRPr="008D094B" w:rsidRDefault="004B20B6" w:rsidP="004B20B6">
      <w:pPr>
        <w:pStyle w:val="normalprored"/>
        <w:rPr>
          <w:lang w:val="sr-Cyrl-CS"/>
        </w:rPr>
      </w:pPr>
      <w:r w:rsidRPr="008D094B">
        <w:rPr>
          <w:lang w:val="sr-Cyrl-CS"/>
        </w:rPr>
        <w:t> </w:t>
      </w:r>
      <w:r w:rsidRPr="008D094B">
        <w:rPr>
          <w:rFonts w:eastAsia="Arial"/>
          <w:lang w:val="sr-Cyrl-CS"/>
        </w:rPr>
        <w:t xml:space="preserve"> </w:t>
      </w:r>
    </w:p>
    <w:tbl>
      <w:tblPr>
        <w:tblW w:w="0" w:type="auto"/>
        <w:tblInd w:w="-9" w:type="dxa"/>
        <w:tblLayout w:type="fixed"/>
        <w:tblCellMar>
          <w:top w:w="36" w:type="dxa"/>
          <w:left w:w="36" w:type="dxa"/>
          <w:bottom w:w="36" w:type="dxa"/>
          <w:right w:w="36" w:type="dxa"/>
        </w:tblCellMar>
        <w:tblLook w:val="0000"/>
      </w:tblPr>
      <w:tblGrid>
        <w:gridCol w:w="385"/>
        <w:gridCol w:w="2208"/>
        <w:gridCol w:w="6144"/>
        <w:gridCol w:w="10"/>
      </w:tblGrid>
      <w:tr w:rsidR="004B20B6" w:rsidRPr="008D094B" w:rsidTr="00BF0473">
        <w:tc>
          <w:tcPr>
            <w:tcW w:w="385" w:type="dxa"/>
            <w:tcBorders>
              <w:top w:val="single" w:sz="2" w:space="0" w:color="000000"/>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xml:space="preserve">I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Број пројекта :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LD 1830 (2014)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Зајмопримац: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Република Србија (преко Министарства финансија)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Одобрење</w:t>
            </w:r>
            <w:r w:rsidRPr="008D094B">
              <w:rPr>
                <w:lang w:val="sr-Cyrl-CS"/>
              </w:rPr>
              <w:br/>
              <w:t>Административног</w:t>
            </w:r>
            <w:r w:rsidRPr="008D094B">
              <w:rPr>
                <w:lang w:val="sr-Cyrl-CS"/>
              </w:rPr>
              <w:br/>
              <w:t xml:space="preserve">савета: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24. јануар 2014. године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Одобрени износ: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ЕУР 8.000.000 </w:t>
            </w:r>
          </w:p>
        </w:tc>
      </w:tr>
      <w:tr w:rsidR="004B20B6" w:rsidRPr="008D094B" w:rsidTr="00BF0473">
        <w:trPr>
          <w:gridAfter w:val="1"/>
          <w:wAfter w:w="10" w:type="dxa"/>
        </w:trPr>
        <w:tc>
          <w:tcPr>
            <w:tcW w:w="8737" w:type="dxa"/>
            <w:gridSpan w:val="3"/>
            <w:tcBorders>
              <w:left w:val="single" w:sz="2" w:space="0" w:color="000000"/>
              <w:right w:val="single" w:sz="2" w:space="0" w:color="000000"/>
            </w:tcBorders>
            <w:shd w:val="clear" w:color="auto" w:fill="auto"/>
          </w:tcPr>
          <w:p w:rsidR="004B20B6" w:rsidRPr="008D094B" w:rsidRDefault="004B20B6" w:rsidP="00BF0473">
            <w:pPr>
              <w:pStyle w:val="LO-normal"/>
              <w:spacing w:after="0"/>
              <w:rPr>
                <w:lang w:val="sr-Cyrl-CS"/>
              </w:rPr>
            </w:pPr>
            <w:r w:rsidRPr="008D094B">
              <w:rPr>
                <w:lang w:val="sr-Cyrl-CS"/>
              </w:rPr>
              <w:t> </w:t>
            </w:r>
            <w:r w:rsidRPr="008D094B">
              <w:rPr>
                <w:rFonts w:eastAsia="Arial"/>
                <w:lang w:val="sr-Cyrl-CS"/>
              </w:rPr>
              <w:t xml:space="preserve">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xml:space="preserve">II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Област деловања: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Пројекат ће обухватити следећи сектор деловања БСЕ:</w:t>
            </w:r>
            <w:r w:rsidRPr="008D094B">
              <w:rPr>
                <w:lang w:val="sr-Cyrl-CS"/>
              </w:rPr>
              <w:br/>
            </w:r>
            <w:r w:rsidRPr="008D094B">
              <w:rPr>
                <w:i/>
                <w:iCs/>
                <w:lang w:val="sr-Cyrl-CS"/>
              </w:rPr>
              <w:t>"Природне или еколошке катастрофе"</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Планирани радови: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jc w:val="both"/>
              <w:rPr>
                <w:rFonts w:ascii="Arial" w:hAnsi="Arial" w:cs="Arial"/>
                <w:color w:val="221E1F"/>
                <w:sz w:val="22"/>
                <w:szCs w:val="22"/>
                <w:lang w:val="sr-Cyrl-CS"/>
              </w:rPr>
            </w:pPr>
            <w:r w:rsidRPr="008D094B">
              <w:rPr>
                <w:rFonts w:ascii="Arial" w:hAnsi="Arial" w:cs="Arial"/>
                <w:color w:val="221E1F"/>
                <w:sz w:val="22"/>
                <w:szCs w:val="22"/>
                <w:lang w:val="sr-Cyrl-CS"/>
              </w:rPr>
              <w:t>Циљ Пројекта је да се обезбеде компензацијска трајна стамбена решења за 366 породица чији су станови оштећени током земљотреса који је погодио град Краљево и централне делове Србије у новембру 2010. године.</w:t>
            </w:r>
          </w:p>
          <w:p w:rsidR="004B20B6" w:rsidRPr="008D094B" w:rsidRDefault="004B20B6" w:rsidP="00BF0473">
            <w:pPr>
              <w:jc w:val="both"/>
              <w:rPr>
                <w:rFonts w:ascii="Arial" w:hAnsi="Arial" w:cs="Arial"/>
                <w:color w:val="221E1F"/>
                <w:sz w:val="22"/>
                <w:szCs w:val="22"/>
                <w:lang w:val="sr-Cyrl-CS"/>
              </w:rPr>
            </w:pPr>
          </w:p>
          <w:p w:rsidR="004B20B6" w:rsidRPr="008D094B" w:rsidRDefault="004B20B6" w:rsidP="00BF0473">
            <w:pPr>
              <w:jc w:val="both"/>
              <w:rPr>
                <w:rFonts w:ascii="Arial" w:hAnsi="Arial" w:cs="Arial"/>
                <w:sz w:val="22"/>
                <w:szCs w:val="22"/>
                <w:lang w:val="sr-Cyrl-CS"/>
              </w:rPr>
            </w:pPr>
            <w:r w:rsidRPr="008D094B">
              <w:rPr>
                <w:rFonts w:ascii="Arial" w:hAnsi="Arial" w:cs="Arial"/>
                <w:sz w:val="22"/>
                <w:szCs w:val="22"/>
                <w:lang w:val="sr-Cyrl-CS"/>
              </w:rPr>
              <w:t>Из средстава БСЕ зајма ће се делимично финансирати рушење 21 стамбене зграде и изградња 4 нове осмоспратне стамбене зграде у урбаном стамбеном насељу „Пиц Мала” (Краљево) који ће бити искоришћени за поновно смештање 366 власника и закупаца социјалног становања (Крајњи корисници) чији су станови непоправљиво оштећени у току земљотреса.</w:t>
            </w:r>
          </w:p>
          <w:p w:rsidR="004B20B6" w:rsidRPr="008D094B" w:rsidRDefault="004B20B6" w:rsidP="00BF0473">
            <w:pPr>
              <w:jc w:val="both"/>
              <w:rPr>
                <w:rFonts w:ascii="Arial" w:hAnsi="Arial" w:cs="Arial"/>
                <w:sz w:val="22"/>
                <w:szCs w:val="22"/>
                <w:lang w:val="sr-Cyrl-CS"/>
              </w:rPr>
            </w:pPr>
          </w:p>
          <w:p w:rsidR="004B20B6" w:rsidRPr="008D094B" w:rsidRDefault="004B20B6" w:rsidP="00BF0473">
            <w:pPr>
              <w:jc w:val="both"/>
              <w:rPr>
                <w:rFonts w:ascii="Arial" w:hAnsi="Arial" w:cs="Arial"/>
                <w:sz w:val="22"/>
                <w:szCs w:val="22"/>
                <w:lang w:val="sr-Cyrl-CS"/>
              </w:rPr>
            </w:pPr>
            <w:r w:rsidRPr="008D094B">
              <w:rPr>
                <w:rFonts w:ascii="Arial" w:hAnsi="Arial" w:cs="Arial"/>
                <w:sz w:val="22"/>
                <w:szCs w:val="22"/>
                <w:lang w:val="sr-Cyrl-CS"/>
              </w:rPr>
              <w:t>Реализација Пројекта (планирана изградња и рушење) се може поделити у фазе.</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Локација: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Краљево (Србија)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Процењени укупни</w:t>
            </w:r>
            <w:r w:rsidRPr="008D094B">
              <w:rPr>
                <w:lang w:val="sr-Cyrl-CS"/>
              </w:rPr>
              <w:br/>
              <w:t xml:space="preserve">трошкови Пројекта: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ЕУР 14.2 милиона </w:t>
            </w:r>
          </w:p>
        </w:tc>
      </w:tr>
      <w:tr w:rsidR="004B20B6" w:rsidRPr="008D094B" w:rsidTr="00BF0473">
        <w:tc>
          <w:tcPr>
            <w:tcW w:w="385" w:type="dxa"/>
            <w:vMerge w:val="restart"/>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lastRenderedPageBreak/>
              <w:t> </w:t>
            </w:r>
            <w:r w:rsidRPr="008D094B">
              <w:rPr>
                <w:rFonts w:eastAsia="Arial"/>
                <w:lang w:val="sr-Cyrl-CS"/>
              </w:rPr>
              <w:t xml:space="preserve"> </w:t>
            </w:r>
          </w:p>
        </w:tc>
        <w:tc>
          <w:tcPr>
            <w:tcW w:w="2208" w:type="dxa"/>
            <w:vMerge w:val="restart"/>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Индикативни трошкови и план финансирања: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vAlign w:val="center"/>
          </w:tcPr>
          <w:p w:rsidR="004B20B6" w:rsidRPr="008D094B" w:rsidRDefault="004B20B6" w:rsidP="00BF0473">
            <w:pPr>
              <w:pStyle w:val="LO-normal"/>
              <w:spacing w:after="0"/>
              <w:rPr>
                <w:lang w:val="sr-Cyrl-CS"/>
              </w:rPr>
            </w:pPr>
            <w:r w:rsidRPr="008D094B">
              <w:rPr>
                <w:b/>
                <w:lang w:val="sr-Cyrl-CS"/>
              </w:rPr>
              <w:t>Индикативни преглед трошкова</w:t>
            </w:r>
            <w:r w:rsidRPr="008D094B">
              <w:rPr>
                <w:lang w:val="sr-Cyrl-CS"/>
              </w:rPr>
              <w:t xml:space="preserve"> и одговарајући </w:t>
            </w:r>
            <w:r w:rsidRPr="008D094B">
              <w:rPr>
                <w:b/>
                <w:lang w:val="sr-Cyrl-CS"/>
              </w:rPr>
              <w:t>план финансирања</w:t>
            </w:r>
            <w:r w:rsidRPr="008D094B">
              <w:rPr>
                <w:lang w:val="sr-Cyrl-CS"/>
              </w:rPr>
              <w:t xml:space="preserve"> Пројекта: </w:t>
            </w:r>
          </w:p>
        </w:tc>
      </w:tr>
      <w:tr w:rsidR="004B20B6" w:rsidRPr="008D094B" w:rsidTr="00BF0473">
        <w:tc>
          <w:tcPr>
            <w:tcW w:w="385" w:type="dxa"/>
            <w:vMerge/>
            <w:tcBorders>
              <w:left w:val="single" w:sz="2" w:space="0" w:color="000000"/>
            </w:tcBorders>
            <w:shd w:val="clear" w:color="auto" w:fill="auto"/>
            <w:vAlign w:val="center"/>
          </w:tcPr>
          <w:p w:rsidR="004B20B6" w:rsidRPr="008D094B" w:rsidRDefault="004B20B6" w:rsidP="00BF0473">
            <w:pPr>
              <w:snapToGrid w:val="0"/>
              <w:rPr>
                <w:rFonts w:ascii="Arial" w:hAnsi="Arial" w:cs="Arial"/>
                <w:b/>
                <w:bCs/>
                <w:sz w:val="22"/>
                <w:szCs w:val="22"/>
                <w:lang w:val="sr-Cyrl-CS"/>
              </w:rPr>
            </w:pPr>
          </w:p>
        </w:tc>
        <w:tc>
          <w:tcPr>
            <w:tcW w:w="2208" w:type="dxa"/>
            <w:vMerge/>
            <w:tcBorders>
              <w:top w:val="thickThinLargeGap" w:sz="4" w:space="0" w:color="000000"/>
              <w:left w:val="thickThinLargeGap" w:sz="4" w:space="0" w:color="000000"/>
              <w:bottom w:val="thickThinLargeGap" w:sz="4" w:space="0" w:color="000000"/>
            </w:tcBorders>
            <w:shd w:val="clear" w:color="auto" w:fill="auto"/>
            <w:vAlign w:val="center"/>
          </w:tcPr>
          <w:p w:rsidR="004B20B6" w:rsidRPr="008D094B" w:rsidRDefault="004B20B6" w:rsidP="00BF0473">
            <w:pPr>
              <w:snapToGrid w:val="0"/>
              <w:rPr>
                <w:rFonts w:ascii="Arial" w:hAnsi="Arial" w:cs="Arial"/>
                <w:b/>
                <w:bCs/>
                <w:sz w:val="22"/>
                <w:szCs w:val="22"/>
                <w:lang w:val="sr-Cyrl-CS"/>
              </w:rPr>
            </w:pP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vAlign w:val="center"/>
          </w:tcPr>
          <w:p w:rsidR="004B20B6" w:rsidRDefault="004B20B6" w:rsidP="00BF0473">
            <w:pPr>
              <w:pStyle w:val="normalprored"/>
            </w:pPr>
          </w:p>
          <w:p w:rsidR="00242DF6" w:rsidRDefault="00242DF6" w:rsidP="00BF0473">
            <w:pPr>
              <w:pStyle w:val="normalprored"/>
            </w:pPr>
          </w:p>
          <w:p w:rsidR="00242DF6" w:rsidRDefault="00242DF6" w:rsidP="00BF0473">
            <w:pPr>
              <w:pStyle w:val="normalprored"/>
            </w:pPr>
          </w:p>
          <w:p w:rsidR="00242DF6" w:rsidRPr="00242DF6" w:rsidRDefault="00242DF6" w:rsidP="00BF0473">
            <w:pPr>
              <w:pStyle w:val="normalprored"/>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960"/>
              <w:gridCol w:w="720"/>
              <w:gridCol w:w="810"/>
              <w:gridCol w:w="90"/>
            </w:tblGrid>
            <w:tr w:rsidR="004B20B6" w:rsidRPr="008D094B" w:rsidTr="00BF0473">
              <w:tc>
                <w:tcPr>
                  <w:tcW w:w="651" w:type="dxa"/>
                  <w:shd w:val="clear" w:color="auto" w:fill="auto"/>
                </w:tcPr>
                <w:p w:rsidR="004B20B6" w:rsidRPr="008D094B" w:rsidRDefault="004B20B6" w:rsidP="00BF0473">
                  <w:pPr>
                    <w:pStyle w:val="normalprored"/>
                    <w:rPr>
                      <w:b/>
                      <w:bCs/>
                      <w:sz w:val="18"/>
                      <w:szCs w:val="18"/>
                      <w:lang w:val="sr-Cyrl-CS"/>
                    </w:rPr>
                  </w:pPr>
                  <w:r w:rsidRPr="008D094B">
                    <w:rPr>
                      <w:b/>
                      <w:bCs/>
                      <w:sz w:val="18"/>
                      <w:szCs w:val="18"/>
                      <w:lang w:val="sr-Cyrl-CS"/>
                    </w:rPr>
                    <w:t>1.</w:t>
                  </w:r>
                </w:p>
              </w:tc>
              <w:tc>
                <w:tcPr>
                  <w:tcW w:w="5580" w:type="dxa"/>
                  <w:gridSpan w:val="4"/>
                  <w:shd w:val="clear" w:color="auto" w:fill="auto"/>
                </w:tcPr>
                <w:p w:rsidR="004B20B6" w:rsidRPr="008D094B" w:rsidRDefault="004B20B6" w:rsidP="00BF0473">
                  <w:pPr>
                    <w:pStyle w:val="normalprored"/>
                    <w:rPr>
                      <w:b/>
                      <w:bCs/>
                      <w:sz w:val="22"/>
                      <w:szCs w:val="22"/>
                      <w:lang w:val="sr-Cyrl-CS"/>
                    </w:rPr>
                  </w:pPr>
                  <w:r w:rsidRPr="008D094B">
                    <w:rPr>
                      <w:b/>
                      <w:bCs/>
                      <w:sz w:val="22"/>
                      <w:szCs w:val="22"/>
                      <w:lang w:val="sr-Cyrl-CS"/>
                    </w:rPr>
                    <w:t>Развојни трошкови (у милионима ЕУР)</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1.1</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Земљиште</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1,1</w:t>
                  </w:r>
                </w:p>
              </w:tc>
              <w:tc>
                <w:tcPr>
                  <w:tcW w:w="810" w:type="dxa"/>
                </w:tcPr>
                <w:p w:rsidR="004B20B6" w:rsidRPr="008D094B" w:rsidRDefault="004B20B6" w:rsidP="00BF0473">
                  <w:pPr>
                    <w:tabs>
                      <w:tab w:val="left" w:pos="162"/>
                    </w:tabs>
                    <w:jc w:val="right"/>
                    <w:rPr>
                      <w:rFonts w:ascii="Arial" w:hAnsi="Arial" w:cs="Arial"/>
                      <w:sz w:val="18"/>
                      <w:szCs w:val="18"/>
                      <w:lang w:val="sr-Cyrl-CS"/>
                    </w:rPr>
                  </w:pPr>
                  <w:r w:rsidRPr="008D094B">
                    <w:rPr>
                      <w:rFonts w:ascii="Arial" w:hAnsi="Arial" w:cs="Arial"/>
                      <w:sz w:val="18"/>
                      <w:szCs w:val="18"/>
                      <w:lang w:val="sr-Cyrl-CS"/>
                    </w:rPr>
                    <w:t>7,8%</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1.2</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Инфраструктура (примарна); пружање услуга на локацији Пројекта</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1,3</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9,2%</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1.3</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Израда документације за урбанистички и грађевински пројекат и истраживање</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0,6</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4,2%</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1.4</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Изградња нових објеката</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7,5</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52,8%</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1.5</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Рушење постојећих објеката</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0,5</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3,5%</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1.6</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Радови на инфраструктури и пејзажном уређењу</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1,4</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9,9%</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1.7</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Надзор и техничка контрола</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0,4</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2,8%</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1.8</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Управљање Пројектом</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0,5</w:t>
                  </w:r>
                </w:p>
              </w:tc>
              <w:tc>
                <w:tcPr>
                  <w:tcW w:w="810" w:type="dxa"/>
                </w:tcPr>
                <w:p w:rsidR="004B20B6" w:rsidRPr="008D094B" w:rsidRDefault="004B20B6" w:rsidP="00BF0473">
                  <w:pPr>
                    <w:jc w:val="right"/>
                    <w:rPr>
                      <w:rFonts w:ascii="Arial" w:hAnsi="Arial" w:cs="Arial"/>
                      <w:sz w:val="18"/>
                      <w:szCs w:val="18"/>
                      <w:lang w:val="sr-Cyrl-CS"/>
                    </w:rPr>
                  </w:pPr>
                  <w:r w:rsidRPr="008D094B">
                    <w:rPr>
                      <w:rFonts w:ascii="Arial" w:hAnsi="Arial" w:cs="Arial"/>
                      <w:sz w:val="18"/>
                      <w:szCs w:val="18"/>
                      <w:lang w:val="sr-Cyrl-CS"/>
                    </w:rPr>
                    <w:t>3,5%</w:t>
                  </w:r>
                </w:p>
              </w:tc>
            </w:tr>
            <w:tr w:rsidR="004B20B6" w:rsidRPr="008D094B" w:rsidTr="00BF0473">
              <w:trPr>
                <w:gridAfter w:val="1"/>
                <w:wAfter w:w="90" w:type="dxa"/>
              </w:trPr>
              <w:tc>
                <w:tcPr>
                  <w:tcW w:w="4611" w:type="dxa"/>
                  <w:gridSpan w:val="2"/>
                  <w:shd w:val="clear" w:color="auto" w:fill="auto"/>
                </w:tcPr>
                <w:p w:rsidR="004B20B6" w:rsidRPr="008D094B" w:rsidRDefault="004B20B6" w:rsidP="00BF0473">
                  <w:pPr>
                    <w:pStyle w:val="normalprored"/>
                    <w:rPr>
                      <w:b/>
                      <w:bCs/>
                      <w:sz w:val="18"/>
                      <w:szCs w:val="18"/>
                      <w:lang w:val="sr-Cyrl-CS"/>
                    </w:rPr>
                  </w:pPr>
                  <w:r w:rsidRPr="008D094B">
                    <w:rPr>
                      <w:b/>
                      <w:bCs/>
                      <w:sz w:val="18"/>
                      <w:szCs w:val="18"/>
                      <w:lang w:val="sr-Cyrl-CS"/>
                    </w:rPr>
                    <w:t xml:space="preserve">             Међузбир </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13,3</w:t>
                  </w:r>
                </w:p>
              </w:tc>
              <w:tc>
                <w:tcPr>
                  <w:tcW w:w="810" w:type="dxa"/>
                </w:tcPr>
                <w:p w:rsidR="004B20B6" w:rsidRPr="008D094B" w:rsidRDefault="004B20B6" w:rsidP="00BF0473">
                  <w:pPr>
                    <w:pStyle w:val="normalprored"/>
                    <w:jc w:val="right"/>
                    <w:rPr>
                      <w:bCs/>
                      <w:sz w:val="18"/>
                      <w:szCs w:val="18"/>
                      <w:lang w:val="sr-Cyrl-CS"/>
                    </w:rPr>
                  </w:pPr>
                  <w:r w:rsidRPr="008D094B">
                    <w:rPr>
                      <w:bCs/>
                      <w:sz w:val="18"/>
                      <w:szCs w:val="18"/>
                      <w:lang w:val="sr-Cyrl-CS"/>
                    </w:rPr>
                    <w:t>93,7%</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1.9</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Непредвиђени трошкови</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0.5</w:t>
                  </w:r>
                </w:p>
              </w:tc>
              <w:tc>
                <w:tcPr>
                  <w:tcW w:w="810" w:type="dxa"/>
                </w:tcPr>
                <w:p w:rsidR="004B20B6" w:rsidRPr="008D094B" w:rsidRDefault="004B20B6" w:rsidP="00BF0473">
                  <w:pPr>
                    <w:pStyle w:val="normalprored"/>
                    <w:jc w:val="right"/>
                    <w:rPr>
                      <w:bCs/>
                      <w:sz w:val="18"/>
                      <w:szCs w:val="18"/>
                      <w:lang w:val="sr-Cyrl-CS"/>
                    </w:rPr>
                  </w:pPr>
                  <w:r w:rsidRPr="008D094B">
                    <w:rPr>
                      <w:bCs/>
                      <w:sz w:val="18"/>
                      <w:szCs w:val="18"/>
                      <w:lang w:val="sr-Cyrl-CS"/>
                    </w:rPr>
                    <w:t>3,5 %</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1.10</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Техничка помоћ донација WBIF – рунда 10</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0.3</w:t>
                  </w:r>
                </w:p>
              </w:tc>
              <w:tc>
                <w:tcPr>
                  <w:tcW w:w="810" w:type="dxa"/>
                </w:tcPr>
                <w:p w:rsidR="004B20B6" w:rsidRPr="008D094B" w:rsidRDefault="004B20B6" w:rsidP="00BF0473">
                  <w:pPr>
                    <w:pStyle w:val="normalprored"/>
                    <w:jc w:val="right"/>
                    <w:rPr>
                      <w:bCs/>
                      <w:sz w:val="18"/>
                      <w:szCs w:val="18"/>
                      <w:lang w:val="sr-Cyrl-CS"/>
                    </w:rPr>
                  </w:pPr>
                  <w:r w:rsidRPr="008D094B">
                    <w:rPr>
                      <w:bCs/>
                      <w:sz w:val="18"/>
                      <w:szCs w:val="18"/>
                      <w:lang w:val="sr-Cyrl-CS"/>
                    </w:rPr>
                    <w:t>2,1%</w:t>
                  </w:r>
                </w:p>
              </w:tc>
            </w:tr>
            <w:tr w:rsidR="004B20B6" w:rsidRPr="008D094B" w:rsidTr="00BF0473">
              <w:trPr>
                <w:gridAfter w:val="1"/>
                <w:wAfter w:w="90" w:type="dxa"/>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1.11</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Техничка помоћ донација WBIF – рунда 15</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0.1</w:t>
                  </w:r>
                </w:p>
              </w:tc>
              <w:tc>
                <w:tcPr>
                  <w:tcW w:w="810" w:type="dxa"/>
                </w:tcPr>
                <w:p w:rsidR="004B20B6" w:rsidRPr="008D094B" w:rsidRDefault="004B20B6" w:rsidP="00BF0473">
                  <w:pPr>
                    <w:pStyle w:val="normalprored"/>
                    <w:jc w:val="right"/>
                    <w:rPr>
                      <w:bCs/>
                      <w:sz w:val="18"/>
                      <w:szCs w:val="18"/>
                      <w:lang w:val="sr-Cyrl-CS"/>
                    </w:rPr>
                  </w:pPr>
                  <w:r w:rsidRPr="008D094B">
                    <w:rPr>
                      <w:bCs/>
                      <w:sz w:val="18"/>
                      <w:szCs w:val="18"/>
                      <w:lang w:val="sr-Cyrl-CS"/>
                    </w:rPr>
                    <w:t>0,7%</w:t>
                  </w:r>
                </w:p>
              </w:tc>
            </w:tr>
            <w:tr w:rsidR="004B20B6" w:rsidRPr="008D094B" w:rsidTr="00BF0473">
              <w:trPr>
                <w:gridAfter w:val="1"/>
                <w:wAfter w:w="90" w:type="dxa"/>
              </w:trPr>
              <w:tc>
                <w:tcPr>
                  <w:tcW w:w="4611" w:type="dxa"/>
                  <w:gridSpan w:val="2"/>
                  <w:shd w:val="clear" w:color="auto" w:fill="auto"/>
                </w:tcPr>
                <w:p w:rsidR="004B20B6" w:rsidRPr="008D094B" w:rsidRDefault="004B20B6" w:rsidP="00BF0473">
                  <w:pPr>
                    <w:pStyle w:val="normalprored"/>
                    <w:rPr>
                      <w:b/>
                      <w:bCs/>
                      <w:sz w:val="18"/>
                      <w:szCs w:val="18"/>
                      <w:lang w:val="sr-Cyrl-CS"/>
                    </w:rPr>
                  </w:pPr>
                  <w:r w:rsidRPr="008D094B">
                    <w:rPr>
                      <w:b/>
                      <w:bCs/>
                      <w:sz w:val="18"/>
                      <w:szCs w:val="18"/>
                      <w:lang w:val="sr-Cyrl-CS"/>
                    </w:rPr>
                    <w:t xml:space="preserve">              УКУПНО</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14.2</w:t>
                  </w:r>
                </w:p>
              </w:tc>
              <w:tc>
                <w:tcPr>
                  <w:tcW w:w="810" w:type="dxa"/>
                </w:tcPr>
                <w:p w:rsidR="004B20B6" w:rsidRPr="008D094B" w:rsidRDefault="004B20B6" w:rsidP="00BF0473">
                  <w:pPr>
                    <w:pStyle w:val="normalprored"/>
                    <w:ind w:left="-108"/>
                    <w:jc w:val="right"/>
                    <w:rPr>
                      <w:bCs/>
                      <w:sz w:val="18"/>
                      <w:szCs w:val="18"/>
                      <w:lang w:val="sr-Cyrl-CS"/>
                    </w:rPr>
                  </w:pPr>
                  <w:r w:rsidRPr="008D094B">
                    <w:rPr>
                      <w:bCs/>
                      <w:sz w:val="18"/>
                      <w:szCs w:val="18"/>
                      <w:lang w:val="sr-Cyrl-CS"/>
                    </w:rPr>
                    <w:t>100,0%</w:t>
                  </w:r>
                </w:p>
              </w:tc>
            </w:tr>
          </w:tbl>
          <w:p w:rsidR="004B20B6" w:rsidRPr="008D094B" w:rsidRDefault="004B20B6" w:rsidP="00BF0473">
            <w:pPr>
              <w:pStyle w:val="normalprored"/>
              <w:rPr>
                <w:b/>
                <w:bCs/>
                <w:lang w:val="sr-Cyrl-CS"/>
              </w:rPr>
            </w:pPr>
          </w:p>
          <w:tbl>
            <w:tblPr>
              <w:tblW w:w="6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3960"/>
              <w:gridCol w:w="720"/>
              <w:gridCol w:w="720"/>
            </w:tblGrid>
            <w:tr w:rsidR="004B20B6" w:rsidRPr="008D094B" w:rsidTr="00BF0473">
              <w:tc>
                <w:tcPr>
                  <w:tcW w:w="651" w:type="dxa"/>
                  <w:shd w:val="clear" w:color="auto" w:fill="auto"/>
                </w:tcPr>
                <w:p w:rsidR="004B20B6" w:rsidRPr="008D094B" w:rsidRDefault="004B20B6" w:rsidP="00BF0473">
                  <w:pPr>
                    <w:pStyle w:val="normalprored"/>
                    <w:rPr>
                      <w:b/>
                      <w:bCs/>
                      <w:sz w:val="18"/>
                      <w:szCs w:val="18"/>
                      <w:lang w:val="sr-Cyrl-CS"/>
                    </w:rPr>
                  </w:pPr>
                  <w:r w:rsidRPr="008D094B">
                    <w:rPr>
                      <w:b/>
                      <w:bCs/>
                      <w:sz w:val="18"/>
                      <w:szCs w:val="18"/>
                      <w:lang w:val="sr-Cyrl-CS"/>
                    </w:rPr>
                    <w:t>2.</w:t>
                  </w:r>
                </w:p>
              </w:tc>
              <w:tc>
                <w:tcPr>
                  <w:tcW w:w="4680" w:type="dxa"/>
                  <w:gridSpan w:val="2"/>
                  <w:shd w:val="clear" w:color="auto" w:fill="auto"/>
                </w:tcPr>
                <w:p w:rsidR="004B20B6" w:rsidRPr="008D094B" w:rsidRDefault="004B20B6" w:rsidP="00BF0473">
                  <w:pPr>
                    <w:pStyle w:val="normalprored"/>
                    <w:rPr>
                      <w:b/>
                      <w:bCs/>
                      <w:sz w:val="22"/>
                      <w:szCs w:val="22"/>
                      <w:lang w:val="sr-Cyrl-CS"/>
                    </w:rPr>
                  </w:pPr>
                  <w:r w:rsidRPr="008D094B">
                    <w:rPr>
                      <w:b/>
                      <w:bCs/>
                      <w:sz w:val="22"/>
                      <w:szCs w:val="22"/>
                      <w:lang w:val="sr-Cyrl-CS"/>
                    </w:rPr>
                    <w:t>Финансијска структура (у милионима ЕУР)</w:t>
                  </w:r>
                </w:p>
              </w:tc>
              <w:tc>
                <w:tcPr>
                  <w:tcW w:w="720" w:type="dxa"/>
                </w:tcPr>
                <w:p w:rsidR="004B20B6" w:rsidRPr="008D094B" w:rsidRDefault="004B20B6" w:rsidP="00BF0473">
                  <w:pPr>
                    <w:pStyle w:val="normalprored"/>
                    <w:ind w:left="-754"/>
                    <w:rPr>
                      <w:b/>
                      <w:bCs/>
                      <w:sz w:val="22"/>
                      <w:szCs w:val="22"/>
                      <w:lang w:val="sr-Cyrl-CS"/>
                    </w:rPr>
                  </w:pPr>
                </w:p>
              </w:tc>
            </w:tr>
            <w:tr w:rsidR="004B20B6" w:rsidRPr="008D094B" w:rsidTr="00BF0473">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2.1</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БСЕ зајам (покрива трошкове из ставки: 1.4 + 1.5)</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8,0</w:t>
                  </w:r>
                </w:p>
              </w:tc>
              <w:tc>
                <w:tcPr>
                  <w:tcW w:w="720" w:type="dxa"/>
                </w:tcPr>
                <w:p w:rsidR="004B20B6" w:rsidRPr="008D094B" w:rsidRDefault="004B20B6" w:rsidP="00BF0473">
                  <w:pPr>
                    <w:pStyle w:val="normalprored"/>
                    <w:tabs>
                      <w:tab w:val="center" w:pos="243"/>
                      <w:tab w:val="right" w:pos="1240"/>
                    </w:tabs>
                    <w:ind w:left="-754"/>
                    <w:rPr>
                      <w:bCs/>
                      <w:sz w:val="18"/>
                      <w:szCs w:val="18"/>
                      <w:lang w:val="sr-Cyrl-CS"/>
                    </w:rPr>
                  </w:pPr>
                  <w:r w:rsidRPr="008D094B">
                    <w:rPr>
                      <w:bCs/>
                      <w:sz w:val="18"/>
                      <w:szCs w:val="18"/>
                      <w:lang w:val="sr-Cyrl-CS"/>
                    </w:rPr>
                    <w:tab/>
                    <w:t>56,4%</w:t>
                  </w:r>
                  <w:r w:rsidRPr="008D094B">
                    <w:rPr>
                      <w:bCs/>
                      <w:sz w:val="18"/>
                      <w:szCs w:val="18"/>
                      <w:lang w:val="sr-Cyrl-CS"/>
                    </w:rPr>
                    <w:tab/>
                  </w:r>
                </w:p>
              </w:tc>
            </w:tr>
            <w:tr w:rsidR="004B20B6" w:rsidRPr="008D094B" w:rsidTr="00BF0473">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2.2</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 xml:space="preserve">Учешће града Краљева – у натури и готовини (покрива трошкове из ставки: 1.1 + 1.2 + 1.6 + 1.8 + 1.9)                         </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4,8</w:t>
                  </w:r>
                </w:p>
              </w:tc>
              <w:tc>
                <w:tcPr>
                  <w:tcW w:w="720" w:type="dxa"/>
                </w:tcPr>
                <w:p w:rsidR="004B20B6" w:rsidRPr="008D094B" w:rsidRDefault="004B20B6" w:rsidP="00BF0473">
                  <w:pPr>
                    <w:ind w:left="-108"/>
                    <w:jc w:val="right"/>
                    <w:rPr>
                      <w:rFonts w:ascii="Arial" w:hAnsi="Arial" w:cs="Arial"/>
                      <w:sz w:val="18"/>
                      <w:szCs w:val="18"/>
                      <w:lang w:val="sr-Cyrl-CS"/>
                    </w:rPr>
                  </w:pPr>
                  <w:r w:rsidRPr="008D094B">
                    <w:rPr>
                      <w:rFonts w:ascii="Arial" w:hAnsi="Arial" w:cs="Arial"/>
                      <w:sz w:val="18"/>
                      <w:szCs w:val="18"/>
                      <w:lang w:val="sr-Cyrl-CS"/>
                    </w:rPr>
                    <w:t>33,8%</w:t>
                  </w:r>
                </w:p>
              </w:tc>
            </w:tr>
            <w:tr w:rsidR="004B20B6" w:rsidRPr="008D094B" w:rsidTr="00BF0473">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2.3</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WBIF – донација (рунда 10) (1.3+1.10)</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0,9</w:t>
                  </w:r>
                </w:p>
              </w:tc>
              <w:tc>
                <w:tcPr>
                  <w:tcW w:w="720" w:type="dxa"/>
                </w:tcPr>
                <w:p w:rsidR="004B20B6" w:rsidRPr="008D094B" w:rsidRDefault="004B20B6" w:rsidP="00BF0473">
                  <w:pPr>
                    <w:pStyle w:val="normalprored"/>
                    <w:ind w:left="-754"/>
                    <w:jc w:val="right"/>
                    <w:rPr>
                      <w:bCs/>
                      <w:sz w:val="18"/>
                      <w:szCs w:val="18"/>
                      <w:lang w:val="sr-Cyrl-CS"/>
                    </w:rPr>
                  </w:pPr>
                  <w:r w:rsidRPr="008D094B">
                    <w:rPr>
                      <w:bCs/>
                      <w:sz w:val="18"/>
                      <w:szCs w:val="18"/>
                      <w:lang w:val="sr-Cyrl-CS"/>
                    </w:rPr>
                    <w:t>6,3%</w:t>
                  </w:r>
                </w:p>
              </w:tc>
            </w:tr>
            <w:tr w:rsidR="004B20B6" w:rsidRPr="008D094B" w:rsidTr="00BF0473">
              <w:trPr>
                <w:trHeight w:val="485"/>
              </w:trPr>
              <w:tc>
                <w:tcPr>
                  <w:tcW w:w="651"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2.4**</w:t>
                  </w:r>
                </w:p>
              </w:tc>
              <w:tc>
                <w:tcPr>
                  <w:tcW w:w="3960" w:type="dxa"/>
                  <w:shd w:val="clear" w:color="auto" w:fill="auto"/>
                </w:tcPr>
                <w:p w:rsidR="004B20B6" w:rsidRPr="008D094B" w:rsidRDefault="004B20B6" w:rsidP="00BF0473">
                  <w:pPr>
                    <w:pStyle w:val="normalprored"/>
                    <w:rPr>
                      <w:bCs/>
                      <w:sz w:val="18"/>
                      <w:szCs w:val="18"/>
                      <w:lang w:val="sr-Cyrl-CS"/>
                    </w:rPr>
                  </w:pPr>
                  <w:r w:rsidRPr="008D094B">
                    <w:rPr>
                      <w:bCs/>
                      <w:sz w:val="18"/>
                      <w:szCs w:val="18"/>
                      <w:lang w:val="sr-Cyrl-CS"/>
                    </w:rPr>
                    <w:t>Учешће града Краљева – у натури и готовини (1.7+1.11)</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0,5</w:t>
                  </w:r>
                </w:p>
              </w:tc>
              <w:tc>
                <w:tcPr>
                  <w:tcW w:w="720" w:type="dxa"/>
                </w:tcPr>
                <w:p w:rsidR="004B20B6" w:rsidRPr="008D094B" w:rsidRDefault="004B20B6" w:rsidP="00BF0473">
                  <w:pPr>
                    <w:pStyle w:val="normalprored"/>
                    <w:ind w:left="-754"/>
                    <w:jc w:val="right"/>
                    <w:rPr>
                      <w:bCs/>
                      <w:sz w:val="18"/>
                      <w:szCs w:val="18"/>
                      <w:lang w:val="sr-Cyrl-CS"/>
                    </w:rPr>
                  </w:pPr>
                  <w:r w:rsidRPr="008D094B">
                    <w:rPr>
                      <w:bCs/>
                      <w:sz w:val="18"/>
                      <w:szCs w:val="18"/>
                      <w:lang w:val="sr-Cyrl-CS"/>
                    </w:rPr>
                    <w:t>3,5%</w:t>
                  </w:r>
                </w:p>
              </w:tc>
            </w:tr>
            <w:tr w:rsidR="004B20B6" w:rsidRPr="008D094B" w:rsidTr="00BF0473">
              <w:trPr>
                <w:trHeight w:val="260"/>
              </w:trPr>
              <w:tc>
                <w:tcPr>
                  <w:tcW w:w="4611" w:type="dxa"/>
                  <w:gridSpan w:val="2"/>
                  <w:shd w:val="clear" w:color="auto" w:fill="auto"/>
                </w:tcPr>
                <w:p w:rsidR="004B20B6" w:rsidRPr="008D094B" w:rsidRDefault="004B20B6" w:rsidP="00BF0473">
                  <w:pPr>
                    <w:pStyle w:val="normalprored"/>
                    <w:rPr>
                      <w:b/>
                      <w:bCs/>
                      <w:sz w:val="18"/>
                      <w:szCs w:val="18"/>
                      <w:lang w:val="sr-Cyrl-CS"/>
                    </w:rPr>
                  </w:pPr>
                  <w:r w:rsidRPr="008D094B">
                    <w:rPr>
                      <w:b/>
                      <w:bCs/>
                      <w:sz w:val="18"/>
                      <w:szCs w:val="18"/>
                      <w:lang w:val="sr-Cyrl-CS"/>
                    </w:rPr>
                    <w:t xml:space="preserve">             УКУПНО </w:t>
                  </w:r>
                </w:p>
              </w:tc>
              <w:tc>
                <w:tcPr>
                  <w:tcW w:w="720" w:type="dxa"/>
                  <w:shd w:val="clear" w:color="auto" w:fill="auto"/>
                </w:tcPr>
                <w:p w:rsidR="004B20B6" w:rsidRPr="008D094B" w:rsidRDefault="004B20B6" w:rsidP="00BF0473">
                  <w:pPr>
                    <w:pStyle w:val="normalprored"/>
                    <w:jc w:val="right"/>
                    <w:rPr>
                      <w:bCs/>
                      <w:sz w:val="18"/>
                      <w:szCs w:val="18"/>
                      <w:lang w:val="sr-Cyrl-CS"/>
                    </w:rPr>
                  </w:pPr>
                  <w:r w:rsidRPr="008D094B">
                    <w:rPr>
                      <w:bCs/>
                      <w:sz w:val="18"/>
                      <w:szCs w:val="18"/>
                      <w:lang w:val="sr-Cyrl-CS"/>
                    </w:rPr>
                    <w:t>14,2</w:t>
                  </w:r>
                </w:p>
              </w:tc>
              <w:tc>
                <w:tcPr>
                  <w:tcW w:w="720" w:type="dxa"/>
                </w:tcPr>
                <w:p w:rsidR="004B20B6" w:rsidRPr="008D094B" w:rsidRDefault="004B20B6" w:rsidP="00BF0473">
                  <w:pPr>
                    <w:pStyle w:val="normalprored"/>
                    <w:ind w:left="-754"/>
                    <w:jc w:val="right"/>
                    <w:rPr>
                      <w:bCs/>
                      <w:sz w:val="18"/>
                      <w:szCs w:val="18"/>
                      <w:lang w:val="sr-Cyrl-CS"/>
                    </w:rPr>
                  </w:pPr>
                  <w:r w:rsidRPr="008D094B">
                    <w:rPr>
                      <w:sz w:val="18"/>
                      <w:szCs w:val="18"/>
                      <w:lang w:val="sr-Cyrl-CS"/>
                    </w:rPr>
                    <w:t>100,0%</w:t>
                  </w:r>
                </w:p>
              </w:tc>
            </w:tr>
          </w:tbl>
          <w:p w:rsidR="004B20B6" w:rsidRPr="008D094B" w:rsidRDefault="004B20B6" w:rsidP="00BF0473">
            <w:pPr>
              <w:pStyle w:val="normalprored"/>
              <w:rPr>
                <w:sz w:val="16"/>
                <w:szCs w:val="16"/>
                <w:lang w:val="sr-Cyrl-CS"/>
              </w:rPr>
            </w:pPr>
            <w:r w:rsidRPr="008D094B">
              <w:rPr>
                <w:bCs/>
                <w:sz w:val="16"/>
                <w:szCs w:val="16"/>
                <w:lang w:val="sr-Cyrl-CS"/>
              </w:rPr>
              <w:t>*Тачни износи се можда неће сложити због заокруживања.</w:t>
            </w:r>
            <w:r w:rsidRPr="008D094B">
              <w:rPr>
                <w:sz w:val="16"/>
                <w:szCs w:val="16"/>
                <w:lang w:val="sr-Cyrl-CS"/>
              </w:rPr>
              <w:t> </w:t>
            </w:r>
          </w:p>
          <w:p w:rsidR="004B20B6" w:rsidRPr="008D094B" w:rsidRDefault="004B20B6" w:rsidP="00BF0473">
            <w:pPr>
              <w:pStyle w:val="normalprored"/>
              <w:rPr>
                <w:sz w:val="16"/>
                <w:szCs w:val="16"/>
                <w:lang w:val="sr-Cyrl-CS"/>
              </w:rPr>
            </w:pPr>
            <w:r w:rsidRPr="008D094B">
              <w:rPr>
                <w:sz w:val="16"/>
                <w:szCs w:val="16"/>
                <w:lang w:val="sr-Cyrl-CS"/>
              </w:rPr>
              <w:t>**Апликација за WBIF – донацију која би покрила трошкове Надзора и техничке инспекције (1.7+1.11) поднета је 19/02/2016. У случају одобрења, овe трошковe ће сносити донација  WBIF/IPF</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Напредак радова: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0% у време подношења захтева за добијање зајма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w:t>
            </w:r>
            <w:r w:rsidRPr="008D094B">
              <w:rPr>
                <w:rFonts w:eastAsia="Arial"/>
                <w:lang w:val="sr-Cyrl-CS"/>
              </w:rPr>
              <w:t xml:space="preserve">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Распоред радова: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2013. - 2019. године. Крајњи рок за повлачење кредитних транши је 31. децембар 2019. године </w:t>
            </w:r>
          </w:p>
        </w:tc>
      </w:tr>
      <w:tr w:rsidR="004B20B6" w:rsidRPr="008D094B" w:rsidTr="00BF0473">
        <w:trPr>
          <w:gridAfter w:val="1"/>
          <w:wAfter w:w="10" w:type="dxa"/>
        </w:trPr>
        <w:tc>
          <w:tcPr>
            <w:tcW w:w="8737" w:type="dxa"/>
            <w:gridSpan w:val="3"/>
            <w:tcBorders>
              <w:left w:val="single" w:sz="2" w:space="0" w:color="000000"/>
              <w:right w:val="single" w:sz="2" w:space="0" w:color="000000"/>
            </w:tcBorders>
            <w:shd w:val="clear" w:color="auto" w:fill="auto"/>
          </w:tcPr>
          <w:p w:rsidR="004B20B6" w:rsidRPr="008D094B" w:rsidRDefault="004B20B6" w:rsidP="00BF0473">
            <w:pPr>
              <w:pStyle w:val="LO-normal"/>
              <w:spacing w:after="0"/>
              <w:rPr>
                <w:lang w:val="sr-Cyrl-CS"/>
              </w:rPr>
            </w:pPr>
            <w:r w:rsidRPr="008D094B">
              <w:rPr>
                <w:lang w:val="sr-Cyrl-CS"/>
              </w:rPr>
              <w:t> </w:t>
            </w:r>
            <w:r w:rsidRPr="008D094B">
              <w:rPr>
                <w:rFonts w:eastAsia="Arial"/>
                <w:lang w:val="sr-Cyrl-CS"/>
              </w:rPr>
              <w:t xml:space="preserve">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xml:space="preserve">III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sz w:val="18"/>
                <w:szCs w:val="18"/>
                <w:lang w:val="sr-Cyrl-CS"/>
              </w:rPr>
            </w:pPr>
            <w:r w:rsidRPr="008D094B">
              <w:rPr>
                <w:sz w:val="18"/>
                <w:szCs w:val="18"/>
                <w:lang w:val="sr-Cyrl-CS"/>
              </w:rPr>
              <w:t xml:space="preserve">Критеријуми за избор и трошкови прихватљиви за финансирање од стране БСЕ: </w:t>
            </w: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p>
          <w:p w:rsidR="004B20B6" w:rsidRPr="008D094B" w:rsidRDefault="004B20B6" w:rsidP="00BF0473">
            <w:pPr>
              <w:pStyle w:val="normalbold"/>
              <w:spacing w:after="0"/>
              <w:rPr>
                <w:sz w:val="18"/>
                <w:szCs w:val="18"/>
                <w:lang w:val="sr-Cyrl-CS"/>
              </w:rPr>
            </w:pPr>
            <w:r w:rsidRPr="008D094B">
              <w:rPr>
                <w:sz w:val="18"/>
                <w:szCs w:val="18"/>
                <w:lang w:val="sr-Cyrl-CS"/>
              </w:rPr>
              <w:t>Специфични услови:</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b/>
                <w:u w:val="single"/>
                <w:lang w:val="sr-Cyrl-CS"/>
              </w:rPr>
            </w:pPr>
            <w:r w:rsidRPr="008D094B">
              <w:rPr>
                <w:b/>
                <w:u w:val="single"/>
                <w:lang w:val="sr-Cyrl-CS"/>
              </w:rPr>
              <w:lastRenderedPageBreak/>
              <w:t>Критеријуми за избор:</w:t>
            </w:r>
          </w:p>
          <w:p w:rsidR="004B20B6" w:rsidRDefault="004B20B6" w:rsidP="00BF0473">
            <w:pPr>
              <w:pStyle w:val="LO-normal"/>
              <w:spacing w:after="0"/>
              <w:jc w:val="both"/>
            </w:pPr>
            <w:r w:rsidRPr="008D094B">
              <w:rPr>
                <w:lang w:val="sr-Cyrl-CS"/>
              </w:rPr>
              <w:t xml:space="preserve">Пројекти у склопу сектора „Природних и еколошких катастрофа” сматрају се прихватљивим када подразумевају реконструкцију или обнову уништених или оштећених јавних објеката и стамбених зграда, нарочито основне инфраструктуре за снабдевање водом, за </w:t>
            </w:r>
            <w:r w:rsidRPr="008D094B">
              <w:rPr>
                <w:lang w:val="sr-Cyrl-CS"/>
              </w:rPr>
              <w:lastRenderedPageBreak/>
              <w:t>отпадну воду и за прераду чврстог отпада, струју и снабдевање гасом. Набавка материјала и опреме такође може бити прихватљива за финансирање од стране БСЕ.</w:t>
            </w:r>
          </w:p>
          <w:p w:rsidR="00242DF6" w:rsidRDefault="00242DF6" w:rsidP="00BF0473">
            <w:pPr>
              <w:pStyle w:val="LO-normal"/>
              <w:spacing w:after="0"/>
              <w:jc w:val="both"/>
            </w:pPr>
          </w:p>
          <w:p w:rsidR="00242DF6" w:rsidRPr="00242DF6" w:rsidRDefault="00242DF6" w:rsidP="00BF0473">
            <w:pPr>
              <w:pStyle w:val="LO-normal"/>
              <w:spacing w:after="0"/>
              <w:jc w:val="both"/>
            </w:pPr>
          </w:p>
          <w:p w:rsidR="004B20B6" w:rsidRPr="008D094B" w:rsidRDefault="004B20B6" w:rsidP="00BF0473">
            <w:pPr>
              <w:pStyle w:val="LO-normal"/>
              <w:spacing w:after="0"/>
              <w:jc w:val="both"/>
              <w:rPr>
                <w:lang w:val="sr-Cyrl-CS"/>
              </w:rPr>
            </w:pPr>
            <w:r w:rsidRPr="008D094B">
              <w:rPr>
                <w:lang w:val="sr-Cyrl-CS"/>
              </w:rPr>
              <w:t>Циљ предузетих активности јесте да се државној и локалној власти обезбеди подршка у реконструкцији погођених подручја.</w:t>
            </w:r>
          </w:p>
          <w:p w:rsidR="004B20B6" w:rsidRPr="008D094B" w:rsidRDefault="004B20B6" w:rsidP="00BF0473">
            <w:pPr>
              <w:pStyle w:val="LO-normal"/>
              <w:spacing w:after="0"/>
              <w:jc w:val="both"/>
              <w:rPr>
                <w:lang w:val="sr-Cyrl-CS"/>
              </w:rPr>
            </w:pPr>
            <w:r w:rsidRPr="008D094B">
              <w:rPr>
                <w:lang w:val="sr-Cyrl-CS"/>
              </w:rPr>
              <w:t>Такође су усмерене на унапређење начина за спречавање природних и еколошких катастрофа.</w:t>
            </w:r>
          </w:p>
          <w:p w:rsidR="004B20B6" w:rsidRPr="008D094B" w:rsidRDefault="004B20B6" w:rsidP="00BF0473">
            <w:pPr>
              <w:pStyle w:val="LO-normal"/>
              <w:spacing w:after="0"/>
              <w:jc w:val="both"/>
              <w:rPr>
                <w:lang w:val="sr-Cyrl-CS"/>
              </w:rPr>
            </w:pPr>
            <w:r w:rsidRPr="008D094B">
              <w:rPr>
                <w:lang w:val="sr-Cyrl-CS"/>
              </w:rPr>
              <w:t>БСЕ такође фина</w:t>
            </w:r>
            <w:r>
              <w:rPr>
                <w:lang w:val="sr-Cyrl-CS"/>
              </w:rPr>
              <w:t>н</w:t>
            </w:r>
            <w:r w:rsidRPr="008D094B">
              <w:rPr>
                <w:lang w:val="sr-Cyrl-CS"/>
              </w:rPr>
              <w:t>сира пројекте посебно усмерене ка спречавању природних и елементарних катастрофа и ублажавању њихових ризика, нарочито у вези са поплавама, пожарима, снежним лавинама, земљотресима и клизиштима.</w:t>
            </w:r>
          </w:p>
          <w:p w:rsidR="004B20B6" w:rsidRPr="008D094B" w:rsidRDefault="004B20B6" w:rsidP="00BF0473">
            <w:pPr>
              <w:pStyle w:val="LO-normal"/>
              <w:spacing w:after="0"/>
              <w:jc w:val="both"/>
              <w:rPr>
                <w:lang w:val="sr-Cyrl-CS"/>
              </w:rPr>
            </w:pPr>
            <w:r w:rsidRPr="008D094B">
              <w:rPr>
                <w:lang w:val="sr-Cyrl-CS"/>
              </w:rPr>
              <w:t>У оквиру пројеката за спречавање природних и еколошких катастрофа, пројекти који се односе на изградњу насипа за задржавање воде су прихватљиви све док испуњавају критеријуме који су детаљно дати у БСЕ Политици заштите животне средине.</w:t>
            </w:r>
          </w:p>
          <w:p w:rsidR="004B20B6" w:rsidRPr="008D094B" w:rsidRDefault="004B20B6" w:rsidP="00BF0473">
            <w:pPr>
              <w:pStyle w:val="LO-normal"/>
              <w:spacing w:after="0"/>
              <w:jc w:val="both"/>
              <w:rPr>
                <w:b/>
                <w:u w:val="single"/>
                <w:lang w:val="sr-Cyrl-CS"/>
              </w:rPr>
            </w:pPr>
            <w:r w:rsidRPr="008D094B">
              <w:rPr>
                <w:b/>
                <w:u w:val="single"/>
                <w:lang w:val="sr-Cyrl-CS"/>
              </w:rPr>
              <w:t>Прихватљиви трошкови:</w:t>
            </w:r>
          </w:p>
          <w:p w:rsidR="004B20B6" w:rsidRPr="008D094B" w:rsidRDefault="004B20B6" w:rsidP="00BF0473">
            <w:pPr>
              <w:pStyle w:val="LO-normal"/>
              <w:spacing w:after="0"/>
              <w:jc w:val="both"/>
              <w:rPr>
                <w:lang w:val="sr-Cyrl-CS"/>
              </w:rPr>
            </w:pPr>
            <w:r w:rsidRPr="008D094B">
              <w:rPr>
                <w:lang w:val="sr-Cyrl-CS"/>
              </w:rPr>
              <w:t>Средства из БСЕ зајма се не могу расподелити за индиректне порезе, укључујући и порез на додату вредност (ПДВ), као што је наведено у члану 4.1.1. Споразума.</w:t>
            </w:r>
          </w:p>
          <w:p w:rsidR="004B20B6" w:rsidRPr="008D094B" w:rsidRDefault="004B20B6" w:rsidP="00BF0473">
            <w:pPr>
              <w:pStyle w:val="LO-normal"/>
              <w:spacing w:after="0"/>
              <w:jc w:val="both"/>
              <w:rPr>
                <w:lang w:val="sr-Cyrl-CS"/>
              </w:rPr>
            </w:pPr>
            <w:r w:rsidRPr="008D094B">
              <w:rPr>
                <w:lang w:val="sr-Cyrl-CS"/>
              </w:rPr>
              <w:t>Трошкови прихватљиви за финансирање од стране БСЕ су следећи:</w:t>
            </w:r>
          </w:p>
          <w:p w:rsidR="004B20B6" w:rsidRPr="008D094B" w:rsidRDefault="004B20B6" w:rsidP="00BF0473">
            <w:pPr>
              <w:pStyle w:val="LO-normal"/>
              <w:spacing w:after="0"/>
              <w:jc w:val="both"/>
              <w:rPr>
                <w:lang w:val="sr-Cyrl-CS"/>
              </w:rPr>
            </w:pPr>
            <w:r w:rsidRPr="008D094B">
              <w:rPr>
                <w:lang w:val="sr-Cyrl-CS"/>
              </w:rPr>
              <w:t>i. Трошкови студија или истраживања (техничких, економских или комерцијалних, инжењерских) као и трошкови техничког надзора пројектних радова све до завршетка. Ови трошкови не могу прећи 5% од укупних трошкова пројекта, осим ако је то оправдано;</w:t>
            </w:r>
          </w:p>
          <w:p w:rsidR="004B20B6" w:rsidRPr="008D094B" w:rsidRDefault="004B20B6" w:rsidP="00BF0473">
            <w:pPr>
              <w:pStyle w:val="LO-normal"/>
              <w:spacing w:after="0"/>
              <w:jc w:val="both"/>
              <w:rPr>
                <w:lang w:val="sr-Cyrl-CS"/>
              </w:rPr>
            </w:pPr>
            <w:r w:rsidRPr="008D094B">
              <w:rPr>
                <w:lang w:val="sr-Cyrl-CS"/>
              </w:rPr>
              <w:t>ii. Трошак набавке земљишта директно у вези са пројектом, по куповној цени, осим ако је из донације или субвенције;</w:t>
            </w:r>
          </w:p>
          <w:p w:rsidR="004B20B6" w:rsidRPr="008D094B" w:rsidRDefault="004B20B6" w:rsidP="00BF0473">
            <w:pPr>
              <w:pStyle w:val="LO-normal"/>
              <w:spacing w:after="0"/>
              <w:jc w:val="both"/>
              <w:rPr>
                <w:lang w:val="sr-Cyrl-CS"/>
              </w:rPr>
            </w:pPr>
            <w:r w:rsidRPr="008D094B">
              <w:rPr>
                <w:lang w:val="sr-Cyrl-CS"/>
              </w:rPr>
              <w:t>iii. Припрема земљишта;</w:t>
            </w:r>
          </w:p>
          <w:p w:rsidR="004B20B6" w:rsidRPr="008D094B" w:rsidRDefault="004B20B6" w:rsidP="00BF0473">
            <w:pPr>
              <w:pStyle w:val="LO-normal"/>
              <w:spacing w:after="0"/>
              <w:jc w:val="both"/>
              <w:rPr>
                <w:lang w:val="sr-Cyrl-CS"/>
              </w:rPr>
            </w:pPr>
            <w:r w:rsidRPr="008D094B">
              <w:rPr>
                <w:lang w:val="sr-Cyrl-CS"/>
              </w:rPr>
              <w:t>iv. Изградња/реконструкција/модернизација или куповина објеката који су директно у вези са пројектом;</w:t>
            </w:r>
          </w:p>
          <w:p w:rsidR="004B20B6" w:rsidRDefault="004B20B6" w:rsidP="00BF0473">
            <w:pPr>
              <w:pStyle w:val="LO-normal"/>
              <w:spacing w:after="0"/>
              <w:jc w:val="both"/>
            </w:pPr>
            <w:r w:rsidRPr="008D094B">
              <w:rPr>
                <w:lang w:val="sr-Cyrl-CS"/>
              </w:rPr>
              <w:t xml:space="preserve">v. Уградња предметне инфраструктуре попут, </w:t>
            </w:r>
            <w:r w:rsidRPr="008D094B">
              <w:rPr>
                <w:lang w:val="sr-Cyrl-CS"/>
              </w:rPr>
              <w:lastRenderedPageBreak/>
              <w:t>канализације, водоводне мреже, струје и телекомуникационих мрежа, одлагања отпада и прераде отпадних вода, путева итд;</w:t>
            </w:r>
          </w:p>
          <w:p w:rsidR="00242DF6" w:rsidRDefault="00242DF6" w:rsidP="00BF0473">
            <w:pPr>
              <w:pStyle w:val="LO-normal"/>
              <w:spacing w:after="0"/>
              <w:jc w:val="both"/>
            </w:pPr>
          </w:p>
          <w:p w:rsidR="00242DF6" w:rsidRPr="00242DF6" w:rsidRDefault="00242DF6" w:rsidP="00BF0473">
            <w:pPr>
              <w:pStyle w:val="LO-normal"/>
              <w:spacing w:after="0"/>
              <w:jc w:val="both"/>
            </w:pPr>
          </w:p>
          <w:p w:rsidR="004B20B6" w:rsidRPr="008D094B" w:rsidRDefault="004B20B6" w:rsidP="00BF0473">
            <w:pPr>
              <w:pStyle w:val="LO-normal"/>
              <w:spacing w:after="0"/>
              <w:jc w:val="both"/>
              <w:rPr>
                <w:lang w:val="sr-Cyrl-CS"/>
              </w:rPr>
            </w:pPr>
            <w:r w:rsidRPr="008D094B">
              <w:rPr>
                <w:lang w:val="sr-Cyrl-CS"/>
              </w:rPr>
              <w:t>vi. Куповина материјала, опреме и механизације, као и трошкови у вези са обуком кадрова.</w:t>
            </w:r>
          </w:p>
          <w:p w:rsidR="004B20B6" w:rsidRPr="008D094B" w:rsidRDefault="004B20B6" w:rsidP="00BF0473">
            <w:pPr>
              <w:pStyle w:val="LO-normal"/>
              <w:spacing w:after="0"/>
              <w:jc w:val="both"/>
              <w:rPr>
                <w:lang w:val="sr-Cyrl-CS"/>
              </w:rPr>
            </w:pPr>
            <w:r w:rsidRPr="008D094B">
              <w:rPr>
                <w:lang w:val="sr-Cyrl-CS"/>
              </w:rPr>
              <w:t>Непредвиђени трошкови (технички и/или пораст цена) могу бити финансирани од стране БСЕ. Они представљају финансијско покривање у смислу могућих измена у вези са квантитетом потребног рада, у вези са врстом и количином опреме коју је потребно купити или у вези са методом спровођења пројекта. У зависности од врсте активности и различитих делова пројекта, ови непредвиђени трошкови могу чинити до 10 % од укупних трошкова пројекта.</w:t>
            </w:r>
          </w:p>
          <w:p w:rsidR="004B20B6" w:rsidRPr="008D094B" w:rsidRDefault="004B20B6" w:rsidP="004B20B6">
            <w:pPr>
              <w:pStyle w:val="LO-normal"/>
              <w:numPr>
                <w:ilvl w:val="0"/>
                <w:numId w:val="4"/>
              </w:numPr>
              <w:spacing w:after="0"/>
              <w:jc w:val="both"/>
              <w:rPr>
                <w:lang w:val="sr-Cyrl-CS"/>
              </w:rPr>
            </w:pPr>
            <w:r w:rsidRPr="008D094B">
              <w:rPr>
                <w:lang w:val="sr-Cyrl-CS"/>
              </w:rPr>
              <w:t>Након изградње нових зграда, Град Краљево ће потписати уговоре о размени непокретности са Крајњим корисницима, заснованим на принципу компензације „m</w:t>
            </w:r>
            <w:r w:rsidRPr="008D094B">
              <w:rPr>
                <w:vertAlign w:val="superscript"/>
                <w:lang w:val="sr-Cyrl-CS"/>
              </w:rPr>
              <w:t xml:space="preserve">2 </w:t>
            </w:r>
            <w:r w:rsidRPr="008D094B">
              <w:rPr>
                <w:lang w:val="sr-Cyrl-CS"/>
              </w:rPr>
              <w:t>за m</w:t>
            </w:r>
            <w:r w:rsidRPr="008D094B">
              <w:rPr>
                <w:vertAlign w:val="superscript"/>
                <w:lang w:val="sr-Cyrl-CS"/>
              </w:rPr>
              <w:t>2</w:t>
            </w:r>
            <w:r w:rsidRPr="008D094B">
              <w:rPr>
                <w:lang w:val="sr-Cyrl-CS"/>
              </w:rPr>
              <w:t>“, измерених и израчунатих по стандарду из 2002. године „JUS UC2.100“, што значи да ће домаћинства – корисници бити премештена у станове приближно исте величине у односу на оне које тренутно користе.</w:t>
            </w:r>
          </w:p>
          <w:p w:rsidR="004B20B6" w:rsidRPr="008D094B" w:rsidRDefault="004B20B6" w:rsidP="004B20B6">
            <w:pPr>
              <w:pStyle w:val="LO-normal"/>
              <w:numPr>
                <w:ilvl w:val="0"/>
                <w:numId w:val="4"/>
              </w:numPr>
              <w:spacing w:after="0"/>
              <w:jc w:val="both"/>
              <w:rPr>
                <w:lang w:val="sr-Cyrl-CS"/>
              </w:rPr>
            </w:pPr>
            <w:r w:rsidRPr="008D094B">
              <w:rPr>
                <w:lang w:val="sr-Cyrl-CS"/>
              </w:rPr>
              <w:t>Корисници – власници ће добити власништво на новоизграђеним становима без компензације за било коју разлику у вредности некретнине, у складу са чланом 31. Закона о јавној својини („Службени гласник РС“ бр. 72/2011, 88/2013 и 105/2014).</w:t>
            </w:r>
          </w:p>
          <w:p w:rsidR="004B20B6" w:rsidRPr="008D094B" w:rsidRDefault="004B20B6" w:rsidP="004B20B6">
            <w:pPr>
              <w:pStyle w:val="LO-normal"/>
              <w:numPr>
                <w:ilvl w:val="0"/>
                <w:numId w:val="4"/>
              </w:numPr>
              <w:spacing w:after="0"/>
              <w:jc w:val="both"/>
              <w:rPr>
                <w:lang w:val="sr-Cyrl-CS"/>
              </w:rPr>
            </w:pPr>
            <w:r w:rsidRPr="008D094B">
              <w:rPr>
                <w:lang w:val="sr-Cyrl-CS"/>
              </w:rPr>
              <w:t>Власници старих станова, чија је величина испод државног минимума одређеног законодавством Републике Србије, имаће право да откупе (Опција 1) или изнајме (Опција 2) додатну нето површину потребну да се обезбеди усаглашеност новоизграђених станова са минимумом захтева за величину:</w:t>
            </w:r>
          </w:p>
          <w:p w:rsidR="004B20B6" w:rsidRPr="008D094B" w:rsidRDefault="004B20B6" w:rsidP="004B20B6">
            <w:pPr>
              <w:pStyle w:val="LO-normal"/>
              <w:numPr>
                <w:ilvl w:val="0"/>
                <w:numId w:val="18"/>
              </w:numPr>
              <w:spacing w:after="0"/>
              <w:jc w:val="both"/>
              <w:rPr>
                <w:lang w:val="sr-Cyrl-CS"/>
              </w:rPr>
            </w:pPr>
            <w:r w:rsidRPr="008D094B">
              <w:rPr>
                <w:u w:val="single"/>
                <w:lang w:val="sr-Cyrl-CS"/>
              </w:rPr>
              <w:t>Опција 1</w:t>
            </w:r>
            <w:r w:rsidRPr="008D094B">
              <w:rPr>
                <w:lang w:val="sr-Cyrl-CS"/>
              </w:rPr>
              <w:t>: власници ће имати право да купе додатну нето површину по повлашћеној цени.</w:t>
            </w:r>
          </w:p>
          <w:p w:rsidR="004B20B6" w:rsidRPr="008D094B" w:rsidRDefault="004B20B6" w:rsidP="00BF0473">
            <w:pPr>
              <w:pStyle w:val="LO-normal"/>
              <w:spacing w:after="0"/>
              <w:ind w:left="1440"/>
              <w:jc w:val="both"/>
              <w:rPr>
                <w:lang w:val="sr-Cyrl-CS"/>
              </w:rPr>
            </w:pPr>
            <w:r w:rsidRPr="008D094B">
              <w:rPr>
                <w:lang w:val="sr-Cyrl-CS"/>
              </w:rPr>
              <w:t>Плаћање у ратама ће бити омогућено на период дужи од 20 година. Плаћања ће укључити минимални износ за покривање административних трошкова.</w:t>
            </w:r>
          </w:p>
          <w:p w:rsidR="004B20B6" w:rsidRPr="008D094B" w:rsidRDefault="004B20B6" w:rsidP="00242DF6">
            <w:pPr>
              <w:pStyle w:val="LO-normal"/>
              <w:numPr>
                <w:ilvl w:val="0"/>
                <w:numId w:val="18"/>
              </w:numPr>
              <w:spacing w:after="0"/>
              <w:jc w:val="both"/>
              <w:rPr>
                <w:lang w:val="sr-Cyrl-CS"/>
              </w:rPr>
            </w:pPr>
            <w:r w:rsidRPr="008D094B">
              <w:rPr>
                <w:u w:val="single"/>
                <w:lang w:val="sr-Cyrl-CS"/>
              </w:rPr>
              <w:lastRenderedPageBreak/>
              <w:t>Опција 2</w:t>
            </w:r>
            <w:r w:rsidRPr="008D094B">
              <w:rPr>
                <w:lang w:val="sr-Cyrl-CS"/>
              </w:rPr>
              <w:t>: власници ће такође имати и могућност да изнајмљују додатну нето површину станова, у складу са Уредбом о</w:t>
            </w:r>
            <w:r w:rsidR="00242DF6">
              <w:br/>
            </w:r>
            <w:r w:rsidR="00242DF6">
              <w:br/>
            </w:r>
            <w:r w:rsidR="00242DF6">
              <w:br/>
            </w:r>
            <w:r w:rsidR="00242DF6">
              <w:br/>
            </w:r>
            <w:r w:rsidR="00242DF6">
              <w:br/>
            </w:r>
            <w:r w:rsidR="00242DF6">
              <w:br/>
            </w:r>
            <w:r w:rsidRPr="008D094B">
              <w:rPr>
                <w:lang w:val="sr-Cyrl-CS"/>
              </w:rPr>
              <w:t>стандардима и нормативима за планирање, пројектовање, грађење и условима за коришћење и одржавање станова за социјално становање („Службени гласник РС“ број 26/2013)</w:t>
            </w:r>
          </w:p>
        </w:tc>
      </w:tr>
      <w:tr w:rsidR="004B20B6" w:rsidRPr="008D094B" w:rsidTr="00BF0473">
        <w:trPr>
          <w:gridAfter w:val="1"/>
          <w:wAfter w:w="10" w:type="dxa"/>
        </w:trPr>
        <w:tc>
          <w:tcPr>
            <w:tcW w:w="8737" w:type="dxa"/>
            <w:gridSpan w:val="3"/>
            <w:tcBorders>
              <w:left w:val="single" w:sz="2" w:space="0" w:color="000000"/>
              <w:right w:val="single" w:sz="2" w:space="0" w:color="000000"/>
            </w:tcBorders>
            <w:shd w:val="clear" w:color="auto" w:fill="auto"/>
          </w:tcPr>
          <w:p w:rsidR="004B20B6" w:rsidRPr="008D094B" w:rsidRDefault="004B20B6" w:rsidP="00BF0473">
            <w:pPr>
              <w:pStyle w:val="LO-normal"/>
              <w:spacing w:after="0"/>
              <w:rPr>
                <w:lang w:val="sr-Cyrl-CS"/>
              </w:rPr>
            </w:pPr>
            <w:r w:rsidRPr="008D094B">
              <w:rPr>
                <w:lang w:val="sr-Cyrl-CS"/>
              </w:rPr>
              <w:lastRenderedPageBreak/>
              <w:t> </w:t>
            </w:r>
            <w:r w:rsidRPr="008D094B">
              <w:rPr>
                <w:rFonts w:eastAsia="Arial"/>
                <w:lang w:val="sr-Cyrl-CS"/>
              </w:rPr>
              <w:t xml:space="preserve"> </w:t>
            </w:r>
          </w:p>
        </w:tc>
      </w:tr>
      <w:tr w:rsidR="004B20B6" w:rsidRPr="008D094B" w:rsidTr="00BF0473">
        <w:tc>
          <w:tcPr>
            <w:tcW w:w="385" w:type="dxa"/>
            <w:tcBorders>
              <w:left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xml:space="preserve">IV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Показатељи успешности пројекта: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rPr>
                <w:lang w:val="sr-Cyrl-CS"/>
              </w:rPr>
            </w:pPr>
            <w:r w:rsidRPr="008D094B">
              <w:rPr>
                <w:lang w:val="sr-Cyrl-CS"/>
              </w:rPr>
              <w:t xml:space="preserve">Списак показатеља успешности пројекта који ће служити као основа за оцењивање током извођења Пројекта дат је у Прилогу 4. </w:t>
            </w:r>
          </w:p>
        </w:tc>
      </w:tr>
      <w:tr w:rsidR="004B20B6" w:rsidRPr="008D094B" w:rsidTr="00BF0473">
        <w:trPr>
          <w:gridAfter w:val="1"/>
          <w:wAfter w:w="10" w:type="dxa"/>
        </w:trPr>
        <w:tc>
          <w:tcPr>
            <w:tcW w:w="8737" w:type="dxa"/>
            <w:gridSpan w:val="3"/>
            <w:tcBorders>
              <w:left w:val="single" w:sz="2" w:space="0" w:color="000000"/>
              <w:right w:val="single" w:sz="2" w:space="0" w:color="000000"/>
            </w:tcBorders>
            <w:shd w:val="clear" w:color="auto" w:fill="auto"/>
          </w:tcPr>
          <w:p w:rsidR="004B20B6" w:rsidRPr="008D094B" w:rsidRDefault="004B20B6" w:rsidP="00BF0473">
            <w:pPr>
              <w:pStyle w:val="LO-normal"/>
              <w:spacing w:after="0"/>
              <w:rPr>
                <w:lang w:val="sr-Cyrl-CS"/>
              </w:rPr>
            </w:pPr>
            <w:r w:rsidRPr="008D094B">
              <w:rPr>
                <w:lang w:val="sr-Cyrl-CS"/>
              </w:rPr>
              <w:t> </w:t>
            </w:r>
            <w:r w:rsidRPr="008D094B">
              <w:rPr>
                <w:rFonts w:eastAsia="Arial"/>
                <w:lang w:val="sr-Cyrl-CS"/>
              </w:rPr>
              <w:t xml:space="preserve"> </w:t>
            </w:r>
          </w:p>
        </w:tc>
      </w:tr>
      <w:tr w:rsidR="004B20B6" w:rsidRPr="008D094B" w:rsidTr="00BF0473">
        <w:tc>
          <w:tcPr>
            <w:tcW w:w="385" w:type="dxa"/>
            <w:tcBorders>
              <w:left w:val="single" w:sz="2" w:space="0" w:color="000000"/>
              <w:bottom w:val="single" w:sz="2" w:space="0" w:color="000000"/>
            </w:tcBorders>
            <w:shd w:val="clear" w:color="auto" w:fill="auto"/>
          </w:tcPr>
          <w:p w:rsidR="004B20B6" w:rsidRPr="008D094B" w:rsidRDefault="004B20B6" w:rsidP="00BF0473">
            <w:pPr>
              <w:pStyle w:val="normalbold"/>
              <w:spacing w:after="0"/>
              <w:rPr>
                <w:lang w:val="sr-Cyrl-CS"/>
              </w:rPr>
            </w:pPr>
            <w:r w:rsidRPr="008D094B">
              <w:rPr>
                <w:lang w:val="sr-Cyrl-CS"/>
              </w:rPr>
              <w:t xml:space="preserve">V </w:t>
            </w:r>
          </w:p>
        </w:tc>
        <w:tc>
          <w:tcPr>
            <w:tcW w:w="2208" w:type="dxa"/>
            <w:tcBorders>
              <w:top w:val="thickThinLargeGap" w:sz="4" w:space="0" w:color="000000"/>
              <w:left w:val="thickThinLargeGap" w:sz="4" w:space="0" w:color="000000"/>
              <w:bottom w:val="thickThinLargeGap" w:sz="4" w:space="0" w:color="000000"/>
            </w:tcBorders>
            <w:shd w:val="clear" w:color="auto" w:fill="F2F2F2"/>
          </w:tcPr>
          <w:p w:rsidR="004B20B6" w:rsidRPr="008D094B" w:rsidRDefault="004B20B6" w:rsidP="00BF0473">
            <w:pPr>
              <w:pStyle w:val="normalbold"/>
              <w:spacing w:after="0"/>
              <w:rPr>
                <w:lang w:val="sr-Cyrl-CS"/>
              </w:rPr>
            </w:pPr>
            <w:r w:rsidRPr="008D094B">
              <w:rPr>
                <w:lang w:val="sr-Cyrl-CS"/>
              </w:rPr>
              <w:t xml:space="preserve">Друштвени ефекти и ефекти на животну средину: </w:t>
            </w:r>
          </w:p>
        </w:tc>
        <w:tc>
          <w:tcPr>
            <w:tcW w:w="6154" w:type="dxa"/>
            <w:gridSpan w:val="2"/>
            <w:tcBorders>
              <w:top w:val="thickThinLargeGap" w:sz="4" w:space="0" w:color="000000"/>
              <w:left w:val="thickThinLargeGap" w:sz="4" w:space="0" w:color="000000"/>
              <w:bottom w:val="thickThinLargeGap" w:sz="4" w:space="0" w:color="000000"/>
              <w:right w:val="thickThinLargeGap" w:sz="4" w:space="0" w:color="000000"/>
            </w:tcBorders>
            <w:shd w:val="clear" w:color="auto" w:fill="F2F2F2"/>
          </w:tcPr>
          <w:p w:rsidR="004B20B6" w:rsidRPr="008D094B" w:rsidRDefault="004B20B6" w:rsidP="00BF0473">
            <w:pPr>
              <w:pStyle w:val="LO-normal"/>
              <w:spacing w:after="0"/>
              <w:jc w:val="both"/>
              <w:rPr>
                <w:b/>
                <w:u w:val="single"/>
                <w:lang w:val="sr-Cyrl-CS"/>
              </w:rPr>
            </w:pPr>
            <w:r w:rsidRPr="008D094B">
              <w:rPr>
                <w:b/>
                <w:u w:val="single"/>
                <w:lang w:val="sr-Cyrl-CS"/>
              </w:rPr>
              <w:t>Очекивани друштвени ефекти</w:t>
            </w:r>
          </w:p>
          <w:p w:rsidR="004B20B6" w:rsidRPr="008D094B" w:rsidRDefault="004B20B6" w:rsidP="00BF0473">
            <w:pPr>
              <w:pStyle w:val="LO-normal"/>
              <w:spacing w:after="0"/>
              <w:jc w:val="both"/>
              <w:rPr>
                <w:lang w:val="sr-Cyrl-CS"/>
              </w:rPr>
            </w:pPr>
            <w:r w:rsidRPr="008D094B">
              <w:rPr>
                <w:lang w:val="sr-Cyrl-CS"/>
              </w:rPr>
              <w:t>Пројекат ће обезбедити директну корист за домаћинства-кориснике станова и за градске власти, а индиректно ће допринети и општој популацији у Краљеву.</w:t>
            </w:r>
          </w:p>
          <w:p w:rsidR="004B20B6" w:rsidRPr="008D094B" w:rsidRDefault="004B20B6" w:rsidP="00BF0473">
            <w:pPr>
              <w:pStyle w:val="LO-normal"/>
              <w:spacing w:after="0"/>
              <w:jc w:val="both"/>
              <w:rPr>
                <w:lang w:val="sr-Cyrl-CS"/>
              </w:rPr>
            </w:pPr>
            <w:r w:rsidRPr="008D094B">
              <w:rPr>
                <w:lang w:val="sr-Cyrl-CS"/>
              </w:rPr>
              <w:t>Домаћинства-корисници Пројекта ће постати власници или закупци нових станова који су пројектовани и изграђени у складу са свим савременим стандардима коришћења простора, приступачности, безбедности и енергетске ефикасности и опремљени свом потребном инфраструктуром, што ће им значајно унапредити квалитет живота. Осим тога, тржишна вредност њихове имовине ће значајно порасти не само због квалитета нових станова већ и због радова на обнови који град намерава да покрене у околном подручју.</w:t>
            </w:r>
          </w:p>
          <w:p w:rsidR="004B20B6" w:rsidRPr="008D094B" w:rsidRDefault="004B20B6" w:rsidP="00BF0473">
            <w:pPr>
              <w:pStyle w:val="LO-normal"/>
              <w:spacing w:after="0"/>
              <w:jc w:val="both"/>
              <w:rPr>
                <w:lang w:val="sr-Cyrl-CS"/>
              </w:rPr>
            </w:pPr>
            <w:r w:rsidRPr="008D094B">
              <w:rPr>
                <w:lang w:val="sr-Cyrl-CS"/>
              </w:rPr>
              <w:t>Пројекат ће омогућити градским властима да повећају густину насељености на локацији што ће омогућити ефикасније коришћење земљишта и инфраструктуре, мању потрошњу енергије и мање губитке на мрежи, и бољу организацију отвореног простора.</w:t>
            </w:r>
          </w:p>
          <w:p w:rsidR="004B20B6" w:rsidRPr="008D094B" w:rsidRDefault="004B20B6" w:rsidP="00BF0473">
            <w:pPr>
              <w:pStyle w:val="LO-normal"/>
              <w:spacing w:after="0"/>
              <w:jc w:val="both"/>
              <w:rPr>
                <w:b/>
                <w:u w:val="single"/>
                <w:lang w:val="sr-Cyrl-CS"/>
              </w:rPr>
            </w:pPr>
            <w:r w:rsidRPr="008D094B">
              <w:rPr>
                <w:b/>
                <w:u w:val="single"/>
                <w:lang w:val="sr-Cyrl-CS"/>
              </w:rPr>
              <w:t>Ефекти на животну средину:</w:t>
            </w:r>
          </w:p>
          <w:p w:rsidR="004B20B6" w:rsidRPr="008D094B" w:rsidRDefault="004B20B6" w:rsidP="00BF0473">
            <w:pPr>
              <w:pStyle w:val="LO-normal"/>
              <w:spacing w:after="0"/>
              <w:jc w:val="both"/>
              <w:rPr>
                <w:lang w:val="sr-Cyrl-CS"/>
              </w:rPr>
            </w:pPr>
            <w:r w:rsidRPr="008D094B">
              <w:rPr>
                <w:lang w:val="sr-Cyrl-CS"/>
              </w:rPr>
              <w:t xml:space="preserve">Преглед утицаја Пројекта на животну средину урађен је у исто време кад и припрема Извештаја о изводљивости, са закључком да Процена утицаја на животну средину (ЕIА) треба да буде израђена тако да решава проблем буке, </w:t>
            </w:r>
            <w:r w:rsidRPr="008D094B">
              <w:rPr>
                <w:lang w:val="sr-Cyrl-CS"/>
              </w:rPr>
              <w:lastRenderedPageBreak/>
              <w:t xml:space="preserve">прашине и вибрирања услед рушења и радова на изградњи и кретања саобраћаја. </w:t>
            </w:r>
          </w:p>
          <w:p w:rsidR="004B20B6" w:rsidRPr="008D094B" w:rsidRDefault="004B20B6" w:rsidP="00BF0473">
            <w:pPr>
              <w:pStyle w:val="LO-normal"/>
              <w:spacing w:after="0"/>
              <w:jc w:val="both"/>
              <w:rPr>
                <w:lang w:val="sr-Cyrl-CS"/>
              </w:rPr>
            </w:pPr>
            <w:r w:rsidRPr="008D094B">
              <w:rPr>
                <w:lang w:val="sr-Cyrl-CS"/>
              </w:rPr>
              <w:t>ЕIА треба да обухвати план управљања животном</w:t>
            </w:r>
            <w:r w:rsidR="00242DF6">
              <w:br/>
            </w:r>
            <w:r w:rsidR="00242DF6">
              <w:br/>
            </w:r>
            <w:r w:rsidR="00242DF6">
              <w:br/>
            </w:r>
            <w:r w:rsidR="00242DF6">
              <w:br/>
            </w:r>
            <w:r w:rsidR="00242DF6">
              <w:br/>
            </w:r>
            <w:r w:rsidR="00242DF6">
              <w:br/>
            </w:r>
            <w:r w:rsidRPr="008D094B">
              <w:rPr>
                <w:lang w:val="sr-Cyrl-CS"/>
              </w:rPr>
              <w:t>средином који пружа адекватне олакшавајуће мере како би се угроженом становништву на локацији Пројекта осигурала безбедност и ограничило узнемиравање.</w:t>
            </w:r>
          </w:p>
          <w:p w:rsidR="004B20B6" w:rsidRPr="008D094B" w:rsidRDefault="004B20B6" w:rsidP="00BF0473">
            <w:pPr>
              <w:pStyle w:val="LO-normal"/>
              <w:spacing w:after="0"/>
              <w:jc w:val="both"/>
              <w:rPr>
                <w:lang w:val="sr-Cyrl-CS"/>
              </w:rPr>
            </w:pPr>
            <w:r w:rsidRPr="008D094B">
              <w:rPr>
                <w:lang w:val="sr-Cyrl-CS"/>
              </w:rPr>
              <w:t>У периоду рушења и изградње, биће предузето низ мера како би се смањио утицај на животну средину који ће произвести радови на рушењу и изградњи. Негативни утицај на животну средину, који ће утицати на удобност околног становништва и саобраћај на локацији Пројекта, могу се очекивати у току спровођења Пројекта. Мере за ублажавање утицаја биће предузете у том смислу и укључиће, између осталог:</w:t>
            </w:r>
          </w:p>
          <w:p w:rsidR="004B20B6" w:rsidRPr="008D094B" w:rsidRDefault="004B20B6" w:rsidP="004B20B6">
            <w:pPr>
              <w:pStyle w:val="LO-normal"/>
              <w:numPr>
                <w:ilvl w:val="0"/>
                <w:numId w:val="4"/>
              </w:numPr>
              <w:spacing w:after="0"/>
              <w:jc w:val="both"/>
              <w:rPr>
                <w:lang w:val="sr-Cyrl-CS"/>
              </w:rPr>
            </w:pPr>
            <w:r w:rsidRPr="008D094B">
              <w:rPr>
                <w:lang w:val="sr-Cyrl-CS"/>
              </w:rPr>
              <w:t>Појачану заштиту фасаде на зградама у периоду рушења и изградње, како би се смањио пренос буке и прашине,</w:t>
            </w:r>
          </w:p>
          <w:p w:rsidR="004B20B6" w:rsidRPr="008D094B" w:rsidRDefault="004B20B6" w:rsidP="004B20B6">
            <w:pPr>
              <w:pStyle w:val="LO-normal"/>
              <w:numPr>
                <w:ilvl w:val="0"/>
                <w:numId w:val="4"/>
              </w:numPr>
              <w:spacing w:after="0"/>
              <w:jc w:val="both"/>
              <w:rPr>
                <w:lang w:val="sr-Cyrl-CS"/>
              </w:rPr>
            </w:pPr>
            <w:r w:rsidRPr="008D094B">
              <w:rPr>
                <w:lang w:val="sr-Cyrl-CS"/>
              </w:rPr>
              <w:t>Израду алтернативних прилаза, независних и безбедних.</w:t>
            </w:r>
          </w:p>
          <w:p w:rsidR="004B20B6" w:rsidRPr="008D094B" w:rsidRDefault="004B20B6" w:rsidP="00BF0473">
            <w:pPr>
              <w:pStyle w:val="LO-normal"/>
              <w:spacing w:after="0"/>
              <w:jc w:val="both"/>
              <w:rPr>
                <w:lang w:val="sr-Cyrl-CS"/>
              </w:rPr>
            </w:pPr>
            <w:r w:rsidRPr="008D094B">
              <w:rPr>
                <w:lang w:val="sr-Cyrl-CS"/>
              </w:rPr>
              <w:t xml:space="preserve">Поред тога, нове зграде ће бити тако изграђене да задовоље критеријуме неопходне за издавање Сертификата о енергетској успешности, најмање из Категорије Ц, у складу са важећим српским прописима и директивама Европске уније у вези са енергетском перформансом стамбених зграда, што се мења и допуњује с времена на време. </w:t>
            </w:r>
          </w:p>
        </w:tc>
      </w:tr>
    </w:tbl>
    <w:p w:rsidR="004B20B6" w:rsidRPr="008D094B" w:rsidRDefault="004B20B6" w:rsidP="004B20B6">
      <w:pPr>
        <w:pStyle w:val="normalprored"/>
        <w:rPr>
          <w:lang w:val="sr-Cyrl-CS"/>
        </w:rPr>
      </w:pPr>
      <w:r w:rsidRPr="008D094B">
        <w:rPr>
          <w:lang w:val="sr-Cyrl-CS"/>
        </w:rPr>
        <w:lastRenderedPageBreak/>
        <w:t> </w:t>
      </w:r>
      <w:r w:rsidRPr="008D094B">
        <w:rPr>
          <w:rFonts w:eastAsia="Arial"/>
          <w:lang w:val="sr-Cyrl-CS"/>
        </w:rPr>
        <w:t xml:space="preserve"> </w:t>
      </w:r>
    </w:p>
    <w:p w:rsidR="004B20B6" w:rsidRPr="008D094B" w:rsidRDefault="004B20B6" w:rsidP="004B20B6">
      <w:pPr>
        <w:pStyle w:val="normalprored"/>
        <w:rPr>
          <w:lang w:val="sr-Cyrl-CS"/>
        </w:rPr>
      </w:pPr>
      <w:r w:rsidRPr="008D094B">
        <w:rPr>
          <w:lang w:val="sr-Cyrl-CS"/>
        </w:rPr>
        <w:t> </w:t>
      </w:r>
      <w:r w:rsidRPr="008D094B">
        <w:rPr>
          <w:rFonts w:eastAsia="Arial"/>
          <w:lang w:val="sr-Cyrl-CS"/>
        </w:rPr>
        <w:t xml:space="preserve"> </w:t>
      </w: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Default="004B20B6" w:rsidP="004B20B6">
      <w:pPr>
        <w:pStyle w:val="wyq080---odsek"/>
      </w:pPr>
    </w:p>
    <w:p w:rsidR="00242DF6" w:rsidRDefault="00242DF6" w:rsidP="004B20B6">
      <w:pPr>
        <w:pStyle w:val="wyq080---odsek"/>
      </w:pPr>
    </w:p>
    <w:p w:rsidR="00242DF6" w:rsidRDefault="00242DF6" w:rsidP="004B20B6">
      <w:pPr>
        <w:pStyle w:val="wyq080---odsek"/>
      </w:pPr>
    </w:p>
    <w:p w:rsidR="00242DF6" w:rsidRDefault="00242DF6" w:rsidP="004B20B6">
      <w:pPr>
        <w:pStyle w:val="wyq080---odsek"/>
      </w:pPr>
    </w:p>
    <w:p w:rsidR="00242DF6" w:rsidRPr="00242DF6" w:rsidRDefault="00242DF6" w:rsidP="004B20B6">
      <w:pPr>
        <w:pStyle w:val="wyq080---odsek"/>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jc w:val="right"/>
        <w:rPr>
          <w:lang w:val="sr-Cyrl-CS"/>
        </w:rPr>
      </w:pPr>
      <w:r w:rsidRPr="008D094B">
        <w:rPr>
          <w:lang w:val="sr-Cyrl-CS"/>
        </w:rPr>
        <w:t>Прилог 2а</w:t>
      </w:r>
    </w:p>
    <w:p w:rsidR="004B20B6" w:rsidRPr="008D094B" w:rsidRDefault="004B20B6" w:rsidP="004B20B6">
      <w:pPr>
        <w:pStyle w:val="wyq080---odsek"/>
        <w:jc w:val="right"/>
        <w:rPr>
          <w:lang w:val="sr-Cyrl-CS"/>
        </w:rPr>
      </w:pPr>
      <w:r w:rsidRPr="008D094B">
        <w:rPr>
          <w:lang w:val="sr-Cyrl-CS"/>
        </w:rPr>
        <w:t xml:space="preserve"> </w:t>
      </w:r>
    </w:p>
    <w:p w:rsidR="004B20B6" w:rsidRPr="008D094B" w:rsidRDefault="004B20B6" w:rsidP="004B20B6">
      <w:pPr>
        <w:pBdr>
          <w:top w:val="single" w:sz="4" w:space="1" w:color="auto"/>
          <w:left w:val="single" w:sz="4" w:space="4" w:color="auto"/>
          <w:bottom w:val="single" w:sz="4" w:space="1" w:color="auto"/>
          <w:right w:val="single" w:sz="4" w:space="4" w:color="auto"/>
        </w:pBdr>
        <w:jc w:val="center"/>
        <w:rPr>
          <w:lang w:val="sr-Cyrl-CS"/>
        </w:rPr>
      </w:pPr>
      <w:r w:rsidRPr="008D094B">
        <w:rPr>
          <w:rFonts w:ascii="Arial" w:hAnsi="Arial" w:cs="Arial"/>
          <w:b/>
          <w:lang w:val="sr-Cyrl-CS"/>
        </w:rPr>
        <w:t>ПРАТЕЋЕ ПИСМО ЗА ЗАЈАМ У ЕВРИМА СА ФИКСНОМ КАМАТНОМ СТОПОМ</w:t>
      </w:r>
      <w:r w:rsidRPr="008D094B">
        <w:rPr>
          <w:rFonts w:ascii="Arial" w:hAnsi="Arial" w:cs="Arial"/>
          <w:b/>
          <w:color w:val="1F497D"/>
          <w:lang w:val="sr-Cyrl-CS"/>
        </w:rPr>
        <w:t xml:space="preserve"> </w:t>
      </w:r>
      <w:r w:rsidRPr="008D094B">
        <w:rPr>
          <w:lang w:val="sr-Cyrl-CS"/>
        </w:rPr>
        <w:t xml:space="preserve"> </w:t>
      </w:r>
      <w:r w:rsidRPr="008D094B">
        <w:rPr>
          <w:rFonts w:ascii="Arial" w:hAnsi="Arial" w:cs="Arial"/>
          <w:b/>
          <w:lang w:val="sr-Cyrl-CS"/>
        </w:rPr>
        <w:t>(</w:t>
      </w:r>
      <w:r w:rsidRPr="008D094B">
        <w:rPr>
          <w:rFonts w:ascii="Arial" w:hAnsi="Arial" w:cs="Arial"/>
          <w:b/>
          <w:i/>
          <w:lang w:val="sr-Cyrl-CS"/>
        </w:rPr>
        <w:t>Образац</w:t>
      </w:r>
      <w:r w:rsidRPr="008D094B">
        <w:rPr>
          <w:rFonts w:ascii="Arial" w:hAnsi="Arial" w:cs="Arial"/>
          <w:b/>
          <w:lang w:val="sr-Cyrl-CS"/>
        </w:rPr>
        <w:t>)</w:t>
      </w:r>
    </w:p>
    <w:p w:rsidR="004B20B6" w:rsidRPr="008D094B" w:rsidRDefault="004B20B6" w:rsidP="004B20B6">
      <w:pPr>
        <w:pStyle w:val="normaltd"/>
        <w:rPr>
          <w:b/>
          <w:lang w:val="sr-Cyrl-CS"/>
        </w:rPr>
      </w:pPr>
      <w:r w:rsidRPr="008D094B">
        <w:rPr>
          <w:b/>
          <w:lang w:val="sr-Cyrl-CS"/>
        </w:rPr>
        <w:t xml:space="preserve">LD 1830 (2014) - [број] Транша </w:t>
      </w:r>
    </w:p>
    <w:p w:rsidR="004B20B6" w:rsidRPr="008D094B" w:rsidRDefault="004B20B6" w:rsidP="004B20B6">
      <w:pPr>
        <w:pStyle w:val="normalboldcentar"/>
        <w:rPr>
          <w:lang w:val="sr-Cyrl-CS"/>
        </w:rPr>
      </w:pPr>
      <w:r w:rsidRPr="008D094B">
        <w:rPr>
          <w:lang w:val="sr-Cyrl-CS"/>
        </w:rPr>
        <w:t>БАНКА ЗА РАЗВОЈ САВЕТА ЕВРОПЕ</w:t>
      </w:r>
    </w:p>
    <w:p w:rsidR="004B20B6" w:rsidRPr="008D094B" w:rsidRDefault="004B20B6" w:rsidP="004B20B6">
      <w:pPr>
        <w:pStyle w:val="normalboldcentar"/>
        <w:rPr>
          <w:lang w:val="sr-Cyrl-CS"/>
        </w:rPr>
      </w:pPr>
      <w:r w:rsidRPr="008D094B">
        <w:rPr>
          <w:lang w:val="sr-Cyrl-CS"/>
        </w:rPr>
        <w:br/>
        <w:t xml:space="preserve">ПРАТЕЋЕ ПИСМО </w:t>
      </w:r>
    </w:p>
    <w:p w:rsidR="004B20B6" w:rsidRPr="008D094B" w:rsidRDefault="004B20B6" w:rsidP="004B20B6">
      <w:pPr>
        <w:pStyle w:val="normalboldcentar"/>
        <w:rPr>
          <w:lang w:val="sr-Cyrl-CS"/>
        </w:rPr>
      </w:pPr>
    </w:p>
    <w:p w:rsidR="004B20B6" w:rsidRPr="008D094B" w:rsidRDefault="004B20B6" w:rsidP="004B20B6">
      <w:pPr>
        <w:pStyle w:val="LO-normal"/>
        <w:rPr>
          <w:lang w:val="sr-Cyrl-CS"/>
        </w:rPr>
      </w:pPr>
      <w:r w:rsidRPr="008D094B">
        <w:rPr>
          <w:lang w:val="sr-Cyrl-CS"/>
        </w:rPr>
        <w:t xml:space="preserve">Уз Оквирни споразум о зајму од [датум] </w:t>
      </w:r>
    </w:p>
    <w:p w:rsidR="004B20B6" w:rsidRPr="008D094B" w:rsidRDefault="004B20B6" w:rsidP="004B20B6">
      <w:pPr>
        <w:pStyle w:val="LO-normal"/>
        <w:rPr>
          <w:b/>
          <w:bCs/>
          <w:lang w:val="sr-Cyrl-CS"/>
        </w:rPr>
      </w:pPr>
      <w:r w:rsidRPr="008D094B">
        <w:rPr>
          <w:lang w:val="sr-Cyrl-CS"/>
        </w:rPr>
        <w:t xml:space="preserve">између </w:t>
      </w:r>
    </w:p>
    <w:p w:rsidR="004B20B6" w:rsidRPr="008D094B" w:rsidRDefault="004B20B6" w:rsidP="004B20B6">
      <w:pPr>
        <w:pStyle w:val="LO-normal"/>
        <w:rPr>
          <w:lang w:val="sr-Cyrl-CS"/>
        </w:rPr>
      </w:pPr>
      <w:r w:rsidRPr="008D094B">
        <w:rPr>
          <w:b/>
          <w:bCs/>
          <w:lang w:val="sr-Cyrl-CS"/>
        </w:rPr>
        <w:t>БАНКЕ ЗА РАЗВОЈ САВЕТА ЕВРОПЕ</w:t>
      </w:r>
      <w:r w:rsidRPr="008D094B">
        <w:rPr>
          <w:lang w:val="sr-Cyrl-CS"/>
        </w:rPr>
        <w:br/>
        <w:t xml:space="preserve">(у даљем тексту: БСЕ) </w:t>
      </w:r>
    </w:p>
    <w:p w:rsidR="004B20B6" w:rsidRPr="008D094B" w:rsidRDefault="004B20B6" w:rsidP="004B20B6">
      <w:pPr>
        <w:pStyle w:val="LO-normal"/>
        <w:rPr>
          <w:b/>
          <w:bCs/>
          <w:lang w:val="sr-Cyrl-CS"/>
        </w:rPr>
      </w:pPr>
      <w:r w:rsidRPr="008D094B">
        <w:rPr>
          <w:lang w:val="sr-Cyrl-CS"/>
        </w:rPr>
        <w:t xml:space="preserve">и </w:t>
      </w:r>
    </w:p>
    <w:p w:rsidR="004B20B6" w:rsidRPr="008D094B" w:rsidRDefault="004B20B6" w:rsidP="004B20B6">
      <w:pPr>
        <w:pStyle w:val="LO-normal"/>
        <w:rPr>
          <w:lang w:val="sr-Cyrl-CS"/>
        </w:rPr>
      </w:pPr>
      <w:r w:rsidRPr="008D094B">
        <w:rPr>
          <w:b/>
          <w:bCs/>
          <w:lang w:val="sr-Cyrl-CS"/>
        </w:rPr>
        <w:t>Републике Србије</w:t>
      </w:r>
      <w:r w:rsidRPr="008D094B">
        <w:rPr>
          <w:lang w:val="sr-Cyrl-CS"/>
        </w:rPr>
        <w:br/>
        <w:t xml:space="preserve">(у даљем тексту: Зајмопримац) </w:t>
      </w:r>
    </w:p>
    <w:p w:rsidR="004B20B6" w:rsidRPr="008D094B" w:rsidRDefault="004B20B6" w:rsidP="004B20B6">
      <w:pPr>
        <w:pStyle w:val="LO-normal"/>
        <w:jc w:val="both"/>
        <w:rPr>
          <w:lang w:val="sr-Cyrl-CS"/>
        </w:rPr>
      </w:pPr>
      <w:r w:rsidRPr="008D094B">
        <w:rPr>
          <w:lang w:val="sr-Cyrl-CS"/>
        </w:rPr>
        <w:t xml:space="preserve">Постојеће Пратеће писмо и Оквирни споразум о зајму дефинишу услове који су договорени у вези са [број] траншом у складу са чланом [број] поменутог Оквирног споразума о зајму. </w:t>
      </w:r>
    </w:p>
    <w:tbl>
      <w:tblPr>
        <w:tblW w:w="8690" w:type="dxa"/>
        <w:tblInd w:w="-9" w:type="dxa"/>
        <w:tblLayout w:type="fixed"/>
        <w:tblCellMar>
          <w:top w:w="15" w:type="dxa"/>
          <w:left w:w="15" w:type="dxa"/>
          <w:bottom w:w="15" w:type="dxa"/>
          <w:right w:w="15" w:type="dxa"/>
        </w:tblCellMar>
        <w:tblLook w:val="0000"/>
      </w:tblPr>
      <w:tblGrid>
        <w:gridCol w:w="3804"/>
        <w:gridCol w:w="4886"/>
      </w:tblGrid>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Износ Зајма </w:t>
            </w:r>
          </w:p>
        </w:tc>
        <w:tc>
          <w:tcPr>
            <w:tcW w:w="4886" w:type="dxa"/>
            <w:shd w:val="clear" w:color="auto" w:fill="auto"/>
            <w:vAlign w:val="center"/>
          </w:tcPr>
          <w:p w:rsidR="004B20B6" w:rsidRPr="008D094B" w:rsidRDefault="004B20B6" w:rsidP="00BF0473">
            <w:pPr>
              <w:pStyle w:val="LO-normal"/>
              <w:spacing w:after="0"/>
              <w:rPr>
                <w:b/>
                <w:lang w:val="sr-Cyrl-CS"/>
              </w:rPr>
            </w:pPr>
            <w:r w:rsidRPr="008D094B">
              <w:rPr>
                <w:b/>
                <w:lang w:val="sr-Cyrl-CS"/>
              </w:rPr>
              <w:t xml:space="preserve">ЕУР [износ] </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Рок доспећа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[број] - година крајњег рока доспећа са [број] година грејс периода </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Фиксна каматна стопа </w:t>
            </w:r>
          </w:p>
        </w:tc>
        <w:tc>
          <w:tcPr>
            <w:tcW w:w="4886" w:type="dxa"/>
            <w:shd w:val="clear" w:color="auto" w:fill="auto"/>
            <w:vAlign w:val="center"/>
          </w:tcPr>
          <w:p w:rsidR="004B20B6" w:rsidRPr="008D094B" w:rsidRDefault="004B20B6" w:rsidP="00BF0473">
            <w:pPr>
              <w:pStyle w:val="LO-normal"/>
              <w:spacing w:after="0"/>
              <w:rPr>
                <w:b/>
                <w:lang w:val="sr-Cyrl-CS"/>
              </w:rPr>
            </w:pPr>
            <w:r w:rsidRPr="008D094B">
              <w:rPr>
                <w:b/>
                <w:lang w:val="sr-Cyrl-CS"/>
              </w:rPr>
              <w:t xml:space="preserve">[проценат] годишње </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Плаћање камате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Полугодишње/ годишње у ратама </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Број дана у години узетих за обрачун камате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30/360 неусклађено, Конвенција о модификованом наредном Радном дану</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Радни дан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Као што је дефинисано у Оквирном споразуму </w:t>
            </w:r>
            <w:r w:rsidRPr="008D094B">
              <w:rPr>
                <w:lang w:val="sr-Cyrl-CS"/>
              </w:rPr>
              <w:lastRenderedPageBreak/>
              <w:t xml:space="preserve">о зајму </w:t>
            </w:r>
          </w:p>
        </w:tc>
      </w:tr>
      <w:tr w:rsidR="004B20B6" w:rsidRPr="008D094B" w:rsidTr="00BF0473">
        <w:tc>
          <w:tcPr>
            <w:tcW w:w="3804" w:type="dxa"/>
            <w:shd w:val="clear" w:color="auto" w:fill="auto"/>
            <w:vAlign w:val="center"/>
          </w:tcPr>
          <w:p w:rsidR="004B20B6" w:rsidRDefault="004B20B6" w:rsidP="00BF0473">
            <w:pPr>
              <w:pStyle w:val="LO-normal"/>
              <w:spacing w:after="0"/>
            </w:pPr>
            <w:r w:rsidRPr="008D094B">
              <w:rPr>
                <w:lang w:val="sr-Cyrl-CS"/>
              </w:rPr>
              <w:lastRenderedPageBreak/>
              <w:t xml:space="preserve">Датум исплате </w:t>
            </w:r>
          </w:p>
          <w:p w:rsidR="00242DF6" w:rsidRDefault="00242DF6" w:rsidP="00BF0473">
            <w:pPr>
              <w:pStyle w:val="LO-normal"/>
              <w:spacing w:after="0"/>
            </w:pPr>
          </w:p>
          <w:p w:rsidR="00242DF6" w:rsidRPr="00242DF6" w:rsidRDefault="00242DF6" w:rsidP="00BF0473">
            <w:pPr>
              <w:pStyle w:val="LO-normal"/>
              <w:spacing w:after="0"/>
            </w:pPr>
          </w:p>
        </w:tc>
        <w:tc>
          <w:tcPr>
            <w:tcW w:w="4886" w:type="dxa"/>
            <w:shd w:val="clear" w:color="auto" w:fill="auto"/>
            <w:vAlign w:val="center"/>
          </w:tcPr>
          <w:p w:rsidR="004B20B6" w:rsidRDefault="004B20B6" w:rsidP="00BF0473">
            <w:pPr>
              <w:pStyle w:val="LO-normal"/>
              <w:spacing w:after="0"/>
            </w:pPr>
            <w:r w:rsidRPr="008D094B">
              <w:rPr>
                <w:lang w:val="sr-Cyrl-CS"/>
              </w:rPr>
              <w:t xml:space="preserve">[датум] </w:t>
            </w:r>
          </w:p>
          <w:p w:rsidR="00242DF6" w:rsidRDefault="00242DF6" w:rsidP="00BF0473">
            <w:pPr>
              <w:pStyle w:val="LO-normal"/>
              <w:spacing w:after="0"/>
            </w:pPr>
          </w:p>
          <w:p w:rsidR="00242DF6" w:rsidRPr="00242DF6" w:rsidRDefault="00242DF6" w:rsidP="00BF0473">
            <w:pPr>
              <w:pStyle w:val="LO-normal"/>
              <w:spacing w:after="0"/>
            </w:pPr>
          </w:p>
        </w:tc>
      </w:tr>
      <w:tr w:rsidR="004B20B6" w:rsidRPr="008D094B" w:rsidTr="00BF0473">
        <w:tc>
          <w:tcPr>
            <w:tcW w:w="3804" w:type="dxa"/>
            <w:shd w:val="clear" w:color="auto" w:fill="auto"/>
          </w:tcPr>
          <w:p w:rsidR="004B20B6" w:rsidRPr="008D094B" w:rsidRDefault="004B20B6" w:rsidP="00BF0473">
            <w:pPr>
              <w:pStyle w:val="LO-normal"/>
              <w:spacing w:after="0"/>
              <w:rPr>
                <w:lang w:val="sr-Cyrl-CS"/>
              </w:rPr>
            </w:pPr>
            <w:r w:rsidRPr="008D094B">
              <w:rPr>
                <w:lang w:val="sr-Cyrl-CS"/>
              </w:rPr>
              <w:t xml:space="preserve">Инструкције за плаћање (Зајмопримац)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Број рачуна [број] у [назив банке и име града]. SWIFT СODЕ: [шифра] преко [име кореспондентне банке и града] SWIFT СODЕ: [шифра] </w:t>
            </w:r>
          </w:p>
        </w:tc>
      </w:tr>
      <w:tr w:rsidR="004B20B6" w:rsidRPr="008D094B" w:rsidTr="00BF0473">
        <w:tc>
          <w:tcPr>
            <w:tcW w:w="380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Инструкције за плаћање (БСЕ) </w:t>
            </w:r>
          </w:p>
        </w:tc>
        <w:tc>
          <w:tcPr>
            <w:tcW w:w="488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Као у члану 3.5 Оквирног споразума о зајму </w:t>
            </w:r>
          </w:p>
        </w:tc>
      </w:tr>
    </w:tbl>
    <w:p w:rsidR="004B20B6" w:rsidRPr="008D094B" w:rsidRDefault="004B20B6" w:rsidP="004B20B6">
      <w:pPr>
        <w:pStyle w:val="LO-normal"/>
        <w:jc w:val="both"/>
        <w:rPr>
          <w:lang w:val="sr-Cyrl-CS"/>
        </w:rPr>
      </w:pPr>
      <w:r w:rsidRPr="008D094B">
        <w:rPr>
          <w:lang w:val="sr-Cyrl-CS"/>
        </w:rPr>
        <w:t xml:space="preserve">Отплата главнице и плаћање камате биће обављена у складу са приложеним Планом отплате. Док ће прва рата камате бити плаћена [датум], прва рата главнице биће отплаћена [датум]. </w:t>
      </w:r>
    </w:p>
    <w:p w:rsidR="004B20B6" w:rsidRPr="008D094B" w:rsidRDefault="004B20B6" w:rsidP="004B20B6">
      <w:pPr>
        <w:pStyle w:val="LO-normal"/>
        <w:jc w:val="both"/>
        <w:rPr>
          <w:lang w:val="sr-Cyrl-CS"/>
        </w:rPr>
      </w:pPr>
      <w:r w:rsidRPr="008D094B">
        <w:rPr>
          <w:lang w:val="sr-Cyrl-CS"/>
        </w:rPr>
        <w:t xml:space="preserve">Сва плаћања ће бити извршена на рачун БСЕ, у складу са горе наведеним Инструкцијама за плаћање (БСЕ). </w:t>
      </w:r>
    </w:p>
    <w:p w:rsidR="004B20B6" w:rsidRPr="008D094B" w:rsidRDefault="004B20B6" w:rsidP="004B20B6">
      <w:pPr>
        <w:pStyle w:val="LO-normal"/>
        <w:jc w:val="both"/>
        <w:rPr>
          <w:lang w:val="sr-Cyrl-CS"/>
        </w:rPr>
      </w:pPr>
      <w:r w:rsidRPr="008D094B">
        <w:rPr>
          <w:lang w:val="sr-Cyrl-CS"/>
        </w:rPr>
        <w:t xml:space="preserve">Ове одредбе су предмет договора у односу на ,,Конвенцију о модификованом наредном Радном дану", чија дефиниција се може наћи у Оквирном споразуму о зајму, потписаном између БСЕ и Зајмопримца на дан [датум]. </w:t>
      </w:r>
    </w:p>
    <w:p w:rsidR="004B20B6" w:rsidRPr="008D094B" w:rsidRDefault="004B20B6" w:rsidP="004B20B6">
      <w:pPr>
        <w:pStyle w:val="LO-normal"/>
        <w:jc w:val="both"/>
        <w:rPr>
          <w:lang w:val="sr-Cyrl-CS"/>
        </w:rPr>
      </w:pPr>
      <w:r w:rsidRPr="008D094B">
        <w:rPr>
          <w:lang w:val="sr-Cyrl-CS"/>
        </w:rPr>
        <w:t xml:space="preserve">Предметно Пратеће писмо ступиће на снагу по потписивању обе стране - Зајмопримца и БСЕ. </w:t>
      </w:r>
    </w:p>
    <w:tbl>
      <w:tblPr>
        <w:tblW w:w="0" w:type="auto"/>
        <w:tblInd w:w="-9" w:type="dxa"/>
        <w:tblLayout w:type="fixed"/>
        <w:tblCellMar>
          <w:top w:w="15" w:type="dxa"/>
          <w:left w:w="15" w:type="dxa"/>
          <w:bottom w:w="15" w:type="dxa"/>
          <w:right w:w="15" w:type="dxa"/>
        </w:tblCellMar>
        <w:tblLook w:val="0000"/>
      </w:tblPr>
      <w:tblGrid>
        <w:gridCol w:w="1674"/>
        <w:gridCol w:w="5051"/>
        <w:gridCol w:w="1965"/>
      </w:tblGrid>
      <w:tr w:rsidR="004B20B6" w:rsidRPr="008D094B" w:rsidTr="00BF0473">
        <w:tc>
          <w:tcPr>
            <w:tcW w:w="1674" w:type="dxa"/>
            <w:shd w:val="clear" w:color="auto" w:fill="auto"/>
          </w:tcPr>
          <w:p w:rsidR="004B20B6" w:rsidRPr="008D094B" w:rsidRDefault="004B20B6" w:rsidP="00BF0473">
            <w:pPr>
              <w:pStyle w:val="normalcentar"/>
              <w:spacing w:after="0"/>
              <w:rPr>
                <w:lang w:val="sr-Cyrl-CS"/>
              </w:rPr>
            </w:pPr>
            <w:r w:rsidRPr="008D094B">
              <w:rPr>
                <w:lang w:val="sr-Cyrl-CS"/>
              </w:rPr>
              <w:t xml:space="preserve">[град, датум] </w:t>
            </w:r>
          </w:p>
        </w:tc>
        <w:tc>
          <w:tcPr>
            <w:tcW w:w="5051" w:type="dxa"/>
            <w:shd w:val="clear" w:color="auto" w:fill="auto"/>
          </w:tcPr>
          <w:p w:rsidR="004B20B6" w:rsidRPr="008D094B" w:rsidRDefault="004B20B6" w:rsidP="00BF0473">
            <w:pPr>
              <w:pStyle w:val="normalcentar"/>
              <w:spacing w:after="0"/>
              <w:rPr>
                <w:lang w:val="sr-Cyrl-CS"/>
              </w:rPr>
            </w:pPr>
            <w:r w:rsidRPr="008D094B">
              <w:rPr>
                <w:lang w:val="sr-Cyrl-CS"/>
              </w:rPr>
              <w:t> </w:t>
            </w:r>
            <w:r w:rsidRPr="008D094B">
              <w:rPr>
                <w:rFonts w:eastAsia="Arial"/>
                <w:lang w:val="sr-Cyrl-CS"/>
              </w:rPr>
              <w:t xml:space="preserve"> </w:t>
            </w:r>
          </w:p>
        </w:tc>
        <w:tc>
          <w:tcPr>
            <w:tcW w:w="1965" w:type="dxa"/>
            <w:shd w:val="clear" w:color="auto" w:fill="auto"/>
          </w:tcPr>
          <w:p w:rsidR="004B20B6" w:rsidRPr="008D094B" w:rsidRDefault="004B20B6" w:rsidP="00BF0473">
            <w:pPr>
              <w:pStyle w:val="normalcentar"/>
              <w:spacing w:after="0"/>
              <w:rPr>
                <w:lang w:val="sr-Cyrl-CS"/>
              </w:rPr>
            </w:pPr>
            <w:r w:rsidRPr="008D094B">
              <w:rPr>
                <w:lang w:val="sr-Cyrl-CS"/>
              </w:rPr>
              <w:t xml:space="preserve">[град, датум] </w:t>
            </w:r>
          </w:p>
        </w:tc>
      </w:tr>
      <w:tr w:rsidR="004B20B6" w:rsidRPr="008D094B" w:rsidTr="00BF0473">
        <w:tc>
          <w:tcPr>
            <w:tcW w:w="1674" w:type="dxa"/>
            <w:shd w:val="clear" w:color="auto" w:fill="auto"/>
          </w:tcPr>
          <w:p w:rsidR="004B20B6" w:rsidRPr="008D094B" w:rsidRDefault="004B20B6" w:rsidP="00BF0473">
            <w:pPr>
              <w:pStyle w:val="normalcentar"/>
              <w:spacing w:after="0"/>
              <w:rPr>
                <w:lang w:val="sr-Cyrl-CS"/>
              </w:rPr>
            </w:pPr>
            <w:r w:rsidRPr="008D094B">
              <w:rPr>
                <w:lang w:val="sr-Cyrl-CS"/>
              </w:rPr>
              <w:t xml:space="preserve">За Банку за развој Савета Европе  </w:t>
            </w:r>
          </w:p>
        </w:tc>
        <w:tc>
          <w:tcPr>
            <w:tcW w:w="5051" w:type="dxa"/>
            <w:shd w:val="clear" w:color="auto" w:fill="auto"/>
            <w:vAlign w:val="center"/>
          </w:tcPr>
          <w:p w:rsidR="004B20B6" w:rsidRPr="008D094B" w:rsidRDefault="004B20B6" w:rsidP="00BF0473">
            <w:pPr>
              <w:pStyle w:val="normalcentar"/>
              <w:spacing w:after="0"/>
              <w:rPr>
                <w:lang w:val="sr-Cyrl-CS"/>
              </w:rPr>
            </w:pPr>
            <w:r w:rsidRPr="008D094B">
              <w:rPr>
                <w:lang w:val="sr-Cyrl-CS"/>
              </w:rPr>
              <w:t> </w:t>
            </w:r>
            <w:r w:rsidRPr="008D094B">
              <w:rPr>
                <w:rFonts w:eastAsia="Arial"/>
                <w:lang w:val="sr-Cyrl-CS"/>
              </w:rPr>
              <w:t xml:space="preserve"> </w:t>
            </w:r>
          </w:p>
        </w:tc>
        <w:tc>
          <w:tcPr>
            <w:tcW w:w="1965" w:type="dxa"/>
            <w:shd w:val="clear" w:color="auto" w:fill="auto"/>
          </w:tcPr>
          <w:p w:rsidR="004B20B6" w:rsidRPr="008D094B" w:rsidRDefault="004B20B6" w:rsidP="00BF0473">
            <w:pPr>
              <w:pStyle w:val="normalcentar"/>
              <w:spacing w:after="0"/>
              <w:rPr>
                <w:lang w:val="sr-Cyrl-CS"/>
              </w:rPr>
            </w:pPr>
            <w:r w:rsidRPr="008D094B">
              <w:rPr>
                <w:lang w:val="sr-Cyrl-CS"/>
              </w:rPr>
              <w:t xml:space="preserve">За Републику Србију </w:t>
            </w:r>
          </w:p>
        </w:tc>
      </w:tr>
    </w:tbl>
    <w:p w:rsidR="004B20B6" w:rsidRPr="008D094B" w:rsidRDefault="004B20B6" w:rsidP="004B20B6">
      <w:pPr>
        <w:pStyle w:val="normalprored"/>
        <w:rPr>
          <w:lang w:val="sr-Cyrl-CS"/>
        </w:rPr>
      </w:pPr>
      <w:r w:rsidRPr="008D094B">
        <w:rPr>
          <w:lang w:val="sr-Cyrl-CS"/>
        </w:rPr>
        <w:t> </w:t>
      </w:r>
      <w:r w:rsidRPr="008D094B">
        <w:rPr>
          <w:rFonts w:eastAsia="Arial"/>
          <w:lang w:val="sr-Cyrl-CS"/>
        </w:rPr>
        <w:t xml:space="preserve"> </w:t>
      </w: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Default="004B20B6" w:rsidP="004B20B6">
      <w:pPr>
        <w:pStyle w:val="wyq080---odsek"/>
      </w:pPr>
    </w:p>
    <w:p w:rsidR="00242DF6" w:rsidRDefault="00242DF6" w:rsidP="004B20B6">
      <w:pPr>
        <w:pStyle w:val="wyq080---odsek"/>
      </w:pPr>
    </w:p>
    <w:p w:rsidR="00242DF6" w:rsidRDefault="00242DF6" w:rsidP="004B20B6">
      <w:pPr>
        <w:pStyle w:val="wyq080---odsek"/>
      </w:pPr>
    </w:p>
    <w:p w:rsidR="00242DF6" w:rsidRPr="00242DF6" w:rsidRDefault="00242DF6" w:rsidP="004B20B6">
      <w:pPr>
        <w:pStyle w:val="wyq080---odsek"/>
      </w:pPr>
    </w:p>
    <w:p w:rsidR="004B20B6" w:rsidRPr="008D094B" w:rsidRDefault="004B20B6" w:rsidP="004B20B6">
      <w:pPr>
        <w:pStyle w:val="wyq080---odsek"/>
        <w:rPr>
          <w:lang w:val="sr-Cyrl-CS"/>
        </w:rPr>
      </w:pPr>
    </w:p>
    <w:p w:rsidR="004B20B6" w:rsidRPr="008D094B" w:rsidRDefault="004B20B6" w:rsidP="004B20B6">
      <w:pPr>
        <w:pStyle w:val="wyq080---odsek"/>
        <w:jc w:val="left"/>
        <w:rPr>
          <w:lang w:val="sr-Cyrl-CS"/>
        </w:rPr>
      </w:pPr>
    </w:p>
    <w:p w:rsidR="004B20B6" w:rsidRPr="008D094B" w:rsidRDefault="004B20B6" w:rsidP="004B20B6">
      <w:pPr>
        <w:pStyle w:val="wyq080---odsek"/>
        <w:jc w:val="left"/>
        <w:rPr>
          <w:lang w:val="sr-Cyrl-CS"/>
        </w:rPr>
      </w:pPr>
    </w:p>
    <w:p w:rsidR="004B20B6" w:rsidRPr="008D094B" w:rsidRDefault="004B20B6" w:rsidP="004B20B6">
      <w:pPr>
        <w:pStyle w:val="wyq080---odsek"/>
        <w:rPr>
          <w:lang w:val="sr-Cyrl-CS"/>
        </w:rPr>
      </w:pPr>
    </w:p>
    <w:p w:rsidR="004B20B6" w:rsidRPr="008D094B" w:rsidRDefault="004B20B6" w:rsidP="004B20B6">
      <w:pPr>
        <w:pStyle w:val="wyq080---odsek"/>
        <w:jc w:val="right"/>
        <w:rPr>
          <w:lang w:val="sr-Cyrl-CS"/>
        </w:rPr>
      </w:pPr>
      <w:r w:rsidRPr="008D094B">
        <w:rPr>
          <w:lang w:val="sr-Cyrl-CS"/>
        </w:rPr>
        <w:t>Прилог 2б</w:t>
      </w:r>
    </w:p>
    <w:p w:rsidR="004B20B6" w:rsidRPr="008D094B" w:rsidRDefault="004B20B6" w:rsidP="004B20B6">
      <w:pPr>
        <w:pStyle w:val="wyq080---odsek"/>
        <w:jc w:val="right"/>
        <w:rPr>
          <w:lang w:val="sr-Cyrl-CS"/>
        </w:rPr>
      </w:pPr>
      <w:r w:rsidRPr="008D094B">
        <w:rPr>
          <w:lang w:val="sr-Cyrl-CS"/>
        </w:rPr>
        <w:t xml:space="preserve"> </w:t>
      </w:r>
    </w:p>
    <w:p w:rsidR="004B20B6" w:rsidRPr="008D094B" w:rsidRDefault="004B20B6" w:rsidP="004B20B6">
      <w:pPr>
        <w:pBdr>
          <w:top w:val="single" w:sz="4" w:space="1" w:color="auto"/>
          <w:left w:val="single" w:sz="4" w:space="4" w:color="auto"/>
          <w:bottom w:val="single" w:sz="4" w:space="1" w:color="auto"/>
          <w:right w:val="single" w:sz="4" w:space="4" w:color="auto"/>
        </w:pBdr>
        <w:jc w:val="center"/>
        <w:rPr>
          <w:rFonts w:ascii="Arial" w:hAnsi="Arial" w:cs="Arial"/>
          <w:b/>
          <w:lang w:val="sr-Cyrl-CS"/>
        </w:rPr>
      </w:pPr>
      <w:r w:rsidRPr="008D094B">
        <w:rPr>
          <w:rFonts w:ascii="Arial" w:hAnsi="Arial" w:cs="Arial"/>
          <w:b/>
          <w:lang w:val="sr-Cyrl-CS"/>
        </w:rPr>
        <w:t xml:space="preserve">ПРАТЕЋЕ ПИСМО ЗА ЗАЈАМ У ЕВРИМА СА ВАРИЈАБИЛНОМ КАМАТНОМ СТОПОМ </w:t>
      </w:r>
      <w:r w:rsidRPr="008D094B">
        <w:rPr>
          <w:rFonts w:ascii="Arial" w:hAnsi="Arial" w:cs="Arial"/>
          <w:b/>
          <w:i/>
          <w:lang w:val="sr-Cyrl-CS"/>
        </w:rPr>
        <w:t>(ОБРАЗАЦ</w:t>
      </w:r>
      <w:r w:rsidRPr="008D094B">
        <w:rPr>
          <w:rFonts w:ascii="Arial" w:hAnsi="Arial" w:cs="Arial"/>
          <w:b/>
          <w:lang w:val="sr-Cyrl-CS"/>
        </w:rPr>
        <w:t>)</w:t>
      </w:r>
    </w:p>
    <w:p w:rsidR="004B20B6" w:rsidRPr="008D094B" w:rsidRDefault="004B20B6" w:rsidP="004B20B6">
      <w:pPr>
        <w:pStyle w:val="normaltd"/>
        <w:rPr>
          <w:b/>
          <w:lang w:val="sr-Cyrl-CS"/>
        </w:rPr>
      </w:pPr>
      <w:r w:rsidRPr="008D094B">
        <w:rPr>
          <w:b/>
          <w:lang w:val="sr-Cyrl-CS"/>
        </w:rPr>
        <w:t xml:space="preserve">LD 1830 (2014) - [број] Транша </w:t>
      </w:r>
    </w:p>
    <w:p w:rsidR="004B20B6" w:rsidRPr="008D094B" w:rsidRDefault="004B20B6" w:rsidP="004B20B6">
      <w:pPr>
        <w:pStyle w:val="normalboldcentar"/>
        <w:rPr>
          <w:lang w:val="sr-Cyrl-CS"/>
        </w:rPr>
      </w:pPr>
      <w:r w:rsidRPr="008D094B">
        <w:rPr>
          <w:lang w:val="sr-Cyrl-CS"/>
        </w:rPr>
        <w:t>БАНКА ЗА РАЗВОЈ САВЕТА ЕВРОПЕ</w:t>
      </w:r>
    </w:p>
    <w:p w:rsidR="004B20B6" w:rsidRPr="008D094B" w:rsidRDefault="004B20B6" w:rsidP="004B20B6">
      <w:pPr>
        <w:pStyle w:val="normalboldcentar"/>
        <w:rPr>
          <w:lang w:val="sr-Cyrl-CS"/>
        </w:rPr>
      </w:pPr>
      <w:r w:rsidRPr="008D094B">
        <w:rPr>
          <w:lang w:val="sr-Cyrl-CS"/>
        </w:rPr>
        <w:br/>
        <w:t xml:space="preserve">ПРАТЕЋЕ ПИСМО </w:t>
      </w:r>
    </w:p>
    <w:p w:rsidR="004B20B6" w:rsidRPr="008D094B" w:rsidRDefault="004B20B6" w:rsidP="004B20B6">
      <w:pPr>
        <w:pStyle w:val="LO-normal"/>
        <w:rPr>
          <w:lang w:val="sr-Cyrl-CS"/>
        </w:rPr>
      </w:pPr>
      <w:r w:rsidRPr="008D094B">
        <w:rPr>
          <w:lang w:val="sr-Cyrl-CS"/>
        </w:rPr>
        <w:t xml:space="preserve">Оквирном уговору о зајму, од [датум] </w:t>
      </w:r>
    </w:p>
    <w:p w:rsidR="004B20B6" w:rsidRPr="008D094B" w:rsidRDefault="004B20B6" w:rsidP="004B20B6">
      <w:pPr>
        <w:pStyle w:val="LO-normal"/>
        <w:rPr>
          <w:b/>
          <w:bCs/>
          <w:lang w:val="sr-Cyrl-CS"/>
        </w:rPr>
      </w:pPr>
      <w:r w:rsidRPr="008D094B">
        <w:rPr>
          <w:lang w:val="sr-Cyrl-CS"/>
        </w:rPr>
        <w:t xml:space="preserve">између </w:t>
      </w:r>
    </w:p>
    <w:p w:rsidR="004B20B6" w:rsidRPr="008D094B" w:rsidRDefault="004B20B6" w:rsidP="004B20B6">
      <w:pPr>
        <w:pStyle w:val="LO-normal"/>
        <w:rPr>
          <w:lang w:val="sr-Cyrl-CS"/>
        </w:rPr>
      </w:pPr>
      <w:r w:rsidRPr="008D094B">
        <w:rPr>
          <w:b/>
          <w:bCs/>
          <w:lang w:val="sr-Cyrl-CS"/>
        </w:rPr>
        <w:t>БАНКЕ ЗА РАЗВОЈ САВЕТА ЕВРОПЕ</w:t>
      </w:r>
      <w:r w:rsidRPr="008D094B">
        <w:rPr>
          <w:lang w:val="sr-Cyrl-CS"/>
        </w:rPr>
        <w:br/>
        <w:t xml:space="preserve">(у даљем тексту: БСЕ) </w:t>
      </w:r>
    </w:p>
    <w:p w:rsidR="004B20B6" w:rsidRPr="008D094B" w:rsidRDefault="004B20B6" w:rsidP="004B20B6">
      <w:pPr>
        <w:pStyle w:val="LO-normal"/>
        <w:rPr>
          <w:b/>
          <w:bCs/>
          <w:lang w:val="sr-Cyrl-CS"/>
        </w:rPr>
      </w:pPr>
      <w:r w:rsidRPr="008D094B">
        <w:rPr>
          <w:lang w:val="sr-Cyrl-CS"/>
        </w:rPr>
        <w:t xml:space="preserve">и </w:t>
      </w:r>
    </w:p>
    <w:p w:rsidR="004B20B6" w:rsidRPr="008D094B" w:rsidRDefault="004B20B6" w:rsidP="004B20B6">
      <w:pPr>
        <w:pStyle w:val="LO-normal"/>
        <w:rPr>
          <w:lang w:val="sr-Cyrl-CS"/>
        </w:rPr>
      </w:pPr>
      <w:r w:rsidRPr="008D094B">
        <w:rPr>
          <w:b/>
          <w:bCs/>
          <w:lang w:val="sr-Cyrl-CS"/>
        </w:rPr>
        <w:t>Републике Србије</w:t>
      </w:r>
      <w:r w:rsidRPr="008D094B">
        <w:rPr>
          <w:lang w:val="sr-Cyrl-CS"/>
        </w:rPr>
        <w:br/>
        <w:t xml:space="preserve">(у даљем тексту: Зајмопримац) </w:t>
      </w:r>
    </w:p>
    <w:p w:rsidR="004B20B6" w:rsidRPr="008D094B" w:rsidRDefault="004B20B6" w:rsidP="004B20B6">
      <w:pPr>
        <w:pStyle w:val="LO-normal"/>
        <w:jc w:val="both"/>
        <w:rPr>
          <w:lang w:val="sr-Cyrl-CS"/>
        </w:rPr>
      </w:pPr>
      <w:r w:rsidRPr="008D094B">
        <w:rPr>
          <w:lang w:val="sr-Cyrl-CS"/>
        </w:rPr>
        <w:t xml:space="preserve">Постојеће Пратеће писмо и Оквирни споразум о зајму дефинишу услове који су договорени у вези са [број] траншом у складу са чланом [број] поменутог Оквирног споразума о зајму. </w:t>
      </w:r>
    </w:p>
    <w:tbl>
      <w:tblPr>
        <w:tblW w:w="8690" w:type="dxa"/>
        <w:tblInd w:w="-9" w:type="dxa"/>
        <w:tblLayout w:type="fixed"/>
        <w:tblCellMar>
          <w:top w:w="15" w:type="dxa"/>
          <w:left w:w="15" w:type="dxa"/>
          <w:bottom w:w="15" w:type="dxa"/>
          <w:right w:w="15" w:type="dxa"/>
        </w:tblCellMar>
        <w:tblLook w:val="0000"/>
      </w:tblPr>
      <w:tblGrid>
        <w:gridCol w:w="3894"/>
        <w:gridCol w:w="4796"/>
      </w:tblGrid>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Износ Зајма </w:t>
            </w:r>
          </w:p>
        </w:tc>
        <w:tc>
          <w:tcPr>
            <w:tcW w:w="4796" w:type="dxa"/>
            <w:shd w:val="clear" w:color="auto" w:fill="auto"/>
            <w:vAlign w:val="center"/>
          </w:tcPr>
          <w:p w:rsidR="004B20B6" w:rsidRPr="008D094B" w:rsidRDefault="004B20B6" w:rsidP="00BF0473">
            <w:pPr>
              <w:pStyle w:val="LO-normal"/>
              <w:spacing w:after="0"/>
              <w:rPr>
                <w:b/>
                <w:lang w:val="sr-Cyrl-CS"/>
              </w:rPr>
            </w:pPr>
            <w:r w:rsidRPr="008D094B">
              <w:rPr>
                <w:b/>
                <w:lang w:val="sr-Cyrl-CS"/>
              </w:rPr>
              <w:t xml:space="preserve">ЕУР [износ]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Рок доспећа </w:t>
            </w:r>
          </w:p>
        </w:tc>
        <w:tc>
          <w:tcPr>
            <w:tcW w:w="4796" w:type="dxa"/>
            <w:shd w:val="clear" w:color="auto" w:fill="auto"/>
            <w:vAlign w:val="center"/>
          </w:tcPr>
          <w:p w:rsidR="004B20B6" w:rsidRPr="008D094B" w:rsidRDefault="004B20B6" w:rsidP="00BF0473">
            <w:pPr>
              <w:pStyle w:val="LO-normal"/>
              <w:spacing w:after="0"/>
              <w:jc w:val="both"/>
              <w:rPr>
                <w:lang w:val="sr-Cyrl-CS"/>
              </w:rPr>
            </w:pPr>
            <w:r w:rsidRPr="008D094B">
              <w:rPr>
                <w:lang w:val="sr-Cyrl-CS"/>
              </w:rPr>
              <w:t xml:space="preserve">[број] - година крајњег рока доспећа са [број] година грејс периода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EURIBOR </w:t>
            </w:r>
          </w:p>
        </w:tc>
        <w:tc>
          <w:tcPr>
            <w:tcW w:w="4796" w:type="dxa"/>
            <w:shd w:val="clear" w:color="auto" w:fill="auto"/>
            <w:vAlign w:val="center"/>
          </w:tcPr>
          <w:p w:rsidR="004B20B6" w:rsidRPr="008D094B" w:rsidRDefault="004B20B6" w:rsidP="00BF0473">
            <w:pPr>
              <w:pStyle w:val="LO-normal"/>
              <w:spacing w:after="0"/>
              <w:jc w:val="both"/>
              <w:rPr>
                <w:lang w:val="sr-Cyrl-CS"/>
              </w:rPr>
            </w:pPr>
            <w:r w:rsidRPr="008D094B">
              <w:rPr>
                <w:lang w:val="sr-Cyrl-CS"/>
              </w:rPr>
              <w:t xml:space="preserve">Како је дефинисано Оквирним споразумом о зајму </w:t>
            </w:r>
          </w:p>
        </w:tc>
      </w:tr>
      <w:tr w:rsidR="004B20B6" w:rsidRPr="008D094B" w:rsidTr="00242DF6">
        <w:tc>
          <w:tcPr>
            <w:tcW w:w="3894" w:type="dxa"/>
            <w:shd w:val="clear" w:color="auto" w:fill="auto"/>
          </w:tcPr>
          <w:p w:rsidR="00242DF6" w:rsidRDefault="00242DF6" w:rsidP="00242DF6">
            <w:pPr>
              <w:pStyle w:val="LO-normal"/>
              <w:spacing w:after="0"/>
            </w:pPr>
          </w:p>
          <w:p w:rsidR="00242DF6" w:rsidRDefault="00242DF6" w:rsidP="00242DF6">
            <w:pPr>
              <w:pStyle w:val="LO-normal"/>
              <w:spacing w:after="0"/>
            </w:pPr>
          </w:p>
          <w:p w:rsidR="004B20B6" w:rsidRPr="008D094B" w:rsidRDefault="004B20B6" w:rsidP="00242DF6">
            <w:pPr>
              <w:pStyle w:val="LO-normal"/>
              <w:spacing w:after="0"/>
              <w:rPr>
                <w:lang w:val="sr-Cyrl-CS"/>
              </w:rPr>
            </w:pPr>
            <w:r w:rsidRPr="008D094B">
              <w:rPr>
                <w:lang w:val="sr-Cyrl-CS"/>
              </w:rPr>
              <w:t xml:space="preserve">Варијабилна каматна стопа </w:t>
            </w:r>
          </w:p>
        </w:tc>
        <w:tc>
          <w:tcPr>
            <w:tcW w:w="4796" w:type="dxa"/>
            <w:shd w:val="clear" w:color="auto" w:fill="auto"/>
            <w:vAlign w:val="center"/>
          </w:tcPr>
          <w:p w:rsidR="004B20B6" w:rsidRPr="008D094B" w:rsidRDefault="004B20B6" w:rsidP="00BF0473">
            <w:pPr>
              <w:pStyle w:val="LO-normal"/>
              <w:spacing w:after="0"/>
              <w:jc w:val="both"/>
              <w:rPr>
                <w:b/>
                <w:lang w:val="sr-Cyrl-CS"/>
              </w:rPr>
            </w:pPr>
            <w:r w:rsidRPr="008D094B">
              <w:rPr>
                <w:b/>
                <w:lang w:val="sr-Cyrl-CS"/>
              </w:rPr>
              <w:t xml:space="preserve">EURIBOR 3 или 6 - месечни плус или минус [број] базних поена годишње </w:t>
            </w:r>
            <w:r w:rsidRPr="008D094B">
              <w:rPr>
                <w:lang w:val="sr-Cyrl-CS"/>
              </w:rPr>
              <w:t>(Telerate [референца] или Reuters [референца])</w:t>
            </w:r>
            <w:r w:rsidRPr="008D094B">
              <w:rPr>
                <w:b/>
                <w:lang w:val="sr-Cyrl-CS"/>
              </w:rPr>
              <w:t xml:space="preserve"> </w:t>
            </w:r>
          </w:p>
          <w:p w:rsidR="00242DF6" w:rsidRDefault="004B20B6" w:rsidP="00BF0473">
            <w:pPr>
              <w:pStyle w:val="LO-normal"/>
              <w:spacing w:after="0"/>
              <w:jc w:val="both"/>
            </w:pPr>
            <w:r w:rsidRPr="008D094B">
              <w:rPr>
                <w:lang w:val="sr-Cyrl-CS"/>
              </w:rPr>
              <w:t xml:space="preserve">Како би се избегла недоумица када одређивање варијабилне каматне стопе води у негативну каматну стопу (услед негативног наведеног EURIBOR, радњи са негативним распоном или било којих других околности), </w:t>
            </w:r>
            <w:r w:rsidRPr="008D094B">
              <w:rPr>
                <w:lang w:val="sr-Cyrl-CS"/>
              </w:rPr>
              <w:lastRenderedPageBreak/>
              <w:t>камата коју треба да плати Зајмопромац у току каматног периода сматраће се да је</w:t>
            </w:r>
          </w:p>
          <w:p w:rsidR="00242DF6" w:rsidRDefault="00242DF6" w:rsidP="00BF0473">
            <w:pPr>
              <w:pStyle w:val="LO-normal"/>
              <w:spacing w:after="0"/>
              <w:jc w:val="both"/>
            </w:pPr>
          </w:p>
          <w:p w:rsidR="00242DF6" w:rsidRDefault="00242DF6" w:rsidP="00BF0473">
            <w:pPr>
              <w:pStyle w:val="LO-normal"/>
              <w:spacing w:after="0"/>
              <w:jc w:val="both"/>
            </w:pPr>
          </w:p>
          <w:p w:rsidR="004B20B6" w:rsidRPr="008D094B" w:rsidRDefault="004B20B6" w:rsidP="00BF0473">
            <w:pPr>
              <w:pStyle w:val="LO-normal"/>
              <w:spacing w:after="0"/>
              <w:jc w:val="both"/>
              <w:rPr>
                <w:lang w:val="sr-Cyrl-CS"/>
              </w:rPr>
            </w:pPr>
            <w:r w:rsidRPr="008D094B">
              <w:rPr>
                <w:lang w:val="sr-Cyrl-CS"/>
              </w:rPr>
              <w:t xml:space="preserve"> нула.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lastRenderedPageBreak/>
              <w:t xml:space="preserve">Плаћање камате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Квартално/полугодишње у ратама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Број дана у години узетих за   обрачун камате: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Стварни број дана/360, Конвенција о модификованом наредном Радном дану</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Радни дан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Као што је дефинисано у Оквирном споразуму о зајму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Датум исплате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[датум] </w:t>
            </w:r>
          </w:p>
        </w:tc>
      </w:tr>
      <w:tr w:rsidR="004B20B6" w:rsidRPr="008D094B" w:rsidTr="00BF0473">
        <w:tc>
          <w:tcPr>
            <w:tcW w:w="3894" w:type="dxa"/>
            <w:shd w:val="clear" w:color="auto" w:fill="auto"/>
          </w:tcPr>
          <w:p w:rsidR="004B20B6" w:rsidRPr="008D094B" w:rsidRDefault="004B20B6" w:rsidP="00BF0473">
            <w:pPr>
              <w:pStyle w:val="LO-normal"/>
              <w:spacing w:after="0"/>
              <w:rPr>
                <w:lang w:val="sr-Cyrl-CS"/>
              </w:rPr>
            </w:pPr>
            <w:r w:rsidRPr="008D094B">
              <w:rPr>
                <w:lang w:val="sr-Cyrl-CS"/>
              </w:rPr>
              <w:t xml:space="preserve">Инструкције за плаћање (Зајмопримац):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Број рачуна [број] у [назив банке и име града]. SWIFT СODЕ: [шифра] преко [име кореспондентне банке и града] SWIFT СODЕ: [шифра] </w:t>
            </w:r>
          </w:p>
        </w:tc>
      </w:tr>
      <w:tr w:rsidR="004B20B6" w:rsidRPr="008D094B" w:rsidTr="00BF0473">
        <w:tc>
          <w:tcPr>
            <w:tcW w:w="3894" w:type="dxa"/>
            <w:shd w:val="clear" w:color="auto" w:fill="auto"/>
            <w:vAlign w:val="center"/>
          </w:tcPr>
          <w:p w:rsidR="004B20B6" w:rsidRPr="008D094B" w:rsidRDefault="004B20B6" w:rsidP="00BF0473">
            <w:pPr>
              <w:pStyle w:val="LO-normal"/>
              <w:spacing w:after="0"/>
              <w:rPr>
                <w:lang w:val="sr-Cyrl-CS"/>
              </w:rPr>
            </w:pPr>
            <w:r w:rsidRPr="008D094B">
              <w:rPr>
                <w:lang w:val="sr-Cyrl-CS"/>
              </w:rPr>
              <w:t xml:space="preserve">Инструкције за плаћање (БСЕ): </w:t>
            </w:r>
          </w:p>
        </w:tc>
        <w:tc>
          <w:tcPr>
            <w:tcW w:w="4796" w:type="dxa"/>
            <w:shd w:val="clear" w:color="auto" w:fill="auto"/>
            <w:vAlign w:val="center"/>
          </w:tcPr>
          <w:p w:rsidR="004B20B6" w:rsidRPr="008D094B" w:rsidRDefault="004B20B6" w:rsidP="00BF0473">
            <w:pPr>
              <w:pStyle w:val="LO-normal"/>
              <w:spacing w:after="0"/>
              <w:rPr>
                <w:lang w:val="sr-Cyrl-CS"/>
              </w:rPr>
            </w:pPr>
            <w:r w:rsidRPr="008D094B">
              <w:rPr>
                <w:lang w:val="sr-Cyrl-CS"/>
              </w:rPr>
              <w:t>Као у члану 3.5 Оквирног споразума о зајму</w:t>
            </w:r>
          </w:p>
        </w:tc>
      </w:tr>
    </w:tbl>
    <w:p w:rsidR="004B20B6" w:rsidRPr="008D094B" w:rsidRDefault="004B20B6" w:rsidP="004B20B6">
      <w:pPr>
        <w:pStyle w:val="LO-normal"/>
        <w:jc w:val="both"/>
        <w:rPr>
          <w:lang w:val="sr-Cyrl-CS"/>
        </w:rPr>
      </w:pPr>
      <w:r w:rsidRPr="008D094B">
        <w:rPr>
          <w:lang w:val="sr-Cyrl-CS"/>
        </w:rPr>
        <w:t>Каматна стопа ће се обрачунавати за сваки период од [број] месеци, почевши од датума исплате. Камата ће бити утврђена два радна дана пре сваког новог каматног периода. БСЕ ће обавестити Зајмопримца о камати која је платива сваких [број] месеци. Плаћање камате ће се вршити на дан [дан, месец]</w:t>
      </w:r>
      <w:r w:rsidRPr="008D094B">
        <w:rPr>
          <w:rStyle w:val="stepen1"/>
          <w:b/>
          <w:bCs/>
          <w:lang w:val="sr-Cyrl-CS"/>
        </w:rPr>
        <w:t>1</w:t>
      </w:r>
      <w:r w:rsidRPr="008D094B">
        <w:rPr>
          <w:lang w:val="sr-Cyrl-CS"/>
        </w:rPr>
        <w:t xml:space="preserve"> сваке године, а први пут на дан (датум). [листа датума отплате и износа главнице који доспевају за сваки датум]</w:t>
      </w:r>
    </w:p>
    <w:p w:rsidR="004B20B6" w:rsidRPr="008D094B" w:rsidRDefault="004B20B6" w:rsidP="004B20B6">
      <w:pPr>
        <w:pStyle w:val="LO-normal"/>
        <w:jc w:val="both"/>
        <w:rPr>
          <w:lang w:val="sr-Cyrl-CS"/>
        </w:rPr>
      </w:pPr>
      <w:r w:rsidRPr="008D094B">
        <w:rPr>
          <w:lang w:val="sr-Cyrl-CS"/>
        </w:rPr>
        <w:t xml:space="preserve">Сва плаћања ће бити извршена на рачун БСЕ, у складу са горе наведеним Инструкцијама за плаћање (БСЕ). </w:t>
      </w:r>
    </w:p>
    <w:p w:rsidR="004B20B6" w:rsidRPr="008D094B" w:rsidRDefault="004B20B6" w:rsidP="004B20B6">
      <w:pPr>
        <w:pStyle w:val="LO-normal"/>
        <w:jc w:val="both"/>
        <w:rPr>
          <w:lang w:val="sr-Cyrl-CS"/>
        </w:rPr>
      </w:pPr>
      <w:r w:rsidRPr="008D094B">
        <w:rPr>
          <w:lang w:val="sr-Cyrl-CS"/>
        </w:rPr>
        <w:t xml:space="preserve">Ове одредбе су предмет договора у односу на ,,Конвенцију о модификованом наредном Радном дану", чија дефиниција се може наћи у Оквирном споразуму о зајму, потписаном између БСЕ и Зајмопримца на дан [датум]. </w:t>
      </w:r>
    </w:p>
    <w:p w:rsidR="004B20B6" w:rsidRPr="008D094B" w:rsidRDefault="004B20B6" w:rsidP="004B20B6">
      <w:pPr>
        <w:pStyle w:val="LO-normal"/>
        <w:jc w:val="both"/>
        <w:rPr>
          <w:lang w:val="sr-Cyrl-CS"/>
        </w:rPr>
      </w:pPr>
      <w:r w:rsidRPr="008D094B">
        <w:rPr>
          <w:lang w:val="sr-Cyrl-CS"/>
        </w:rPr>
        <w:t xml:space="preserve">Предметно Пратеће писмо ступа на снагу по потписивању обе стране - Зајмопримца и БСЕ. </w:t>
      </w:r>
    </w:p>
    <w:tbl>
      <w:tblPr>
        <w:tblW w:w="0" w:type="auto"/>
        <w:tblInd w:w="-9" w:type="dxa"/>
        <w:tblLayout w:type="fixed"/>
        <w:tblCellMar>
          <w:top w:w="15" w:type="dxa"/>
          <w:left w:w="15" w:type="dxa"/>
          <w:bottom w:w="15" w:type="dxa"/>
          <w:right w:w="15" w:type="dxa"/>
        </w:tblCellMar>
        <w:tblLook w:val="0000"/>
      </w:tblPr>
      <w:tblGrid>
        <w:gridCol w:w="1674"/>
        <w:gridCol w:w="5051"/>
        <w:gridCol w:w="1965"/>
      </w:tblGrid>
      <w:tr w:rsidR="004B20B6" w:rsidRPr="008D094B" w:rsidTr="00BF0473">
        <w:tc>
          <w:tcPr>
            <w:tcW w:w="1674" w:type="dxa"/>
            <w:shd w:val="clear" w:color="auto" w:fill="auto"/>
          </w:tcPr>
          <w:p w:rsidR="004B20B6" w:rsidRPr="008D094B" w:rsidRDefault="004B20B6" w:rsidP="00BF0473">
            <w:pPr>
              <w:pStyle w:val="normalcentar"/>
              <w:spacing w:after="0"/>
              <w:rPr>
                <w:lang w:val="sr-Cyrl-CS"/>
              </w:rPr>
            </w:pPr>
            <w:r w:rsidRPr="008D094B">
              <w:rPr>
                <w:lang w:val="sr-Cyrl-CS"/>
              </w:rPr>
              <w:t xml:space="preserve">[град, датум] </w:t>
            </w:r>
          </w:p>
        </w:tc>
        <w:tc>
          <w:tcPr>
            <w:tcW w:w="5051" w:type="dxa"/>
            <w:shd w:val="clear" w:color="auto" w:fill="auto"/>
          </w:tcPr>
          <w:p w:rsidR="004B20B6" w:rsidRPr="008D094B" w:rsidRDefault="004B20B6" w:rsidP="00BF0473">
            <w:pPr>
              <w:pStyle w:val="normalcentar"/>
              <w:spacing w:after="0"/>
              <w:rPr>
                <w:lang w:val="sr-Cyrl-CS"/>
              </w:rPr>
            </w:pPr>
            <w:r w:rsidRPr="008D094B">
              <w:rPr>
                <w:lang w:val="sr-Cyrl-CS"/>
              </w:rPr>
              <w:t> </w:t>
            </w:r>
            <w:r w:rsidRPr="008D094B">
              <w:rPr>
                <w:rFonts w:eastAsia="Arial"/>
                <w:lang w:val="sr-Cyrl-CS"/>
              </w:rPr>
              <w:t xml:space="preserve"> </w:t>
            </w:r>
          </w:p>
        </w:tc>
        <w:tc>
          <w:tcPr>
            <w:tcW w:w="1965" w:type="dxa"/>
            <w:shd w:val="clear" w:color="auto" w:fill="auto"/>
          </w:tcPr>
          <w:p w:rsidR="004B20B6" w:rsidRPr="008D094B" w:rsidRDefault="004B20B6" w:rsidP="00BF0473">
            <w:pPr>
              <w:pStyle w:val="normalcentar"/>
              <w:spacing w:after="0"/>
              <w:rPr>
                <w:lang w:val="sr-Cyrl-CS"/>
              </w:rPr>
            </w:pPr>
            <w:r w:rsidRPr="008D094B">
              <w:rPr>
                <w:lang w:val="sr-Cyrl-CS"/>
              </w:rPr>
              <w:t xml:space="preserve">[град, датум] </w:t>
            </w:r>
          </w:p>
        </w:tc>
      </w:tr>
      <w:tr w:rsidR="004B20B6" w:rsidRPr="008D094B" w:rsidTr="00BF0473">
        <w:tc>
          <w:tcPr>
            <w:tcW w:w="1674" w:type="dxa"/>
            <w:shd w:val="clear" w:color="auto" w:fill="auto"/>
          </w:tcPr>
          <w:p w:rsidR="004B20B6" w:rsidRPr="008D094B" w:rsidRDefault="004B20B6" w:rsidP="00BF0473">
            <w:pPr>
              <w:pStyle w:val="normalcentar"/>
              <w:spacing w:after="0"/>
              <w:rPr>
                <w:lang w:val="sr-Cyrl-CS"/>
              </w:rPr>
            </w:pPr>
            <w:r w:rsidRPr="008D094B">
              <w:rPr>
                <w:lang w:val="sr-Cyrl-CS"/>
              </w:rPr>
              <w:t xml:space="preserve">За Банку за развој Савета Европе </w:t>
            </w:r>
            <w:r w:rsidRPr="008D094B">
              <w:rPr>
                <w:lang w:val="sr-Cyrl-CS"/>
              </w:rPr>
              <w:br/>
            </w:r>
          </w:p>
        </w:tc>
        <w:tc>
          <w:tcPr>
            <w:tcW w:w="5051" w:type="dxa"/>
            <w:shd w:val="clear" w:color="auto" w:fill="auto"/>
            <w:vAlign w:val="center"/>
          </w:tcPr>
          <w:p w:rsidR="004B20B6" w:rsidRPr="008D094B" w:rsidRDefault="004B20B6" w:rsidP="00BF0473">
            <w:pPr>
              <w:pStyle w:val="normalcentar"/>
              <w:spacing w:after="0"/>
              <w:rPr>
                <w:lang w:val="sr-Cyrl-CS"/>
              </w:rPr>
            </w:pPr>
            <w:r w:rsidRPr="008D094B">
              <w:rPr>
                <w:lang w:val="sr-Cyrl-CS"/>
              </w:rPr>
              <w:t> </w:t>
            </w:r>
            <w:r w:rsidRPr="008D094B">
              <w:rPr>
                <w:rFonts w:eastAsia="Arial"/>
                <w:lang w:val="sr-Cyrl-CS"/>
              </w:rPr>
              <w:t xml:space="preserve"> </w:t>
            </w:r>
          </w:p>
        </w:tc>
        <w:tc>
          <w:tcPr>
            <w:tcW w:w="1965" w:type="dxa"/>
            <w:shd w:val="clear" w:color="auto" w:fill="auto"/>
          </w:tcPr>
          <w:p w:rsidR="004B20B6" w:rsidRPr="008D094B" w:rsidRDefault="004B20B6" w:rsidP="00BF0473">
            <w:pPr>
              <w:pStyle w:val="normalcentar"/>
              <w:spacing w:after="0"/>
              <w:rPr>
                <w:lang w:val="sr-Cyrl-CS"/>
              </w:rPr>
            </w:pPr>
            <w:r w:rsidRPr="008D094B">
              <w:rPr>
                <w:lang w:val="sr-Cyrl-CS"/>
              </w:rPr>
              <w:t xml:space="preserve">За Републику Србију </w:t>
            </w:r>
          </w:p>
        </w:tc>
      </w:tr>
    </w:tbl>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Default="004B20B6" w:rsidP="004B20B6">
      <w:pPr>
        <w:pStyle w:val="wyq080---odsek"/>
      </w:pPr>
    </w:p>
    <w:p w:rsidR="00242DF6" w:rsidRDefault="00242DF6" w:rsidP="004B20B6">
      <w:pPr>
        <w:pStyle w:val="wyq080---odsek"/>
      </w:pPr>
    </w:p>
    <w:p w:rsidR="00242DF6" w:rsidRDefault="00242DF6" w:rsidP="004B20B6">
      <w:pPr>
        <w:pStyle w:val="wyq080---odsek"/>
      </w:pPr>
    </w:p>
    <w:p w:rsidR="00242DF6" w:rsidRPr="00242DF6" w:rsidRDefault="00242DF6" w:rsidP="004B20B6">
      <w:pPr>
        <w:pStyle w:val="wyq080---odsek"/>
      </w:pPr>
    </w:p>
    <w:p w:rsidR="004B20B6" w:rsidRPr="008D094B" w:rsidRDefault="004B20B6" w:rsidP="004B20B6">
      <w:pPr>
        <w:pStyle w:val="wyq080---odsek"/>
        <w:rPr>
          <w:lang w:val="sr-Cyrl-CS"/>
        </w:rPr>
      </w:pPr>
    </w:p>
    <w:p w:rsidR="004B20B6" w:rsidRPr="008D094B" w:rsidRDefault="004B20B6" w:rsidP="004B20B6">
      <w:pPr>
        <w:pStyle w:val="wyq080---odsek"/>
        <w:jc w:val="right"/>
        <w:rPr>
          <w:lang w:val="sr-Cyrl-CS"/>
        </w:rPr>
      </w:pPr>
      <w:r w:rsidRPr="008D094B">
        <w:rPr>
          <w:lang w:val="sr-Cyrl-CS"/>
        </w:rPr>
        <w:t>Прилог 3</w:t>
      </w:r>
    </w:p>
    <w:p w:rsidR="004B20B6" w:rsidRPr="008D094B" w:rsidRDefault="004B20B6" w:rsidP="004B20B6">
      <w:pPr>
        <w:pStyle w:val="wyq080---odsek"/>
        <w:jc w:val="right"/>
        <w:rPr>
          <w:lang w:val="sr-Cyrl-CS"/>
        </w:rPr>
      </w:pPr>
      <w:r w:rsidRPr="008D094B">
        <w:rPr>
          <w:lang w:val="sr-Cyrl-CS"/>
        </w:rPr>
        <w:t xml:space="preserve"> </w:t>
      </w:r>
    </w:p>
    <w:p w:rsidR="004B20B6" w:rsidRPr="008D094B" w:rsidRDefault="004B20B6" w:rsidP="004B20B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sr-Cyrl-CS"/>
        </w:rPr>
      </w:pPr>
      <w:r w:rsidRPr="008D094B">
        <w:rPr>
          <w:rFonts w:ascii="Arial" w:hAnsi="Arial" w:cs="Arial"/>
          <w:b/>
          <w:sz w:val="28"/>
          <w:szCs w:val="28"/>
          <w:lang w:val="sr-Cyrl-CS"/>
        </w:rPr>
        <w:t>Извештаји о праћењу (Oбрасци)</w:t>
      </w:r>
    </w:p>
    <w:p w:rsidR="004B20B6" w:rsidRPr="008D094B" w:rsidRDefault="004B20B6" w:rsidP="004B20B6">
      <w:pPr>
        <w:pStyle w:val="wyq080---odsek"/>
        <w:rPr>
          <w:lang w:val="sr-Cyrl-CS"/>
        </w:rPr>
      </w:pPr>
    </w:p>
    <w:p w:rsidR="004B20B6" w:rsidRPr="008D094B" w:rsidRDefault="004B20B6" w:rsidP="004B20B6">
      <w:pPr>
        <w:pStyle w:val="wyq080---odsek"/>
        <w:rPr>
          <w:lang w:val="sr-Cyrl-CS"/>
        </w:rPr>
      </w:pPr>
      <w:r w:rsidRPr="008D094B">
        <w:rPr>
          <w:lang w:val="sr-Cyrl-CS"/>
        </w:rPr>
        <w:t>Садржај</w:t>
      </w:r>
    </w:p>
    <w:p w:rsidR="004B20B6" w:rsidRPr="008D094B" w:rsidRDefault="004B20B6" w:rsidP="004B20B6">
      <w:pPr>
        <w:pStyle w:val="wyq080---odsek"/>
        <w:rPr>
          <w:lang w:val="sr-Cyrl-CS"/>
        </w:rPr>
      </w:pPr>
    </w:p>
    <w:p w:rsidR="004B20B6" w:rsidRPr="008D094B" w:rsidRDefault="004B20B6" w:rsidP="004B20B6">
      <w:pPr>
        <w:pStyle w:val="wyq080---odsek"/>
        <w:rPr>
          <w:lang w:val="sr-Cyrl-CS"/>
        </w:rPr>
      </w:pPr>
    </w:p>
    <w:p w:rsidR="004B20B6" w:rsidRPr="008D094B" w:rsidRDefault="004B20B6" w:rsidP="004B20B6">
      <w:pPr>
        <w:pStyle w:val="LO-normal"/>
        <w:rPr>
          <w:lang w:val="sr-Cyrl-CS"/>
        </w:rPr>
      </w:pPr>
      <w:r w:rsidRPr="008D094B">
        <w:rPr>
          <w:lang w:val="sr-Cyrl-CS"/>
        </w:rPr>
        <w:t xml:space="preserve">- Наративни извештај о напретку </w:t>
      </w:r>
    </w:p>
    <w:p w:rsidR="004B20B6" w:rsidRPr="008D094B" w:rsidRDefault="004B20B6" w:rsidP="004B20B6">
      <w:pPr>
        <w:pStyle w:val="LO-normal"/>
        <w:rPr>
          <w:lang w:val="sr-Cyrl-CS"/>
        </w:rPr>
      </w:pPr>
      <w:r w:rsidRPr="008D094B">
        <w:rPr>
          <w:lang w:val="sr-Cyrl-CS"/>
        </w:rPr>
        <w:t xml:space="preserve">- Табела 1: Трошкови </w:t>
      </w:r>
    </w:p>
    <w:p w:rsidR="004B20B6" w:rsidRPr="008D094B" w:rsidRDefault="004B20B6" w:rsidP="004B20B6">
      <w:pPr>
        <w:pStyle w:val="LO-normal"/>
        <w:rPr>
          <w:lang w:val="sr-Cyrl-CS"/>
        </w:rPr>
      </w:pPr>
      <w:r w:rsidRPr="008D094B">
        <w:rPr>
          <w:lang w:val="sr-Cyrl-CS"/>
        </w:rPr>
        <w:t xml:space="preserve">- Табела 2: Годишњи план набавке </w:t>
      </w:r>
    </w:p>
    <w:p w:rsidR="004B20B6" w:rsidRPr="008D094B" w:rsidRDefault="004B20B6" w:rsidP="004B20B6">
      <w:pPr>
        <w:pStyle w:val="LO-normal"/>
        <w:rPr>
          <w:lang w:val="sr-Cyrl-CS"/>
        </w:rPr>
      </w:pPr>
      <w:r w:rsidRPr="008D094B">
        <w:rPr>
          <w:lang w:val="sr-Cyrl-CS"/>
        </w:rPr>
        <w:t xml:space="preserve">- Табела 3: Листа додељених уговора </w:t>
      </w:r>
    </w:p>
    <w:p w:rsidR="004B20B6" w:rsidRPr="008D094B" w:rsidRDefault="004B20B6" w:rsidP="004B20B6">
      <w:pPr>
        <w:pStyle w:val="LO-normal"/>
        <w:rPr>
          <w:lang w:val="sr-Cyrl-CS"/>
        </w:rPr>
      </w:pPr>
      <w:r w:rsidRPr="008D094B">
        <w:rPr>
          <w:lang w:val="sr-Cyrl-CS"/>
        </w:rPr>
        <w:t xml:space="preserve">- Табела 4: Коришћење Зајма БСЕ </w:t>
      </w:r>
    </w:p>
    <w:p w:rsidR="004B20B6" w:rsidRPr="008D094B" w:rsidRDefault="004B20B6" w:rsidP="004B20B6">
      <w:pPr>
        <w:pStyle w:val="LO-normal"/>
        <w:rPr>
          <w:lang w:val="sr-Cyrl-CS"/>
        </w:rPr>
      </w:pPr>
      <w:r w:rsidRPr="008D094B">
        <w:rPr>
          <w:lang w:val="sr-Cyrl-CS"/>
        </w:rPr>
        <w:t>- Табела 5: Преглед примљених средстава</w:t>
      </w:r>
    </w:p>
    <w:p w:rsidR="004B20B6" w:rsidRPr="008D094B" w:rsidRDefault="004B20B6" w:rsidP="004B20B6">
      <w:pPr>
        <w:pStyle w:val="LO-normal"/>
        <w:rPr>
          <w:lang w:val="sr-Cyrl-CS"/>
        </w:rPr>
      </w:pPr>
      <w:r w:rsidRPr="008D094B">
        <w:rPr>
          <w:lang w:val="sr-Cyrl-CS"/>
        </w:rPr>
        <w:t xml:space="preserve">- Табела 5: Дијаграм плана активности </w:t>
      </w: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Default="004B20B6" w:rsidP="004B20B6">
      <w:pPr>
        <w:pStyle w:val="LO-normal"/>
      </w:pPr>
    </w:p>
    <w:p w:rsidR="00242DF6" w:rsidRDefault="00242DF6" w:rsidP="004B20B6">
      <w:pPr>
        <w:pStyle w:val="LO-normal"/>
      </w:pPr>
    </w:p>
    <w:p w:rsidR="00242DF6" w:rsidRPr="00242DF6" w:rsidRDefault="00242DF6" w:rsidP="004B20B6">
      <w:pPr>
        <w:pStyle w:val="LO-normal"/>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p>
    <w:p w:rsidR="004B20B6" w:rsidRPr="008D094B" w:rsidRDefault="004B20B6" w:rsidP="004B20B6">
      <w:pPr>
        <w:pStyle w:val="LO-normal"/>
        <w:rPr>
          <w:lang w:val="sr-Cyrl-CS"/>
        </w:rPr>
      </w:pPr>
      <w:r w:rsidRPr="008D094B">
        <w:rPr>
          <w:lang w:val="sr-Cyrl-CS"/>
        </w:rPr>
        <w:t xml:space="preserve"> </w:t>
      </w:r>
    </w:p>
    <w:p w:rsidR="004B20B6" w:rsidRPr="008D094B" w:rsidRDefault="004B20B6" w:rsidP="004B20B6">
      <w:pPr>
        <w:pStyle w:val="normalprored"/>
        <w:rPr>
          <w:lang w:val="sr-Cyrl-CS"/>
        </w:rPr>
      </w:pPr>
      <w:r w:rsidRPr="008D094B">
        <w:rPr>
          <w:lang w:val="sr-Cyrl-CS"/>
        </w:rPr>
        <w:t> </w:t>
      </w:r>
      <w:r w:rsidRPr="008D094B">
        <w:rPr>
          <w:rFonts w:eastAsia="Arial"/>
          <w:lang w:val="sr-Cyrl-CS"/>
        </w:rPr>
        <w:t xml:space="preserve"> </w:t>
      </w:r>
    </w:p>
    <w:p w:rsidR="004B20B6" w:rsidRPr="008D094B" w:rsidRDefault="004B20B6" w:rsidP="004B20B6">
      <w:pPr>
        <w:pStyle w:val="wyq090---pododsek"/>
        <w:rPr>
          <w:lang w:val="sr-Cyrl-CS"/>
        </w:rPr>
      </w:pPr>
      <w:r w:rsidRPr="008D094B">
        <w:rPr>
          <w:lang w:val="sr-Cyrl-CS"/>
        </w:rPr>
        <w:t>НАРАТИВНИ ИЗВЕШТАЈ О НАПРЕТКУ (Образац)</w:t>
      </w:r>
    </w:p>
    <w:p w:rsidR="004B20B6" w:rsidRPr="008D094B" w:rsidRDefault="004B20B6" w:rsidP="004B20B6">
      <w:pPr>
        <w:pStyle w:val="normalprored"/>
        <w:rPr>
          <w:lang w:val="sr-Cyrl-CS"/>
        </w:rPr>
      </w:pPr>
      <w:r w:rsidRPr="008D094B">
        <w:rPr>
          <w:lang w:val="sr-Cyrl-CS"/>
        </w:rPr>
        <w:t> </w:t>
      </w:r>
      <w:r w:rsidRPr="008D094B">
        <w:rPr>
          <w:rFonts w:eastAsia="Arial"/>
          <w:lang w:val="sr-Cyrl-CS"/>
        </w:rPr>
        <w:t xml:space="preserve"> </w:t>
      </w:r>
    </w:p>
    <w:tbl>
      <w:tblPr>
        <w:tblW w:w="8796" w:type="dxa"/>
        <w:tblInd w:w="-29" w:type="dxa"/>
        <w:tblLayout w:type="fixed"/>
        <w:tblCellMar>
          <w:top w:w="48" w:type="dxa"/>
          <w:left w:w="48" w:type="dxa"/>
          <w:bottom w:w="48" w:type="dxa"/>
          <w:right w:w="48" w:type="dxa"/>
        </w:tblCellMar>
        <w:tblLook w:val="0000"/>
      </w:tblPr>
      <w:tblGrid>
        <w:gridCol w:w="2399"/>
        <w:gridCol w:w="6397"/>
      </w:tblGrid>
      <w:tr w:rsidR="004B20B6" w:rsidRPr="008D094B" w:rsidTr="00BF0473">
        <w:tc>
          <w:tcPr>
            <w:tcW w:w="879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B20B6" w:rsidRPr="008D094B" w:rsidRDefault="004B20B6" w:rsidP="00BF0473">
            <w:pPr>
              <w:pStyle w:val="normalboldcentar"/>
              <w:spacing w:before="0"/>
              <w:rPr>
                <w:lang w:val="sr-Cyrl-CS"/>
              </w:rPr>
            </w:pPr>
            <w:r w:rsidRPr="008D094B">
              <w:rPr>
                <w:lang w:val="sr-Cyrl-CS"/>
              </w:rPr>
              <w:t>LD 1830 (2014) – Обнова после замљотреса у Краљеву (Србија)</w:t>
            </w:r>
          </w:p>
        </w:tc>
      </w:tr>
      <w:tr w:rsidR="004B20B6" w:rsidRPr="008D094B" w:rsidTr="00BF0473">
        <w:tc>
          <w:tcPr>
            <w:tcW w:w="2399" w:type="dxa"/>
            <w:tcBorders>
              <w:top w:val="thickThinLargeGap" w:sz="6" w:space="0" w:color="C0C0C0"/>
              <w:left w:val="thickThinLargeGap" w:sz="6" w:space="0" w:color="C0C0C0"/>
              <w:bottom w:val="thickThinLargeGap" w:sz="6" w:space="0" w:color="C0C0C0"/>
            </w:tcBorders>
            <w:shd w:val="clear" w:color="auto" w:fill="auto"/>
            <w:vAlign w:val="center"/>
          </w:tcPr>
          <w:p w:rsidR="004B20B6" w:rsidRPr="008D094B" w:rsidRDefault="004B20B6" w:rsidP="00BF0473">
            <w:pPr>
              <w:pStyle w:val="normalbold"/>
              <w:spacing w:before="0"/>
              <w:rPr>
                <w:lang w:val="sr-Cyrl-CS"/>
              </w:rPr>
            </w:pPr>
            <w:r w:rsidRPr="008D094B">
              <w:rPr>
                <w:lang w:val="sr-Cyrl-CS"/>
              </w:rPr>
              <w:t xml:space="preserve">Планирани трошкови пројекта: </w:t>
            </w:r>
          </w:p>
          <w:p w:rsidR="004B20B6" w:rsidRPr="008D094B" w:rsidRDefault="004B20B6" w:rsidP="00BF0473">
            <w:pPr>
              <w:pStyle w:val="normalbold"/>
              <w:rPr>
                <w:lang w:val="sr-Cyrl-CS"/>
              </w:rPr>
            </w:pPr>
            <w:r w:rsidRPr="008D094B">
              <w:rPr>
                <w:lang w:val="sr-Cyrl-CS"/>
              </w:rPr>
              <w:t>Износ зајма БСЕ према Оквирног споразуму:</w:t>
            </w:r>
          </w:p>
          <w:p w:rsidR="004B20B6" w:rsidRPr="008D094B" w:rsidRDefault="004B20B6" w:rsidP="00BF0473">
            <w:pPr>
              <w:pStyle w:val="normalbold"/>
              <w:rPr>
                <w:lang w:val="sr-Cyrl-CS"/>
              </w:rPr>
            </w:pPr>
            <w:r w:rsidRPr="008D094B">
              <w:rPr>
                <w:lang w:val="sr-Cyrl-CS"/>
              </w:rPr>
              <w:t xml:space="preserve">Суфинансирање: </w:t>
            </w:r>
          </w:p>
        </w:tc>
        <w:tc>
          <w:tcPr>
            <w:tcW w:w="63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B20B6" w:rsidRPr="008D094B" w:rsidRDefault="004B20B6" w:rsidP="00BF0473">
            <w:pPr>
              <w:pStyle w:val="normalbolditalic"/>
              <w:spacing w:before="0"/>
              <w:rPr>
                <w:lang w:val="sr-Cyrl-CS"/>
              </w:rPr>
            </w:pPr>
            <w:r w:rsidRPr="008D094B">
              <w:rPr>
                <w:lang w:val="sr-Cyrl-CS"/>
              </w:rPr>
              <w:t xml:space="preserve">Циљеви развоја: </w:t>
            </w:r>
          </w:p>
          <w:p w:rsidR="004B20B6" w:rsidRPr="008D094B" w:rsidRDefault="004B20B6" w:rsidP="00BF0473">
            <w:pPr>
              <w:pStyle w:val="LO-normal"/>
              <w:spacing w:after="0"/>
              <w:rPr>
                <w:lang w:val="sr-Cyrl-CS"/>
              </w:rPr>
            </w:pPr>
          </w:p>
        </w:tc>
      </w:tr>
      <w:tr w:rsidR="004B20B6" w:rsidRPr="008D094B" w:rsidTr="00BF0473">
        <w:tc>
          <w:tcPr>
            <w:tcW w:w="2399" w:type="dxa"/>
            <w:tcBorders>
              <w:top w:val="thickThinLargeGap" w:sz="6" w:space="0" w:color="C0C0C0"/>
              <w:left w:val="thickThinLargeGap" w:sz="6" w:space="0" w:color="C0C0C0"/>
              <w:bottom w:val="thickThinLargeGap" w:sz="6" w:space="0" w:color="C0C0C0"/>
            </w:tcBorders>
            <w:shd w:val="clear" w:color="auto" w:fill="auto"/>
            <w:vAlign w:val="center"/>
          </w:tcPr>
          <w:p w:rsidR="004B20B6" w:rsidRPr="008D094B" w:rsidRDefault="004B20B6" w:rsidP="00BF0473">
            <w:pPr>
              <w:pStyle w:val="LO-normal"/>
              <w:spacing w:before="0"/>
              <w:rPr>
                <w:b/>
                <w:bCs/>
                <w:lang w:val="sr-Cyrl-CS"/>
              </w:rPr>
            </w:pPr>
            <w:r w:rsidRPr="008D094B">
              <w:rPr>
                <w:b/>
                <w:bCs/>
                <w:lang w:val="sr-Cyrl-CS"/>
              </w:rPr>
              <w:t>Датум ступања на снагу:</w:t>
            </w:r>
          </w:p>
          <w:p w:rsidR="004B20B6" w:rsidRPr="008D094B" w:rsidRDefault="004B20B6" w:rsidP="00BF0473">
            <w:pPr>
              <w:pStyle w:val="LO-normal"/>
              <w:spacing w:after="0"/>
              <w:rPr>
                <w:lang w:val="sr-Cyrl-CS"/>
              </w:rPr>
            </w:pPr>
            <w:r w:rsidRPr="008D094B">
              <w:rPr>
                <w:b/>
                <w:bCs/>
                <w:lang w:val="sr-Cyrl-CS"/>
              </w:rPr>
              <w:t>Планирани датум завршетка:</w:t>
            </w:r>
            <w:r w:rsidRPr="008D094B">
              <w:rPr>
                <w:lang w:val="sr-Cyrl-CS"/>
              </w:rPr>
              <w:t xml:space="preserve"> </w:t>
            </w:r>
          </w:p>
          <w:p w:rsidR="004B20B6" w:rsidRPr="008D094B" w:rsidRDefault="004B20B6" w:rsidP="00BF0473">
            <w:pPr>
              <w:pStyle w:val="LO-normal"/>
              <w:spacing w:after="0"/>
              <w:rPr>
                <w:b/>
                <w:lang w:val="sr-Cyrl-CS"/>
              </w:rPr>
            </w:pPr>
            <w:r w:rsidRPr="008D094B">
              <w:rPr>
                <w:b/>
                <w:lang w:val="sr-Cyrl-CS"/>
              </w:rPr>
              <w:t>Године у којима се спроводи Пројекат:</w:t>
            </w:r>
          </w:p>
        </w:tc>
        <w:tc>
          <w:tcPr>
            <w:tcW w:w="63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B20B6" w:rsidRPr="008D094B" w:rsidRDefault="004B20B6" w:rsidP="00BF0473">
            <w:pPr>
              <w:pStyle w:val="normalbolditalic"/>
              <w:spacing w:before="0"/>
              <w:rPr>
                <w:lang w:val="sr-Cyrl-CS"/>
              </w:rPr>
            </w:pPr>
            <w:r w:rsidRPr="008D094B">
              <w:rPr>
                <w:lang w:val="sr-Cyrl-CS"/>
              </w:rPr>
              <w:t xml:space="preserve">Агенција која спроводи Пројекат: </w:t>
            </w:r>
          </w:p>
          <w:p w:rsidR="004B20B6" w:rsidRPr="008D094B" w:rsidRDefault="004B20B6" w:rsidP="00BF0473">
            <w:pPr>
              <w:pStyle w:val="LO-normal"/>
              <w:spacing w:after="0"/>
              <w:rPr>
                <w:lang w:val="sr-Cyrl-CS"/>
              </w:rPr>
            </w:pPr>
          </w:p>
        </w:tc>
      </w:tr>
      <w:tr w:rsidR="004B20B6" w:rsidRPr="008D094B" w:rsidTr="00BF0473">
        <w:tc>
          <w:tcPr>
            <w:tcW w:w="2399" w:type="dxa"/>
            <w:tcBorders>
              <w:top w:val="thickThinLargeGap" w:sz="6" w:space="0" w:color="C0C0C0"/>
              <w:left w:val="thickThinLargeGap" w:sz="6" w:space="0" w:color="C0C0C0"/>
              <w:bottom w:val="thickThinLargeGap" w:sz="6" w:space="0" w:color="C0C0C0"/>
            </w:tcBorders>
            <w:shd w:val="clear" w:color="auto" w:fill="auto"/>
            <w:vAlign w:val="center"/>
          </w:tcPr>
          <w:p w:rsidR="004B20B6" w:rsidRPr="008D094B" w:rsidRDefault="004B20B6" w:rsidP="00BF0473">
            <w:pPr>
              <w:pStyle w:val="normalbold"/>
              <w:spacing w:after="0"/>
              <w:rPr>
                <w:i/>
                <w:iCs/>
                <w:lang w:val="sr-Cyrl-CS"/>
              </w:rPr>
            </w:pPr>
            <w:r w:rsidRPr="008D094B">
              <w:rPr>
                <w:lang w:val="sr-Cyrl-CS"/>
              </w:rPr>
              <w:t>% Исплаћено на [датум]:</w:t>
            </w:r>
            <w:r w:rsidRPr="008D094B">
              <w:rPr>
                <w:lang w:val="sr-Cyrl-CS"/>
              </w:rPr>
              <w:br/>
            </w:r>
          </w:p>
        </w:tc>
        <w:tc>
          <w:tcPr>
            <w:tcW w:w="639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B20B6" w:rsidRPr="008D094B" w:rsidRDefault="004B20B6" w:rsidP="00BF0473">
            <w:pPr>
              <w:pStyle w:val="LO-normal"/>
              <w:spacing w:before="0"/>
              <w:rPr>
                <w:i/>
                <w:iCs/>
                <w:lang w:val="sr-Cyrl-CS"/>
              </w:rPr>
            </w:pPr>
            <w:r w:rsidRPr="008D094B">
              <w:rPr>
                <w:b/>
                <w:bCs/>
                <w:i/>
                <w:iCs/>
                <w:lang w:val="sr-Cyrl-CS"/>
              </w:rPr>
              <w:t xml:space="preserve">Историја исплата </w:t>
            </w:r>
            <w:r w:rsidRPr="008D094B">
              <w:rPr>
                <w:i/>
                <w:iCs/>
                <w:lang w:val="sr-Cyrl-CS"/>
              </w:rPr>
              <w:t>(крај периода)</w:t>
            </w:r>
          </w:p>
          <w:p w:rsidR="004B20B6" w:rsidRPr="008D094B" w:rsidRDefault="004B20B6" w:rsidP="00BF0473">
            <w:pPr>
              <w:pStyle w:val="LO-normal"/>
              <w:spacing w:before="0"/>
              <w:rPr>
                <w:b/>
                <w:iCs/>
                <w:lang w:val="sr-Cyrl-CS"/>
              </w:rPr>
            </w:pPr>
            <w:r w:rsidRPr="008D094B">
              <w:rPr>
                <w:b/>
                <w:iCs/>
                <w:lang w:val="sr-Cyrl-CS"/>
              </w:rPr>
              <w:t>Тренутно</w:t>
            </w:r>
          </w:p>
          <w:p w:rsidR="004B20B6" w:rsidRPr="008D094B" w:rsidRDefault="004B20B6" w:rsidP="00BF0473">
            <w:pPr>
              <w:pStyle w:val="LO-normal"/>
              <w:spacing w:before="0"/>
              <w:rPr>
                <w:b/>
                <w:lang w:val="sr-Cyrl-CS"/>
              </w:rPr>
            </w:pPr>
            <w:r w:rsidRPr="008D094B">
              <w:rPr>
                <w:b/>
                <w:iCs/>
                <w:lang w:val="sr-Cyrl-CS"/>
              </w:rPr>
              <w:t xml:space="preserve">Пројектовано </w:t>
            </w:r>
          </w:p>
          <w:p w:rsidR="004B20B6" w:rsidRPr="008D094B" w:rsidRDefault="004B20B6" w:rsidP="00BF0473">
            <w:pPr>
              <w:pStyle w:val="normalbold"/>
              <w:spacing w:after="0"/>
              <w:rPr>
                <w:lang w:val="sr-Cyrl-CS"/>
              </w:rPr>
            </w:pPr>
            <w:r w:rsidRPr="008D094B">
              <w:rPr>
                <w:lang w:val="sr-Cyrl-CS"/>
              </w:rPr>
              <w:t xml:space="preserve">Приложене ажуриране информације о исплатама </w:t>
            </w:r>
          </w:p>
        </w:tc>
      </w:tr>
      <w:tr w:rsidR="004B20B6" w:rsidRPr="008D094B" w:rsidTr="00BF0473">
        <w:tc>
          <w:tcPr>
            <w:tcW w:w="879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B20B6" w:rsidRPr="008D094B" w:rsidRDefault="004B20B6" w:rsidP="00BF0473">
            <w:pPr>
              <w:pStyle w:val="normalbold"/>
              <w:spacing w:before="0"/>
              <w:rPr>
                <w:lang w:val="sr-Cyrl-CS"/>
              </w:rPr>
            </w:pPr>
            <w:r w:rsidRPr="008D094B">
              <w:rPr>
                <w:lang w:val="sr-Cyrl-CS"/>
              </w:rPr>
              <w:t xml:space="preserve">Кратак преглед статуса Пројекта: </w:t>
            </w:r>
          </w:p>
          <w:p w:rsidR="004B20B6" w:rsidRPr="008D094B" w:rsidRDefault="004B20B6" w:rsidP="00BF0473">
            <w:pPr>
              <w:pStyle w:val="LO-normal"/>
              <w:rPr>
                <w:lang w:val="sr-Cyrl-CS"/>
              </w:rPr>
            </w:pPr>
            <w:r w:rsidRPr="008D094B">
              <w:rPr>
                <w:lang w:val="sr-Cyrl-CS"/>
              </w:rPr>
              <w:t xml:space="preserve">Статус спровођења Пројекта до датог датума је следећи: </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b/>
                <w:lang w:val="sr-Cyrl-CS"/>
              </w:rPr>
            </w:pPr>
            <w:r w:rsidRPr="008D094B">
              <w:rPr>
                <w:b/>
                <w:lang w:val="sr-Cyrl-CS"/>
              </w:rPr>
              <w:t>Администрирање Пројекта</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b/>
                <w:lang w:val="sr-Cyrl-CS"/>
              </w:rPr>
            </w:pPr>
            <w:r w:rsidRPr="008D094B">
              <w:rPr>
                <w:b/>
                <w:lang w:val="sr-Cyrl-CS"/>
              </w:rPr>
              <w:t>Трошкови Пројекта и финансирање</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b/>
                <w:lang w:val="sr-Cyrl-CS"/>
              </w:rPr>
            </w:pPr>
            <w:r w:rsidRPr="008D094B">
              <w:rPr>
                <w:b/>
                <w:lang w:val="sr-Cyrl-CS"/>
              </w:rPr>
              <w:lastRenderedPageBreak/>
              <w:t>Финансијске активности на спровођењу Пројекта у току (период)</w:t>
            </w:r>
          </w:p>
          <w:p w:rsidR="004B20B6" w:rsidRDefault="004B20B6" w:rsidP="00BF0473">
            <w:pPr>
              <w:pStyle w:val="LO-normal"/>
              <w:rPr>
                <w:b/>
              </w:rPr>
            </w:pPr>
          </w:p>
          <w:p w:rsidR="00242DF6" w:rsidRPr="00242DF6" w:rsidRDefault="00242DF6" w:rsidP="00BF0473">
            <w:pPr>
              <w:pStyle w:val="LO-normal"/>
              <w:rPr>
                <w:b/>
              </w:rPr>
            </w:pPr>
          </w:p>
          <w:p w:rsidR="004B20B6" w:rsidRPr="008D094B" w:rsidRDefault="004B20B6" w:rsidP="00BF0473">
            <w:pPr>
              <w:pStyle w:val="LO-normal"/>
              <w:rPr>
                <w:b/>
                <w:lang w:val="sr-Cyrl-CS"/>
              </w:rPr>
            </w:pPr>
            <w:r w:rsidRPr="008D094B">
              <w:rPr>
                <w:b/>
                <w:lang w:val="sr-Cyrl-CS"/>
              </w:rPr>
              <w:t>Техничке активности на спровођењу Пројекта у току (период)</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b/>
                <w:lang w:val="sr-Cyrl-CS"/>
              </w:rPr>
            </w:pPr>
            <w:r w:rsidRPr="008D094B">
              <w:rPr>
                <w:b/>
                <w:lang w:val="sr-Cyrl-CS"/>
              </w:rPr>
              <w:t>Активности у вези са јавном набавком у току (период)</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b/>
                <w:lang w:val="sr-Cyrl-CS"/>
              </w:rPr>
            </w:pPr>
            <w:r w:rsidRPr="008D094B">
              <w:rPr>
                <w:b/>
                <w:lang w:val="sr-Cyrl-CS"/>
              </w:rPr>
              <w:t>Предложени план активности у вези са јавном набавком</w:t>
            </w:r>
          </w:p>
          <w:p w:rsidR="004B20B6" w:rsidRPr="008D094B" w:rsidRDefault="004B20B6" w:rsidP="00BF0473">
            <w:pPr>
              <w:pStyle w:val="LO-normal"/>
              <w:rPr>
                <w:lang w:val="sr-Cyrl-CS"/>
              </w:rPr>
            </w:pPr>
            <w:r w:rsidRPr="008D094B">
              <w:rPr>
                <w:lang w:val="sr-Cyrl-CS"/>
              </w:rPr>
              <w:t>……………………………………………………………………………………………………….</w:t>
            </w:r>
          </w:p>
          <w:p w:rsidR="004B20B6" w:rsidRPr="008D094B" w:rsidRDefault="004B20B6" w:rsidP="00BF0473">
            <w:pPr>
              <w:pStyle w:val="LO-normal"/>
              <w:rPr>
                <w:lang w:val="sr-Cyrl-CS"/>
              </w:rPr>
            </w:pPr>
            <w:r w:rsidRPr="008D094B">
              <w:rPr>
                <w:b/>
                <w:lang w:val="sr-Cyrl-CS"/>
              </w:rPr>
              <w:t xml:space="preserve">Праћење и оцењивање </w:t>
            </w:r>
            <w:r w:rsidRPr="008D094B">
              <w:rPr>
                <w:lang w:val="sr-Cyrl-CS"/>
              </w:rPr>
              <w:t>……………………………………………………………………………………………………….</w:t>
            </w:r>
          </w:p>
          <w:p w:rsidR="004B20B6" w:rsidRPr="008D094B" w:rsidRDefault="004B20B6" w:rsidP="00BF0473">
            <w:pPr>
              <w:pStyle w:val="normaluvuceni3"/>
              <w:spacing w:after="0"/>
              <w:ind w:left="0"/>
              <w:rPr>
                <w:lang w:val="sr-Cyrl-CS"/>
              </w:rPr>
            </w:pPr>
            <w:r w:rsidRPr="008D094B">
              <w:rPr>
                <w:b/>
                <w:lang w:val="sr-Cyrl-CS"/>
              </w:rPr>
              <w:t>Специфична проблематика у вези са Пројектом/Предлози/Препоруке</w:t>
            </w:r>
            <w:r w:rsidRPr="008D094B">
              <w:rPr>
                <w:lang w:val="sr-Cyrl-CS"/>
              </w:rPr>
              <w:t xml:space="preserve"> </w:t>
            </w:r>
          </w:p>
        </w:tc>
      </w:tr>
    </w:tbl>
    <w:p w:rsidR="004B20B6" w:rsidRPr="008D094B" w:rsidRDefault="004B20B6" w:rsidP="004B20B6">
      <w:pPr>
        <w:pStyle w:val="normalprored"/>
        <w:rPr>
          <w:lang w:val="sr-Cyrl-CS"/>
        </w:rPr>
      </w:pPr>
      <w:r w:rsidRPr="008D094B">
        <w:rPr>
          <w:lang w:val="sr-Cyrl-CS"/>
        </w:rPr>
        <w:lastRenderedPageBreak/>
        <w:t> </w:t>
      </w: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Pr="008D094B" w:rsidRDefault="004B20B6" w:rsidP="004B20B6">
      <w:pPr>
        <w:pStyle w:val="wyq090---pododsek"/>
        <w:rPr>
          <w:lang w:val="sr-Cyrl-CS"/>
        </w:rPr>
      </w:pPr>
    </w:p>
    <w:p w:rsidR="004B20B6" w:rsidRDefault="004B20B6" w:rsidP="004B20B6">
      <w:pPr>
        <w:pStyle w:val="wyq090---pododsek"/>
        <w:jc w:val="left"/>
      </w:pPr>
    </w:p>
    <w:p w:rsidR="004B20B6" w:rsidRDefault="004B20B6" w:rsidP="004B20B6">
      <w:pPr>
        <w:pStyle w:val="wyq090---pododsek"/>
        <w:jc w:val="left"/>
      </w:pPr>
    </w:p>
    <w:p w:rsidR="004B20B6" w:rsidRDefault="004B20B6" w:rsidP="004B20B6">
      <w:pPr>
        <w:pStyle w:val="wyq090---pododsek"/>
        <w:jc w:val="left"/>
        <w:sectPr w:rsidR="004B20B6" w:rsidSect="003139DE">
          <w:headerReference w:type="default" r:id="rId19"/>
          <w:footerReference w:type="even" r:id="rId20"/>
          <w:footerReference w:type="default" r:id="rId21"/>
          <w:pgSz w:w="11906" w:h="16838"/>
          <w:pgMar w:top="1417" w:right="1417" w:bottom="1078" w:left="1417" w:header="720" w:footer="720" w:gutter="0"/>
          <w:cols w:space="720"/>
          <w:titlePg/>
          <w:docGrid w:linePitch="272"/>
        </w:sectPr>
      </w:pPr>
    </w:p>
    <w:p w:rsidR="004B20B6" w:rsidRPr="00132E0D" w:rsidRDefault="004B20B6" w:rsidP="004B20B6">
      <w:pPr>
        <w:keepNext/>
        <w:jc w:val="center"/>
        <w:outlineLvl w:val="4"/>
        <w:rPr>
          <w:rFonts w:ascii="Arial" w:hAnsi="Arial" w:cs="Arial"/>
          <w:b/>
          <w:sz w:val="22"/>
          <w:highlight w:val="lightGray"/>
          <w:lang w:val="sr-Cyrl-CS"/>
        </w:rPr>
      </w:pPr>
      <w:r w:rsidRPr="00132E0D">
        <w:rPr>
          <w:rFonts w:ascii="Arial" w:hAnsi="Arial" w:cs="Arial"/>
          <w:b/>
          <w:sz w:val="22"/>
          <w:highlight w:val="lightGray"/>
          <w:lang w:val="sr-Cyrl-CS"/>
        </w:rPr>
        <w:lastRenderedPageBreak/>
        <w:t xml:space="preserve">ТАБЕЛА 1 – ТРОШКОВИ </w:t>
      </w:r>
    </w:p>
    <w:p w:rsidR="004B20B6" w:rsidRPr="00132E0D" w:rsidRDefault="004B20B6" w:rsidP="004B20B6">
      <w:pPr>
        <w:keepNext/>
        <w:jc w:val="center"/>
        <w:outlineLvl w:val="4"/>
        <w:rPr>
          <w:rFonts w:ascii="Arial" w:hAnsi="Arial" w:cs="Arial"/>
          <w:b/>
          <w:sz w:val="22"/>
          <w:lang w:val="sr-Cyrl-CS"/>
        </w:rPr>
      </w:pPr>
      <w:r w:rsidRPr="00132E0D">
        <w:rPr>
          <w:rFonts w:ascii="Arial" w:hAnsi="Arial" w:cs="Arial"/>
          <w:b/>
          <w:sz w:val="22"/>
          <w:lang w:val="sr-Cyrl-CS"/>
        </w:rPr>
        <w:t>у локалној валути (без ПДВ-а и других пореза)</w:t>
      </w:r>
    </w:p>
    <w:p w:rsidR="004B20B6" w:rsidRPr="00132E0D" w:rsidRDefault="004B20B6" w:rsidP="004B20B6">
      <w:pPr>
        <w:keepNext/>
        <w:jc w:val="center"/>
        <w:outlineLvl w:val="4"/>
        <w:rPr>
          <w:rFonts w:ascii="Arial" w:hAnsi="Arial" w:cs="Arial"/>
          <w:b/>
          <w:sz w:val="22"/>
          <w:lang w:val="sr-Cyrl-CS"/>
        </w:rPr>
      </w:pPr>
    </w:p>
    <w:p w:rsidR="004B20B6" w:rsidRPr="00132E0D" w:rsidRDefault="004B20B6" w:rsidP="004B20B6">
      <w:pPr>
        <w:keepNext/>
        <w:jc w:val="center"/>
        <w:outlineLvl w:val="4"/>
        <w:rPr>
          <w:rFonts w:ascii="Arial" w:hAnsi="Arial" w:cs="Arial"/>
          <w:b/>
          <w:sz w:val="22"/>
          <w:lang w:val="sr-Cyrl-CS"/>
        </w:rPr>
      </w:pPr>
    </w:p>
    <w:p w:rsidR="004B20B6" w:rsidRPr="00132E0D" w:rsidRDefault="004B20B6" w:rsidP="004B20B6">
      <w:pPr>
        <w:keepNext/>
        <w:outlineLvl w:val="4"/>
        <w:rPr>
          <w:rFonts w:ascii="Arial" w:hAnsi="Arial" w:cs="Arial"/>
          <w:b/>
          <w:sz w:val="22"/>
          <w:szCs w:val="22"/>
          <w:lang w:val="sr-Cyrl-CS"/>
        </w:rPr>
      </w:pPr>
      <w:r w:rsidRPr="00132E0D">
        <w:rPr>
          <w:rFonts w:ascii="Arial" w:hAnsi="Arial" w:cs="Arial"/>
          <w:b/>
          <w:sz w:val="22"/>
          <w:szCs w:val="22"/>
          <w:lang w:val="sr-Cyrl-CS"/>
        </w:rPr>
        <w:t xml:space="preserve">Држава: </w:t>
      </w:r>
      <w:r w:rsidRPr="00132E0D">
        <w:rPr>
          <w:rFonts w:ascii="Arial" w:hAnsi="Arial" w:cs="Arial"/>
          <w:sz w:val="22"/>
          <w:szCs w:val="22"/>
          <w:lang w:val="sr-Cyrl-CS"/>
        </w:rPr>
        <w:t>Република Србија</w:t>
      </w:r>
    </w:p>
    <w:p w:rsidR="004B20B6" w:rsidRPr="00132E0D" w:rsidRDefault="004B20B6" w:rsidP="004B20B6">
      <w:pPr>
        <w:keepNext/>
        <w:outlineLvl w:val="4"/>
        <w:rPr>
          <w:rFonts w:ascii="Arial" w:hAnsi="Arial" w:cs="Arial"/>
          <w:b/>
          <w:sz w:val="22"/>
          <w:szCs w:val="22"/>
          <w:lang w:val="sr-Cyrl-CS"/>
        </w:rPr>
      </w:pPr>
      <w:r w:rsidRPr="00132E0D">
        <w:rPr>
          <w:rFonts w:ascii="Arial" w:hAnsi="Arial" w:cs="Arial"/>
          <w:b/>
          <w:sz w:val="22"/>
          <w:szCs w:val="22"/>
          <w:lang w:val="sr-Cyrl-CS"/>
        </w:rPr>
        <w:t xml:space="preserve">Пројекат број: </w:t>
      </w:r>
      <w:r w:rsidRPr="00132E0D">
        <w:rPr>
          <w:rFonts w:ascii="Arial" w:hAnsi="Arial" w:cs="Arial"/>
          <w:sz w:val="22"/>
          <w:szCs w:val="22"/>
          <w:lang w:val="sr-Cyrl-CS"/>
        </w:rPr>
        <w:t xml:space="preserve">LD 1830 (2014) </w:t>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t xml:space="preserve">       Датум: …………</w:t>
      </w:r>
    </w:p>
    <w:p w:rsidR="004B20B6" w:rsidRPr="00132E0D" w:rsidRDefault="004B20B6" w:rsidP="004B20B6">
      <w:pPr>
        <w:keepNext/>
        <w:outlineLvl w:val="4"/>
        <w:rPr>
          <w:rFonts w:ascii="Arial" w:hAnsi="Arial" w:cs="Arial"/>
          <w:b/>
          <w:sz w:val="22"/>
          <w:szCs w:val="22"/>
          <w:lang w:val="sr-Cyrl-CS"/>
        </w:rPr>
      </w:pPr>
      <w:r w:rsidRPr="00132E0D">
        <w:rPr>
          <w:rFonts w:ascii="Arial" w:hAnsi="Arial" w:cs="Arial"/>
          <w:b/>
          <w:sz w:val="22"/>
          <w:szCs w:val="22"/>
          <w:lang w:val="sr-Cyrl-CS"/>
        </w:rPr>
        <w:t xml:space="preserve">Назив пројекта: </w:t>
      </w:r>
      <w:r>
        <w:rPr>
          <w:rFonts w:ascii="Arial" w:hAnsi="Arial" w:cs="Arial"/>
          <w:sz w:val="22"/>
          <w:szCs w:val="22"/>
          <w:lang w:val="sr-Cyrl-CS"/>
        </w:rPr>
        <w:t>Обнова после з</w:t>
      </w:r>
      <w:r>
        <w:rPr>
          <w:rFonts w:ascii="Arial" w:hAnsi="Arial" w:cs="Arial"/>
          <w:sz w:val="22"/>
          <w:szCs w:val="22"/>
          <w:lang w:val="en-US"/>
        </w:rPr>
        <w:t>e</w:t>
      </w:r>
      <w:r w:rsidRPr="00132E0D">
        <w:rPr>
          <w:rFonts w:ascii="Arial" w:hAnsi="Arial" w:cs="Arial"/>
          <w:sz w:val="22"/>
          <w:szCs w:val="22"/>
          <w:lang w:val="sr-Cyrl-CS"/>
        </w:rPr>
        <w:t xml:space="preserve">мљотреса у Краљеву      </w:t>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b/>
          <w:sz w:val="22"/>
          <w:szCs w:val="22"/>
          <w:lang w:val="sr-Cyrl-CS"/>
        </w:rPr>
        <w:tab/>
      </w:r>
      <w:r w:rsidRPr="00132E0D">
        <w:rPr>
          <w:rFonts w:ascii="Arial" w:hAnsi="Arial" w:cs="Arial"/>
          <w:b/>
          <w:sz w:val="22"/>
          <w:szCs w:val="22"/>
          <w:lang w:val="sr-Cyrl-CS"/>
        </w:rPr>
        <w:tab/>
      </w:r>
      <w:r w:rsidRPr="00132E0D">
        <w:rPr>
          <w:rFonts w:ascii="Arial" w:hAnsi="Arial" w:cs="Arial"/>
          <w:b/>
          <w:sz w:val="22"/>
          <w:szCs w:val="22"/>
          <w:lang w:val="sr-Cyrl-CS"/>
        </w:rPr>
        <w:tab/>
      </w:r>
      <w:r w:rsidRPr="00132E0D">
        <w:rPr>
          <w:rFonts w:ascii="Arial" w:hAnsi="Arial" w:cs="Arial"/>
          <w:b/>
          <w:sz w:val="22"/>
          <w:szCs w:val="22"/>
          <w:lang w:val="sr-Cyrl-CS"/>
        </w:rPr>
        <w:tab/>
        <w:t xml:space="preserve">               </w:t>
      </w:r>
    </w:p>
    <w:p w:rsidR="004B20B6" w:rsidRPr="00132E0D" w:rsidRDefault="004B20B6" w:rsidP="004B20B6">
      <w:pPr>
        <w:keepNext/>
        <w:outlineLvl w:val="4"/>
        <w:rPr>
          <w:rFonts w:ascii="Arial" w:hAnsi="Arial" w:cs="Arial"/>
          <w:b/>
          <w:i/>
          <w:sz w:val="22"/>
          <w:szCs w:val="22"/>
          <w:lang w:val="sr-Cyrl-CS"/>
        </w:rPr>
      </w:pPr>
      <w:r w:rsidRPr="00132E0D">
        <w:rPr>
          <w:rFonts w:ascii="Arial" w:hAnsi="Arial" w:cs="Arial"/>
          <w:b/>
          <w:sz w:val="22"/>
          <w:szCs w:val="22"/>
          <w:lang w:val="sr-Cyrl-CS"/>
        </w:rPr>
        <w:t xml:space="preserve">                                     </w:t>
      </w:r>
    </w:p>
    <w:p w:rsidR="004B20B6" w:rsidRPr="00132E0D" w:rsidRDefault="004B20B6" w:rsidP="004B20B6">
      <w:pPr>
        <w:rPr>
          <w:lang w:val="sr-Cyrl-CS"/>
        </w:rPr>
      </w:pPr>
    </w:p>
    <w:tbl>
      <w:tblPr>
        <w:tblStyle w:val="TableGrid"/>
        <w:tblW w:w="0" w:type="auto"/>
        <w:tblLook w:val="04A0"/>
      </w:tblPr>
      <w:tblGrid>
        <w:gridCol w:w="1500"/>
        <w:gridCol w:w="1512"/>
        <w:gridCol w:w="1416"/>
        <w:gridCol w:w="1186"/>
        <w:gridCol w:w="1512"/>
        <w:gridCol w:w="1301"/>
        <w:gridCol w:w="1512"/>
        <w:gridCol w:w="1628"/>
        <w:gridCol w:w="1609"/>
      </w:tblGrid>
      <w:tr w:rsidR="004B20B6" w:rsidRPr="00132E0D" w:rsidTr="00BF0473">
        <w:tc>
          <w:tcPr>
            <w:tcW w:w="1500" w:type="dxa"/>
            <w:vMerge w:val="restart"/>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Буџетске ставке</w:t>
            </w:r>
          </w:p>
        </w:tc>
        <w:tc>
          <w:tcPr>
            <w:tcW w:w="4114" w:type="dxa"/>
            <w:gridSpan w:val="3"/>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НАСТАЛИ ТРОШКОВИ</w:t>
            </w:r>
          </w:p>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од  (датум)</w:t>
            </w:r>
          </w:p>
        </w:tc>
        <w:tc>
          <w:tcPr>
            <w:tcW w:w="2813" w:type="dxa"/>
            <w:gridSpan w:val="2"/>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БУДУЋИ ТРОШКОВИ</w:t>
            </w:r>
          </w:p>
        </w:tc>
        <w:tc>
          <w:tcPr>
            <w:tcW w:w="1512" w:type="dxa"/>
            <w:vMerge w:val="restart"/>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УКУПНИ</w:t>
            </w:r>
          </w:p>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ТРОШКОВИ</w:t>
            </w:r>
          </w:p>
        </w:tc>
        <w:tc>
          <w:tcPr>
            <w:tcW w:w="1628" w:type="dxa"/>
            <w:vMerge w:val="restart"/>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 УТРОШЕНОГ</w:t>
            </w:r>
          </w:p>
        </w:tc>
        <w:tc>
          <w:tcPr>
            <w:tcW w:w="1609" w:type="dxa"/>
            <w:vMerge w:val="restart"/>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КОМЕНТАРИ</w:t>
            </w:r>
          </w:p>
        </w:tc>
      </w:tr>
      <w:tr w:rsidR="004B20B6" w:rsidRPr="00132E0D" w:rsidTr="00BF0473">
        <w:tc>
          <w:tcPr>
            <w:tcW w:w="1500" w:type="dxa"/>
            <w:vMerge/>
          </w:tcPr>
          <w:p w:rsidR="004B20B6" w:rsidRPr="00132E0D" w:rsidRDefault="004B20B6" w:rsidP="00BF0473">
            <w:pPr>
              <w:rPr>
                <w:rFonts w:ascii="Arial" w:hAnsi="Arial" w:cs="Arial"/>
                <w:sz w:val="22"/>
                <w:szCs w:val="22"/>
                <w:lang w:val="sr-Cyrl-CS"/>
              </w:rPr>
            </w:pPr>
          </w:p>
        </w:tc>
        <w:tc>
          <w:tcPr>
            <w:tcW w:w="1512" w:type="dxa"/>
            <w:vAlign w:val="center"/>
          </w:tcPr>
          <w:p w:rsidR="004B20B6" w:rsidRPr="00132E0D" w:rsidRDefault="004B20B6" w:rsidP="00BF0473">
            <w:pPr>
              <w:jc w:val="center"/>
              <w:rPr>
                <w:rFonts w:ascii="Arial" w:hAnsi="Arial" w:cs="Arial"/>
                <w:b/>
                <w:lang w:val="sr-Cyrl-CS"/>
              </w:rPr>
            </w:pPr>
            <w:r w:rsidRPr="00132E0D">
              <w:rPr>
                <w:rFonts w:ascii="Arial" w:hAnsi="Arial" w:cs="Arial"/>
                <w:b/>
                <w:lang w:val="sr-Cyrl-CS"/>
              </w:rPr>
              <w:t xml:space="preserve">ПЕРИОД  1 </w:t>
            </w:r>
            <w:r w:rsidRPr="00132E0D">
              <w:rPr>
                <w:rFonts w:ascii="Arial" w:hAnsi="Arial" w:cs="Arial"/>
                <w:b/>
                <w:vertAlign w:val="superscript"/>
                <w:lang w:val="sr-Cyrl-CS"/>
              </w:rPr>
              <w:t>[1]</w:t>
            </w:r>
          </w:p>
        </w:tc>
        <w:tc>
          <w:tcPr>
            <w:tcW w:w="1416" w:type="dxa"/>
            <w:vAlign w:val="center"/>
          </w:tcPr>
          <w:p w:rsidR="004B20B6" w:rsidRPr="00132E0D" w:rsidRDefault="004B20B6" w:rsidP="00BF0473">
            <w:pPr>
              <w:jc w:val="center"/>
              <w:rPr>
                <w:rFonts w:ascii="Arial" w:hAnsi="Arial" w:cs="Arial"/>
                <w:b/>
                <w:lang w:val="sr-Cyrl-CS"/>
              </w:rPr>
            </w:pPr>
            <w:r w:rsidRPr="00132E0D">
              <w:rPr>
                <w:rFonts w:ascii="Arial" w:hAnsi="Arial" w:cs="Arial"/>
                <w:b/>
                <w:lang w:val="sr-Cyrl-CS"/>
              </w:rPr>
              <w:t>ПЕРИОД 2</w:t>
            </w:r>
            <w:r w:rsidRPr="00132E0D">
              <w:rPr>
                <w:rFonts w:ascii="Arial" w:hAnsi="Arial" w:cs="Arial"/>
                <w:b/>
                <w:vertAlign w:val="superscript"/>
                <w:lang w:val="sr-Cyrl-CS"/>
              </w:rPr>
              <w:t>[1]</w:t>
            </w:r>
          </w:p>
        </w:tc>
        <w:tc>
          <w:tcPr>
            <w:tcW w:w="1186" w:type="dxa"/>
            <w:vAlign w:val="center"/>
          </w:tcPr>
          <w:p w:rsidR="004B20B6" w:rsidRPr="00132E0D" w:rsidRDefault="004B20B6" w:rsidP="00BF0473">
            <w:pPr>
              <w:jc w:val="center"/>
              <w:rPr>
                <w:rFonts w:ascii="Arial" w:hAnsi="Arial" w:cs="Arial"/>
                <w:b/>
                <w:lang w:val="sr-Cyrl-CS"/>
              </w:rPr>
            </w:pPr>
            <w:r w:rsidRPr="00132E0D">
              <w:rPr>
                <w:rFonts w:ascii="Arial" w:hAnsi="Arial" w:cs="Arial"/>
                <w:b/>
                <w:lang w:val="sr-Cyrl-CS"/>
              </w:rPr>
              <w:t>УКУПНО</w:t>
            </w:r>
          </w:p>
        </w:tc>
        <w:tc>
          <w:tcPr>
            <w:tcW w:w="1512" w:type="dxa"/>
            <w:vAlign w:val="center"/>
          </w:tcPr>
          <w:p w:rsidR="004B20B6" w:rsidRPr="00132E0D" w:rsidRDefault="004B20B6" w:rsidP="00BF0473">
            <w:pPr>
              <w:jc w:val="center"/>
              <w:rPr>
                <w:rFonts w:ascii="Arial" w:hAnsi="Arial" w:cs="Arial"/>
                <w:b/>
                <w:lang w:val="sr-Cyrl-CS"/>
              </w:rPr>
            </w:pPr>
            <w:r w:rsidRPr="00132E0D">
              <w:rPr>
                <w:rFonts w:ascii="Arial" w:hAnsi="Arial" w:cs="Arial"/>
                <w:b/>
                <w:lang w:val="sr-Cyrl-CS"/>
              </w:rPr>
              <w:t>До завршетка</w:t>
            </w:r>
          </w:p>
        </w:tc>
        <w:tc>
          <w:tcPr>
            <w:tcW w:w="1301" w:type="dxa"/>
            <w:vAlign w:val="center"/>
          </w:tcPr>
          <w:p w:rsidR="004B20B6" w:rsidRPr="00132E0D" w:rsidRDefault="004B20B6" w:rsidP="00BF0473">
            <w:pPr>
              <w:jc w:val="center"/>
              <w:rPr>
                <w:rFonts w:ascii="Arial" w:hAnsi="Arial" w:cs="Arial"/>
                <w:b/>
                <w:lang w:val="sr-Cyrl-CS"/>
              </w:rPr>
            </w:pPr>
            <w:r w:rsidRPr="00132E0D">
              <w:rPr>
                <w:rFonts w:ascii="Arial" w:hAnsi="Arial" w:cs="Arial"/>
                <w:b/>
                <w:lang w:val="sr-Cyrl-CS"/>
              </w:rPr>
              <w:t>Од чега следећих 12 месеци</w:t>
            </w:r>
          </w:p>
        </w:tc>
        <w:tc>
          <w:tcPr>
            <w:tcW w:w="1512" w:type="dxa"/>
            <w:vMerge/>
          </w:tcPr>
          <w:p w:rsidR="004B20B6" w:rsidRPr="00132E0D" w:rsidRDefault="004B20B6" w:rsidP="00BF0473">
            <w:pPr>
              <w:rPr>
                <w:rFonts w:ascii="Arial" w:hAnsi="Arial" w:cs="Arial"/>
                <w:sz w:val="22"/>
                <w:szCs w:val="22"/>
                <w:lang w:val="sr-Cyrl-CS"/>
              </w:rPr>
            </w:pPr>
          </w:p>
        </w:tc>
        <w:tc>
          <w:tcPr>
            <w:tcW w:w="1628" w:type="dxa"/>
            <w:vMerge/>
          </w:tcPr>
          <w:p w:rsidR="004B20B6" w:rsidRPr="00132E0D" w:rsidRDefault="004B20B6" w:rsidP="00BF0473">
            <w:pPr>
              <w:rPr>
                <w:rFonts w:ascii="Arial" w:hAnsi="Arial" w:cs="Arial"/>
                <w:sz w:val="22"/>
                <w:szCs w:val="22"/>
                <w:lang w:val="sr-Cyrl-CS"/>
              </w:rPr>
            </w:pPr>
          </w:p>
        </w:tc>
        <w:tc>
          <w:tcPr>
            <w:tcW w:w="1609" w:type="dxa"/>
            <w:vMerge/>
          </w:tcPr>
          <w:p w:rsidR="004B20B6" w:rsidRPr="00132E0D" w:rsidRDefault="004B20B6" w:rsidP="00BF0473">
            <w:pPr>
              <w:rPr>
                <w:rFonts w:ascii="Arial" w:hAnsi="Arial" w:cs="Arial"/>
                <w:sz w:val="22"/>
                <w:szCs w:val="22"/>
                <w:lang w:val="sr-Cyrl-CS"/>
              </w:rPr>
            </w:pPr>
          </w:p>
        </w:tc>
      </w:tr>
      <w:tr w:rsidR="004B20B6" w:rsidRPr="00132E0D" w:rsidTr="00BF0473">
        <w:tc>
          <w:tcPr>
            <w:tcW w:w="1500" w:type="dxa"/>
            <w:vMerge/>
          </w:tcPr>
          <w:p w:rsidR="004B20B6" w:rsidRPr="00132E0D" w:rsidRDefault="004B20B6" w:rsidP="00BF0473">
            <w:pPr>
              <w:rPr>
                <w:rFonts w:ascii="Arial" w:hAnsi="Arial" w:cs="Arial"/>
                <w:sz w:val="22"/>
                <w:szCs w:val="22"/>
                <w:lang w:val="sr-Cyrl-CS"/>
              </w:rPr>
            </w:pPr>
          </w:p>
        </w:tc>
        <w:tc>
          <w:tcPr>
            <w:tcW w:w="1512"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1</w:t>
            </w:r>
          </w:p>
        </w:tc>
        <w:tc>
          <w:tcPr>
            <w:tcW w:w="1416"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2</w:t>
            </w:r>
          </w:p>
        </w:tc>
        <w:tc>
          <w:tcPr>
            <w:tcW w:w="1186"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3 = 1+ 2</w:t>
            </w:r>
          </w:p>
        </w:tc>
        <w:tc>
          <w:tcPr>
            <w:tcW w:w="1512"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4</w:t>
            </w:r>
          </w:p>
        </w:tc>
        <w:tc>
          <w:tcPr>
            <w:tcW w:w="1301"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5</w:t>
            </w:r>
          </w:p>
        </w:tc>
        <w:tc>
          <w:tcPr>
            <w:tcW w:w="1512"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6 = 3 + 4</w:t>
            </w:r>
          </w:p>
        </w:tc>
        <w:tc>
          <w:tcPr>
            <w:tcW w:w="1628" w:type="dxa"/>
            <w:vAlign w:val="center"/>
          </w:tcPr>
          <w:p w:rsidR="004B20B6" w:rsidRPr="00132E0D" w:rsidRDefault="004B20B6" w:rsidP="00BF0473">
            <w:pPr>
              <w:jc w:val="center"/>
              <w:rPr>
                <w:rFonts w:ascii="Arial" w:hAnsi="Arial" w:cs="Arial"/>
                <w:b/>
                <w:sz w:val="22"/>
                <w:szCs w:val="22"/>
                <w:lang w:val="sr-Cyrl-CS"/>
              </w:rPr>
            </w:pPr>
            <w:r w:rsidRPr="00132E0D">
              <w:rPr>
                <w:rFonts w:ascii="Arial" w:hAnsi="Arial" w:cs="Arial"/>
                <w:b/>
                <w:sz w:val="22"/>
                <w:szCs w:val="22"/>
                <w:lang w:val="sr-Cyrl-CS"/>
              </w:rPr>
              <w:t>7 = 3 /6</w:t>
            </w:r>
          </w:p>
        </w:tc>
        <w:tc>
          <w:tcPr>
            <w:tcW w:w="1609" w:type="dxa"/>
            <w:vMerge/>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Рушење</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Вредност опремљеног земљишта</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Изградња</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Остало (разни трошкови и накнаде)</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Накнада за атомско склониште</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Управљање</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Надзор</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r w:rsidR="004B20B6" w:rsidRPr="00132E0D" w:rsidTr="00BF0473">
        <w:tc>
          <w:tcPr>
            <w:tcW w:w="1500" w:type="dxa"/>
          </w:tcPr>
          <w:p w:rsidR="004B20B6" w:rsidRPr="00132E0D" w:rsidRDefault="004B20B6" w:rsidP="00BF0473">
            <w:pPr>
              <w:rPr>
                <w:rFonts w:ascii="Arial" w:hAnsi="Arial" w:cs="Arial"/>
                <w:b/>
                <w:sz w:val="22"/>
                <w:szCs w:val="22"/>
                <w:lang w:val="sr-Cyrl-CS"/>
              </w:rPr>
            </w:pPr>
            <w:r w:rsidRPr="00132E0D">
              <w:rPr>
                <w:rFonts w:ascii="Arial" w:hAnsi="Arial" w:cs="Arial"/>
                <w:b/>
                <w:sz w:val="22"/>
                <w:szCs w:val="22"/>
                <w:lang w:val="sr-Cyrl-CS"/>
              </w:rPr>
              <w:t>УКУПНО</w:t>
            </w:r>
          </w:p>
        </w:tc>
        <w:tc>
          <w:tcPr>
            <w:tcW w:w="1512" w:type="dxa"/>
          </w:tcPr>
          <w:p w:rsidR="004B20B6" w:rsidRPr="00132E0D" w:rsidRDefault="004B20B6" w:rsidP="00BF0473">
            <w:pPr>
              <w:rPr>
                <w:rFonts w:ascii="Arial" w:hAnsi="Arial" w:cs="Arial"/>
                <w:sz w:val="22"/>
                <w:szCs w:val="22"/>
                <w:lang w:val="sr-Cyrl-CS"/>
              </w:rPr>
            </w:pPr>
          </w:p>
        </w:tc>
        <w:tc>
          <w:tcPr>
            <w:tcW w:w="1416" w:type="dxa"/>
          </w:tcPr>
          <w:p w:rsidR="004B20B6" w:rsidRPr="00132E0D" w:rsidRDefault="004B20B6" w:rsidP="00BF0473">
            <w:pPr>
              <w:rPr>
                <w:rFonts w:ascii="Arial" w:hAnsi="Arial" w:cs="Arial"/>
                <w:sz w:val="22"/>
                <w:szCs w:val="22"/>
                <w:lang w:val="sr-Cyrl-CS"/>
              </w:rPr>
            </w:pPr>
          </w:p>
        </w:tc>
        <w:tc>
          <w:tcPr>
            <w:tcW w:w="1186"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301" w:type="dxa"/>
          </w:tcPr>
          <w:p w:rsidR="004B20B6" w:rsidRPr="00132E0D" w:rsidRDefault="004B20B6" w:rsidP="00BF0473">
            <w:pPr>
              <w:rPr>
                <w:rFonts w:ascii="Arial" w:hAnsi="Arial" w:cs="Arial"/>
                <w:sz w:val="22"/>
                <w:szCs w:val="22"/>
                <w:lang w:val="sr-Cyrl-CS"/>
              </w:rPr>
            </w:pPr>
          </w:p>
        </w:tc>
        <w:tc>
          <w:tcPr>
            <w:tcW w:w="1512" w:type="dxa"/>
          </w:tcPr>
          <w:p w:rsidR="004B20B6" w:rsidRPr="00132E0D" w:rsidRDefault="004B20B6" w:rsidP="00BF0473">
            <w:pPr>
              <w:rPr>
                <w:rFonts w:ascii="Arial" w:hAnsi="Arial" w:cs="Arial"/>
                <w:sz w:val="22"/>
                <w:szCs w:val="22"/>
                <w:lang w:val="sr-Cyrl-CS"/>
              </w:rPr>
            </w:pPr>
          </w:p>
        </w:tc>
        <w:tc>
          <w:tcPr>
            <w:tcW w:w="1628" w:type="dxa"/>
          </w:tcPr>
          <w:p w:rsidR="004B20B6" w:rsidRPr="00132E0D" w:rsidRDefault="004B20B6" w:rsidP="00BF0473">
            <w:pPr>
              <w:rPr>
                <w:rFonts w:ascii="Arial" w:hAnsi="Arial" w:cs="Arial"/>
                <w:sz w:val="22"/>
                <w:szCs w:val="22"/>
                <w:lang w:val="sr-Cyrl-CS"/>
              </w:rPr>
            </w:pPr>
          </w:p>
        </w:tc>
        <w:tc>
          <w:tcPr>
            <w:tcW w:w="1609" w:type="dxa"/>
          </w:tcPr>
          <w:p w:rsidR="004B20B6" w:rsidRPr="00132E0D" w:rsidRDefault="004B20B6" w:rsidP="00BF0473">
            <w:pPr>
              <w:rPr>
                <w:rFonts w:ascii="Arial" w:hAnsi="Arial" w:cs="Arial"/>
                <w:sz w:val="22"/>
                <w:szCs w:val="22"/>
                <w:lang w:val="sr-Cyrl-CS"/>
              </w:rPr>
            </w:pPr>
          </w:p>
        </w:tc>
      </w:tr>
    </w:tbl>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rFonts w:ascii="Arial" w:hAnsi="Arial" w:cs="Arial"/>
          <w:b/>
          <w:sz w:val="22"/>
          <w:lang w:val="sr-Cyrl-CS" w:eastAsia="sr-Latn-CS"/>
        </w:rPr>
      </w:pPr>
    </w:p>
    <w:p w:rsidR="004B20B6" w:rsidRPr="00132E0D" w:rsidRDefault="004B20B6" w:rsidP="004B20B6">
      <w:pPr>
        <w:jc w:val="center"/>
        <w:rPr>
          <w:rFonts w:ascii="Arial" w:hAnsi="Arial" w:cs="Arial"/>
          <w:b/>
          <w:sz w:val="22"/>
          <w:lang w:val="sr-Cyrl-CS" w:eastAsia="sr-Latn-CS"/>
        </w:rPr>
      </w:pPr>
    </w:p>
    <w:p w:rsidR="004B20B6" w:rsidRPr="00132E0D" w:rsidRDefault="004B20B6" w:rsidP="004B20B6">
      <w:pPr>
        <w:jc w:val="center"/>
        <w:rPr>
          <w:rFonts w:ascii="Arial" w:hAnsi="Arial" w:cs="Arial"/>
          <w:b/>
          <w:sz w:val="22"/>
          <w:lang w:val="sr-Cyrl-CS" w:eastAsia="sr-Latn-CS"/>
        </w:rPr>
      </w:pPr>
      <w:r w:rsidRPr="00132E0D">
        <w:rPr>
          <w:rFonts w:ascii="Arial" w:hAnsi="Arial" w:cs="Arial"/>
          <w:b/>
          <w:sz w:val="22"/>
          <w:highlight w:val="lightGray"/>
          <w:lang w:val="sr-Cyrl-CS" w:eastAsia="sr-Latn-CS"/>
        </w:rPr>
        <w:lastRenderedPageBreak/>
        <w:t>ТАБЕЛА 2 – ПЛАН НАБАВКЕ ЗА ГОДИНУ XXXX</w:t>
      </w:r>
    </w:p>
    <w:p w:rsidR="004B20B6" w:rsidRPr="00132E0D" w:rsidRDefault="004B20B6" w:rsidP="004B20B6">
      <w:pPr>
        <w:jc w:val="right"/>
        <w:rPr>
          <w:rFonts w:ascii="Arial" w:hAnsi="Arial" w:cs="Arial"/>
          <w:sz w:val="22"/>
          <w:szCs w:val="22"/>
          <w:lang w:val="sr-Cyrl-CS"/>
        </w:rPr>
      </w:pPr>
    </w:p>
    <w:p w:rsidR="004B20B6" w:rsidRPr="00132E0D" w:rsidRDefault="004B20B6" w:rsidP="004B20B6">
      <w:pPr>
        <w:keepNext/>
        <w:ind w:left="450" w:hanging="450"/>
        <w:outlineLvl w:val="4"/>
        <w:rPr>
          <w:rFonts w:ascii="Arial" w:hAnsi="Arial" w:cs="Arial"/>
          <w:b/>
          <w:lang w:val="sr-Cyrl-CS"/>
        </w:rPr>
      </w:pPr>
      <w:r w:rsidRPr="00132E0D">
        <w:rPr>
          <w:rFonts w:ascii="Arial" w:hAnsi="Arial" w:cs="Arial"/>
          <w:b/>
          <w:lang w:val="sr-Cyrl-CS"/>
        </w:rPr>
        <w:t xml:space="preserve">Држава: </w:t>
      </w:r>
      <w:r w:rsidRPr="00132E0D">
        <w:rPr>
          <w:rFonts w:ascii="Arial" w:hAnsi="Arial" w:cs="Arial"/>
          <w:lang w:val="sr-Cyrl-CS"/>
        </w:rPr>
        <w:t>Република Србија</w:t>
      </w:r>
    </w:p>
    <w:p w:rsidR="004B20B6" w:rsidRPr="00132E0D" w:rsidRDefault="004B20B6" w:rsidP="004B20B6">
      <w:pPr>
        <w:ind w:left="450" w:hanging="450"/>
        <w:rPr>
          <w:rFonts w:ascii="Arial" w:hAnsi="Arial" w:cs="Arial"/>
          <w:lang w:val="sr-Cyrl-CS"/>
        </w:rPr>
      </w:pPr>
      <w:r w:rsidRPr="00132E0D">
        <w:rPr>
          <w:rFonts w:ascii="Arial" w:hAnsi="Arial" w:cs="Arial"/>
          <w:b/>
          <w:lang w:val="sr-Cyrl-CS"/>
        </w:rPr>
        <w:t xml:space="preserve">Пројекат број: </w:t>
      </w:r>
      <w:r w:rsidRPr="00132E0D">
        <w:rPr>
          <w:rFonts w:ascii="Arial" w:hAnsi="Arial" w:cs="Arial"/>
          <w:lang w:val="sr-Cyrl-CS"/>
        </w:rPr>
        <w:t xml:space="preserve">LD 1830 (2014) </w:t>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t>Датум извештаја о напретку : …………….</w:t>
      </w:r>
    </w:p>
    <w:p w:rsidR="004B20B6" w:rsidRPr="00132E0D" w:rsidRDefault="004B20B6" w:rsidP="004B20B6">
      <w:pPr>
        <w:ind w:left="450" w:hanging="450"/>
        <w:rPr>
          <w:rFonts w:ascii="Arial" w:hAnsi="Arial" w:cs="Arial"/>
          <w:b/>
          <w:lang w:val="sr-Cyrl-CS"/>
        </w:rPr>
      </w:pPr>
      <w:r w:rsidRPr="00132E0D">
        <w:rPr>
          <w:rFonts w:ascii="Arial" w:hAnsi="Arial" w:cs="Arial"/>
          <w:b/>
          <w:lang w:val="sr-Cyrl-CS"/>
        </w:rPr>
        <w:t xml:space="preserve">Назив пројекта: </w:t>
      </w:r>
      <w:r>
        <w:rPr>
          <w:rFonts w:ascii="Arial" w:hAnsi="Arial" w:cs="Arial"/>
          <w:lang w:val="sr-Cyrl-CS"/>
        </w:rPr>
        <w:t>Обнова после з</w:t>
      </w:r>
      <w:r>
        <w:rPr>
          <w:rFonts w:ascii="Arial" w:hAnsi="Arial" w:cs="Arial"/>
          <w:lang w:val="en-US"/>
        </w:rPr>
        <w:t>e</w:t>
      </w:r>
      <w:r w:rsidRPr="00132E0D">
        <w:rPr>
          <w:rFonts w:ascii="Arial" w:hAnsi="Arial" w:cs="Arial"/>
          <w:lang w:val="sr-Cyrl-CS"/>
        </w:rPr>
        <w:t>мљотреса у Краљеву</w:t>
      </w:r>
      <w:r w:rsidRPr="00132E0D">
        <w:rPr>
          <w:rFonts w:ascii="Arial" w:hAnsi="Arial" w:cs="Arial"/>
          <w:b/>
          <w:lang w:val="sr-Cyrl-CS"/>
        </w:rPr>
        <w:t xml:space="preserve"> </w:t>
      </w:r>
    </w:p>
    <w:p w:rsidR="004B20B6" w:rsidRPr="00132E0D" w:rsidRDefault="004B20B6" w:rsidP="004B20B6">
      <w:pPr>
        <w:ind w:left="450"/>
        <w:rPr>
          <w:rFonts w:ascii="Arial" w:hAnsi="Arial" w:cs="Arial"/>
          <w:b/>
          <w:sz w:val="22"/>
          <w:szCs w:val="22"/>
          <w:lang w:val="sr-Cyrl-CS"/>
        </w:rPr>
      </w:pPr>
    </w:p>
    <w:p w:rsidR="004B20B6" w:rsidRPr="00132E0D" w:rsidRDefault="004B20B6" w:rsidP="004B20B6">
      <w:pPr>
        <w:ind w:left="450" w:hanging="450"/>
        <w:rPr>
          <w:rFonts w:ascii="Arial" w:hAnsi="Arial" w:cs="Arial"/>
          <w:b/>
          <w:lang w:val="sr-Cyrl-CS"/>
        </w:rPr>
      </w:pPr>
      <w:r w:rsidRPr="00132E0D">
        <w:rPr>
          <w:rFonts w:ascii="Arial" w:hAnsi="Arial" w:cs="Arial"/>
          <w:b/>
          <w:lang w:val="sr-Cyrl-CS"/>
        </w:rPr>
        <w:t>1. Грађевински радови</w:t>
      </w:r>
    </w:p>
    <w:tbl>
      <w:tblPr>
        <w:tblStyle w:val="TableGrid"/>
        <w:tblW w:w="0" w:type="auto"/>
        <w:tblLook w:val="04A0"/>
      </w:tblPr>
      <w:tblGrid>
        <w:gridCol w:w="627"/>
        <w:gridCol w:w="927"/>
        <w:gridCol w:w="1266"/>
        <w:gridCol w:w="1266"/>
        <w:gridCol w:w="1364"/>
        <w:gridCol w:w="923"/>
        <w:gridCol w:w="944"/>
        <w:gridCol w:w="1075"/>
        <w:gridCol w:w="1280"/>
        <w:gridCol w:w="1243"/>
        <w:gridCol w:w="1243"/>
        <w:gridCol w:w="1243"/>
        <w:gridCol w:w="1432"/>
      </w:tblGrid>
      <w:tr w:rsidR="004B20B6" w:rsidRPr="00132E0D" w:rsidTr="00BF0473">
        <w:tc>
          <w:tcPr>
            <w:tcW w:w="571" w:type="dxa"/>
            <w:vAlign w:val="center"/>
          </w:tcPr>
          <w:p w:rsidR="004B20B6" w:rsidRPr="00132E0D" w:rsidRDefault="004B20B6" w:rsidP="00BF0473">
            <w:pPr>
              <w:jc w:val="center"/>
              <w:rPr>
                <w:b/>
                <w:lang w:val="sr-Cyrl-CS"/>
              </w:rPr>
            </w:pPr>
            <w:r w:rsidRPr="00132E0D">
              <w:rPr>
                <w:b/>
                <w:lang w:val="sr-Cyrl-CS"/>
              </w:rPr>
              <w:t>1</w:t>
            </w:r>
          </w:p>
        </w:tc>
        <w:tc>
          <w:tcPr>
            <w:tcW w:w="830" w:type="dxa"/>
            <w:vAlign w:val="center"/>
          </w:tcPr>
          <w:p w:rsidR="004B20B6" w:rsidRPr="00132E0D" w:rsidRDefault="004B20B6" w:rsidP="00BF0473">
            <w:pPr>
              <w:jc w:val="center"/>
              <w:rPr>
                <w:b/>
                <w:lang w:val="sr-Cyrl-CS"/>
              </w:rPr>
            </w:pPr>
            <w:r w:rsidRPr="00132E0D">
              <w:rPr>
                <w:b/>
                <w:lang w:val="sr-Cyrl-CS"/>
              </w:rPr>
              <w:t>2</w:t>
            </w:r>
          </w:p>
        </w:tc>
        <w:tc>
          <w:tcPr>
            <w:tcW w:w="1121" w:type="dxa"/>
            <w:vAlign w:val="center"/>
          </w:tcPr>
          <w:p w:rsidR="004B20B6" w:rsidRPr="00132E0D" w:rsidRDefault="004B20B6" w:rsidP="00BF0473">
            <w:pPr>
              <w:jc w:val="center"/>
              <w:rPr>
                <w:b/>
                <w:lang w:val="sr-Cyrl-CS"/>
              </w:rPr>
            </w:pPr>
            <w:r w:rsidRPr="00132E0D">
              <w:rPr>
                <w:b/>
                <w:lang w:val="sr-Cyrl-CS"/>
              </w:rPr>
              <w:t>3</w:t>
            </w:r>
          </w:p>
        </w:tc>
        <w:tc>
          <w:tcPr>
            <w:tcW w:w="1121" w:type="dxa"/>
            <w:vAlign w:val="center"/>
          </w:tcPr>
          <w:p w:rsidR="004B20B6" w:rsidRPr="00132E0D" w:rsidRDefault="004B20B6" w:rsidP="00BF0473">
            <w:pPr>
              <w:jc w:val="center"/>
              <w:rPr>
                <w:b/>
                <w:lang w:val="sr-Cyrl-CS"/>
              </w:rPr>
            </w:pPr>
            <w:r w:rsidRPr="00132E0D">
              <w:rPr>
                <w:b/>
                <w:lang w:val="sr-Cyrl-CS"/>
              </w:rPr>
              <w:t>4</w:t>
            </w:r>
          </w:p>
        </w:tc>
        <w:tc>
          <w:tcPr>
            <w:tcW w:w="1206" w:type="dxa"/>
            <w:vAlign w:val="center"/>
          </w:tcPr>
          <w:p w:rsidR="004B20B6" w:rsidRPr="00132E0D" w:rsidRDefault="004B20B6" w:rsidP="00BF0473">
            <w:pPr>
              <w:jc w:val="center"/>
              <w:rPr>
                <w:b/>
                <w:lang w:val="sr-Cyrl-CS"/>
              </w:rPr>
            </w:pPr>
            <w:r w:rsidRPr="00132E0D">
              <w:rPr>
                <w:b/>
                <w:lang w:val="sr-Cyrl-CS"/>
              </w:rPr>
              <w:t>5</w:t>
            </w:r>
          </w:p>
        </w:tc>
        <w:tc>
          <w:tcPr>
            <w:tcW w:w="826" w:type="dxa"/>
            <w:vAlign w:val="center"/>
          </w:tcPr>
          <w:p w:rsidR="004B20B6" w:rsidRPr="00132E0D" w:rsidRDefault="004B20B6" w:rsidP="00BF0473">
            <w:pPr>
              <w:jc w:val="center"/>
              <w:rPr>
                <w:b/>
                <w:lang w:val="sr-Cyrl-CS"/>
              </w:rPr>
            </w:pPr>
            <w:r w:rsidRPr="00132E0D">
              <w:rPr>
                <w:b/>
                <w:lang w:val="sr-Cyrl-CS"/>
              </w:rPr>
              <w:t>6</w:t>
            </w:r>
          </w:p>
        </w:tc>
        <w:tc>
          <w:tcPr>
            <w:tcW w:w="844" w:type="dxa"/>
            <w:vAlign w:val="center"/>
          </w:tcPr>
          <w:p w:rsidR="004B20B6" w:rsidRPr="00132E0D" w:rsidRDefault="004B20B6" w:rsidP="00BF0473">
            <w:pPr>
              <w:jc w:val="center"/>
              <w:rPr>
                <w:b/>
                <w:lang w:val="sr-Cyrl-CS"/>
              </w:rPr>
            </w:pPr>
            <w:r w:rsidRPr="00132E0D">
              <w:rPr>
                <w:b/>
                <w:lang w:val="sr-Cyrl-CS"/>
              </w:rPr>
              <w:t>7</w:t>
            </w:r>
          </w:p>
        </w:tc>
        <w:tc>
          <w:tcPr>
            <w:tcW w:w="957" w:type="dxa"/>
            <w:vAlign w:val="center"/>
          </w:tcPr>
          <w:p w:rsidR="004B20B6" w:rsidRPr="00132E0D" w:rsidRDefault="004B20B6" w:rsidP="00BF0473">
            <w:pPr>
              <w:jc w:val="center"/>
              <w:rPr>
                <w:b/>
                <w:lang w:val="sr-Cyrl-CS"/>
              </w:rPr>
            </w:pPr>
            <w:r w:rsidRPr="00132E0D">
              <w:rPr>
                <w:b/>
                <w:lang w:val="sr-Cyrl-CS"/>
              </w:rPr>
              <w:t>8</w:t>
            </w:r>
          </w:p>
        </w:tc>
        <w:tc>
          <w:tcPr>
            <w:tcW w:w="1133" w:type="dxa"/>
            <w:vAlign w:val="center"/>
          </w:tcPr>
          <w:p w:rsidR="004B20B6" w:rsidRPr="00132E0D" w:rsidRDefault="004B20B6" w:rsidP="00BF0473">
            <w:pPr>
              <w:jc w:val="center"/>
              <w:rPr>
                <w:b/>
                <w:lang w:val="sr-Cyrl-CS"/>
              </w:rPr>
            </w:pPr>
            <w:r w:rsidRPr="00132E0D">
              <w:rPr>
                <w:b/>
                <w:lang w:val="sr-Cyrl-CS"/>
              </w:rPr>
              <w:t>9</w:t>
            </w:r>
          </w:p>
        </w:tc>
        <w:tc>
          <w:tcPr>
            <w:tcW w:w="1101" w:type="dxa"/>
            <w:vAlign w:val="center"/>
          </w:tcPr>
          <w:p w:rsidR="004B20B6" w:rsidRPr="00132E0D" w:rsidRDefault="004B20B6" w:rsidP="00BF0473">
            <w:pPr>
              <w:jc w:val="center"/>
              <w:rPr>
                <w:b/>
                <w:lang w:val="sr-Cyrl-CS"/>
              </w:rPr>
            </w:pPr>
            <w:r w:rsidRPr="00132E0D">
              <w:rPr>
                <w:b/>
                <w:lang w:val="sr-Cyrl-CS"/>
              </w:rPr>
              <w:t>10</w:t>
            </w:r>
          </w:p>
        </w:tc>
        <w:tc>
          <w:tcPr>
            <w:tcW w:w="1101" w:type="dxa"/>
            <w:vAlign w:val="center"/>
          </w:tcPr>
          <w:p w:rsidR="004B20B6" w:rsidRPr="00132E0D" w:rsidRDefault="004B20B6" w:rsidP="00BF0473">
            <w:pPr>
              <w:jc w:val="center"/>
              <w:rPr>
                <w:b/>
                <w:lang w:val="sr-Cyrl-CS"/>
              </w:rPr>
            </w:pPr>
            <w:r w:rsidRPr="00132E0D">
              <w:rPr>
                <w:b/>
                <w:lang w:val="sr-Cyrl-CS"/>
              </w:rPr>
              <w:t>11</w:t>
            </w:r>
          </w:p>
        </w:tc>
        <w:tc>
          <w:tcPr>
            <w:tcW w:w="1101" w:type="dxa"/>
            <w:vAlign w:val="center"/>
          </w:tcPr>
          <w:p w:rsidR="004B20B6" w:rsidRPr="00132E0D" w:rsidRDefault="004B20B6" w:rsidP="00BF0473">
            <w:pPr>
              <w:jc w:val="center"/>
              <w:rPr>
                <w:b/>
                <w:lang w:val="sr-Cyrl-CS"/>
              </w:rPr>
            </w:pPr>
            <w:r w:rsidRPr="00132E0D">
              <w:rPr>
                <w:b/>
                <w:lang w:val="sr-Cyrl-CS"/>
              </w:rPr>
              <w:t>12</w:t>
            </w:r>
          </w:p>
        </w:tc>
        <w:tc>
          <w:tcPr>
            <w:tcW w:w="1264" w:type="dxa"/>
            <w:vAlign w:val="center"/>
          </w:tcPr>
          <w:p w:rsidR="004B20B6" w:rsidRPr="00132E0D" w:rsidRDefault="004B20B6" w:rsidP="00BF0473">
            <w:pPr>
              <w:jc w:val="center"/>
              <w:rPr>
                <w:b/>
                <w:lang w:val="sr-Cyrl-CS"/>
              </w:rPr>
            </w:pPr>
            <w:r w:rsidRPr="00132E0D">
              <w:rPr>
                <w:b/>
                <w:lang w:val="sr-Cyrl-CS"/>
              </w:rPr>
              <w:t>13</w:t>
            </w:r>
          </w:p>
        </w:tc>
      </w:tr>
      <w:tr w:rsidR="004B20B6" w:rsidRPr="00132E0D" w:rsidTr="00BF0473">
        <w:tc>
          <w:tcPr>
            <w:tcW w:w="571" w:type="dxa"/>
            <w:vAlign w:val="center"/>
          </w:tcPr>
          <w:p w:rsidR="004B20B6" w:rsidRPr="00132E0D" w:rsidRDefault="004B20B6" w:rsidP="00BF0473">
            <w:pPr>
              <w:jc w:val="center"/>
              <w:rPr>
                <w:b/>
                <w:lang w:val="sr-Cyrl-CS"/>
              </w:rPr>
            </w:pPr>
            <w:r w:rsidRPr="00132E0D">
              <w:rPr>
                <w:b/>
                <w:lang w:val="sr-Cyrl-CS"/>
              </w:rPr>
              <w:t>Број</w:t>
            </w:r>
          </w:p>
        </w:tc>
        <w:tc>
          <w:tcPr>
            <w:tcW w:w="830" w:type="dxa"/>
            <w:vAlign w:val="center"/>
          </w:tcPr>
          <w:p w:rsidR="004B20B6" w:rsidRPr="00132E0D" w:rsidRDefault="004B20B6" w:rsidP="00BF0473">
            <w:pPr>
              <w:jc w:val="center"/>
              <w:rPr>
                <w:b/>
                <w:lang w:val="sr-Cyrl-CS"/>
              </w:rPr>
            </w:pPr>
            <w:r w:rsidRPr="00132E0D">
              <w:rPr>
                <w:b/>
                <w:lang w:val="sr-Cyrl-CS"/>
              </w:rPr>
              <w:t>Опис уговора</w:t>
            </w:r>
          </w:p>
        </w:tc>
        <w:tc>
          <w:tcPr>
            <w:tcW w:w="1121" w:type="dxa"/>
            <w:vAlign w:val="center"/>
          </w:tcPr>
          <w:p w:rsidR="004B20B6" w:rsidRPr="00132E0D" w:rsidRDefault="004B20B6" w:rsidP="00BF0473">
            <w:pPr>
              <w:jc w:val="center"/>
              <w:rPr>
                <w:b/>
                <w:lang w:val="sr-Cyrl-CS"/>
              </w:rPr>
            </w:pPr>
            <w:r w:rsidRPr="00132E0D">
              <w:rPr>
                <w:b/>
                <w:lang w:val="sr-Cyrl-CS"/>
              </w:rPr>
              <w:t>Процењени валутни трошак</w:t>
            </w:r>
          </w:p>
        </w:tc>
        <w:tc>
          <w:tcPr>
            <w:tcW w:w="1121" w:type="dxa"/>
            <w:vAlign w:val="center"/>
          </w:tcPr>
          <w:p w:rsidR="004B20B6" w:rsidRPr="00132E0D" w:rsidRDefault="004B20B6" w:rsidP="00BF0473">
            <w:pPr>
              <w:jc w:val="center"/>
              <w:rPr>
                <w:b/>
                <w:lang w:val="sr-Cyrl-CS"/>
              </w:rPr>
            </w:pPr>
            <w:r w:rsidRPr="00132E0D">
              <w:rPr>
                <w:b/>
                <w:lang w:val="sr-Cyrl-CS"/>
              </w:rPr>
              <w:t>Процењени трошак у еврима</w:t>
            </w:r>
          </w:p>
        </w:tc>
        <w:tc>
          <w:tcPr>
            <w:tcW w:w="1206" w:type="dxa"/>
            <w:vAlign w:val="center"/>
          </w:tcPr>
          <w:p w:rsidR="004B20B6" w:rsidRPr="00132E0D" w:rsidRDefault="004B20B6" w:rsidP="00BF0473">
            <w:pPr>
              <w:jc w:val="center"/>
              <w:rPr>
                <w:b/>
                <w:lang w:val="sr-Cyrl-CS"/>
              </w:rPr>
            </w:pPr>
            <w:r w:rsidRPr="00132E0D">
              <w:rPr>
                <w:b/>
                <w:lang w:val="sr-Cyrl-CS"/>
              </w:rPr>
              <w:t>Финансиран од</w:t>
            </w:r>
          </w:p>
        </w:tc>
        <w:tc>
          <w:tcPr>
            <w:tcW w:w="826" w:type="dxa"/>
            <w:vAlign w:val="center"/>
          </w:tcPr>
          <w:p w:rsidR="004B20B6" w:rsidRPr="00132E0D" w:rsidRDefault="004B20B6" w:rsidP="00BF0473">
            <w:pPr>
              <w:jc w:val="center"/>
              <w:rPr>
                <w:b/>
                <w:lang w:val="sr-Cyrl-CS"/>
              </w:rPr>
            </w:pPr>
            <w:r w:rsidRPr="00132E0D">
              <w:rPr>
                <w:b/>
                <w:lang w:val="sr-Cyrl-CS"/>
              </w:rPr>
              <w:t>Број партија</w:t>
            </w:r>
          </w:p>
        </w:tc>
        <w:tc>
          <w:tcPr>
            <w:tcW w:w="844" w:type="dxa"/>
            <w:vAlign w:val="center"/>
          </w:tcPr>
          <w:p w:rsidR="004B20B6" w:rsidRPr="00132E0D" w:rsidRDefault="004B20B6" w:rsidP="00BF0473">
            <w:pPr>
              <w:jc w:val="center"/>
              <w:rPr>
                <w:b/>
                <w:lang w:val="sr-Cyrl-CS"/>
              </w:rPr>
            </w:pPr>
            <w:r w:rsidRPr="00132E0D">
              <w:rPr>
                <w:b/>
                <w:lang w:val="sr-Cyrl-CS"/>
              </w:rPr>
              <w:t>Метод набавке</w:t>
            </w:r>
          </w:p>
        </w:tc>
        <w:tc>
          <w:tcPr>
            <w:tcW w:w="957" w:type="dxa"/>
            <w:vAlign w:val="center"/>
          </w:tcPr>
          <w:p w:rsidR="004B20B6" w:rsidRPr="00132E0D" w:rsidRDefault="004B20B6" w:rsidP="00BF0473">
            <w:pPr>
              <w:jc w:val="center"/>
              <w:rPr>
                <w:b/>
                <w:lang w:val="sr-Cyrl-CS"/>
              </w:rPr>
            </w:pPr>
            <w:r w:rsidRPr="00132E0D">
              <w:rPr>
                <w:b/>
                <w:lang w:val="sr-Cyrl-CS"/>
              </w:rPr>
              <w:t>Предност домаћег (да/не) %</w:t>
            </w:r>
          </w:p>
        </w:tc>
        <w:tc>
          <w:tcPr>
            <w:tcW w:w="1133" w:type="dxa"/>
            <w:vAlign w:val="center"/>
          </w:tcPr>
          <w:p w:rsidR="004B20B6" w:rsidRPr="00132E0D" w:rsidRDefault="004B20B6" w:rsidP="00BF0473">
            <w:pPr>
              <w:jc w:val="center"/>
              <w:rPr>
                <w:b/>
                <w:lang w:val="sr-Cyrl-CS"/>
              </w:rPr>
            </w:pPr>
            <w:r w:rsidRPr="00132E0D">
              <w:rPr>
                <w:b/>
                <w:lang w:val="sr-Cyrl-CS"/>
              </w:rPr>
              <w:t>Прегледано од стране банке (пре/после)</w:t>
            </w:r>
          </w:p>
        </w:tc>
        <w:tc>
          <w:tcPr>
            <w:tcW w:w="1101" w:type="dxa"/>
            <w:vAlign w:val="center"/>
          </w:tcPr>
          <w:p w:rsidR="004B20B6" w:rsidRPr="00132E0D" w:rsidRDefault="004B20B6" w:rsidP="00BF0473">
            <w:pPr>
              <w:jc w:val="center"/>
              <w:rPr>
                <w:b/>
                <w:lang w:val="sr-Cyrl-CS"/>
              </w:rPr>
            </w:pPr>
            <w:r w:rsidRPr="00132E0D">
              <w:rPr>
                <w:b/>
                <w:lang w:val="sr-Cyrl-CS"/>
              </w:rPr>
              <w:t xml:space="preserve">Очекивани датум давања понуда </w:t>
            </w:r>
          </w:p>
        </w:tc>
        <w:tc>
          <w:tcPr>
            <w:tcW w:w="1101" w:type="dxa"/>
            <w:vAlign w:val="center"/>
          </w:tcPr>
          <w:p w:rsidR="004B20B6" w:rsidRPr="00132E0D" w:rsidRDefault="004B20B6" w:rsidP="00BF0473">
            <w:pPr>
              <w:jc w:val="center"/>
              <w:rPr>
                <w:b/>
                <w:lang w:val="sr-Cyrl-CS"/>
              </w:rPr>
            </w:pPr>
            <w:r w:rsidRPr="00132E0D">
              <w:rPr>
                <w:b/>
                <w:lang w:val="sr-Cyrl-CS"/>
              </w:rPr>
              <w:t>Очекивани датум отварања понуда</w:t>
            </w:r>
          </w:p>
        </w:tc>
        <w:tc>
          <w:tcPr>
            <w:tcW w:w="1101" w:type="dxa"/>
            <w:vAlign w:val="center"/>
          </w:tcPr>
          <w:p w:rsidR="004B20B6" w:rsidRPr="00132E0D" w:rsidRDefault="004B20B6" w:rsidP="00BF0473">
            <w:pPr>
              <w:jc w:val="center"/>
              <w:rPr>
                <w:b/>
                <w:lang w:val="sr-Cyrl-CS"/>
              </w:rPr>
            </w:pPr>
            <w:r w:rsidRPr="00132E0D">
              <w:rPr>
                <w:b/>
                <w:lang w:val="sr-Cyrl-CS"/>
              </w:rPr>
              <w:t>Очекивани датум оцене понуда</w:t>
            </w:r>
          </w:p>
        </w:tc>
        <w:tc>
          <w:tcPr>
            <w:tcW w:w="1264" w:type="dxa"/>
            <w:vAlign w:val="center"/>
          </w:tcPr>
          <w:p w:rsidR="004B20B6" w:rsidRPr="00132E0D" w:rsidRDefault="004B20B6" w:rsidP="00BF0473">
            <w:pPr>
              <w:jc w:val="center"/>
              <w:rPr>
                <w:b/>
                <w:lang w:val="sr-Cyrl-CS"/>
              </w:rPr>
            </w:pPr>
            <w:r w:rsidRPr="00132E0D">
              <w:rPr>
                <w:b/>
                <w:lang w:val="sr-Cyrl-CS"/>
              </w:rPr>
              <w:t>Очекивани датум потписивања уговора</w:t>
            </w:r>
          </w:p>
        </w:tc>
      </w:tr>
      <w:tr w:rsidR="004B20B6" w:rsidRPr="00132E0D" w:rsidTr="00BF0473">
        <w:tc>
          <w:tcPr>
            <w:tcW w:w="571" w:type="dxa"/>
          </w:tcPr>
          <w:p w:rsidR="004B20B6" w:rsidRPr="00132E0D" w:rsidRDefault="004B20B6" w:rsidP="00BF0473">
            <w:pPr>
              <w:rPr>
                <w:lang w:val="sr-Cyrl-CS"/>
              </w:rPr>
            </w:pPr>
          </w:p>
        </w:tc>
        <w:tc>
          <w:tcPr>
            <w:tcW w:w="830"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206" w:type="dxa"/>
          </w:tcPr>
          <w:p w:rsidR="004B20B6" w:rsidRPr="00132E0D" w:rsidRDefault="004B20B6" w:rsidP="00BF0473">
            <w:pPr>
              <w:rPr>
                <w:lang w:val="sr-Cyrl-CS"/>
              </w:rPr>
            </w:pPr>
          </w:p>
        </w:tc>
        <w:tc>
          <w:tcPr>
            <w:tcW w:w="826" w:type="dxa"/>
          </w:tcPr>
          <w:p w:rsidR="004B20B6" w:rsidRPr="00132E0D" w:rsidRDefault="004B20B6" w:rsidP="00BF0473">
            <w:pPr>
              <w:rPr>
                <w:lang w:val="sr-Cyrl-CS"/>
              </w:rPr>
            </w:pPr>
          </w:p>
        </w:tc>
        <w:tc>
          <w:tcPr>
            <w:tcW w:w="844" w:type="dxa"/>
          </w:tcPr>
          <w:p w:rsidR="004B20B6" w:rsidRPr="00132E0D" w:rsidRDefault="004B20B6" w:rsidP="00BF0473">
            <w:pPr>
              <w:rPr>
                <w:lang w:val="sr-Cyrl-CS"/>
              </w:rPr>
            </w:pPr>
          </w:p>
        </w:tc>
        <w:tc>
          <w:tcPr>
            <w:tcW w:w="957" w:type="dxa"/>
          </w:tcPr>
          <w:p w:rsidR="004B20B6" w:rsidRPr="00132E0D" w:rsidRDefault="004B20B6" w:rsidP="00BF0473">
            <w:pPr>
              <w:rPr>
                <w:lang w:val="sr-Cyrl-CS"/>
              </w:rPr>
            </w:pPr>
          </w:p>
        </w:tc>
        <w:tc>
          <w:tcPr>
            <w:tcW w:w="1133"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264" w:type="dxa"/>
          </w:tcPr>
          <w:p w:rsidR="004B20B6" w:rsidRPr="00132E0D" w:rsidRDefault="004B20B6" w:rsidP="00BF0473">
            <w:pPr>
              <w:rPr>
                <w:lang w:val="sr-Cyrl-CS"/>
              </w:rPr>
            </w:pPr>
          </w:p>
        </w:tc>
      </w:tr>
      <w:tr w:rsidR="004B20B6" w:rsidRPr="00132E0D" w:rsidTr="00BF0473">
        <w:tc>
          <w:tcPr>
            <w:tcW w:w="571" w:type="dxa"/>
          </w:tcPr>
          <w:p w:rsidR="004B20B6" w:rsidRPr="00132E0D" w:rsidRDefault="004B20B6" w:rsidP="00BF0473">
            <w:pPr>
              <w:rPr>
                <w:lang w:val="sr-Cyrl-CS"/>
              </w:rPr>
            </w:pPr>
          </w:p>
        </w:tc>
        <w:tc>
          <w:tcPr>
            <w:tcW w:w="830"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206" w:type="dxa"/>
          </w:tcPr>
          <w:p w:rsidR="004B20B6" w:rsidRPr="00132E0D" w:rsidRDefault="004B20B6" w:rsidP="00BF0473">
            <w:pPr>
              <w:rPr>
                <w:lang w:val="sr-Cyrl-CS"/>
              </w:rPr>
            </w:pPr>
          </w:p>
        </w:tc>
        <w:tc>
          <w:tcPr>
            <w:tcW w:w="826" w:type="dxa"/>
          </w:tcPr>
          <w:p w:rsidR="004B20B6" w:rsidRPr="00132E0D" w:rsidRDefault="004B20B6" w:rsidP="00BF0473">
            <w:pPr>
              <w:rPr>
                <w:lang w:val="sr-Cyrl-CS"/>
              </w:rPr>
            </w:pPr>
          </w:p>
        </w:tc>
        <w:tc>
          <w:tcPr>
            <w:tcW w:w="844" w:type="dxa"/>
          </w:tcPr>
          <w:p w:rsidR="004B20B6" w:rsidRPr="00132E0D" w:rsidRDefault="004B20B6" w:rsidP="00BF0473">
            <w:pPr>
              <w:rPr>
                <w:lang w:val="sr-Cyrl-CS"/>
              </w:rPr>
            </w:pPr>
          </w:p>
        </w:tc>
        <w:tc>
          <w:tcPr>
            <w:tcW w:w="957" w:type="dxa"/>
          </w:tcPr>
          <w:p w:rsidR="004B20B6" w:rsidRPr="00132E0D" w:rsidRDefault="004B20B6" w:rsidP="00BF0473">
            <w:pPr>
              <w:rPr>
                <w:lang w:val="sr-Cyrl-CS"/>
              </w:rPr>
            </w:pPr>
          </w:p>
        </w:tc>
        <w:tc>
          <w:tcPr>
            <w:tcW w:w="1133"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264" w:type="dxa"/>
          </w:tcPr>
          <w:p w:rsidR="004B20B6" w:rsidRPr="00132E0D" w:rsidRDefault="004B20B6" w:rsidP="00BF0473">
            <w:pPr>
              <w:rPr>
                <w:lang w:val="sr-Cyrl-CS"/>
              </w:rPr>
            </w:pPr>
          </w:p>
        </w:tc>
      </w:tr>
      <w:tr w:rsidR="004B20B6" w:rsidRPr="00132E0D" w:rsidTr="00BF0473">
        <w:tc>
          <w:tcPr>
            <w:tcW w:w="571" w:type="dxa"/>
          </w:tcPr>
          <w:p w:rsidR="004B20B6" w:rsidRPr="00132E0D" w:rsidRDefault="004B20B6" w:rsidP="00BF0473">
            <w:pPr>
              <w:rPr>
                <w:lang w:val="sr-Cyrl-CS"/>
              </w:rPr>
            </w:pPr>
          </w:p>
        </w:tc>
        <w:tc>
          <w:tcPr>
            <w:tcW w:w="830"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121" w:type="dxa"/>
          </w:tcPr>
          <w:p w:rsidR="004B20B6" w:rsidRPr="00132E0D" w:rsidRDefault="004B20B6" w:rsidP="00BF0473">
            <w:pPr>
              <w:rPr>
                <w:lang w:val="sr-Cyrl-CS"/>
              </w:rPr>
            </w:pPr>
          </w:p>
        </w:tc>
        <w:tc>
          <w:tcPr>
            <w:tcW w:w="1206" w:type="dxa"/>
          </w:tcPr>
          <w:p w:rsidR="004B20B6" w:rsidRPr="00132E0D" w:rsidRDefault="004B20B6" w:rsidP="00BF0473">
            <w:pPr>
              <w:rPr>
                <w:lang w:val="sr-Cyrl-CS"/>
              </w:rPr>
            </w:pPr>
          </w:p>
        </w:tc>
        <w:tc>
          <w:tcPr>
            <w:tcW w:w="826" w:type="dxa"/>
          </w:tcPr>
          <w:p w:rsidR="004B20B6" w:rsidRPr="00132E0D" w:rsidRDefault="004B20B6" w:rsidP="00BF0473">
            <w:pPr>
              <w:rPr>
                <w:lang w:val="sr-Cyrl-CS"/>
              </w:rPr>
            </w:pPr>
          </w:p>
        </w:tc>
        <w:tc>
          <w:tcPr>
            <w:tcW w:w="844" w:type="dxa"/>
          </w:tcPr>
          <w:p w:rsidR="004B20B6" w:rsidRPr="00132E0D" w:rsidRDefault="004B20B6" w:rsidP="00BF0473">
            <w:pPr>
              <w:rPr>
                <w:lang w:val="sr-Cyrl-CS"/>
              </w:rPr>
            </w:pPr>
          </w:p>
        </w:tc>
        <w:tc>
          <w:tcPr>
            <w:tcW w:w="957" w:type="dxa"/>
          </w:tcPr>
          <w:p w:rsidR="004B20B6" w:rsidRPr="00132E0D" w:rsidRDefault="004B20B6" w:rsidP="00BF0473">
            <w:pPr>
              <w:rPr>
                <w:lang w:val="sr-Cyrl-CS"/>
              </w:rPr>
            </w:pPr>
          </w:p>
        </w:tc>
        <w:tc>
          <w:tcPr>
            <w:tcW w:w="1133"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101" w:type="dxa"/>
          </w:tcPr>
          <w:p w:rsidR="004B20B6" w:rsidRPr="00132E0D" w:rsidRDefault="004B20B6" w:rsidP="00BF0473">
            <w:pPr>
              <w:rPr>
                <w:lang w:val="sr-Cyrl-CS"/>
              </w:rPr>
            </w:pPr>
          </w:p>
        </w:tc>
        <w:tc>
          <w:tcPr>
            <w:tcW w:w="1264" w:type="dxa"/>
          </w:tcPr>
          <w:p w:rsidR="004B20B6" w:rsidRPr="00132E0D" w:rsidRDefault="004B20B6" w:rsidP="00BF0473">
            <w:pPr>
              <w:rPr>
                <w:lang w:val="sr-Cyrl-CS"/>
              </w:rPr>
            </w:pPr>
          </w:p>
        </w:tc>
      </w:tr>
    </w:tbl>
    <w:p w:rsidR="004B20B6" w:rsidRPr="00132E0D" w:rsidRDefault="004B20B6" w:rsidP="004B20B6">
      <w:pPr>
        <w:rPr>
          <w:lang w:val="sr-Cyrl-CS"/>
        </w:rPr>
      </w:pPr>
    </w:p>
    <w:p w:rsidR="004B20B6" w:rsidRPr="00132E0D" w:rsidRDefault="004B20B6" w:rsidP="004B20B6">
      <w:pPr>
        <w:rPr>
          <w:rFonts w:ascii="Arial" w:hAnsi="Arial" w:cs="Arial"/>
          <w:b/>
          <w:lang w:val="sr-Cyrl-CS"/>
        </w:rPr>
      </w:pPr>
      <w:r w:rsidRPr="00132E0D">
        <w:rPr>
          <w:rFonts w:ascii="Arial" w:hAnsi="Arial" w:cs="Arial"/>
          <w:b/>
          <w:lang w:val="sr-Cyrl-CS"/>
        </w:rPr>
        <w:t>1. Роба</w:t>
      </w:r>
    </w:p>
    <w:tbl>
      <w:tblPr>
        <w:tblStyle w:val="TableGrid"/>
        <w:tblW w:w="0" w:type="auto"/>
        <w:tblLook w:val="04A0"/>
      </w:tblPr>
      <w:tblGrid>
        <w:gridCol w:w="1013"/>
        <w:gridCol w:w="1013"/>
        <w:gridCol w:w="1266"/>
        <w:gridCol w:w="1266"/>
        <w:gridCol w:w="1364"/>
        <w:gridCol w:w="1013"/>
        <w:gridCol w:w="1014"/>
        <w:gridCol w:w="1075"/>
        <w:gridCol w:w="1280"/>
        <w:gridCol w:w="1243"/>
        <w:gridCol w:w="1243"/>
        <w:gridCol w:w="1243"/>
        <w:gridCol w:w="1432"/>
      </w:tblGrid>
      <w:tr w:rsidR="004B20B6" w:rsidRPr="00132E0D" w:rsidTr="00BF0473">
        <w:tc>
          <w:tcPr>
            <w:tcW w:w="1013" w:type="dxa"/>
            <w:vAlign w:val="center"/>
          </w:tcPr>
          <w:p w:rsidR="004B20B6" w:rsidRPr="00132E0D" w:rsidRDefault="004B20B6" w:rsidP="00BF0473">
            <w:pPr>
              <w:jc w:val="center"/>
              <w:rPr>
                <w:b/>
                <w:lang w:val="sr-Cyrl-CS"/>
              </w:rPr>
            </w:pPr>
            <w:r w:rsidRPr="00132E0D">
              <w:rPr>
                <w:b/>
                <w:lang w:val="sr-Cyrl-CS"/>
              </w:rPr>
              <w:t>1</w:t>
            </w:r>
          </w:p>
        </w:tc>
        <w:tc>
          <w:tcPr>
            <w:tcW w:w="1013" w:type="dxa"/>
            <w:vAlign w:val="center"/>
          </w:tcPr>
          <w:p w:rsidR="004B20B6" w:rsidRPr="00132E0D" w:rsidRDefault="004B20B6" w:rsidP="00BF0473">
            <w:pPr>
              <w:jc w:val="center"/>
              <w:rPr>
                <w:b/>
                <w:lang w:val="sr-Cyrl-CS"/>
              </w:rPr>
            </w:pPr>
            <w:r w:rsidRPr="00132E0D">
              <w:rPr>
                <w:b/>
                <w:lang w:val="sr-Cyrl-CS"/>
              </w:rPr>
              <w:t>2</w:t>
            </w:r>
          </w:p>
        </w:tc>
        <w:tc>
          <w:tcPr>
            <w:tcW w:w="1013" w:type="dxa"/>
            <w:vAlign w:val="center"/>
          </w:tcPr>
          <w:p w:rsidR="004B20B6" w:rsidRPr="00132E0D" w:rsidRDefault="004B20B6" w:rsidP="00BF0473">
            <w:pPr>
              <w:jc w:val="center"/>
              <w:rPr>
                <w:b/>
                <w:lang w:val="sr-Cyrl-CS"/>
              </w:rPr>
            </w:pPr>
            <w:r w:rsidRPr="00132E0D">
              <w:rPr>
                <w:b/>
                <w:lang w:val="sr-Cyrl-CS"/>
              </w:rPr>
              <w:t>3</w:t>
            </w:r>
          </w:p>
        </w:tc>
        <w:tc>
          <w:tcPr>
            <w:tcW w:w="1013" w:type="dxa"/>
            <w:vAlign w:val="center"/>
          </w:tcPr>
          <w:p w:rsidR="004B20B6" w:rsidRPr="00132E0D" w:rsidRDefault="004B20B6" w:rsidP="00BF0473">
            <w:pPr>
              <w:jc w:val="center"/>
              <w:rPr>
                <w:b/>
                <w:lang w:val="sr-Cyrl-CS"/>
              </w:rPr>
            </w:pPr>
            <w:r w:rsidRPr="00132E0D">
              <w:rPr>
                <w:b/>
                <w:lang w:val="sr-Cyrl-CS"/>
              </w:rPr>
              <w:t>4</w:t>
            </w:r>
          </w:p>
        </w:tc>
        <w:tc>
          <w:tcPr>
            <w:tcW w:w="1013" w:type="dxa"/>
            <w:vAlign w:val="center"/>
          </w:tcPr>
          <w:p w:rsidR="004B20B6" w:rsidRPr="00132E0D" w:rsidRDefault="004B20B6" w:rsidP="00BF0473">
            <w:pPr>
              <w:jc w:val="center"/>
              <w:rPr>
                <w:b/>
                <w:lang w:val="sr-Cyrl-CS"/>
              </w:rPr>
            </w:pPr>
            <w:r w:rsidRPr="00132E0D">
              <w:rPr>
                <w:b/>
                <w:lang w:val="sr-Cyrl-CS"/>
              </w:rPr>
              <w:t>5</w:t>
            </w:r>
          </w:p>
        </w:tc>
        <w:tc>
          <w:tcPr>
            <w:tcW w:w="1013" w:type="dxa"/>
            <w:vAlign w:val="center"/>
          </w:tcPr>
          <w:p w:rsidR="004B20B6" w:rsidRPr="00132E0D" w:rsidRDefault="004B20B6" w:rsidP="00BF0473">
            <w:pPr>
              <w:jc w:val="center"/>
              <w:rPr>
                <w:b/>
                <w:lang w:val="sr-Cyrl-CS"/>
              </w:rPr>
            </w:pPr>
            <w:r w:rsidRPr="00132E0D">
              <w:rPr>
                <w:b/>
                <w:lang w:val="sr-Cyrl-CS"/>
              </w:rPr>
              <w:t>6</w:t>
            </w:r>
          </w:p>
        </w:tc>
        <w:tc>
          <w:tcPr>
            <w:tcW w:w="1014" w:type="dxa"/>
            <w:vAlign w:val="center"/>
          </w:tcPr>
          <w:p w:rsidR="004B20B6" w:rsidRPr="00132E0D" w:rsidRDefault="004B20B6" w:rsidP="00BF0473">
            <w:pPr>
              <w:jc w:val="center"/>
              <w:rPr>
                <w:b/>
                <w:lang w:val="sr-Cyrl-CS"/>
              </w:rPr>
            </w:pPr>
            <w:r w:rsidRPr="00132E0D">
              <w:rPr>
                <w:b/>
                <w:lang w:val="sr-Cyrl-CS"/>
              </w:rPr>
              <w:t>7</w:t>
            </w:r>
          </w:p>
        </w:tc>
        <w:tc>
          <w:tcPr>
            <w:tcW w:w="1014" w:type="dxa"/>
            <w:vAlign w:val="center"/>
          </w:tcPr>
          <w:p w:rsidR="004B20B6" w:rsidRPr="00132E0D" w:rsidRDefault="004B20B6" w:rsidP="00BF0473">
            <w:pPr>
              <w:jc w:val="center"/>
              <w:rPr>
                <w:b/>
                <w:lang w:val="sr-Cyrl-CS"/>
              </w:rPr>
            </w:pPr>
            <w:r w:rsidRPr="00132E0D">
              <w:rPr>
                <w:b/>
                <w:lang w:val="sr-Cyrl-CS"/>
              </w:rPr>
              <w:t>8</w:t>
            </w:r>
          </w:p>
        </w:tc>
        <w:tc>
          <w:tcPr>
            <w:tcW w:w="1014" w:type="dxa"/>
            <w:vAlign w:val="center"/>
          </w:tcPr>
          <w:p w:rsidR="004B20B6" w:rsidRPr="00132E0D" w:rsidRDefault="004B20B6" w:rsidP="00BF0473">
            <w:pPr>
              <w:jc w:val="center"/>
              <w:rPr>
                <w:b/>
                <w:lang w:val="sr-Cyrl-CS"/>
              </w:rPr>
            </w:pPr>
            <w:r w:rsidRPr="00132E0D">
              <w:rPr>
                <w:b/>
                <w:lang w:val="sr-Cyrl-CS"/>
              </w:rPr>
              <w:t>9</w:t>
            </w:r>
          </w:p>
        </w:tc>
        <w:tc>
          <w:tcPr>
            <w:tcW w:w="1014" w:type="dxa"/>
            <w:vAlign w:val="center"/>
          </w:tcPr>
          <w:p w:rsidR="004B20B6" w:rsidRPr="00132E0D" w:rsidRDefault="004B20B6" w:rsidP="00BF0473">
            <w:pPr>
              <w:jc w:val="center"/>
              <w:rPr>
                <w:b/>
                <w:lang w:val="sr-Cyrl-CS"/>
              </w:rPr>
            </w:pPr>
            <w:r w:rsidRPr="00132E0D">
              <w:rPr>
                <w:b/>
                <w:lang w:val="sr-Cyrl-CS"/>
              </w:rPr>
              <w:t>10</w:t>
            </w:r>
          </w:p>
        </w:tc>
        <w:tc>
          <w:tcPr>
            <w:tcW w:w="1014" w:type="dxa"/>
            <w:vAlign w:val="center"/>
          </w:tcPr>
          <w:p w:rsidR="004B20B6" w:rsidRPr="00132E0D" w:rsidRDefault="004B20B6" w:rsidP="00BF0473">
            <w:pPr>
              <w:jc w:val="center"/>
              <w:rPr>
                <w:b/>
                <w:lang w:val="sr-Cyrl-CS"/>
              </w:rPr>
            </w:pPr>
            <w:r w:rsidRPr="00132E0D">
              <w:rPr>
                <w:b/>
                <w:lang w:val="sr-Cyrl-CS"/>
              </w:rPr>
              <w:t>11</w:t>
            </w:r>
          </w:p>
        </w:tc>
        <w:tc>
          <w:tcPr>
            <w:tcW w:w="1014" w:type="dxa"/>
            <w:vAlign w:val="center"/>
          </w:tcPr>
          <w:p w:rsidR="004B20B6" w:rsidRPr="00132E0D" w:rsidRDefault="004B20B6" w:rsidP="00BF0473">
            <w:pPr>
              <w:jc w:val="center"/>
              <w:rPr>
                <w:b/>
                <w:lang w:val="sr-Cyrl-CS"/>
              </w:rPr>
            </w:pPr>
            <w:r w:rsidRPr="00132E0D">
              <w:rPr>
                <w:b/>
                <w:lang w:val="sr-Cyrl-CS"/>
              </w:rPr>
              <w:t>12</w:t>
            </w:r>
          </w:p>
        </w:tc>
        <w:tc>
          <w:tcPr>
            <w:tcW w:w="1014" w:type="dxa"/>
            <w:vAlign w:val="center"/>
          </w:tcPr>
          <w:p w:rsidR="004B20B6" w:rsidRPr="00132E0D" w:rsidRDefault="004B20B6" w:rsidP="00BF0473">
            <w:pPr>
              <w:jc w:val="center"/>
              <w:rPr>
                <w:b/>
                <w:lang w:val="sr-Cyrl-CS"/>
              </w:rPr>
            </w:pPr>
            <w:r w:rsidRPr="00132E0D">
              <w:rPr>
                <w:b/>
                <w:lang w:val="sr-Cyrl-CS"/>
              </w:rPr>
              <w:t>13</w:t>
            </w:r>
          </w:p>
        </w:tc>
      </w:tr>
      <w:tr w:rsidR="004B20B6" w:rsidRPr="00132E0D" w:rsidTr="00BF0473">
        <w:tc>
          <w:tcPr>
            <w:tcW w:w="1013" w:type="dxa"/>
            <w:vAlign w:val="center"/>
          </w:tcPr>
          <w:p w:rsidR="004B20B6" w:rsidRPr="00132E0D" w:rsidRDefault="004B20B6" w:rsidP="00BF0473">
            <w:pPr>
              <w:jc w:val="center"/>
              <w:rPr>
                <w:b/>
                <w:lang w:val="sr-Cyrl-CS"/>
              </w:rPr>
            </w:pPr>
            <w:r w:rsidRPr="00132E0D">
              <w:rPr>
                <w:b/>
                <w:lang w:val="sr-Cyrl-CS"/>
              </w:rPr>
              <w:t>Број</w:t>
            </w:r>
          </w:p>
        </w:tc>
        <w:tc>
          <w:tcPr>
            <w:tcW w:w="1013" w:type="dxa"/>
            <w:vAlign w:val="center"/>
          </w:tcPr>
          <w:p w:rsidR="004B20B6" w:rsidRPr="00132E0D" w:rsidRDefault="004B20B6" w:rsidP="00BF0473">
            <w:pPr>
              <w:jc w:val="center"/>
              <w:rPr>
                <w:b/>
                <w:lang w:val="sr-Cyrl-CS"/>
              </w:rPr>
            </w:pPr>
            <w:r w:rsidRPr="00132E0D">
              <w:rPr>
                <w:b/>
                <w:lang w:val="sr-Cyrl-CS"/>
              </w:rPr>
              <w:t>Опис уговора</w:t>
            </w:r>
          </w:p>
        </w:tc>
        <w:tc>
          <w:tcPr>
            <w:tcW w:w="1013" w:type="dxa"/>
            <w:vAlign w:val="center"/>
          </w:tcPr>
          <w:p w:rsidR="004B20B6" w:rsidRPr="00132E0D" w:rsidRDefault="004B20B6" w:rsidP="00BF0473">
            <w:pPr>
              <w:jc w:val="center"/>
              <w:rPr>
                <w:b/>
                <w:lang w:val="sr-Cyrl-CS"/>
              </w:rPr>
            </w:pPr>
            <w:r w:rsidRPr="00132E0D">
              <w:rPr>
                <w:b/>
                <w:lang w:val="sr-Cyrl-CS"/>
              </w:rPr>
              <w:t>Процењени валутни трошак</w:t>
            </w:r>
          </w:p>
        </w:tc>
        <w:tc>
          <w:tcPr>
            <w:tcW w:w="1013" w:type="dxa"/>
            <w:vAlign w:val="center"/>
          </w:tcPr>
          <w:p w:rsidR="004B20B6" w:rsidRPr="00132E0D" w:rsidRDefault="004B20B6" w:rsidP="00BF0473">
            <w:pPr>
              <w:jc w:val="center"/>
              <w:rPr>
                <w:b/>
                <w:lang w:val="sr-Cyrl-CS"/>
              </w:rPr>
            </w:pPr>
            <w:r w:rsidRPr="00132E0D">
              <w:rPr>
                <w:b/>
                <w:lang w:val="sr-Cyrl-CS"/>
              </w:rPr>
              <w:t>Процењени трошак у еврима</w:t>
            </w:r>
          </w:p>
        </w:tc>
        <w:tc>
          <w:tcPr>
            <w:tcW w:w="1013" w:type="dxa"/>
            <w:vAlign w:val="center"/>
          </w:tcPr>
          <w:p w:rsidR="004B20B6" w:rsidRPr="00132E0D" w:rsidRDefault="004B20B6" w:rsidP="00BF0473">
            <w:pPr>
              <w:jc w:val="center"/>
              <w:rPr>
                <w:b/>
                <w:lang w:val="sr-Cyrl-CS"/>
              </w:rPr>
            </w:pPr>
            <w:r w:rsidRPr="00132E0D">
              <w:rPr>
                <w:b/>
                <w:lang w:val="sr-Cyrl-CS"/>
              </w:rPr>
              <w:t>Финансиран од</w:t>
            </w:r>
          </w:p>
        </w:tc>
        <w:tc>
          <w:tcPr>
            <w:tcW w:w="1013" w:type="dxa"/>
            <w:vAlign w:val="center"/>
          </w:tcPr>
          <w:p w:rsidR="004B20B6" w:rsidRPr="00132E0D" w:rsidRDefault="004B20B6" w:rsidP="00BF0473">
            <w:pPr>
              <w:jc w:val="center"/>
              <w:rPr>
                <w:b/>
                <w:lang w:val="sr-Cyrl-CS"/>
              </w:rPr>
            </w:pPr>
            <w:r w:rsidRPr="00132E0D">
              <w:rPr>
                <w:b/>
                <w:lang w:val="sr-Cyrl-CS"/>
              </w:rPr>
              <w:t>Број партија</w:t>
            </w:r>
          </w:p>
        </w:tc>
        <w:tc>
          <w:tcPr>
            <w:tcW w:w="1014" w:type="dxa"/>
            <w:vAlign w:val="center"/>
          </w:tcPr>
          <w:p w:rsidR="004B20B6" w:rsidRPr="00132E0D" w:rsidRDefault="004B20B6" w:rsidP="00BF0473">
            <w:pPr>
              <w:jc w:val="center"/>
              <w:rPr>
                <w:b/>
                <w:lang w:val="sr-Cyrl-CS"/>
              </w:rPr>
            </w:pPr>
            <w:r w:rsidRPr="00132E0D">
              <w:rPr>
                <w:b/>
                <w:lang w:val="sr-Cyrl-CS"/>
              </w:rPr>
              <w:t>Метод набавке</w:t>
            </w:r>
          </w:p>
        </w:tc>
        <w:tc>
          <w:tcPr>
            <w:tcW w:w="1014" w:type="dxa"/>
            <w:vAlign w:val="center"/>
          </w:tcPr>
          <w:p w:rsidR="004B20B6" w:rsidRPr="00132E0D" w:rsidRDefault="004B20B6" w:rsidP="00BF0473">
            <w:pPr>
              <w:jc w:val="center"/>
              <w:rPr>
                <w:b/>
                <w:lang w:val="sr-Cyrl-CS"/>
              </w:rPr>
            </w:pPr>
            <w:r w:rsidRPr="00132E0D">
              <w:rPr>
                <w:b/>
                <w:lang w:val="sr-Cyrl-CS"/>
              </w:rPr>
              <w:t>Предност домаћег (да/не) %</w:t>
            </w:r>
          </w:p>
        </w:tc>
        <w:tc>
          <w:tcPr>
            <w:tcW w:w="1014" w:type="dxa"/>
            <w:vAlign w:val="center"/>
          </w:tcPr>
          <w:p w:rsidR="004B20B6" w:rsidRPr="00132E0D" w:rsidRDefault="004B20B6" w:rsidP="00BF0473">
            <w:pPr>
              <w:jc w:val="center"/>
              <w:rPr>
                <w:b/>
                <w:lang w:val="sr-Cyrl-CS"/>
              </w:rPr>
            </w:pPr>
            <w:r w:rsidRPr="00132E0D">
              <w:rPr>
                <w:b/>
                <w:lang w:val="sr-Cyrl-CS"/>
              </w:rPr>
              <w:t>Прегледано од стране банке (пре/после)</w:t>
            </w:r>
          </w:p>
        </w:tc>
        <w:tc>
          <w:tcPr>
            <w:tcW w:w="1014" w:type="dxa"/>
            <w:vAlign w:val="center"/>
          </w:tcPr>
          <w:p w:rsidR="004B20B6" w:rsidRPr="00132E0D" w:rsidRDefault="004B20B6" w:rsidP="00BF0473">
            <w:pPr>
              <w:jc w:val="center"/>
              <w:rPr>
                <w:b/>
                <w:lang w:val="sr-Cyrl-CS"/>
              </w:rPr>
            </w:pPr>
            <w:r w:rsidRPr="00132E0D">
              <w:rPr>
                <w:b/>
                <w:lang w:val="sr-Cyrl-CS"/>
              </w:rPr>
              <w:t xml:space="preserve">Очекивани датум давања понуда </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отварања понуда</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оцене понуда</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потписивања уговора</w:t>
            </w:r>
          </w:p>
        </w:tc>
      </w:tr>
      <w:tr w:rsidR="004B20B6" w:rsidRPr="00132E0D" w:rsidTr="00BF0473">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r>
      <w:tr w:rsidR="004B20B6" w:rsidRPr="00132E0D" w:rsidTr="00BF0473">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r>
      <w:tr w:rsidR="004B20B6" w:rsidRPr="00132E0D" w:rsidTr="00BF0473">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3"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c>
          <w:tcPr>
            <w:tcW w:w="1014" w:type="dxa"/>
          </w:tcPr>
          <w:p w:rsidR="004B20B6" w:rsidRPr="00132E0D" w:rsidRDefault="004B20B6" w:rsidP="00BF0473">
            <w:pPr>
              <w:rPr>
                <w:lang w:val="sr-Cyrl-CS"/>
              </w:rPr>
            </w:pPr>
          </w:p>
        </w:tc>
      </w:tr>
    </w:tbl>
    <w:p w:rsidR="004B20B6" w:rsidRPr="00132E0D" w:rsidRDefault="004B20B6" w:rsidP="004B20B6">
      <w:pPr>
        <w:rPr>
          <w:lang w:val="sr-Cyrl-CS"/>
        </w:rPr>
      </w:pPr>
    </w:p>
    <w:p w:rsidR="004B20B6" w:rsidRPr="00132E0D" w:rsidRDefault="004B20B6" w:rsidP="004B20B6">
      <w:pPr>
        <w:rPr>
          <w:rFonts w:ascii="Arial" w:hAnsi="Arial" w:cs="Arial"/>
          <w:b/>
          <w:lang w:val="sr-Cyrl-CS"/>
        </w:rPr>
      </w:pPr>
      <w:r w:rsidRPr="00132E0D">
        <w:rPr>
          <w:rFonts w:ascii="Arial" w:hAnsi="Arial" w:cs="Arial"/>
          <w:b/>
          <w:lang w:val="sr-Cyrl-CS"/>
        </w:rPr>
        <w:t>3. Услуге</w:t>
      </w:r>
    </w:p>
    <w:tbl>
      <w:tblPr>
        <w:tblStyle w:val="TableGrid"/>
        <w:tblW w:w="0" w:type="auto"/>
        <w:tblLook w:val="04A0"/>
      </w:tblPr>
      <w:tblGrid>
        <w:gridCol w:w="1013"/>
        <w:gridCol w:w="1013"/>
        <w:gridCol w:w="1266"/>
        <w:gridCol w:w="1266"/>
        <w:gridCol w:w="1364"/>
        <w:gridCol w:w="1013"/>
        <w:gridCol w:w="1014"/>
        <w:gridCol w:w="1075"/>
        <w:gridCol w:w="1280"/>
        <w:gridCol w:w="1243"/>
        <w:gridCol w:w="1243"/>
        <w:gridCol w:w="1243"/>
        <w:gridCol w:w="1432"/>
      </w:tblGrid>
      <w:tr w:rsidR="004B20B6" w:rsidRPr="00132E0D" w:rsidTr="00BF0473">
        <w:tc>
          <w:tcPr>
            <w:tcW w:w="1013" w:type="dxa"/>
            <w:vAlign w:val="center"/>
          </w:tcPr>
          <w:p w:rsidR="004B20B6" w:rsidRPr="00132E0D" w:rsidRDefault="004B20B6" w:rsidP="00BF0473">
            <w:pPr>
              <w:jc w:val="center"/>
              <w:rPr>
                <w:b/>
                <w:lang w:val="sr-Cyrl-CS"/>
              </w:rPr>
            </w:pPr>
            <w:r w:rsidRPr="00132E0D">
              <w:rPr>
                <w:b/>
                <w:lang w:val="sr-Cyrl-CS"/>
              </w:rPr>
              <w:t>1</w:t>
            </w:r>
          </w:p>
        </w:tc>
        <w:tc>
          <w:tcPr>
            <w:tcW w:w="1013" w:type="dxa"/>
            <w:vAlign w:val="center"/>
          </w:tcPr>
          <w:p w:rsidR="004B20B6" w:rsidRPr="00132E0D" w:rsidRDefault="004B20B6" w:rsidP="00BF0473">
            <w:pPr>
              <w:jc w:val="center"/>
              <w:rPr>
                <w:b/>
                <w:lang w:val="sr-Cyrl-CS"/>
              </w:rPr>
            </w:pPr>
            <w:r w:rsidRPr="00132E0D">
              <w:rPr>
                <w:b/>
                <w:lang w:val="sr-Cyrl-CS"/>
              </w:rPr>
              <w:t>2</w:t>
            </w:r>
          </w:p>
        </w:tc>
        <w:tc>
          <w:tcPr>
            <w:tcW w:w="1013" w:type="dxa"/>
            <w:vAlign w:val="center"/>
          </w:tcPr>
          <w:p w:rsidR="004B20B6" w:rsidRPr="00132E0D" w:rsidRDefault="004B20B6" w:rsidP="00BF0473">
            <w:pPr>
              <w:jc w:val="center"/>
              <w:rPr>
                <w:b/>
                <w:lang w:val="sr-Cyrl-CS"/>
              </w:rPr>
            </w:pPr>
            <w:r w:rsidRPr="00132E0D">
              <w:rPr>
                <w:b/>
                <w:lang w:val="sr-Cyrl-CS"/>
              </w:rPr>
              <w:t>3</w:t>
            </w:r>
          </w:p>
        </w:tc>
        <w:tc>
          <w:tcPr>
            <w:tcW w:w="1013" w:type="dxa"/>
            <w:vAlign w:val="center"/>
          </w:tcPr>
          <w:p w:rsidR="004B20B6" w:rsidRPr="00132E0D" w:rsidRDefault="004B20B6" w:rsidP="00BF0473">
            <w:pPr>
              <w:jc w:val="center"/>
              <w:rPr>
                <w:b/>
                <w:lang w:val="sr-Cyrl-CS"/>
              </w:rPr>
            </w:pPr>
            <w:r w:rsidRPr="00132E0D">
              <w:rPr>
                <w:b/>
                <w:lang w:val="sr-Cyrl-CS"/>
              </w:rPr>
              <w:t>4</w:t>
            </w:r>
          </w:p>
        </w:tc>
        <w:tc>
          <w:tcPr>
            <w:tcW w:w="1013" w:type="dxa"/>
            <w:vAlign w:val="center"/>
          </w:tcPr>
          <w:p w:rsidR="004B20B6" w:rsidRPr="00132E0D" w:rsidRDefault="004B20B6" w:rsidP="00BF0473">
            <w:pPr>
              <w:jc w:val="center"/>
              <w:rPr>
                <w:b/>
                <w:lang w:val="sr-Cyrl-CS"/>
              </w:rPr>
            </w:pPr>
            <w:r w:rsidRPr="00132E0D">
              <w:rPr>
                <w:b/>
                <w:lang w:val="sr-Cyrl-CS"/>
              </w:rPr>
              <w:t>5</w:t>
            </w:r>
          </w:p>
        </w:tc>
        <w:tc>
          <w:tcPr>
            <w:tcW w:w="1013" w:type="dxa"/>
            <w:vAlign w:val="center"/>
          </w:tcPr>
          <w:p w:rsidR="004B20B6" w:rsidRPr="00132E0D" w:rsidRDefault="004B20B6" w:rsidP="00BF0473">
            <w:pPr>
              <w:jc w:val="center"/>
              <w:rPr>
                <w:b/>
                <w:lang w:val="sr-Cyrl-CS"/>
              </w:rPr>
            </w:pPr>
            <w:r w:rsidRPr="00132E0D">
              <w:rPr>
                <w:b/>
                <w:lang w:val="sr-Cyrl-CS"/>
              </w:rPr>
              <w:t>6</w:t>
            </w:r>
          </w:p>
        </w:tc>
        <w:tc>
          <w:tcPr>
            <w:tcW w:w="1014" w:type="dxa"/>
            <w:vAlign w:val="center"/>
          </w:tcPr>
          <w:p w:rsidR="004B20B6" w:rsidRPr="00132E0D" w:rsidRDefault="004B20B6" w:rsidP="00BF0473">
            <w:pPr>
              <w:jc w:val="center"/>
              <w:rPr>
                <w:b/>
                <w:lang w:val="sr-Cyrl-CS"/>
              </w:rPr>
            </w:pPr>
            <w:r w:rsidRPr="00132E0D">
              <w:rPr>
                <w:b/>
                <w:lang w:val="sr-Cyrl-CS"/>
              </w:rPr>
              <w:t>7</w:t>
            </w:r>
          </w:p>
        </w:tc>
        <w:tc>
          <w:tcPr>
            <w:tcW w:w="1014" w:type="dxa"/>
            <w:vAlign w:val="center"/>
          </w:tcPr>
          <w:p w:rsidR="004B20B6" w:rsidRPr="00132E0D" w:rsidRDefault="004B20B6" w:rsidP="00BF0473">
            <w:pPr>
              <w:jc w:val="center"/>
              <w:rPr>
                <w:b/>
                <w:lang w:val="sr-Cyrl-CS"/>
              </w:rPr>
            </w:pPr>
            <w:r w:rsidRPr="00132E0D">
              <w:rPr>
                <w:b/>
                <w:lang w:val="sr-Cyrl-CS"/>
              </w:rPr>
              <w:t>8</w:t>
            </w:r>
          </w:p>
        </w:tc>
        <w:tc>
          <w:tcPr>
            <w:tcW w:w="1014" w:type="dxa"/>
            <w:vAlign w:val="center"/>
          </w:tcPr>
          <w:p w:rsidR="004B20B6" w:rsidRPr="00132E0D" w:rsidRDefault="004B20B6" w:rsidP="00BF0473">
            <w:pPr>
              <w:jc w:val="center"/>
              <w:rPr>
                <w:b/>
                <w:lang w:val="sr-Cyrl-CS"/>
              </w:rPr>
            </w:pPr>
            <w:r w:rsidRPr="00132E0D">
              <w:rPr>
                <w:b/>
                <w:lang w:val="sr-Cyrl-CS"/>
              </w:rPr>
              <w:t>9</w:t>
            </w:r>
          </w:p>
        </w:tc>
        <w:tc>
          <w:tcPr>
            <w:tcW w:w="1014" w:type="dxa"/>
            <w:vAlign w:val="center"/>
          </w:tcPr>
          <w:p w:rsidR="004B20B6" w:rsidRPr="00132E0D" w:rsidRDefault="004B20B6" w:rsidP="00BF0473">
            <w:pPr>
              <w:jc w:val="center"/>
              <w:rPr>
                <w:b/>
                <w:lang w:val="sr-Cyrl-CS"/>
              </w:rPr>
            </w:pPr>
            <w:r w:rsidRPr="00132E0D">
              <w:rPr>
                <w:b/>
                <w:lang w:val="sr-Cyrl-CS"/>
              </w:rPr>
              <w:t>10</w:t>
            </w:r>
          </w:p>
        </w:tc>
        <w:tc>
          <w:tcPr>
            <w:tcW w:w="1014" w:type="dxa"/>
            <w:vAlign w:val="center"/>
          </w:tcPr>
          <w:p w:rsidR="004B20B6" w:rsidRPr="00132E0D" w:rsidRDefault="004B20B6" w:rsidP="00BF0473">
            <w:pPr>
              <w:jc w:val="center"/>
              <w:rPr>
                <w:b/>
                <w:lang w:val="sr-Cyrl-CS"/>
              </w:rPr>
            </w:pPr>
            <w:r w:rsidRPr="00132E0D">
              <w:rPr>
                <w:b/>
                <w:lang w:val="sr-Cyrl-CS"/>
              </w:rPr>
              <w:t>11</w:t>
            </w:r>
          </w:p>
        </w:tc>
        <w:tc>
          <w:tcPr>
            <w:tcW w:w="1014" w:type="dxa"/>
            <w:vAlign w:val="center"/>
          </w:tcPr>
          <w:p w:rsidR="004B20B6" w:rsidRPr="00132E0D" w:rsidRDefault="004B20B6" w:rsidP="00BF0473">
            <w:pPr>
              <w:jc w:val="center"/>
              <w:rPr>
                <w:b/>
                <w:lang w:val="sr-Cyrl-CS"/>
              </w:rPr>
            </w:pPr>
            <w:r w:rsidRPr="00132E0D">
              <w:rPr>
                <w:b/>
                <w:lang w:val="sr-Cyrl-CS"/>
              </w:rPr>
              <w:t>12</w:t>
            </w:r>
          </w:p>
        </w:tc>
        <w:tc>
          <w:tcPr>
            <w:tcW w:w="1014" w:type="dxa"/>
            <w:vAlign w:val="center"/>
          </w:tcPr>
          <w:p w:rsidR="004B20B6" w:rsidRPr="00132E0D" w:rsidRDefault="004B20B6" w:rsidP="00BF0473">
            <w:pPr>
              <w:jc w:val="center"/>
              <w:rPr>
                <w:b/>
                <w:lang w:val="sr-Cyrl-CS"/>
              </w:rPr>
            </w:pPr>
            <w:r w:rsidRPr="00132E0D">
              <w:rPr>
                <w:b/>
                <w:lang w:val="sr-Cyrl-CS"/>
              </w:rPr>
              <w:t>13</w:t>
            </w:r>
          </w:p>
        </w:tc>
      </w:tr>
      <w:tr w:rsidR="004B20B6" w:rsidRPr="00132E0D" w:rsidTr="00BF0473">
        <w:tc>
          <w:tcPr>
            <w:tcW w:w="1013" w:type="dxa"/>
            <w:vAlign w:val="center"/>
          </w:tcPr>
          <w:p w:rsidR="004B20B6" w:rsidRPr="00132E0D" w:rsidRDefault="004B20B6" w:rsidP="00BF0473">
            <w:pPr>
              <w:jc w:val="center"/>
              <w:rPr>
                <w:b/>
                <w:lang w:val="sr-Cyrl-CS"/>
              </w:rPr>
            </w:pPr>
            <w:r w:rsidRPr="00132E0D">
              <w:rPr>
                <w:b/>
                <w:lang w:val="sr-Cyrl-CS"/>
              </w:rPr>
              <w:t>Број</w:t>
            </w:r>
          </w:p>
        </w:tc>
        <w:tc>
          <w:tcPr>
            <w:tcW w:w="1013" w:type="dxa"/>
            <w:vAlign w:val="center"/>
          </w:tcPr>
          <w:p w:rsidR="004B20B6" w:rsidRPr="00132E0D" w:rsidRDefault="004B20B6" w:rsidP="00BF0473">
            <w:pPr>
              <w:jc w:val="center"/>
              <w:rPr>
                <w:b/>
                <w:lang w:val="sr-Cyrl-CS"/>
              </w:rPr>
            </w:pPr>
            <w:r w:rsidRPr="00132E0D">
              <w:rPr>
                <w:b/>
                <w:lang w:val="sr-Cyrl-CS"/>
              </w:rPr>
              <w:t>Опис уговора</w:t>
            </w:r>
          </w:p>
        </w:tc>
        <w:tc>
          <w:tcPr>
            <w:tcW w:w="1013" w:type="dxa"/>
            <w:vAlign w:val="center"/>
          </w:tcPr>
          <w:p w:rsidR="004B20B6" w:rsidRPr="00132E0D" w:rsidRDefault="004B20B6" w:rsidP="00BF0473">
            <w:pPr>
              <w:jc w:val="center"/>
              <w:rPr>
                <w:b/>
                <w:lang w:val="sr-Cyrl-CS"/>
              </w:rPr>
            </w:pPr>
            <w:r w:rsidRPr="00132E0D">
              <w:rPr>
                <w:b/>
                <w:lang w:val="sr-Cyrl-CS"/>
              </w:rPr>
              <w:t>Процењени валутни трошак</w:t>
            </w:r>
          </w:p>
        </w:tc>
        <w:tc>
          <w:tcPr>
            <w:tcW w:w="1013" w:type="dxa"/>
            <w:vAlign w:val="center"/>
          </w:tcPr>
          <w:p w:rsidR="004B20B6" w:rsidRPr="00132E0D" w:rsidRDefault="004B20B6" w:rsidP="00BF0473">
            <w:pPr>
              <w:jc w:val="center"/>
              <w:rPr>
                <w:b/>
                <w:lang w:val="sr-Cyrl-CS"/>
              </w:rPr>
            </w:pPr>
            <w:r w:rsidRPr="00132E0D">
              <w:rPr>
                <w:b/>
                <w:lang w:val="sr-Cyrl-CS"/>
              </w:rPr>
              <w:t>Процењени трошак у еврима</w:t>
            </w:r>
          </w:p>
        </w:tc>
        <w:tc>
          <w:tcPr>
            <w:tcW w:w="1013" w:type="dxa"/>
            <w:vAlign w:val="center"/>
          </w:tcPr>
          <w:p w:rsidR="004B20B6" w:rsidRPr="00132E0D" w:rsidRDefault="004B20B6" w:rsidP="00BF0473">
            <w:pPr>
              <w:jc w:val="center"/>
              <w:rPr>
                <w:b/>
                <w:lang w:val="sr-Cyrl-CS"/>
              </w:rPr>
            </w:pPr>
            <w:r w:rsidRPr="00132E0D">
              <w:rPr>
                <w:b/>
                <w:lang w:val="sr-Cyrl-CS"/>
              </w:rPr>
              <w:t>Финансиран од</w:t>
            </w:r>
          </w:p>
        </w:tc>
        <w:tc>
          <w:tcPr>
            <w:tcW w:w="1013" w:type="dxa"/>
            <w:vAlign w:val="center"/>
          </w:tcPr>
          <w:p w:rsidR="004B20B6" w:rsidRPr="00132E0D" w:rsidRDefault="004B20B6" w:rsidP="00BF0473">
            <w:pPr>
              <w:jc w:val="center"/>
              <w:rPr>
                <w:b/>
                <w:lang w:val="sr-Cyrl-CS"/>
              </w:rPr>
            </w:pPr>
            <w:r w:rsidRPr="00132E0D">
              <w:rPr>
                <w:b/>
                <w:lang w:val="sr-Cyrl-CS"/>
              </w:rPr>
              <w:t>Број партија</w:t>
            </w:r>
          </w:p>
        </w:tc>
        <w:tc>
          <w:tcPr>
            <w:tcW w:w="1014" w:type="dxa"/>
            <w:vAlign w:val="center"/>
          </w:tcPr>
          <w:p w:rsidR="004B20B6" w:rsidRPr="00132E0D" w:rsidRDefault="004B20B6" w:rsidP="00BF0473">
            <w:pPr>
              <w:jc w:val="center"/>
              <w:rPr>
                <w:b/>
                <w:lang w:val="sr-Cyrl-CS"/>
              </w:rPr>
            </w:pPr>
            <w:r w:rsidRPr="00132E0D">
              <w:rPr>
                <w:b/>
                <w:lang w:val="sr-Cyrl-CS"/>
              </w:rPr>
              <w:t>Метод избора</w:t>
            </w:r>
          </w:p>
        </w:tc>
        <w:tc>
          <w:tcPr>
            <w:tcW w:w="1014" w:type="dxa"/>
            <w:vAlign w:val="center"/>
          </w:tcPr>
          <w:p w:rsidR="004B20B6" w:rsidRPr="00132E0D" w:rsidRDefault="004B20B6" w:rsidP="00BF0473">
            <w:pPr>
              <w:jc w:val="center"/>
              <w:rPr>
                <w:b/>
                <w:lang w:val="sr-Cyrl-CS"/>
              </w:rPr>
            </w:pPr>
            <w:r w:rsidRPr="00132E0D">
              <w:rPr>
                <w:b/>
                <w:lang w:val="sr-Cyrl-CS"/>
              </w:rPr>
              <w:t>Предност домаћег (да/не) %</w:t>
            </w:r>
          </w:p>
        </w:tc>
        <w:tc>
          <w:tcPr>
            <w:tcW w:w="1014" w:type="dxa"/>
            <w:vAlign w:val="center"/>
          </w:tcPr>
          <w:p w:rsidR="004B20B6" w:rsidRPr="00132E0D" w:rsidRDefault="004B20B6" w:rsidP="00BF0473">
            <w:pPr>
              <w:jc w:val="center"/>
              <w:rPr>
                <w:b/>
                <w:lang w:val="sr-Cyrl-CS"/>
              </w:rPr>
            </w:pPr>
            <w:r w:rsidRPr="00132E0D">
              <w:rPr>
                <w:b/>
                <w:lang w:val="sr-Cyrl-CS"/>
              </w:rPr>
              <w:t>Прегледано од стране банке (пре/после)</w:t>
            </w:r>
          </w:p>
        </w:tc>
        <w:tc>
          <w:tcPr>
            <w:tcW w:w="1014" w:type="dxa"/>
            <w:vAlign w:val="center"/>
          </w:tcPr>
          <w:p w:rsidR="004B20B6" w:rsidRPr="00132E0D" w:rsidRDefault="004B20B6" w:rsidP="00BF0473">
            <w:pPr>
              <w:jc w:val="center"/>
              <w:rPr>
                <w:b/>
                <w:lang w:val="sr-Cyrl-CS"/>
              </w:rPr>
            </w:pPr>
            <w:r w:rsidRPr="00132E0D">
              <w:rPr>
                <w:b/>
                <w:lang w:val="sr-Cyrl-CS"/>
              </w:rPr>
              <w:t xml:space="preserve">Очекивани датум давања понуда </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отварања понуда</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оцене понуда</w:t>
            </w:r>
          </w:p>
        </w:tc>
        <w:tc>
          <w:tcPr>
            <w:tcW w:w="1014" w:type="dxa"/>
            <w:vAlign w:val="center"/>
          </w:tcPr>
          <w:p w:rsidR="004B20B6" w:rsidRPr="00132E0D" w:rsidRDefault="004B20B6" w:rsidP="00BF0473">
            <w:pPr>
              <w:jc w:val="center"/>
              <w:rPr>
                <w:b/>
                <w:lang w:val="sr-Cyrl-CS"/>
              </w:rPr>
            </w:pPr>
            <w:r w:rsidRPr="00132E0D">
              <w:rPr>
                <w:b/>
                <w:lang w:val="sr-Cyrl-CS"/>
              </w:rPr>
              <w:t>Очекивани датум потписивања уговора</w:t>
            </w:r>
          </w:p>
        </w:tc>
      </w:tr>
      <w:tr w:rsidR="004B20B6" w:rsidRPr="00132E0D" w:rsidTr="00BF0473">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r>
      <w:tr w:rsidR="004B20B6" w:rsidRPr="00132E0D" w:rsidTr="00BF0473">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r>
      <w:tr w:rsidR="004B20B6" w:rsidRPr="00132E0D" w:rsidTr="00BF0473">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3"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c>
          <w:tcPr>
            <w:tcW w:w="1014" w:type="dxa"/>
          </w:tcPr>
          <w:p w:rsidR="004B20B6" w:rsidRPr="00132E0D" w:rsidRDefault="004B20B6" w:rsidP="00BF0473">
            <w:pPr>
              <w:rPr>
                <w:rFonts w:ascii="Arial" w:hAnsi="Arial" w:cs="Arial"/>
                <w:b/>
                <w:lang w:val="sr-Cyrl-CS"/>
              </w:rPr>
            </w:pPr>
          </w:p>
        </w:tc>
      </w:tr>
    </w:tbl>
    <w:p w:rsidR="004B20B6" w:rsidRPr="00132E0D" w:rsidRDefault="004B20B6" w:rsidP="004B20B6">
      <w:pPr>
        <w:rPr>
          <w:rFonts w:ascii="Arial" w:hAnsi="Arial" w:cs="Arial"/>
          <w:b/>
          <w:lang w:val="sr-Cyrl-CS"/>
        </w:rPr>
      </w:pPr>
    </w:p>
    <w:p w:rsidR="004B20B6" w:rsidRPr="00132E0D" w:rsidRDefault="004B20B6" w:rsidP="004B20B6">
      <w:pPr>
        <w:rPr>
          <w:lang w:val="sr-Cyrl-CS"/>
        </w:rPr>
      </w:pPr>
      <w:r w:rsidRPr="00132E0D">
        <w:rPr>
          <w:b/>
          <w:lang w:val="sr-Cyrl-CS"/>
        </w:rPr>
        <w:t>Напомена 1</w:t>
      </w:r>
      <w:r w:rsidRPr="00132E0D">
        <w:rPr>
          <w:lang w:val="sr-Cyrl-CS"/>
        </w:rPr>
        <w:t>: колона Предност домаћег мора бити попуњена само у случају спровођења методе набавке за међународно јавно надметање. У случају спровођења осталих метода набавке ставити Н/А.</w:t>
      </w:r>
    </w:p>
    <w:p w:rsidR="004B20B6" w:rsidRPr="00132E0D" w:rsidRDefault="004B20B6" w:rsidP="004B20B6">
      <w:pPr>
        <w:rPr>
          <w:lang w:val="sr-Cyrl-CS"/>
        </w:rPr>
      </w:pPr>
      <w:r w:rsidRPr="00132E0D">
        <w:rPr>
          <w:b/>
          <w:lang w:val="sr-Cyrl-CS"/>
        </w:rPr>
        <w:t>Напомена 2</w:t>
      </w:r>
      <w:r w:rsidRPr="00132E0D">
        <w:rPr>
          <w:lang w:val="sr-Cyrl-CS"/>
        </w:rPr>
        <w:t>: у колони 5 назначити изворе који су предвиђени за кориш</w:t>
      </w:r>
      <w:r>
        <w:rPr>
          <w:lang w:val="sr-Cyrl-CS"/>
        </w:rPr>
        <w:t>ћење, нпр. БСЕ, остали међунар</w:t>
      </w:r>
      <w:r>
        <w:rPr>
          <w:lang/>
        </w:rPr>
        <w:t>од</w:t>
      </w:r>
      <w:r w:rsidRPr="00132E0D">
        <w:rPr>
          <w:lang w:val="sr-Cyrl-CS"/>
        </w:rPr>
        <w:t>ни извори финансирања, државни буџет, сопствени извори корисника, итд.</w:t>
      </w:r>
    </w:p>
    <w:p w:rsidR="004B20B6" w:rsidRPr="00132E0D" w:rsidRDefault="004B20B6" w:rsidP="004B20B6">
      <w:pPr>
        <w:rPr>
          <w:lang w:val="sr-Cyrl-CS"/>
        </w:rPr>
      </w:pPr>
    </w:p>
    <w:p w:rsidR="004B20B6" w:rsidRPr="00132E0D" w:rsidRDefault="004B20B6" w:rsidP="004B20B6">
      <w:pPr>
        <w:jc w:val="center"/>
        <w:rPr>
          <w:rFonts w:ascii="Arial" w:hAnsi="Arial" w:cs="Arial"/>
          <w:b/>
          <w:sz w:val="22"/>
          <w:lang w:val="sr-Cyrl-CS"/>
        </w:rPr>
      </w:pPr>
      <w:r w:rsidRPr="00132E0D">
        <w:rPr>
          <w:rFonts w:ascii="Arial" w:hAnsi="Arial" w:cs="Arial"/>
          <w:b/>
          <w:sz w:val="22"/>
          <w:highlight w:val="lightGray"/>
          <w:lang w:val="sr-Cyrl-CS"/>
        </w:rPr>
        <w:t>ТАБЕЛА 3 – ЛИСТА ДОДЕЉЕНИХ УГОВОРА</w:t>
      </w:r>
    </w:p>
    <w:p w:rsidR="004B20B6" w:rsidRPr="00132E0D" w:rsidRDefault="004B20B6" w:rsidP="004B20B6">
      <w:pPr>
        <w:keepNext/>
        <w:ind w:left="450" w:hanging="450"/>
        <w:outlineLvl w:val="4"/>
        <w:rPr>
          <w:rFonts w:ascii="Arial" w:hAnsi="Arial" w:cs="Arial"/>
          <w:b/>
          <w:lang w:val="sr-Cyrl-CS"/>
        </w:rPr>
      </w:pPr>
    </w:p>
    <w:p w:rsidR="004B20B6" w:rsidRPr="00132E0D" w:rsidRDefault="004B20B6" w:rsidP="004B20B6">
      <w:pPr>
        <w:keepNext/>
        <w:ind w:left="450" w:hanging="450"/>
        <w:outlineLvl w:val="4"/>
        <w:rPr>
          <w:rFonts w:ascii="Arial" w:hAnsi="Arial" w:cs="Arial"/>
          <w:b/>
          <w:lang w:val="sr-Cyrl-CS"/>
        </w:rPr>
      </w:pPr>
      <w:r w:rsidRPr="00132E0D">
        <w:rPr>
          <w:rFonts w:ascii="Arial" w:hAnsi="Arial" w:cs="Arial"/>
          <w:b/>
          <w:lang w:val="sr-Cyrl-CS"/>
        </w:rPr>
        <w:t xml:space="preserve">Држава: </w:t>
      </w:r>
      <w:r w:rsidRPr="00132E0D">
        <w:rPr>
          <w:rFonts w:ascii="Arial" w:hAnsi="Arial" w:cs="Arial"/>
          <w:lang w:val="sr-Cyrl-CS"/>
        </w:rPr>
        <w:t>Република Србија</w:t>
      </w:r>
    </w:p>
    <w:p w:rsidR="004B20B6" w:rsidRPr="00132E0D" w:rsidRDefault="004B20B6" w:rsidP="004B20B6">
      <w:pPr>
        <w:ind w:left="450" w:hanging="450"/>
        <w:rPr>
          <w:rFonts w:ascii="Arial" w:hAnsi="Arial" w:cs="Arial"/>
          <w:lang w:val="sr-Cyrl-CS"/>
        </w:rPr>
      </w:pPr>
      <w:r w:rsidRPr="00132E0D">
        <w:rPr>
          <w:rFonts w:ascii="Arial" w:hAnsi="Arial" w:cs="Arial"/>
          <w:b/>
          <w:lang w:val="sr-Cyrl-CS"/>
        </w:rPr>
        <w:t xml:space="preserve">Пројекат број: </w:t>
      </w:r>
      <w:r w:rsidRPr="00132E0D">
        <w:rPr>
          <w:rFonts w:ascii="Arial" w:hAnsi="Arial" w:cs="Arial"/>
          <w:lang w:val="sr-Cyrl-CS"/>
        </w:rPr>
        <w:t xml:space="preserve">LD 1830 (2014) </w:t>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t>Датум извештаја о напретку : …………….</w:t>
      </w:r>
    </w:p>
    <w:p w:rsidR="004B20B6" w:rsidRPr="00132E0D" w:rsidRDefault="004B20B6" w:rsidP="004B20B6">
      <w:pPr>
        <w:ind w:left="450" w:hanging="450"/>
        <w:rPr>
          <w:rFonts w:ascii="Arial" w:hAnsi="Arial" w:cs="Arial"/>
          <w:b/>
          <w:lang w:val="sr-Cyrl-CS"/>
        </w:rPr>
      </w:pPr>
      <w:r w:rsidRPr="00132E0D">
        <w:rPr>
          <w:rFonts w:ascii="Arial" w:hAnsi="Arial" w:cs="Arial"/>
          <w:b/>
          <w:lang w:val="sr-Cyrl-CS"/>
        </w:rPr>
        <w:t xml:space="preserve">Назив пројекта: </w:t>
      </w:r>
      <w:r>
        <w:rPr>
          <w:rFonts w:ascii="Arial" w:hAnsi="Arial" w:cs="Arial"/>
          <w:lang w:val="sr-Cyrl-CS"/>
        </w:rPr>
        <w:t>Обнова после зе</w:t>
      </w:r>
      <w:r w:rsidRPr="00132E0D">
        <w:rPr>
          <w:rFonts w:ascii="Arial" w:hAnsi="Arial" w:cs="Arial"/>
          <w:lang w:val="sr-Cyrl-CS"/>
        </w:rPr>
        <w:t>мљотреса у Краљеву</w:t>
      </w:r>
      <w:r w:rsidRPr="00132E0D">
        <w:rPr>
          <w:rFonts w:ascii="Arial" w:hAnsi="Arial" w:cs="Arial"/>
          <w:b/>
          <w:lang w:val="sr-Cyrl-CS"/>
        </w:rPr>
        <w:t xml:space="preserve"> </w:t>
      </w:r>
    </w:p>
    <w:p w:rsidR="004B20B6" w:rsidRPr="00132E0D" w:rsidRDefault="004B20B6" w:rsidP="004B20B6">
      <w:pPr>
        <w:ind w:left="450" w:hanging="450"/>
        <w:rPr>
          <w:rFonts w:ascii="Arial" w:hAnsi="Arial" w:cs="Arial"/>
          <w:lang w:val="sr-Cyrl-CS"/>
        </w:rPr>
      </w:pPr>
      <w:r w:rsidRPr="00132E0D">
        <w:rPr>
          <w:rFonts w:ascii="Arial" w:hAnsi="Arial" w:cs="Arial"/>
          <w:lang w:val="sr-Cyrl-CS"/>
        </w:rPr>
        <w:t>Без ПДВ</w:t>
      </w:r>
    </w:p>
    <w:p w:rsidR="004B20B6" w:rsidRPr="00132E0D" w:rsidRDefault="004B20B6" w:rsidP="004B20B6">
      <w:pPr>
        <w:rPr>
          <w:lang w:val="sr-Cyrl-CS"/>
        </w:rPr>
      </w:pPr>
    </w:p>
    <w:tbl>
      <w:tblPr>
        <w:tblStyle w:val="TableGrid"/>
        <w:tblW w:w="0" w:type="auto"/>
        <w:tblLook w:val="04A0"/>
      </w:tblPr>
      <w:tblGrid>
        <w:gridCol w:w="617"/>
        <w:gridCol w:w="761"/>
        <w:gridCol w:w="908"/>
        <w:gridCol w:w="768"/>
        <w:gridCol w:w="1142"/>
        <w:gridCol w:w="808"/>
        <w:gridCol w:w="858"/>
        <w:gridCol w:w="1399"/>
        <w:gridCol w:w="1127"/>
        <w:gridCol w:w="1205"/>
        <w:gridCol w:w="1340"/>
        <w:gridCol w:w="858"/>
        <w:gridCol w:w="966"/>
        <w:gridCol w:w="628"/>
        <w:gridCol w:w="930"/>
        <w:gridCol w:w="1300"/>
      </w:tblGrid>
      <w:tr w:rsidR="004B20B6" w:rsidRPr="00132E0D" w:rsidTr="00BF0473">
        <w:tc>
          <w:tcPr>
            <w:tcW w:w="2293" w:type="dxa"/>
            <w:gridSpan w:val="3"/>
            <w:vAlign w:val="center"/>
          </w:tcPr>
          <w:p w:rsidR="004B20B6" w:rsidRPr="00132E0D" w:rsidRDefault="004B20B6" w:rsidP="00BF0473">
            <w:pPr>
              <w:jc w:val="center"/>
              <w:rPr>
                <w:b/>
                <w:lang w:val="sr-Cyrl-CS"/>
              </w:rPr>
            </w:pPr>
            <w:r w:rsidRPr="00132E0D">
              <w:rPr>
                <w:b/>
                <w:lang w:val="sr-Cyrl-CS"/>
              </w:rPr>
              <w:t>Опис уговора</w:t>
            </w:r>
          </w:p>
        </w:tc>
        <w:tc>
          <w:tcPr>
            <w:tcW w:w="1917" w:type="dxa"/>
            <w:gridSpan w:val="2"/>
            <w:vAlign w:val="center"/>
          </w:tcPr>
          <w:p w:rsidR="004B20B6" w:rsidRPr="00132E0D" w:rsidRDefault="004B20B6" w:rsidP="00BF0473">
            <w:pPr>
              <w:jc w:val="center"/>
              <w:rPr>
                <w:b/>
                <w:lang w:val="sr-Cyrl-CS"/>
              </w:rPr>
            </w:pPr>
            <w:r w:rsidRPr="00132E0D">
              <w:rPr>
                <w:b/>
                <w:lang w:val="sr-Cyrl-CS"/>
              </w:rPr>
              <w:t>Добављач/Извођач</w:t>
            </w:r>
          </w:p>
        </w:tc>
        <w:tc>
          <w:tcPr>
            <w:tcW w:w="1672" w:type="dxa"/>
            <w:gridSpan w:val="2"/>
            <w:vAlign w:val="center"/>
          </w:tcPr>
          <w:p w:rsidR="004B20B6" w:rsidRPr="00132E0D" w:rsidRDefault="004B20B6" w:rsidP="00BF0473">
            <w:pPr>
              <w:jc w:val="center"/>
              <w:rPr>
                <w:b/>
                <w:lang w:val="sr-Cyrl-CS"/>
              </w:rPr>
            </w:pPr>
            <w:r w:rsidRPr="00132E0D">
              <w:rPr>
                <w:b/>
                <w:lang w:val="sr-Cyrl-CS"/>
              </w:rPr>
              <w:t>Одредбе уговора</w:t>
            </w:r>
          </w:p>
        </w:tc>
        <w:tc>
          <w:tcPr>
            <w:tcW w:w="1336" w:type="dxa"/>
            <w:vMerge w:val="restart"/>
            <w:vAlign w:val="center"/>
          </w:tcPr>
          <w:p w:rsidR="004B20B6" w:rsidRPr="00132E0D" w:rsidRDefault="004B20B6" w:rsidP="00BF0473">
            <w:pPr>
              <w:jc w:val="center"/>
              <w:rPr>
                <w:b/>
                <w:lang w:val="sr-Cyrl-CS"/>
              </w:rPr>
            </w:pPr>
            <w:r w:rsidRPr="00132E0D">
              <w:rPr>
                <w:b/>
                <w:lang w:val="sr-Cyrl-CS"/>
              </w:rPr>
              <w:t>Датум потписивања уговора</w:t>
            </w:r>
          </w:p>
        </w:tc>
        <w:tc>
          <w:tcPr>
            <w:tcW w:w="1131" w:type="dxa"/>
            <w:vMerge w:val="restart"/>
            <w:vAlign w:val="center"/>
          </w:tcPr>
          <w:p w:rsidR="004B20B6" w:rsidRPr="00132E0D" w:rsidRDefault="004B20B6" w:rsidP="00BF0473">
            <w:pPr>
              <w:jc w:val="center"/>
              <w:rPr>
                <w:b/>
                <w:lang w:val="sr-Cyrl-CS"/>
              </w:rPr>
            </w:pPr>
            <w:r w:rsidRPr="00132E0D">
              <w:rPr>
                <w:b/>
                <w:lang w:val="sr-Cyrl-CS"/>
              </w:rPr>
              <w:t>Трајање уговора (у месецима)</w:t>
            </w:r>
          </w:p>
        </w:tc>
        <w:tc>
          <w:tcPr>
            <w:tcW w:w="222" w:type="dxa"/>
            <w:vMerge w:val="restart"/>
          </w:tcPr>
          <w:p w:rsidR="004B20B6" w:rsidRPr="00132E0D" w:rsidRDefault="004B20B6" w:rsidP="00BF0473">
            <w:pPr>
              <w:jc w:val="center"/>
              <w:rPr>
                <w:b/>
                <w:lang w:val="sr-Cyrl-CS"/>
              </w:rPr>
            </w:pPr>
            <w:r w:rsidRPr="00132E0D">
              <w:rPr>
                <w:b/>
                <w:lang w:val="sr-Cyrl-CS"/>
              </w:rPr>
              <w:t xml:space="preserve">Категорија уговора </w:t>
            </w:r>
            <w:r w:rsidRPr="00132E0D">
              <w:rPr>
                <w:b/>
                <w:vertAlign w:val="superscript"/>
                <w:lang w:val="sr-Cyrl-CS"/>
              </w:rPr>
              <w:t>[2]</w:t>
            </w:r>
          </w:p>
        </w:tc>
        <w:tc>
          <w:tcPr>
            <w:tcW w:w="2206" w:type="dxa"/>
            <w:gridSpan w:val="2"/>
            <w:vAlign w:val="center"/>
          </w:tcPr>
          <w:p w:rsidR="004B20B6" w:rsidRPr="00132E0D" w:rsidRDefault="004B20B6" w:rsidP="00BF0473">
            <w:pPr>
              <w:jc w:val="center"/>
              <w:rPr>
                <w:b/>
                <w:lang w:val="sr-Cyrl-CS"/>
              </w:rPr>
            </w:pPr>
            <w:r w:rsidRPr="00132E0D">
              <w:rPr>
                <w:b/>
                <w:lang w:val="sr-Cyrl-CS"/>
              </w:rPr>
              <w:t>Плаћено</w:t>
            </w:r>
          </w:p>
        </w:tc>
        <w:tc>
          <w:tcPr>
            <w:tcW w:w="1600" w:type="dxa"/>
            <w:gridSpan w:val="2"/>
            <w:vAlign w:val="center"/>
          </w:tcPr>
          <w:p w:rsidR="004B20B6" w:rsidRPr="00132E0D" w:rsidRDefault="004B20B6" w:rsidP="00BF0473">
            <w:pPr>
              <w:jc w:val="center"/>
              <w:rPr>
                <w:b/>
                <w:lang w:val="sr-Cyrl-CS"/>
              </w:rPr>
            </w:pPr>
            <w:r w:rsidRPr="00132E0D">
              <w:rPr>
                <w:b/>
                <w:lang w:val="sr-Cyrl-CS"/>
              </w:rPr>
              <w:t>Период спровођења</w:t>
            </w:r>
          </w:p>
        </w:tc>
        <w:tc>
          <w:tcPr>
            <w:tcW w:w="934" w:type="dxa"/>
            <w:vMerge w:val="restart"/>
            <w:vAlign w:val="center"/>
          </w:tcPr>
          <w:p w:rsidR="004B20B6" w:rsidRPr="00132E0D" w:rsidRDefault="004B20B6" w:rsidP="00BF0473">
            <w:pPr>
              <w:jc w:val="center"/>
              <w:rPr>
                <w:b/>
                <w:lang w:val="sr-Cyrl-CS"/>
              </w:rPr>
            </w:pPr>
            <w:r w:rsidRPr="00132E0D">
              <w:rPr>
                <w:b/>
                <w:lang w:val="sr-Cyrl-CS"/>
              </w:rPr>
              <w:t>Датум пријема радова</w:t>
            </w:r>
          </w:p>
        </w:tc>
        <w:tc>
          <w:tcPr>
            <w:tcW w:w="1305" w:type="dxa"/>
            <w:vMerge w:val="restart"/>
            <w:vAlign w:val="center"/>
          </w:tcPr>
          <w:p w:rsidR="004B20B6" w:rsidRPr="00132E0D" w:rsidRDefault="004B20B6" w:rsidP="00BF0473">
            <w:pPr>
              <w:jc w:val="center"/>
              <w:rPr>
                <w:b/>
                <w:lang w:val="sr-Cyrl-CS"/>
              </w:rPr>
            </w:pPr>
            <w:r w:rsidRPr="00132E0D">
              <w:rPr>
                <w:b/>
                <w:lang w:val="sr-Cyrl-CS"/>
              </w:rPr>
              <w:t>Промена (коментари)</w:t>
            </w:r>
          </w:p>
        </w:tc>
      </w:tr>
      <w:tr w:rsidR="004B20B6" w:rsidRPr="00132E0D" w:rsidTr="00BF0473">
        <w:tc>
          <w:tcPr>
            <w:tcW w:w="618" w:type="dxa"/>
            <w:vAlign w:val="center"/>
          </w:tcPr>
          <w:p w:rsidR="004B20B6" w:rsidRPr="00132E0D" w:rsidRDefault="004B20B6" w:rsidP="00BF0473">
            <w:pPr>
              <w:jc w:val="center"/>
              <w:rPr>
                <w:b/>
                <w:lang w:val="sr-Cyrl-CS"/>
              </w:rPr>
            </w:pPr>
            <w:r w:rsidRPr="00132E0D">
              <w:rPr>
                <w:b/>
                <w:lang w:val="sr-Cyrl-CS"/>
              </w:rPr>
              <w:t>Број</w:t>
            </w:r>
          </w:p>
        </w:tc>
        <w:tc>
          <w:tcPr>
            <w:tcW w:w="764" w:type="dxa"/>
            <w:vAlign w:val="center"/>
          </w:tcPr>
          <w:p w:rsidR="004B20B6" w:rsidRPr="00132E0D" w:rsidRDefault="004B20B6" w:rsidP="00BF0473">
            <w:pPr>
              <w:jc w:val="center"/>
              <w:rPr>
                <w:b/>
                <w:lang w:val="sr-Cyrl-CS"/>
              </w:rPr>
            </w:pPr>
            <w:r w:rsidRPr="00132E0D">
              <w:rPr>
                <w:b/>
                <w:lang w:val="sr-Cyrl-CS"/>
              </w:rPr>
              <w:t>Назив</w:t>
            </w:r>
          </w:p>
        </w:tc>
        <w:tc>
          <w:tcPr>
            <w:tcW w:w="911" w:type="dxa"/>
            <w:vAlign w:val="center"/>
          </w:tcPr>
          <w:p w:rsidR="004B20B6" w:rsidRPr="00132E0D" w:rsidRDefault="004B20B6" w:rsidP="00BF0473">
            <w:pPr>
              <w:jc w:val="center"/>
              <w:rPr>
                <w:b/>
                <w:lang w:val="sr-Cyrl-CS"/>
              </w:rPr>
            </w:pPr>
            <w:r w:rsidRPr="00132E0D">
              <w:rPr>
                <w:b/>
                <w:lang w:val="sr-Cyrl-CS"/>
              </w:rPr>
              <w:t>Циљ уговора</w:t>
            </w:r>
          </w:p>
        </w:tc>
        <w:tc>
          <w:tcPr>
            <w:tcW w:w="781" w:type="dxa"/>
            <w:vAlign w:val="center"/>
          </w:tcPr>
          <w:p w:rsidR="004B20B6" w:rsidRPr="00132E0D" w:rsidRDefault="004B20B6" w:rsidP="00BF0473">
            <w:pPr>
              <w:jc w:val="center"/>
              <w:rPr>
                <w:b/>
                <w:lang w:val="sr-Cyrl-CS"/>
              </w:rPr>
            </w:pPr>
            <w:r w:rsidRPr="00132E0D">
              <w:rPr>
                <w:b/>
                <w:lang w:val="sr-Cyrl-CS"/>
              </w:rPr>
              <w:t>Име</w:t>
            </w:r>
          </w:p>
        </w:tc>
        <w:tc>
          <w:tcPr>
            <w:tcW w:w="1136" w:type="dxa"/>
            <w:vAlign w:val="center"/>
          </w:tcPr>
          <w:p w:rsidR="004B20B6" w:rsidRPr="00132E0D" w:rsidRDefault="004B20B6" w:rsidP="00BF0473">
            <w:pPr>
              <w:jc w:val="center"/>
              <w:rPr>
                <w:b/>
                <w:lang w:val="sr-Cyrl-CS"/>
              </w:rPr>
            </w:pPr>
            <w:r w:rsidRPr="00132E0D">
              <w:rPr>
                <w:b/>
                <w:lang w:val="sr-Cyrl-CS"/>
              </w:rPr>
              <w:t>Држава</w:t>
            </w:r>
          </w:p>
        </w:tc>
        <w:tc>
          <w:tcPr>
            <w:tcW w:w="811" w:type="dxa"/>
            <w:vAlign w:val="center"/>
          </w:tcPr>
          <w:p w:rsidR="004B20B6" w:rsidRPr="00132E0D" w:rsidRDefault="004B20B6" w:rsidP="00BF0473">
            <w:pPr>
              <w:jc w:val="center"/>
              <w:rPr>
                <w:b/>
                <w:lang w:val="sr-Cyrl-CS"/>
              </w:rPr>
            </w:pPr>
            <w:r w:rsidRPr="00132E0D">
              <w:rPr>
                <w:b/>
                <w:lang w:val="sr-Cyrl-CS"/>
              </w:rPr>
              <w:t>Износ валуте</w:t>
            </w:r>
          </w:p>
        </w:tc>
        <w:tc>
          <w:tcPr>
            <w:tcW w:w="861" w:type="dxa"/>
            <w:vAlign w:val="center"/>
          </w:tcPr>
          <w:p w:rsidR="004B20B6" w:rsidRPr="00132E0D" w:rsidRDefault="004B20B6" w:rsidP="00BF0473">
            <w:pPr>
              <w:jc w:val="center"/>
              <w:rPr>
                <w:b/>
                <w:lang w:val="sr-Cyrl-CS"/>
              </w:rPr>
            </w:pPr>
            <w:r w:rsidRPr="00132E0D">
              <w:rPr>
                <w:b/>
                <w:lang w:val="sr-Cyrl-CS"/>
              </w:rPr>
              <w:t xml:space="preserve">Износ у еврима </w:t>
            </w:r>
            <w:r w:rsidRPr="00132E0D">
              <w:rPr>
                <w:b/>
                <w:vertAlign w:val="superscript"/>
                <w:lang w:val="sr-Cyrl-CS"/>
              </w:rPr>
              <w:t>[1]</w:t>
            </w:r>
          </w:p>
        </w:tc>
        <w:tc>
          <w:tcPr>
            <w:tcW w:w="1336" w:type="dxa"/>
            <w:vMerge/>
            <w:vAlign w:val="center"/>
          </w:tcPr>
          <w:p w:rsidR="004B20B6" w:rsidRPr="00132E0D" w:rsidRDefault="004B20B6" w:rsidP="00BF0473">
            <w:pPr>
              <w:jc w:val="center"/>
              <w:rPr>
                <w:b/>
                <w:lang w:val="sr-Cyrl-CS"/>
              </w:rPr>
            </w:pPr>
          </w:p>
        </w:tc>
        <w:tc>
          <w:tcPr>
            <w:tcW w:w="1131" w:type="dxa"/>
            <w:vMerge/>
            <w:vAlign w:val="center"/>
          </w:tcPr>
          <w:p w:rsidR="004B20B6" w:rsidRPr="00132E0D" w:rsidRDefault="004B20B6" w:rsidP="00BF0473">
            <w:pPr>
              <w:jc w:val="center"/>
              <w:rPr>
                <w:b/>
                <w:lang w:val="sr-Cyrl-CS"/>
              </w:rPr>
            </w:pPr>
          </w:p>
        </w:tc>
        <w:tc>
          <w:tcPr>
            <w:tcW w:w="222" w:type="dxa"/>
            <w:vMerge/>
          </w:tcPr>
          <w:p w:rsidR="004B20B6" w:rsidRPr="00132E0D" w:rsidRDefault="004B20B6" w:rsidP="00BF0473">
            <w:pPr>
              <w:jc w:val="center"/>
              <w:rPr>
                <w:b/>
                <w:lang w:val="sr-Cyrl-CS"/>
              </w:rPr>
            </w:pPr>
          </w:p>
        </w:tc>
        <w:tc>
          <w:tcPr>
            <w:tcW w:w="1345" w:type="dxa"/>
            <w:vAlign w:val="center"/>
          </w:tcPr>
          <w:p w:rsidR="004B20B6" w:rsidRPr="00132E0D" w:rsidRDefault="004B20B6" w:rsidP="00BF0473">
            <w:pPr>
              <w:jc w:val="center"/>
              <w:rPr>
                <w:b/>
                <w:lang w:val="sr-Cyrl-CS"/>
              </w:rPr>
            </w:pPr>
            <w:r w:rsidRPr="00132E0D">
              <w:rPr>
                <w:b/>
                <w:lang w:val="sr-Cyrl-CS"/>
              </w:rPr>
              <w:t>У националној валути</w:t>
            </w:r>
          </w:p>
        </w:tc>
        <w:tc>
          <w:tcPr>
            <w:tcW w:w="861" w:type="dxa"/>
            <w:vAlign w:val="center"/>
          </w:tcPr>
          <w:p w:rsidR="004B20B6" w:rsidRPr="00132E0D" w:rsidRDefault="004B20B6" w:rsidP="00BF0473">
            <w:pPr>
              <w:jc w:val="center"/>
              <w:rPr>
                <w:b/>
                <w:lang w:val="sr-Cyrl-CS"/>
              </w:rPr>
            </w:pPr>
            <w:r w:rsidRPr="00132E0D">
              <w:rPr>
                <w:b/>
                <w:lang w:val="sr-Cyrl-CS"/>
              </w:rPr>
              <w:t xml:space="preserve">У еврима </w:t>
            </w:r>
            <w:r w:rsidRPr="00132E0D">
              <w:rPr>
                <w:b/>
                <w:vertAlign w:val="superscript"/>
                <w:lang w:val="sr-Cyrl-CS"/>
              </w:rPr>
              <w:t>[3]</w:t>
            </w:r>
          </w:p>
        </w:tc>
        <w:tc>
          <w:tcPr>
            <w:tcW w:w="970" w:type="dxa"/>
            <w:vAlign w:val="center"/>
          </w:tcPr>
          <w:p w:rsidR="004B20B6" w:rsidRPr="00132E0D" w:rsidRDefault="004B20B6" w:rsidP="00BF0473">
            <w:pPr>
              <w:jc w:val="center"/>
              <w:rPr>
                <w:b/>
                <w:lang w:val="sr-Cyrl-CS"/>
              </w:rPr>
            </w:pPr>
            <w:r w:rsidRPr="00132E0D">
              <w:rPr>
                <w:b/>
                <w:lang w:val="sr-Cyrl-CS"/>
              </w:rPr>
              <w:t>Почетак</w:t>
            </w:r>
          </w:p>
        </w:tc>
        <w:tc>
          <w:tcPr>
            <w:tcW w:w="630" w:type="dxa"/>
            <w:vAlign w:val="center"/>
          </w:tcPr>
          <w:p w:rsidR="004B20B6" w:rsidRPr="00132E0D" w:rsidRDefault="004B20B6" w:rsidP="00BF0473">
            <w:pPr>
              <w:jc w:val="center"/>
              <w:rPr>
                <w:b/>
                <w:lang w:val="sr-Cyrl-CS"/>
              </w:rPr>
            </w:pPr>
            <w:r w:rsidRPr="00132E0D">
              <w:rPr>
                <w:b/>
                <w:lang w:val="sr-Cyrl-CS"/>
              </w:rPr>
              <w:t>Крај</w:t>
            </w:r>
          </w:p>
        </w:tc>
        <w:tc>
          <w:tcPr>
            <w:tcW w:w="934" w:type="dxa"/>
            <w:vMerge/>
            <w:vAlign w:val="center"/>
          </w:tcPr>
          <w:p w:rsidR="004B20B6" w:rsidRPr="00132E0D" w:rsidRDefault="004B20B6" w:rsidP="00BF0473">
            <w:pPr>
              <w:jc w:val="center"/>
              <w:rPr>
                <w:b/>
                <w:lang w:val="sr-Cyrl-CS"/>
              </w:rPr>
            </w:pPr>
          </w:p>
        </w:tc>
        <w:tc>
          <w:tcPr>
            <w:tcW w:w="1305" w:type="dxa"/>
            <w:vMerge/>
            <w:vAlign w:val="center"/>
          </w:tcPr>
          <w:p w:rsidR="004B20B6" w:rsidRPr="00132E0D" w:rsidRDefault="004B20B6" w:rsidP="00BF0473">
            <w:pPr>
              <w:jc w:val="center"/>
              <w:rPr>
                <w:b/>
                <w:lang w:val="sr-Cyrl-CS"/>
              </w:rPr>
            </w:pPr>
          </w:p>
        </w:tc>
      </w:tr>
      <w:tr w:rsidR="004B20B6" w:rsidRPr="00132E0D" w:rsidTr="00BF0473">
        <w:tc>
          <w:tcPr>
            <w:tcW w:w="618" w:type="dxa"/>
          </w:tcPr>
          <w:p w:rsidR="004B20B6" w:rsidRPr="00132E0D" w:rsidRDefault="004B20B6" w:rsidP="00BF0473">
            <w:pPr>
              <w:rPr>
                <w:lang w:val="sr-Cyrl-CS"/>
              </w:rPr>
            </w:pPr>
          </w:p>
        </w:tc>
        <w:tc>
          <w:tcPr>
            <w:tcW w:w="764" w:type="dxa"/>
          </w:tcPr>
          <w:p w:rsidR="004B20B6" w:rsidRPr="00132E0D" w:rsidRDefault="004B20B6" w:rsidP="00BF0473">
            <w:pPr>
              <w:rPr>
                <w:lang w:val="sr-Cyrl-CS"/>
              </w:rPr>
            </w:pPr>
          </w:p>
        </w:tc>
        <w:tc>
          <w:tcPr>
            <w:tcW w:w="911" w:type="dxa"/>
          </w:tcPr>
          <w:p w:rsidR="004B20B6" w:rsidRPr="00132E0D" w:rsidRDefault="004B20B6" w:rsidP="00BF0473">
            <w:pPr>
              <w:rPr>
                <w:lang w:val="sr-Cyrl-CS"/>
              </w:rPr>
            </w:pPr>
          </w:p>
        </w:tc>
        <w:tc>
          <w:tcPr>
            <w:tcW w:w="781" w:type="dxa"/>
          </w:tcPr>
          <w:p w:rsidR="004B20B6" w:rsidRPr="00132E0D" w:rsidRDefault="004B20B6" w:rsidP="00BF0473">
            <w:pPr>
              <w:rPr>
                <w:lang w:val="sr-Cyrl-CS"/>
              </w:rPr>
            </w:pPr>
          </w:p>
        </w:tc>
        <w:tc>
          <w:tcPr>
            <w:tcW w:w="1136" w:type="dxa"/>
          </w:tcPr>
          <w:p w:rsidR="004B20B6" w:rsidRPr="00132E0D" w:rsidRDefault="004B20B6" w:rsidP="00BF0473">
            <w:pPr>
              <w:rPr>
                <w:lang w:val="sr-Cyrl-CS"/>
              </w:rPr>
            </w:pPr>
          </w:p>
        </w:tc>
        <w:tc>
          <w:tcPr>
            <w:tcW w:w="811"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1336" w:type="dxa"/>
          </w:tcPr>
          <w:p w:rsidR="004B20B6" w:rsidRPr="00132E0D" w:rsidRDefault="004B20B6" w:rsidP="00BF0473">
            <w:pPr>
              <w:rPr>
                <w:lang w:val="sr-Cyrl-CS"/>
              </w:rPr>
            </w:pPr>
          </w:p>
        </w:tc>
        <w:tc>
          <w:tcPr>
            <w:tcW w:w="1131" w:type="dxa"/>
          </w:tcPr>
          <w:p w:rsidR="004B20B6" w:rsidRPr="00132E0D" w:rsidRDefault="004B20B6" w:rsidP="00BF0473">
            <w:pPr>
              <w:rPr>
                <w:lang w:val="sr-Cyrl-CS"/>
              </w:rPr>
            </w:pPr>
          </w:p>
        </w:tc>
        <w:tc>
          <w:tcPr>
            <w:tcW w:w="222" w:type="dxa"/>
          </w:tcPr>
          <w:p w:rsidR="004B20B6" w:rsidRPr="00132E0D" w:rsidRDefault="004B20B6" w:rsidP="00BF0473">
            <w:pPr>
              <w:rPr>
                <w:lang w:val="sr-Cyrl-CS"/>
              </w:rPr>
            </w:pPr>
          </w:p>
        </w:tc>
        <w:tc>
          <w:tcPr>
            <w:tcW w:w="1345"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970" w:type="dxa"/>
          </w:tcPr>
          <w:p w:rsidR="004B20B6" w:rsidRPr="00132E0D" w:rsidRDefault="004B20B6" w:rsidP="00BF0473">
            <w:pPr>
              <w:rPr>
                <w:lang w:val="sr-Cyrl-CS"/>
              </w:rPr>
            </w:pPr>
          </w:p>
        </w:tc>
        <w:tc>
          <w:tcPr>
            <w:tcW w:w="630" w:type="dxa"/>
          </w:tcPr>
          <w:p w:rsidR="004B20B6" w:rsidRPr="00132E0D" w:rsidRDefault="004B20B6" w:rsidP="00BF0473">
            <w:pPr>
              <w:rPr>
                <w:lang w:val="sr-Cyrl-CS"/>
              </w:rPr>
            </w:pPr>
          </w:p>
        </w:tc>
        <w:tc>
          <w:tcPr>
            <w:tcW w:w="934" w:type="dxa"/>
          </w:tcPr>
          <w:p w:rsidR="004B20B6" w:rsidRPr="00132E0D" w:rsidRDefault="004B20B6" w:rsidP="00BF0473">
            <w:pPr>
              <w:rPr>
                <w:lang w:val="sr-Cyrl-CS"/>
              </w:rPr>
            </w:pPr>
          </w:p>
        </w:tc>
        <w:tc>
          <w:tcPr>
            <w:tcW w:w="1305" w:type="dxa"/>
          </w:tcPr>
          <w:p w:rsidR="004B20B6" w:rsidRPr="00132E0D" w:rsidRDefault="004B20B6" w:rsidP="00BF0473">
            <w:pPr>
              <w:rPr>
                <w:lang w:val="sr-Cyrl-CS"/>
              </w:rPr>
            </w:pPr>
          </w:p>
        </w:tc>
      </w:tr>
      <w:tr w:rsidR="004B20B6" w:rsidRPr="00132E0D" w:rsidTr="00BF0473">
        <w:tc>
          <w:tcPr>
            <w:tcW w:w="618" w:type="dxa"/>
          </w:tcPr>
          <w:p w:rsidR="004B20B6" w:rsidRPr="00132E0D" w:rsidRDefault="004B20B6" w:rsidP="00BF0473">
            <w:pPr>
              <w:rPr>
                <w:lang w:val="sr-Cyrl-CS"/>
              </w:rPr>
            </w:pPr>
          </w:p>
        </w:tc>
        <w:tc>
          <w:tcPr>
            <w:tcW w:w="764" w:type="dxa"/>
          </w:tcPr>
          <w:p w:rsidR="004B20B6" w:rsidRPr="00132E0D" w:rsidRDefault="004B20B6" w:rsidP="00BF0473">
            <w:pPr>
              <w:rPr>
                <w:lang w:val="sr-Cyrl-CS"/>
              </w:rPr>
            </w:pPr>
          </w:p>
        </w:tc>
        <w:tc>
          <w:tcPr>
            <w:tcW w:w="911" w:type="dxa"/>
          </w:tcPr>
          <w:p w:rsidR="004B20B6" w:rsidRPr="00132E0D" w:rsidRDefault="004B20B6" w:rsidP="00BF0473">
            <w:pPr>
              <w:rPr>
                <w:lang w:val="sr-Cyrl-CS"/>
              </w:rPr>
            </w:pPr>
          </w:p>
        </w:tc>
        <w:tc>
          <w:tcPr>
            <w:tcW w:w="781" w:type="dxa"/>
          </w:tcPr>
          <w:p w:rsidR="004B20B6" w:rsidRPr="00132E0D" w:rsidRDefault="004B20B6" w:rsidP="00BF0473">
            <w:pPr>
              <w:rPr>
                <w:lang w:val="sr-Cyrl-CS"/>
              </w:rPr>
            </w:pPr>
          </w:p>
        </w:tc>
        <w:tc>
          <w:tcPr>
            <w:tcW w:w="1136" w:type="dxa"/>
          </w:tcPr>
          <w:p w:rsidR="004B20B6" w:rsidRPr="00132E0D" w:rsidRDefault="004B20B6" w:rsidP="00BF0473">
            <w:pPr>
              <w:rPr>
                <w:lang w:val="sr-Cyrl-CS"/>
              </w:rPr>
            </w:pPr>
          </w:p>
        </w:tc>
        <w:tc>
          <w:tcPr>
            <w:tcW w:w="811"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1336" w:type="dxa"/>
          </w:tcPr>
          <w:p w:rsidR="004B20B6" w:rsidRPr="00132E0D" w:rsidRDefault="004B20B6" w:rsidP="00BF0473">
            <w:pPr>
              <w:rPr>
                <w:lang w:val="sr-Cyrl-CS"/>
              </w:rPr>
            </w:pPr>
          </w:p>
        </w:tc>
        <w:tc>
          <w:tcPr>
            <w:tcW w:w="1131" w:type="dxa"/>
          </w:tcPr>
          <w:p w:rsidR="004B20B6" w:rsidRPr="00132E0D" w:rsidRDefault="004B20B6" w:rsidP="00BF0473">
            <w:pPr>
              <w:rPr>
                <w:lang w:val="sr-Cyrl-CS"/>
              </w:rPr>
            </w:pPr>
          </w:p>
        </w:tc>
        <w:tc>
          <w:tcPr>
            <w:tcW w:w="222" w:type="dxa"/>
          </w:tcPr>
          <w:p w:rsidR="004B20B6" w:rsidRPr="00132E0D" w:rsidRDefault="004B20B6" w:rsidP="00BF0473">
            <w:pPr>
              <w:rPr>
                <w:lang w:val="sr-Cyrl-CS"/>
              </w:rPr>
            </w:pPr>
          </w:p>
        </w:tc>
        <w:tc>
          <w:tcPr>
            <w:tcW w:w="1345"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970" w:type="dxa"/>
          </w:tcPr>
          <w:p w:rsidR="004B20B6" w:rsidRPr="00132E0D" w:rsidRDefault="004B20B6" w:rsidP="00BF0473">
            <w:pPr>
              <w:rPr>
                <w:lang w:val="sr-Cyrl-CS"/>
              </w:rPr>
            </w:pPr>
          </w:p>
        </w:tc>
        <w:tc>
          <w:tcPr>
            <w:tcW w:w="630" w:type="dxa"/>
          </w:tcPr>
          <w:p w:rsidR="004B20B6" w:rsidRPr="00132E0D" w:rsidRDefault="004B20B6" w:rsidP="00BF0473">
            <w:pPr>
              <w:rPr>
                <w:lang w:val="sr-Cyrl-CS"/>
              </w:rPr>
            </w:pPr>
          </w:p>
        </w:tc>
        <w:tc>
          <w:tcPr>
            <w:tcW w:w="934" w:type="dxa"/>
          </w:tcPr>
          <w:p w:rsidR="004B20B6" w:rsidRPr="00132E0D" w:rsidRDefault="004B20B6" w:rsidP="00BF0473">
            <w:pPr>
              <w:rPr>
                <w:lang w:val="sr-Cyrl-CS"/>
              </w:rPr>
            </w:pPr>
          </w:p>
        </w:tc>
        <w:tc>
          <w:tcPr>
            <w:tcW w:w="1305" w:type="dxa"/>
          </w:tcPr>
          <w:p w:rsidR="004B20B6" w:rsidRPr="00132E0D" w:rsidRDefault="004B20B6" w:rsidP="00BF0473">
            <w:pPr>
              <w:rPr>
                <w:lang w:val="sr-Cyrl-CS"/>
              </w:rPr>
            </w:pPr>
          </w:p>
        </w:tc>
      </w:tr>
      <w:tr w:rsidR="004B20B6" w:rsidRPr="00132E0D" w:rsidTr="00BF0473">
        <w:tc>
          <w:tcPr>
            <w:tcW w:w="618" w:type="dxa"/>
          </w:tcPr>
          <w:p w:rsidR="004B20B6" w:rsidRPr="00132E0D" w:rsidRDefault="004B20B6" w:rsidP="00BF0473">
            <w:pPr>
              <w:rPr>
                <w:lang w:val="sr-Cyrl-CS"/>
              </w:rPr>
            </w:pPr>
          </w:p>
        </w:tc>
        <w:tc>
          <w:tcPr>
            <w:tcW w:w="764" w:type="dxa"/>
          </w:tcPr>
          <w:p w:rsidR="004B20B6" w:rsidRPr="00132E0D" w:rsidRDefault="004B20B6" w:rsidP="00BF0473">
            <w:pPr>
              <w:rPr>
                <w:lang w:val="sr-Cyrl-CS"/>
              </w:rPr>
            </w:pPr>
          </w:p>
        </w:tc>
        <w:tc>
          <w:tcPr>
            <w:tcW w:w="911" w:type="dxa"/>
          </w:tcPr>
          <w:p w:rsidR="004B20B6" w:rsidRPr="00132E0D" w:rsidRDefault="004B20B6" w:rsidP="00BF0473">
            <w:pPr>
              <w:rPr>
                <w:lang w:val="sr-Cyrl-CS"/>
              </w:rPr>
            </w:pPr>
          </w:p>
        </w:tc>
        <w:tc>
          <w:tcPr>
            <w:tcW w:w="781" w:type="dxa"/>
          </w:tcPr>
          <w:p w:rsidR="004B20B6" w:rsidRPr="00132E0D" w:rsidRDefault="004B20B6" w:rsidP="00BF0473">
            <w:pPr>
              <w:rPr>
                <w:lang w:val="sr-Cyrl-CS"/>
              </w:rPr>
            </w:pPr>
          </w:p>
        </w:tc>
        <w:tc>
          <w:tcPr>
            <w:tcW w:w="1136" w:type="dxa"/>
          </w:tcPr>
          <w:p w:rsidR="004B20B6" w:rsidRPr="00132E0D" w:rsidRDefault="004B20B6" w:rsidP="00BF0473">
            <w:pPr>
              <w:rPr>
                <w:lang w:val="sr-Cyrl-CS"/>
              </w:rPr>
            </w:pPr>
          </w:p>
        </w:tc>
        <w:tc>
          <w:tcPr>
            <w:tcW w:w="811"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1336" w:type="dxa"/>
          </w:tcPr>
          <w:p w:rsidR="004B20B6" w:rsidRPr="00132E0D" w:rsidRDefault="004B20B6" w:rsidP="00BF0473">
            <w:pPr>
              <w:rPr>
                <w:lang w:val="sr-Cyrl-CS"/>
              </w:rPr>
            </w:pPr>
          </w:p>
        </w:tc>
        <w:tc>
          <w:tcPr>
            <w:tcW w:w="1131" w:type="dxa"/>
          </w:tcPr>
          <w:p w:rsidR="004B20B6" w:rsidRPr="00132E0D" w:rsidRDefault="004B20B6" w:rsidP="00BF0473">
            <w:pPr>
              <w:rPr>
                <w:lang w:val="sr-Cyrl-CS"/>
              </w:rPr>
            </w:pPr>
          </w:p>
        </w:tc>
        <w:tc>
          <w:tcPr>
            <w:tcW w:w="222" w:type="dxa"/>
          </w:tcPr>
          <w:p w:rsidR="004B20B6" w:rsidRPr="00132E0D" w:rsidRDefault="004B20B6" w:rsidP="00BF0473">
            <w:pPr>
              <w:rPr>
                <w:lang w:val="sr-Cyrl-CS"/>
              </w:rPr>
            </w:pPr>
          </w:p>
        </w:tc>
        <w:tc>
          <w:tcPr>
            <w:tcW w:w="1345" w:type="dxa"/>
          </w:tcPr>
          <w:p w:rsidR="004B20B6" w:rsidRPr="00132E0D" w:rsidRDefault="004B20B6" w:rsidP="00BF0473">
            <w:pPr>
              <w:rPr>
                <w:lang w:val="sr-Cyrl-CS"/>
              </w:rPr>
            </w:pPr>
          </w:p>
        </w:tc>
        <w:tc>
          <w:tcPr>
            <w:tcW w:w="861" w:type="dxa"/>
          </w:tcPr>
          <w:p w:rsidR="004B20B6" w:rsidRPr="00132E0D" w:rsidRDefault="004B20B6" w:rsidP="00BF0473">
            <w:pPr>
              <w:rPr>
                <w:lang w:val="sr-Cyrl-CS"/>
              </w:rPr>
            </w:pPr>
          </w:p>
        </w:tc>
        <w:tc>
          <w:tcPr>
            <w:tcW w:w="970" w:type="dxa"/>
          </w:tcPr>
          <w:p w:rsidR="004B20B6" w:rsidRPr="00132E0D" w:rsidRDefault="004B20B6" w:rsidP="00BF0473">
            <w:pPr>
              <w:rPr>
                <w:lang w:val="sr-Cyrl-CS"/>
              </w:rPr>
            </w:pPr>
          </w:p>
        </w:tc>
        <w:tc>
          <w:tcPr>
            <w:tcW w:w="630" w:type="dxa"/>
          </w:tcPr>
          <w:p w:rsidR="004B20B6" w:rsidRPr="00132E0D" w:rsidRDefault="004B20B6" w:rsidP="00BF0473">
            <w:pPr>
              <w:rPr>
                <w:lang w:val="sr-Cyrl-CS"/>
              </w:rPr>
            </w:pPr>
          </w:p>
        </w:tc>
        <w:tc>
          <w:tcPr>
            <w:tcW w:w="934" w:type="dxa"/>
          </w:tcPr>
          <w:p w:rsidR="004B20B6" w:rsidRPr="00132E0D" w:rsidRDefault="004B20B6" w:rsidP="00BF0473">
            <w:pPr>
              <w:rPr>
                <w:lang w:val="sr-Cyrl-CS"/>
              </w:rPr>
            </w:pPr>
          </w:p>
        </w:tc>
        <w:tc>
          <w:tcPr>
            <w:tcW w:w="1305" w:type="dxa"/>
          </w:tcPr>
          <w:p w:rsidR="004B20B6" w:rsidRPr="00132E0D" w:rsidRDefault="004B20B6" w:rsidP="00BF0473">
            <w:pPr>
              <w:rPr>
                <w:lang w:val="sr-Cyrl-CS"/>
              </w:rPr>
            </w:pPr>
          </w:p>
        </w:tc>
      </w:tr>
    </w:tbl>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r w:rsidRPr="00132E0D">
        <w:rPr>
          <w:vertAlign w:val="superscript"/>
          <w:lang w:val="sr-Cyrl-CS"/>
        </w:rPr>
        <w:t xml:space="preserve">[1] </w:t>
      </w:r>
      <w:r w:rsidRPr="00132E0D">
        <w:rPr>
          <w:lang w:val="sr-Cyrl-CS"/>
        </w:rPr>
        <w:t>Противвредност у еврима по курсу који је важио на дан потписивања уговора.</w:t>
      </w:r>
    </w:p>
    <w:p w:rsidR="004B20B6" w:rsidRPr="00132E0D" w:rsidRDefault="004B20B6" w:rsidP="004B20B6">
      <w:pPr>
        <w:rPr>
          <w:lang w:val="sr-Cyrl-CS"/>
        </w:rPr>
      </w:pPr>
      <w:r w:rsidRPr="00132E0D">
        <w:rPr>
          <w:vertAlign w:val="superscript"/>
          <w:lang w:val="sr-Cyrl-CS"/>
        </w:rPr>
        <w:t xml:space="preserve">[2] </w:t>
      </w:r>
      <w:r w:rsidRPr="00132E0D">
        <w:rPr>
          <w:lang w:val="sr-Cyrl-CS"/>
        </w:rPr>
        <w:t>Акроними који се користе: Р за радове,  Д за добра, У за услуге.</w:t>
      </w:r>
    </w:p>
    <w:p w:rsidR="004B20B6" w:rsidRPr="00132E0D" w:rsidRDefault="004B20B6" w:rsidP="004B20B6">
      <w:pPr>
        <w:rPr>
          <w:lang w:val="sr-Cyrl-CS"/>
        </w:rPr>
      </w:pPr>
      <w:r w:rsidRPr="00132E0D">
        <w:rPr>
          <w:vertAlign w:val="superscript"/>
          <w:lang w:val="sr-Cyrl-CS"/>
        </w:rPr>
        <w:t xml:space="preserve">[3] </w:t>
      </w:r>
      <w:r w:rsidRPr="00132E0D">
        <w:rPr>
          <w:lang w:val="sr-Cyrl-CS"/>
        </w:rPr>
        <w:t>Противвредност у еврима по курсу који је важио на дан исплате.</w:t>
      </w: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jc w:val="center"/>
        <w:rPr>
          <w:rFonts w:ascii="Arial" w:hAnsi="Arial" w:cs="Arial"/>
          <w:b/>
          <w:sz w:val="22"/>
          <w:lang w:val="sr-Cyrl-CS"/>
        </w:rPr>
      </w:pPr>
      <w:r w:rsidRPr="00132E0D">
        <w:rPr>
          <w:rFonts w:ascii="Arial" w:hAnsi="Arial" w:cs="Arial"/>
          <w:b/>
          <w:sz w:val="22"/>
          <w:highlight w:val="lightGray"/>
          <w:lang w:val="sr-Cyrl-CS"/>
        </w:rPr>
        <w:t>ТАБЕЛА 4 – КОРИШЋЕЊЕ ЗАЈМА БАНКЕ (БСЕ)</w:t>
      </w:r>
    </w:p>
    <w:p w:rsidR="004B20B6" w:rsidRPr="00132E0D" w:rsidRDefault="004B20B6" w:rsidP="004B20B6">
      <w:pPr>
        <w:jc w:val="center"/>
        <w:rPr>
          <w:rFonts w:ascii="Arial" w:hAnsi="Arial" w:cs="Arial"/>
          <w:b/>
          <w:sz w:val="22"/>
          <w:lang w:val="sr-Cyrl-CS"/>
        </w:rPr>
      </w:pPr>
    </w:p>
    <w:p w:rsidR="004B20B6" w:rsidRPr="00132E0D" w:rsidRDefault="004B20B6" w:rsidP="004B20B6">
      <w:pPr>
        <w:jc w:val="right"/>
        <w:rPr>
          <w:rFonts w:ascii="Arial" w:hAnsi="Arial" w:cs="Arial"/>
          <w:lang w:val="sr-Cyrl-CS"/>
        </w:rPr>
      </w:pPr>
      <w:r w:rsidRPr="00132E0D">
        <w:rPr>
          <w:rFonts w:ascii="Arial" w:hAnsi="Arial" w:cs="Arial"/>
          <w:lang w:val="sr-Cyrl-CS"/>
        </w:rPr>
        <w:t>Датум извештаја о напретку : …………….</w:t>
      </w:r>
    </w:p>
    <w:p w:rsidR="004B20B6" w:rsidRPr="00132E0D" w:rsidRDefault="004B20B6" w:rsidP="004B20B6">
      <w:pPr>
        <w:keepNext/>
        <w:outlineLvl w:val="4"/>
        <w:rPr>
          <w:rFonts w:ascii="Arial" w:hAnsi="Arial" w:cs="Arial"/>
          <w:b/>
          <w:lang w:val="sr-Cyrl-CS"/>
        </w:rPr>
      </w:pPr>
      <w:r w:rsidRPr="00132E0D">
        <w:rPr>
          <w:rFonts w:ascii="Arial" w:hAnsi="Arial" w:cs="Arial"/>
          <w:b/>
          <w:lang w:val="sr-Cyrl-CS"/>
        </w:rPr>
        <w:t xml:space="preserve">Држава: </w:t>
      </w:r>
      <w:r w:rsidRPr="00132E0D">
        <w:rPr>
          <w:rFonts w:ascii="Arial" w:hAnsi="Arial" w:cs="Arial"/>
          <w:lang w:val="sr-Cyrl-CS"/>
        </w:rPr>
        <w:t>Република Србија</w:t>
      </w:r>
    </w:p>
    <w:p w:rsidR="004B20B6" w:rsidRPr="00132E0D" w:rsidRDefault="004B20B6" w:rsidP="004B20B6">
      <w:pPr>
        <w:rPr>
          <w:rFonts w:ascii="Arial" w:hAnsi="Arial" w:cs="Arial"/>
          <w:lang w:val="sr-Cyrl-CS"/>
        </w:rPr>
      </w:pPr>
      <w:r w:rsidRPr="00132E0D">
        <w:rPr>
          <w:rFonts w:ascii="Arial" w:hAnsi="Arial" w:cs="Arial"/>
          <w:b/>
          <w:lang w:val="sr-Cyrl-CS"/>
        </w:rPr>
        <w:t xml:space="preserve">Пројекат број: </w:t>
      </w:r>
      <w:r w:rsidRPr="00132E0D">
        <w:rPr>
          <w:rFonts w:ascii="Arial" w:hAnsi="Arial" w:cs="Arial"/>
          <w:lang w:val="sr-Cyrl-CS"/>
        </w:rPr>
        <w:t xml:space="preserve">LD 1830 (2014) </w:t>
      </w:r>
    </w:p>
    <w:p w:rsidR="004B20B6" w:rsidRPr="00132E0D" w:rsidRDefault="004B20B6" w:rsidP="004B20B6">
      <w:pPr>
        <w:rPr>
          <w:rFonts w:ascii="Arial" w:hAnsi="Arial" w:cs="Arial"/>
          <w:lang w:val="sr-Cyrl-CS"/>
        </w:rPr>
      </w:pPr>
      <w:r w:rsidRPr="00132E0D">
        <w:rPr>
          <w:rFonts w:ascii="Arial" w:hAnsi="Arial" w:cs="Arial"/>
          <w:b/>
          <w:lang w:val="sr-Cyrl-CS"/>
        </w:rPr>
        <w:t xml:space="preserve">Назив пројекта: </w:t>
      </w:r>
      <w:r>
        <w:rPr>
          <w:rFonts w:ascii="Arial" w:hAnsi="Arial" w:cs="Arial"/>
          <w:lang w:val="sr-Cyrl-CS"/>
        </w:rPr>
        <w:t>Обнова после зе</w:t>
      </w:r>
      <w:r w:rsidRPr="00132E0D">
        <w:rPr>
          <w:rFonts w:ascii="Arial" w:hAnsi="Arial" w:cs="Arial"/>
          <w:lang w:val="sr-Cyrl-CS"/>
        </w:rPr>
        <w:t>мљотреса у Краљеву</w:t>
      </w:r>
    </w:p>
    <w:p w:rsidR="004B20B6" w:rsidRPr="00132E0D" w:rsidRDefault="004B20B6" w:rsidP="004B20B6">
      <w:pPr>
        <w:rPr>
          <w:rFonts w:ascii="Arial" w:hAnsi="Arial" w:cs="Arial"/>
          <w:b/>
          <w:bCs/>
          <w:lang w:val="sr-Cyrl-CS"/>
        </w:rPr>
      </w:pPr>
      <w:r w:rsidRPr="00132E0D">
        <w:rPr>
          <w:rFonts w:ascii="Arial" w:hAnsi="Arial" w:cs="Arial"/>
          <w:b/>
          <w:bCs/>
          <w:lang w:val="sr-Cyrl-CS"/>
        </w:rPr>
        <w:t xml:space="preserve">Одобрени зајам: ЕУР 8 000 000 </w:t>
      </w:r>
    </w:p>
    <w:p w:rsidR="004B20B6" w:rsidRPr="00132E0D" w:rsidRDefault="004B20B6" w:rsidP="004B20B6">
      <w:pPr>
        <w:rPr>
          <w:rFonts w:ascii="Arial" w:hAnsi="Arial" w:cs="Arial"/>
          <w:b/>
          <w:bCs/>
          <w:lang w:val="sr-Cyrl-CS"/>
        </w:rPr>
      </w:pPr>
      <w:r w:rsidRPr="00132E0D">
        <w:rPr>
          <w:rFonts w:ascii="Arial" w:hAnsi="Arial" w:cs="Arial"/>
          <w:b/>
          <w:bCs/>
          <w:lang w:val="sr-Cyrl-CS"/>
        </w:rPr>
        <w:t xml:space="preserve">Стопа финансирања од стране Банке: </w:t>
      </w:r>
    </w:p>
    <w:p w:rsidR="004B20B6" w:rsidRPr="00132E0D" w:rsidRDefault="004B20B6" w:rsidP="004B20B6">
      <w:pPr>
        <w:rPr>
          <w:rFonts w:ascii="Arial" w:hAnsi="Arial" w:cs="Arial"/>
          <w:b/>
          <w:bCs/>
          <w:lang w:val="sr-Cyrl-CS"/>
        </w:rPr>
      </w:pPr>
    </w:p>
    <w:tbl>
      <w:tblPr>
        <w:tblStyle w:val="TableGrid"/>
        <w:tblW w:w="0" w:type="auto"/>
        <w:tblLook w:val="04A0"/>
      </w:tblPr>
      <w:tblGrid>
        <w:gridCol w:w="1327"/>
        <w:gridCol w:w="1327"/>
        <w:gridCol w:w="1328"/>
        <w:gridCol w:w="1328"/>
        <w:gridCol w:w="1328"/>
        <w:gridCol w:w="1327"/>
        <w:gridCol w:w="1328"/>
        <w:gridCol w:w="1917"/>
        <w:gridCol w:w="1327"/>
        <w:gridCol w:w="1749"/>
        <w:gridCol w:w="1329"/>
      </w:tblGrid>
      <w:tr w:rsidR="004B20B6" w:rsidRPr="00132E0D" w:rsidTr="00BF0473">
        <w:tc>
          <w:tcPr>
            <w:tcW w:w="1328" w:type="dxa"/>
            <w:vAlign w:val="center"/>
          </w:tcPr>
          <w:p w:rsidR="004B20B6" w:rsidRPr="00132E0D" w:rsidRDefault="004B20B6" w:rsidP="00BF0473">
            <w:pPr>
              <w:jc w:val="center"/>
              <w:rPr>
                <w:b/>
                <w:bCs/>
                <w:lang w:val="sr-Cyrl-CS"/>
              </w:rPr>
            </w:pPr>
            <w:r w:rsidRPr="00132E0D">
              <w:rPr>
                <w:b/>
                <w:bCs/>
                <w:lang w:val="sr-Cyrl-CS"/>
              </w:rPr>
              <w:t>Број транше</w:t>
            </w:r>
          </w:p>
        </w:tc>
        <w:tc>
          <w:tcPr>
            <w:tcW w:w="1328" w:type="dxa"/>
            <w:vAlign w:val="center"/>
          </w:tcPr>
          <w:p w:rsidR="004B20B6" w:rsidRPr="00132E0D" w:rsidRDefault="004B20B6" w:rsidP="00BF0473">
            <w:pPr>
              <w:jc w:val="center"/>
              <w:rPr>
                <w:b/>
                <w:bCs/>
                <w:lang w:val="sr-Cyrl-CS"/>
              </w:rPr>
            </w:pPr>
            <w:r w:rsidRPr="00132E0D">
              <w:rPr>
                <w:b/>
                <w:bCs/>
                <w:lang w:val="sr-Cyrl-CS"/>
              </w:rPr>
              <w:t>Датум исплате</w:t>
            </w:r>
          </w:p>
        </w:tc>
        <w:tc>
          <w:tcPr>
            <w:tcW w:w="1328" w:type="dxa"/>
            <w:vAlign w:val="center"/>
          </w:tcPr>
          <w:p w:rsidR="004B20B6" w:rsidRPr="00132E0D" w:rsidRDefault="004B20B6" w:rsidP="00BF0473">
            <w:pPr>
              <w:jc w:val="center"/>
              <w:rPr>
                <w:b/>
                <w:bCs/>
                <w:lang w:val="sr-Cyrl-CS"/>
              </w:rPr>
            </w:pPr>
            <w:r w:rsidRPr="00132E0D">
              <w:rPr>
                <w:b/>
                <w:bCs/>
                <w:lang w:val="sr-Cyrl-CS"/>
              </w:rPr>
              <w:t xml:space="preserve">Износ исплаћене транше (у </w:t>
            </w:r>
            <w:r>
              <w:rPr>
                <w:b/>
                <w:bCs/>
                <w:lang w:val="sr-Cyrl-CS"/>
              </w:rPr>
              <w:t>еври</w:t>
            </w:r>
            <w:r w:rsidRPr="00132E0D">
              <w:rPr>
                <w:b/>
                <w:bCs/>
                <w:lang w:val="sr-Cyrl-CS"/>
              </w:rPr>
              <w:t>ма)</w:t>
            </w:r>
          </w:p>
        </w:tc>
        <w:tc>
          <w:tcPr>
            <w:tcW w:w="1329" w:type="dxa"/>
            <w:vAlign w:val="center"/>
          </w:tcPr>
          <w:p w:rsidR="004B20B6" w:rsidRPr="00132E0D" w:rsidRDefault="004B20B6" w:rsidP="00BF0473">
            <w:pPr>
              <w:jc w:val="center"/>
              <w:rPr>
                <w:b/>
                <w:bCs/>
                <w:lang w:val="sr-Cyrl-CS"/>
              </w:rPr>
            </w:pPr>
            <w:r w:rsidRPr="00132E0D">
              <w:rPr>
                <w:b/>
                <w:bCs/>
                <w:lang w:val="sr-Cyrl-CS"/>
              </w:rPr>
              <w:t>Датум преноса на ТИП</w:t>
            </w:r>
          </w:p>
        </w:tc>
        <w:tc>
          <w:tcPr>
            <w:tcW w:w="1329" w:type="dxa"/>
            <w:vAlign w:val="center"/>
          </w:tcPr>
          <w:p w:rsidR="004B20B6" w:rsidRPr="00132E0D" w:rsidRDefault="004B20B6" w:rsidP="00BF0473">
            <w:pPr>
              <w:jc w:val="center"/>
              <w:rPr>
                <w:b/>
                <w:bCs/>
                <w:lang w:val="sr-Cyrl-CS"/>
              </w:rPr>
            </w:pPr>
            <w:r w:rsidRPr="00132E0D">
              <w:rPr>
                <w:b/>
                <w:bCs/>
                <w:lang w:val="sr-Cyrl-CS"/>
              </w:rPr>
              <w:t>Курс за ЕУР/РСД на дан преноса</w:t>
            </w:r>
          </w:p>
        </w:tc>
        <w:tc>
          <w:tcPr>
            <w:tcW w:w="1329" w:type="dxa"/>
            <w:vAlign w:val="center"/>
          </w:tcPr>
          <w:p w:rsidR="004B20B6" w:rsidRPr="00132E0D" w:rsidRDefault="004B20B6" w:rsidP="00BF0473">
            <w:pPr>
              <w:jc w:val="center"/>
              <w:rPr>
                <w:b/>
                <w:bCs/>
                <w:lang w:val="sr-Cyrl-CS"/>
              </w:rPr>
            </w:pPr>
            <w:r w:rsidRPr="00132E0D">
              <w:rPr>
                <w:b/>
                <w:bCs/>
                <w:lang w:val="sr-Cyrl-CS"/>
              </w:rPr>
              <w:t>Износ у РСД</w:t>
            </w:r>
          </w:p>
        </w:tc>
        <w:tc>
          <w:tcPr>
            <w:tcW w:w="1329" w:type="dxa"/>
            <w:vAlign w:val="center"/>
          </w:tcPr>
          <w:p w:rsidR="004B20B6" w:rsidRPr="00132E0D" w:rsidRDefault="004B20B6" w:rsidP="00BF0473">
            <w:pPr>
              <w:jc w:val="center"/>
              <w:rPr>
                <w:b/>
                <w:bCs/>
                <w:lang w:val="sr-Cyrl-CS"/>
              </w:rPr>
            </w:pPr>
            <w:r w:rsidRPr="00132E0D">
              <w:rPr>
                <w:b/>
                <w:bCs/>
                <w:lang w:val="sr-Cyrl-CS"/>
              </w:rPr>
              <w:t>Опис исплате</w:t>
            </w:r>
          </w:p>
        </w:tc>
        <w:tc>
          <w:tcPr>
            <w:tcW w:w="1329" w:type="dxa"/>
            <w:vAlign w:val="center"/>
          </w:tcPr>
          <w:p w:rsidR="004B20B6" w:rsidRPr="00132E0D" w:rsidRDefault="004B20B6" w:rsidP="00BF0473">
            <w:pPr>
              <w:jc w:val="center"/>
              <w:rPr>
                <w:b/>
                <w:bCs/>
                <w:lang w:val="sr-Cyrl-CS"/>
              </w:rPr>
            </w:pPr>
            <w:r w:rsidRPr="00132E0D">
              <w:rPr>
                <w:b/>
                <w:bCs/>
                <w:lang w:val="sr-Cyrl-CS"/>
              </w:rPr>
              <w:t>Датум плаћања (дан/месец/година)</w:t>
            </w:r>
          </w:p>
        </w:tc>
        <w:tc>
          <w:tcPr>
            <w:tcW w:w="1329" w:type="dxa"/>
            <w:vAlign w:val="center"/>
          </w:tcPr>
          <w:p w:rsidR="004B20B6" w:rsidRPr="00132E0D" w:rsidRDefault="004B20B6" w:rsidP="00BF0473">
            <w:pPr>
              <w:jc w:val="center"/>
              <w:rPr>
                <w:b/>
                <w:bCs/>
                <w:lang w:val="sr-Cyrl-CS"/>
              </w:rPr>
            </w:pPr>
            <w:r w:rsidRPr="00132E0D">
              <w:rPr>
                <w:b/>
                <w:bCs/>
                <w:lang w:val="sr-Cyrl-CS"/>
              </w:rPr>
              <w:t>Износ у РСД</w:t>
            </w:r>
          </w:p>
        </w:tc>
        <w:tc>
          <w:tcPr>
            <w:tcW w:w="1329" w:type="dxa"/>
            <w:vAlign w:val="center"/>
          </w:tcPr>
          <w:p w:rsidR="004B20B6" w:rsidRPr="00132E0D" w:rsidRDefault="004B20B6" w:rsidP="00BF0473">
            <w:pPr>
              <w:jc w:val="center"/>
              <w:rPr>
                <w:b/>
                <w:bCs/>
                <w:lang w:val="sr-Cyrl-CS"/>
              </w:rPr>
            </w:pPr>
            <w:r w:rsidRPr="00132E0D">
              <w:rPr>
                <w:b/>
                <w:bCs/>
                <w:lang w:val="sr-Cyrl-CS"/>
              </w:rPr>
              <w:t>% искоришћености транше</w:t>
            </w:r>
          </w:p>
        </w:tc>
        <w:tc>
          <w:tcPr>
            <w:tcW w:w="1329" w:type="dxa"/>
            <w:vAlign w:val="center"/>
          </w:tcPr>
          <w:p w:rsidR="004B20B6" w:rsidRPr="00132E0D" w:rsidRDefault="004B20B6" w:rsidP="00BF0473">
            <w:pPr>
              <w:jc w:val="center"/>
              <w:rPr>
                <w:b/>
                <w:bCs/>
                <w:lang w:val="sr-Cyrl-CS"/>
              </w:rPr>
            </w:pPr>
            <w:r w:rsidRPr="00132E0D">
              <w:rPr>
                <w:b/>
                <w:bCs/>
                <w:lang w:val="sr-Cyrl-CS"/>
              </w:rPr>
              <w:t>Коментари</w:t>
            </w:r>
          </w:p>
        </w:tc>
      </w:tr>
      <w:tr w:rsidR="004B20B6" w:rsidRPr="00132E0D" w:rsidTr="00BF0473">
        <w:tc>
          <w:tcPr>
            <w:tcW w:w="1328" w:type="dxa"/>
            <w:vAlign w:val="center"/>
          </w:tcPr>
          <w:p w:rsidR="004B20B6" w:rsidRPr="00132E0D" w:rsidRDefault="004B20B6" w:rsidP="00BF0473">
            <w:pPr>
              <w:jc w:val="center"/>
              <w:rPr>
                <w:b/>
                <w:bCs/>
                <w:lang w:val="sr-Cyrl-CS"/>
              </w:rPr>
            </w:pPr>
            <w:r w:rsidRPr="00132E0D">
              <w:rPr>
                <w:b/>
                <w:bCs/>
                <w:lang w:val="sr-Cyrl-CS"/>
              </w:rPr>
              <w:t>1</w:t>
            </w:r>
          </w:p>
        </w:tc>
        <w:tc>
          <w:tcPr>
            <w:tcW w:w="1328" w:type="dxa"/>
            <w:vAlign w:val="center"/>
          </w:tcPr>
          <w:p w:rsidR="004B20B6" w:rsidRPr="00132E0D" w:rsidRDefault="004B20B6" w:rsidP="00BF0473">
            <w:pPr>
              <w:jc w:val="center"/>
              <w:rPr>
                <w:b/>
                <w:bCs/>
                <w:lang w:val="sr-Cyrl-CS"/>
              </w:rPr>
            </w:pPr>
            <w:r w:rsidRPr="00132E0D">
              <w:rPr>
                <w:b/>
                <w:bCs/>
                <w:lang w:val="sr-Cyrl-CS"/>
              </w:rPr>
              <w:t>2</w:t>
            </w:r>
          </w:p>
        </w:tc>
        <w:tc>
          <w:tcPr>
            <w:tcW w:w="1328" w:type="dxa"/>
            <w:vAlign w:val="center"/>
          </w:tcPr>
          <w:p w:rsidR="004B20B6" w:rsidRPr="00132E0D" w:rsidRDefault="004B20B6" w:rsidP="00BF0473">
            <w:pPr>
              <w:jc w:val="center"/>
              <w:rPr>
                <w:b/>
                <w:bCs/>
                <w:lang w:val="sr-Cyrl-CS"/>
              </w:rPr>
            </w:pPr>
            <w:r w:rsidRPr="00132E0D">
              <w:rPr>
                <w:b/>
                <w:bCs/>
                <w:lang w:val="sr-Cyrl-CS"/>
              </w:rPr>
              <w:t>3</w:t>
            </w:r>
          </w:p>
        </w:tc>
        <w:tc>
          <w:tcPr>
            <w:tcW w:w="1329" w:type="dxa"/>
            <w:vAlign w:val="center"/>
          </w:tcPr>
          <w:p w:rsidR="004B20B6" w:rsidRPr="00132E0D" w:rsidRDefault="004B20B6" w:rsidP="00BF0473">
            <w:pPr>
              <w:jc w:val="center"/>
              <w:rPr>
                <w:b/>
                <w:bCs/>
                <w:lang w:val="sr-Cyrl-CS"/>
              </w:rPr>
            </w:pPr>
            <w:r w:rsidRPr="00132E0D">
              <w:rPr>
                <w:b/>
                <w:bCs/>
                <w:lang w:val="sr-Cyrl-CS"/>
              </w:rPr>
              <w:t>4</w:t>
            </w:r>
          </w:p>
        </w:tc>
        <w:tc>
          <w:tcPr>
            <w:tcW w:w="1329" w:type="dxa"/>
            <w:vAlign w:val="center"/>
          </w:tcPr>
          <w:p w:rsidR="004B20B6" w:rsidRPr="00132E0D" w:rsidRDefault="004B20B6" w:rsidP="00BF0473">
            <w:pPr>
              <w:jc w:val="center"/>
              <w:rPr>
                <w:b/>
                <w:bCs/>
                <w:lang w:val="sr-Cyrl-CS"/>
              </w:rPr>
            </w:pPr>
            <w:r w:rsidRPr="00132E0D">
              <w:rPr>
                <w:b/>
                <w:bCs/>
                <w:lang w:val="sr-Cyrl-CS"/>
              </w:rPr>
              <w:t>5</w:t>
            </w:r>
          </w:p>
        </w:tc>
        <w:tc>
          <w:tcPr>
            <w:tcW w:w="1329" w:type="dxa"/>
            <w:vAlign w:val="center"/>
          </w:tcPr>
          <w:p w:rsidR="004B20B6" w:rsidRPr="00132E0D" w:rsidRDefault="004B20B6" w:rsidP="00BF0473">
            <w:pPr>
              <w:jc w:val="center"/>
              <w:rPr>
                <w:b/>
                <w:bCs/>
                <w:lang w:val="sr-Cyrl-CS"/>
              </w:rPr>
            </w:pPr>
            <w:r w:rsidRPr="00132E0D">
              <w:rPr>
                <w:b/>
                <w:bCs/>
                <w:lang w:val="sr-Cyrl-CS"/>
              </w:rPr>
              <w:t>6</w:t>
            </w:r>
          </w:p>
        </w:tc>
        <w:tc>
          <w:tcPr>
            <w:tcW w:w="1329" w:type="dxa"/>
            <w:vAlign w:val="center"/>
          </w:tcPr>
          <w:p w:rsidR="004B20B6" w:rsidRPr="00132E0D" w:rsidRDefault="004B20B6" w:rsidP="00BF0473">
            <w:pPr>
              <w:jc w:val="center"/>
              <w:rPr>
                <w:b/>
                <w:bCs/>
                <w:lang w:val="sr-Cyrl-CS"/>
              </w:rPr>
            </w:pPr>
            <w:r w:rsidRPr="00132E0D">
              <w:rPr>
                <w:b/>
                <w:bCs/>
                <w:lang w:val="sr-Cyrl-CS"/>
              </w:rPr>
              <w:t>7</w:t>
            </w:r>
          </w:p>
        </w:tc>
        <w:tc>
          <w:tcPr>
            <w:tcW w:w="1329" w:type="dxa"/>
            <w:vAlign w:val="center"/>
          </w:tcPr>
          <w:p w:rsidR="004B20B6" w:rsidRPr="00132E0D" w:rsidRDefault="004B20B6" w:rsidP="00BF0473">
            <w:pPr>
              <w:jc w:val="center"/>
              <w:rPr>
                <w:b/>
                <w:bCs/>
                <w:lang w:val="sr-Cyrl-CS"/>
              </w:rPr>
            </w:pPr>
            <w:r w:rsidRPr="00132E0D">
              <w:rPr>
                <w:b/>
                <w:bCs/>
                <w:lang w:val="sr-Cyrl-CS"/>
              </w:rPr>
              <w:t>8</w:t>
            </w:r>
          </w:p>
        </w:tc>
        <w:tc>
          <w:tcPr>
            <w:tcW w:w="1329" w:type="dxa"/>
            <w:vAlign w:val="center"/>
          </w:tcPr>
          <w:p w:rsidR="004B20B6" w:rsidRPr="00132E0D" w:rsidRDefault="004B20B6" w:rsidP="00BF0473">
            <w:pPr>
              <w:jc w:val="center"/>
              <w:rPr>
                <w:b/>
                <w:bCs/>
                <w:lang w:val="sr-Cyrl-CS"/>
              </w:rPr>
            </w:pPr>
            <w:r w:rsidRPr="00132E0D">
              <w:rPr>
                <w:b/>
                <w:bCs/>
                <w:lang w:val="sr-Cyrl-CS"/>
              </w:rPr>
              <w:t>9</w:t>
            </w:r>
          </w:p>
        </w:tc>
        <w:tc>
          <w:tcPr>
            <w:tcW w:w="1329" w:type="dxa"/>
            <w:vAlign w:val="center"/>
          </w:tcPr>
          <w:p w:rsidR="004B20B6" w:rsidRPr="00132E0D" w:rsidRDefault="004B20B6" w:rsidP="00BF0473">
            <w:pPr>
              <w:jc w:val="center"/>
              <w:rPr>
                <w:b/>
                <w:bCs/>
                <w:lang w:val="sr-Cyrl-CS"/>
              </w:rPr>
            </w:pPr>
            <w:r w:rsidRPr="00132E0D">
              <w:rPr>
                <w:b/>
                <w:bCs/>
                <w:lang w:val="sr-Cyrl-CS"/>
              </w:rPr>
              <w:t>10</w:t>
            </w:r>
          </w:p>
        </w:tc>
        <w:tc>
          <w:tcPr>
            <w:tcW w:w="1329" w:type="dxa"/>
            <w:vAlign w:val="center"/>
          </w:tcPr>
          <w:p w:rsidR="004B20B6" w:rsidRPr="00132E0D" w:rsidRDefault="004B20B6" w:rsidP="00BF0473">
            <w:pPr>
              <w:jc w:val="center"/>
              <w:rPr>
                <w:b/>
                <w:bCs/>
                <w:lang w:val="sr-Cyrl-CS"/>
              </w:rPr>
            </w:pPr>
            <w:r w:rsidRPr="00132E0D">
              <w:rPr>
                <w:b/>
                <w:bCs/>
                <w:lang w:val="sr-Cyrl-CS"/>
              </w:rPr>
              <w:t>11</w:t>
            </w: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r w:rsidR="004B20B6" w:rsidRPr="00132E0D" w:rsidTr="00BF0473">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8"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c>
          <w:tcPr>
            <w:tcW w:w="1329" w:type="dxa"/>
          </w:tcPr>
          <w:p w:rsidR="004B20B6" w:rsidRPr="00132E0D" w:rsidRDefault="004B20B6" w:rsidP="00BF0473">
            <w:pPr>
              <w:rPr>
                <w:b/>
                <w:bCs/>
                <w:lang w:val="sr-Cyrl-CS"/>
              </w:rPr>
            </w:pPr>
          </w:p>
        </w:tc>
      </w:tr>
    </w:tbl>
    <w:p w:rsidR="004B20B6" w:rsidRPr="00132E0D" w:rsidRDefault="004B20B6" w:rsidP="004B20B6">
      <w:pPr>
        <w:rPr>
          <w:rFonts w:ascii="Arial" w:hAnsi="Arial" w:cs="Arial"/>
          <w:b/>
          <w:bCs/>
          <w:lang w:val="sr-Cyrl-CS"/>
        </w:rPr>
      </w:pPr>
    </w:p>
    <w:p w:rsidR="004B20B6" w:rsidRPr="00132E0D" w:rsidRDefault="004B20B6" w:rsidP="004B20B6">
      <w:pPr>
        <w:rPr>
          <w:rFonts w:ascii="Arial" w:hAnsi="Arial" w:cs="Arial"/>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pStyle w:val="wyq090---pododsek"/>
        <w:rPr>
          <w:sz w:val="22"/>
          <w:szCs w:val="22"/>
          <w:lang w:val="sr-Cyrl-CS"/>
        </w:rPr>
      </w:pPr>
      <w:r w:rsidRPr="00132E0D">
        <w:rPr>
          <w:sz w:val="22"/>
          <w:szCs w:val="22"/>
          <w:highlight w:val="lightGray"/>
          <w:lang w:val="sr-Cyrl-CS"/>
        </w:rPr>
        <w:t>ТАБЕЛА 5 – ПРЕГЛЕД ПРИМЉЕНИХ СРЕДСТАВА</w:t>
      </w:r>
      <w:r w:rsidRPr="00132E0D">
        <w:rPr>
          <w:sz w:val="22"/>
          <w:szCs w:val="22"/>
          <w:lang w:val="sr-Cyrl-CS"/>
        </w:rPr>
        <w:t xml:space="preserve"> </w:t>
      </w:r>
    </w:p>
    <w:p w:rsidR="004B20B6" w:rsidRPr="00132E0D" w:rsidRDefault="004B20B6" w:rsidP="004B20B6">
      <w:pPr>
        <w:pStyle w:val="normalcentar"/>
        <w:tabs>
          <w:tab w:val="center" w:pos="7200"/>
          <w:tab w:val="left" w:pos="8610"/>
        </w:tabs>
        <w:spacing w:before="0" w:after="0"/>
        <w:jc w:val="left"/>
        <w:rPr>
          <w:lang w:val="sr-Cyrl-CS"/>
        </w:rPr>
      </w:pPr>
      <w:r w:rsidRPr="00132E0D">
        <w:rPr>
          <w:lang w:val="sr-Cyrl-CS"/>
        </w:rPr>
        <w:tab/>
        <w:t xml:space="preserve">у ЕУР (без ПДВ) </w:t>
      </w:r>
      <w:r w:rsidRPr="00132E0D">
        <w:rPr>
          <w:lang w:val="sr-Cyrl-CS"/>
        </w:rPr>
        <w:tab/>
      </w: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keepNext/>
        <w:ind w:left="450" w:hanging="450"/>
        <w:outlineLvl w:val="4"/>
        <w:rPr>
          <w:rFonts w:ascii="Arial" w:hAnsi="Arial" w:cs="Arial"/>
          <w:b/>
          <w:lang w:val="sr-Cyrl-CS"/>
        </w:rPr>
      </w:pPr>
      <w:r w:rsidRPr="00132E0D">
        <w:rPr>
          <w:rFonts w:ascii="Arial" w:hAnsi="Arial" w:cs="Arial"/>
          <w:b/>
          <w:lang w:val="sr-Cyrl-CS"/>
        </w:rPr>
        <w:t xml:space="preserve">Држава: </w:t>
      </w:r>
      <w:r w:rsidRPr="00132E0D">
        <w:rPr>
          <w:rFonts w:ascii="Arial" w:hAnsi="Arial" w:cs="Arial"/>
          <w:lang w:val="sr-Cyrl-CS"/>
        </w:rPr>
        <w:t>Република Србија</w:t>
      </w:r>
    </w:p>
    <w:p w:rsidR="004B20B6" w:rsidRPr="00132E0D" w:rsidRDefault="004B20B6" w:rsidP="004B20B6">
      <w:pPr>
        <w:ind w:left="450" w:hanging="450"/>
        <w:rPr>
          <w:rFonts w:ascii="Arial" w:hAnsi="Arial" w:cs="Arial"/>
          <w:lang w:val="sr-Cyrl-CS"/>
        </w:rPr>
      </w:pPr>
      <w:r w:rsidRPr="00132E0D">
        <w:rPr>
          <w:rFonts w:ascii="Arial" w:hAnsi="Arial" w:cs="Arial"/>
          <w:b/>
          <w:lang w:val="sr-Cyrl-CS"/>
        </w:rPr>
        <w:t xml:space="preserve">Пројекат број: </w:t>
      </w:r>
      <w:r w:rsidRPr="00132E0D">
        <w:rPr>
          <w:rFonts w:ascii="Arial" w:hAnsi="Arial" w:cs="Arial"/>
          <w:lang w:val="sr-Cyrl-CS"/>
        </w:rPr>
        <w:t xml:space="preserve">LD 1830 (2014) </w:t>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r>
      <w:r w:rsidRPr="00132E0D">
        <w:rPr>
          <w:rFonts w:ascii="Arial" w:hAnsi="Arial" w:cs="Arial"/>
          <w:lang w:val="sr-Cyrl-CS"/>
        </w:rPr>
        <w:tab/>
        <w:t>Датум извештаја о напретку : …………….</w:t>
      </w:r>
    </w:p>
    <w:p w:rsidR="004B20B6" w:rsidRPr="00132E0D" w:rsidRDefault="004B20B6" w:rsidP="004B20B6">
      <w:pPr>
        <w:ind w:left="450" w:hanging="450"/>
        <w:rPr>
          <w:rFonts w:ascii="Arial" w:hAnsi="Arial" w:cs="Arial"/>
          <w:b/>
          <w:lang w:val="sr-Cyrl-CS"/>
        </w:rPr>
      </w:pPr>
      <w:r w:rsidRPr="00132E0D">
        <w:rPr>
          <w:rFonts w:ascii="Arial" w:hAnsi="Arial" w:cs="Arial"/>
          <w:b/>
          <w:lang w:val="sr-Cyrl-CS"/>
        </w:rPr>
        <w:t xml:space="preserve">Назив пројекта: </w:t>
      </w:r>
      <w:r>
        <w:rPr>
          <w:rFonts w:ascii="Arial" w:hAnsi="Arial" w:cs="Arial"/>
          <w:lang w:val="sr-Cyrl-CS"/>
        </w:rPr>
        <w:t>Обнова после зе</w:t>
      </w:r>
      <w:r w:rsidRPr="00132E0D">
        <w:rPr>
          <w:rFonts w:ascii="Arial" w:hAnsi="Arial" w:cs="Arial"/>
          <w:lang w:val="sr-Cyrl-CS"/>
        </w:rPr>
        <w:t>мљотреса у Краљеву</w:t>
      </w:r>
      <w:r w:rsidRPr="00132E0D">
        <w:rPr>
          <w:rFonts w:ascii="Arial" w:hAnsi="Arial" w:cs="Arial"/>
          <w:b/>
          <w:lang w:val="sr-Cyrl-CS"/>
        </w:rPr>
        <w:t xml:space="preserve"> </w:t>
      </w:r>
    </w:p>
    <w:p w:rsidR="004B20B6" w:rsidRPr="00132E0D" w:rsidRDefault="004B20B6" w:rsidP="004B20B6">
      <w:pPr>
        <w:rPr>
          <w:lang w:val="sr-Cyrl-CS"/>
        </w:rPr>
      </w:pPr>
    </w:p>
    <w:p w:rsidR="004B20B6" w:rsidRPr="00132E0D" w:rsidRDefault="004B20B6" w:rsidP="004B20B6">
      <w:pPr>
        <w:rPr>
          <w:lang w:val="sr-Cyrl-CS"/>
        </w:rPr>
      </w:pPr>
    </w:p>
    <w:tbl>
      <w:tblPr>
        <w:tblStyle w:val="TableGrid"/>
        <w:tblW w:w="0" w:type="auto"/>
        <w:tblLook w:val="04A0"/>
      </w:tblPr>
      <w:tblGrid>
        <w:gridCol w:w="2436"/>
        <w:gridCol w:w="2436"/>
        <w:gridCol w:w="2436"/>
        <w:gridCol w:w="2436"/>
        <w:gridCol w:w="2436"/>
        <w:gridCol w:w="2436"/>
      </w:tblGrid>
      <w:tr w:rsidR="004B20B6" w:rsidRPr="00132E0D" w:rsidTr="00BF0473">
        <w:tc>
          <w:tcPr>
            <w:tcW w:w="2436" w:type="dxa"/>
            <w:vAlign w:val="center"/>
          </w:tcPr>
          <w:p w:rsidR="004B20B6" w:rsidRPr="00132E0D" w:rsidRDefault="004B20B6" w:rsidP="00BF0473">
            <w:pPr>
              <w:jc w:val="center"/>
              <w:rPr>
                <w:b/>
                <w:lang w:val="sr-Cyrl-CS"/>
              </w:rPr>
            </w:pPr>
            <w:r w:rsidRPr="00132E0D">
              <w:rPr>
                <w:b/>
                <w:lang w:val="sr-Cyrl-CS"/>
              </w:rPr>
              <w:t>Извори финансирања</w:t>
            </w:r>
          </w:p>
        </w:tc>
        <w:tc>
          <w:tcPr>
            <w:tcW w:w="2436" w:type="dxa"/>
            <w:vAlign w:val="center"/>
          </w:tcPr>
          <w:p w:rsidR="004B20B6" w:rsidRPr="00132E0D" w:rsidRDefault="004B20B6" w:rsidP="00BF0473">
            <w:pPr>
              <w:jc w:val="center"/>
              <w:rPr>
                <w:b/>
                <w:lang w:val="sr-Cyrl-CS"/>
              </w:rPr>
            </w:pPr>
            <w:r w:rsidRPr="00132E0D">
              <w:rPr>
                <w:b/>
                <w:lang w:val="sr-Cyrl-CS"/>
              </w:rPr>
              <w:t xml:space="preserve">Година 1 </w:t>
            </w:r>
            <w:r w:rsidRPr="00132E0D">
              <w:rPr>
                <w:b/>
                <w:vertAlign w:val="superscript"/>
                <w:lang w:val="sr-Cyrl-CS"/>
              </w:rPr>
              <w:t>*</w:t>
            </w:r>
          </w:p>
        </w:tc>
        <w:tc>
          <w:tcPr>
            <w:tcW w:w="2436" w:type="dxa"/>
            <w:vAlign w:val="center"/>
          </w:tcPr>
          <w:p w:rsidR="004B20B6" w:rsidRPr="00132E0D" w:rsidRDefault="004B20B6" w:rsidP="00BF0473">
            <w:pPr>
              <w:jc w:val="center"/>
              <w:rPr>
                <w:b/>
                <w:lang w:val="sr-Cyrl-CS"/>
              </w:rPr>
            </w:pPr>
            <w:r w:rsidRPr="00132E0D">
              <w:rPr>
                <w:b/>
                <w:lang w:val="sr-Cyrl-CS"/>
              </w:rPr>
              <w:t xml:space="preserve">Година 2 </w:t>
            </w:r>
            <w:r w:rsidRPr="00132E0D">
              <w:rPr>
                <w:b/>
                <w:vertAlign w:val="superscript"/>
                <w:lang w:val="sr-Cyrl-CS"/>
              </w:rPr>
              <w:t>*</w:t>
            </w:r>
          </w:p>
        </w:tc>
        <w:tc>
          <w:tcPr>
            <w:tcW w:w="2436" w:type="dxa"/>
            <w:vAlign w:val="center"/>
          </w:tcPr>
          <w:p w:rsidR="004B20B6" w:rsidRPr="00132E0D" w:rsidRDefault="004B20B6" w:rsidP="00BF0473">
            <w:pPr>
              <w:jc w:val="center"/>
              <w:rPr>
                <w:b/>
                <w:lang w:val="sr-Cyrl-CS"/>
              </w:rPr>
            </w:pPr>
            <w:r w:rsidRPr="00132E0D">
              <w:rPr>
                <w:b/>
                <w:lang w:val="sr-Cyrl-CS"/>
              </w:rPr>
              <w:t xml:space="preserve">Година ... </w:t>
            </w:r>
            <w:r w:rsidRPr="00132E0D">
              <w:rPr>
                <w:b/>
                <w:vertAlign w:val="superscript"/>
                <w:lang w:val="sr-Cyrl-CS"/>
              </w:rPr>
              <w:t>*</w:t>
            </w:r>
          </w:p>
        </w:tc>
        <w:tc>
          <w:tcPr>
            <w:tcW w:w="2436" w:type="dxa"/>
            <w:vAlign w:val="center"/>
          </w:tcPr>
          <w:p w:rsidR="004B20B6" w:rsidRPr="00132E0D" w:rsidRDefault="004B20B6" w:rsidP="00BF0473">
            <w:pPr>
              <w:jc w:val="center"/>
              <w:rPr>
                <w:b/>
                <w:lang w:val="sr-Cyrl-CS"/>
              </w:rPr>
            </w:pPr>
            <w:r w:rsidRPr="00132E0D">
              <w:rPr>
                <w:b/>
                <w:lang w:val="sr-Cyrl-CS"/>
              </w:rPr>
              <w:t>Укупно</w:t>
            </w:r>
          </w:p>
        </w:tc>
        <w:tc>
          <w:tcPr>
            <w:tcW w:w="2436" w:type="dxa"/>
            <w:vAlign w:val="center"/>
          </w:tcPr>
          <w:p w:rsidR="004B20B6" w:rsidRPr="00132E0D" w:rsidRDefault="004B20B6" w:rsidP="00BF0473">
            <w:pPr>
              <w:jc w:val="center"/>
              <w:rPr>
                <w:b/>
                <w:lang w:val="sr-Cyrl-CS"/>
              </w:rPr>
            </w:pPr>
            <w:r w:rsidRPr="00132E0D">
              <w:rPr>
                <w:b/>
                <w:lang w:val="sr-Cyrl-CS"/>
              </w:rPr>
              <w:t>Коментари</w:t>
            </w:r>
          </w:p>
        </w:tc>
      </w:tr>
      <w:tr w:rsidR="004B20B6" w:rsidRPr="00132E0D" w:rsidTr="00BF0473">
        <w:tc>
          <w:tcPr>
            <w:tcW w:w="2436" w:type="dxa"/>
          </w:tcPr>
          <w:p w:rsidR="004B20B6" w:rsidRPr="00132E0D" w:rsidRDefault="004B20B6" w:rsidP="00BF0473">
            <w:pPr>
              <w:rPr>
                <w:b/>
                <w:lang w:val="sr-Cyrl-CS"/>
              </w:rPr>
            </w:pPr>
            <w:r w:rsidRPr="00132E0D">
              <w:rPr>
                <w:b/>
                <w:lang w:val="sr-Cyrl-CS"/>
              </w:rPr>
              <w:t>БСЕ</w:t>
            </w: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r>
      <w:tr w:rsidR="004B20B6" w:rsidRPr="00132E0D" w:rsidTr="00BF0473">
        <w:tc>
          <w:tcPr>
            <w:tcW w:w="2436" w:type="dxa"/>
          </w:tcPr>
          <w:p w:rsidR="004B20B6" w:rsidRPr="00132E0D" w:rsidRDefault="004B20B6" w:rsidP="00BF0473">
            <w:pPr>
              <w:rPr>
                <w:b/>
                <w:lang w:val="sr-Cyrl-CS"/>
              </w:rPr>
            </w:pPr>
            <w:r w:rsidRPr="00132E0D">
              <w:rPr>
                <w:b/>
                <w:lang w:val="sr-Cyrl-CS"/>
              </w:rPr>
              <w:t>Град Краљево</w:t>
            </w: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r>
      <w:tr w:rsidR="004B20B6" w:rsidRPr="00132E0D" w:rsidTr="00BF0473">
        <w:tc>
          <w:tcPr>
            <w:tcW w:w="2436" w:type="dxa"/>
          </w:tcPr>
          <w:p w:rsidR="004B20B6" w:rsidRPr="00132E0D" w:rsidRDefault="004B20B6" w:rsidP="00BF0473">
            <w:pPr>
              <w:rPr>
                <w:b/>
                <w:lang w:val="sr-Cyrl-CS"/>
              </w:rPr>
            </w:pPr>
            <w:r w:rsidRPr="00132E0D">
              <w:rPr>
                <w:b/>
                <w:lang w:val="sr-Cyrl-CS"/>
              </w:rPr>
              <w:t>WBIF/IPF</w:t>
            </w: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r>
      <w:tr w:rsidR="004B20B6" w:rsidRPr="00132E0D" w:rsidTr="00BF0473">
        <w:tc>
          <w:tcPr>
            <w:tcW w:w="2436" w:type="dxa"/>
          </w:tcPr>
          <w:p w:rsidR="004B20B6" w:rsidRPr="00132E0D" w:rsidRDefault="004B20B6" w:rsidP="00BF0473">
            <w:pPr>
              <w:rPr>
                <w:b/>
                <w:lang w:val="sr-Cyrl-CS"/>
              </w:rPr>
            </w:pPr>
            <w:r w:rsidRPr="00132E0D">
              <w:rPr>
                <w:b/>
                <w:lang w:val="sr-Cyrl-CS"/>
              </w:rPr>
              <w:t>УКУПНО</w:t>
            </w: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c>
          <w:tcPr>
            <w:tcW w:w="2436" w:type="dxa"/>
          </w:tcPr>
          <w:p w:rsidR="004B20B6" w:rsidRPr="00132E0D" w:rsidRDefault="004B20B6" w:rsidP="00BF0473">
            <w:pPr>
              <w:rPr>
                <w:lang w:val="sr-Cyrl-CS"/>
              </w:rPr>
            </w:pPr>
          </w:p>
        </w:tc>
      </w:tr>
    </w:tbl>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rFonts w:ascii="Arial" w:hAnsi="Arial" w:cs="Arial"/>
          <w:sz w:val="22"/>
          <w:szCs w:val="22"/>
          <w:lang w:val="sr-Cyrl-CS"/>
        </w:rPr>
      </w:pPr>
      <w:r w:rsidRPr="00132E0D">
        <w:rPr>
          <w:rFonts w:ascii="Arial" w:hAnsi="Arial" w:cs="Arial"/>
          <w:sz w:val="22"/>
          <w:szCs w:val="22"/>
          <w:lang w:val="sr-Cyrl-CS"/>
        </w:rPr>
        <w:t>*Молимо вас замените Годину 1,  Годину 2…… са одговарајућом годином.</w:t>
      </w: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rPr>
          <w:lang w:val="sr-Cyrl-CS"/>
        </w:rPr>
      </w:pPr>
    </w:p>
    <w:p w:rsidR="004B20B6" w:rsidRPr="00132E0D" w:rsidRDefault="004B20B6" w:rsidP="004B20B6">
      <w:pPr>
        <w:pStyle w:val="wyq090---pododsek"/>
        <w:rPr>
          <w:vertAlign w:val="superscript"/>
          <w:lang w:val="sr-Cyrl-CS"/>
        </w:rPr>
      </w:pPr>
      <w:r w:rsidRPr="00132E0D">
        <w:rPr>
          <w:highlight w:val="lightGray"/>
          <w:lang w:val="sr-Cyrl-CS"/>
        </w:rPr>
        <w:t>ТАБЕЛА 6 – ДИЈАГРАМ ПЛАНА АКТИВНОСТИ</w:t>
      </w:r>
      <w:r w:rsidRPr="00132E0D">
        <w:rPr>
          <w:highlight w:val="lightGray"/>
          <w:vertAlign w:val="superscript"/>
          <w:lang w:val="sr-Cyrl-CS"/>
        </w:rPr>
        <w:t>*</w:t>
      </w:r>
    </w:p>
    <w:p w:rsidR="004B20B6" w:rsidRPr="00132E0D" w:rsidRDefault="004B20B6" w:rsidP="004B20B6">
      <w:pPr>
        <w:pStyle w:val="wyq090---pododsek"/>
        <w:rPr>
          <w:vertAlign w:val="superscript"/>
          <w:lang w:val="sr-Cyrl-CS"/>
        </w:rPr>
      </w:pPr>
    </w:p>
    <w:p w:rsidR="004B20B6" w:rsidRPr="00132E0D" w:rsidRDefault="004B20B6" w:rsidP="004B20B6">
      <w:pPr>
        <w:keepNext/>
        <w:outlineLvl w:val="4"/>
        <w:rPr>
          <w:rFonts w:ascii="Arial" w:hAnsi="Arial" w:cs="Arial"/>
          <w:b/>
          <w:sz w:val="22"/>
          <w:szCs w:val="22"/>
          <w:lang w:val="sr-Cyrl-CS"/>
        </w:rPr>
      </w:pPr>
    </w:p>
    <w:p w:rsidR="004B20B6" w:rsidRPr="00132E0D" w:rsidRDefault="004B20B6" w:rsidP="004B20B6">
      <w:pPr>
        <w:keepNext/>
        <w:outlineLvl w:val="4"/>
        <w:rPr>
          <w:rFonts w:ascii="Arial" w:hAnsi="Arial" w:cs="Arial"/>
          <w:b/>
          <w:sz w:val="22"/>
          <w:szCs w:val="22"/>
          <w:lang w:val="sr-Cyrl-CS"/>
        </w:rPr>
      </w:pPr>
      <w:r w:rsidRPr="00132E0D">
        <w:rPr>
          <w:rFonts w:ascii="Arial" w:hAnsi="Arial" w:cs="Arial"/>
          <w:b/>
          <w:sz w:val="22"/>
          <w:szCs w:val="22"/>
          <w:lang w:val="sr-Cyrl-CS"/>
        </w:rPr>
        <w:t xml:space="preserve">Држава: </w:t>
      </w:r>
      <w:r w:rsidRPr="00132E0D">
        <w:rPr>
          <w:rFonts w:ascii="Arial" w:hAnsi="Arial" w:cs="Arial"/>
          <w:sz w:val="22"/>
          <w:szCs w:val="22"/>
          <w:lang w:val="sr-Cyrl-CS"/>
        </w:rPr>
        <w:t>Република Србија</w:t>
      </w:r>
    </w:p>
    <w:p w:rsidR="004B20B6" w:rsidRPr="00132E0D" w:rsidRDefault="004B20B6" w:rsidP="004B20B6">
      <w:pPr>
        <w:keepNext/>
        <w:outlineLvl w:val="4"/>
        <w:rPr>
          <w:rFonts w:ascii="Arial" w:hAnsi="Arial" w:cs="Arial"/>
          <w:b/>
          <w:sz w:val="22"/>
          <w:szCs w:val="22"/>
          <w:lang w:val="sr-Cyrl-CS"/>
        </w:rPr>
      </w:pPr>
      <w:r w:rsidRPr="00132E0D">
        <w:rPr>
          <w:rFonts w:ascii="Arial" w:hAnsi="Arial" w:cs="Arial"/>
          <w:b/>
          <w:sz w:val="22"/>
          <w:szCs w:val="22"/>
          <w:lang w:val="sr-Cyrl-CS"/>
        </w:rPr>
        <w:t xml:space="preserve">Пројекат број: </w:t>
      </w:r>
      <w:r w:rsidRPr="00132E0D">
        <w:rPr>
          <w:rFonts w:ascii="Arial" w:hAnsi="Arial" w:cs="Arial"/>
          <w:sz w:val="22"/>
          <w:szCs w:val="22"/>
          <w:lang w:val="sr-Cyrl-CS"/>
        </w:rPr>
        <w:t xml:space="preserve">LD 1830 (2014) </w:t>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r>
      <w:r w:rsidRPr="00132E0D">
        <w:rPr>
          <w:rFonts w:ascii="Arial" w:hAnsi="Arial" w:cs="Arial"/>
          <w:sz w:val="22"/>
          <w:szCs w:val="22"/>
          <w:lang w:val="sr-Cyrl-CS"/>
        </w:rPr>
        <w:tab/>
        <w:t xml:space="preserve">       Датум: …………</w:t>
      </w:r>
    </w:p>
    <w:p w:rsidR="004B20B6" w:rsidRPr="00132E0D" w:rsidRDefault="004B20B6" w:rsidP="004B20B6">
      <w:pPr>
        <w:rPr>
          <w:rFonts w:ascii="Arial" w:hAnsi="Arial" w:cs="Arial"/>
          <w:sz w:val="22"/>
          <w:szCs w:val="22"/>
          <w:lang w:val="sr-Cyrl-CS"/>
        </w:rPr>
      </w:pPr>
      <w:r w:rsidRPr="00132E0D">
        <w:rPr>
          <w:rFonts w:ascii="Arial" w:hAnsi="Arial" w:cs="Arial"/>
          <w:b/>
          <w:sz w:val="22"/>
          <w:szCs w:val="22"/>
          <w:lang w:val="sr-Cyrl-CS"/>
        </w:rPr>
        <w:t xml:space="preserve">Назив пројекта: </w:t>
      </w:r>
      <w:r>
        <w:rPr>
          <w:rFonts w:ascii="Arial" w:hAnsi="Arial" w:cs="Arial"/>
          <w:sz w:val="22"/>
          <w:szCs w:val="22"/>
          <w:lang w:val="sr-Cyrl-CS"/>
        </w:rPr>
        <w:t>Обнова после зе</w:t>
      </w:r>
      <w:r w:rsidRPr="00132E0D">
        <w:rPr>
          <w:rFonts w:ascii="Arial" w:hAnsi="Arial" w:cs="Arial"/>
          <w:sz w:val="22"/>
          <w:szCs w:val="22"/>
          <w:lang w:val="sr-Cyrl-CS"/>
        </w:rPr>
        <w:t xml:space="preserve">мљотреса у Краљеву     </w:t>
      </w:r>
    </w:p>
    <w:p w:rsidR="004B20B6" w:rsidRPr="00132E0D" w:rsidRDefault="004B20B6" w:rsidP="004B20B6">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460"/>
        <w:gridCol w:w="1465"/>
        <w:gridCol w:w="510"/>
        <w:gridCol w:w="510"/>
        <w:gridCol w:w="510"/>
        <w:gridCol w:w="510"/>
        <w:gridCol w:w="510"/>
        <w:gridCol w:w="510"/>
        <w:gridCol w:w="510"/>
        <w:gridCol w:w="510"/>
        <w:gridCol w:w="510"/>
        <w:gridCol w:w="510"/>
        <w:gridCol w:w="510"/>
        <w:gridCol w:w="510"/>
        <w:gridCol w:w="510"/>
        <w:gridCol w:w="510"/>
        <w:gridCol w:w="510"/>
        <w:gridCol w:w="510"/>
        <w:gridCol w:w="1615"/>
        <w:gridCol w:w="1330"/>
      </w:tblGrid>
      <w:tr w:rsidR="004B20B6" w:rsidRPr="00132E0D" w:rsidTr="00BF0473">
        <w:tc>
          <w:tcPr>
            <w:tcW w:w="3469" w:type="dxa"/>
            <w:gridSpan w:val="3"/>
            <w:shd w:val="clear" w:color="auto" w:fill="auto"/>
          </w:tcPr>
          <w:p w:rsidR="004B20B6" w:rsidRPr="00132E0D" w:rsidRDefault="004B20B6" w:rsidP="00BF0473">
            <w:pPr>
              <w:rPr>
                <w:rFonts w:ascii="Arial" w:hAnsi="Arial" w:cs="Arial"/>
                <w:sz w:val="22"/>
                <w:szCs w:val="22"/>
                <w:lang w:val="sr-Cyrl-CS"/>
              </w:rPr>
            </w:pPr>
          </w:p>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 xml:space="preserve">Опис </w:t>
            </w:r>
          </w:p>
        </w:tc>
        <w:tc>
          <w:tcPr>
            <w:tcW w:w="2040" w:type="dxa"/>
            <w:gridSpan w:val="4"/>
            <w:shd w:val="clear" w:color="auto" w:fill="auto"/>
          </w:tcPr>
          <w:p w:rsidR="004B20B6" w:rsidRPr="00132E0D" w:rsidRDefault="004B20B6" w:rsidP="00BF0473">
            <w:pPr>
              <w:rPr>
                <w:rFonts w:ascii="Arial" w:hAnsi="Arial" w:cs="Arial"/>
                <w:sz w:val="22"/>
                <w:szCs w:val="22"/>
                <w:lang w:val="sr-Cyrl-CS"/>
              </w:rPr>
            </w:pPr>
          </w:p>
          <w:p w:rsidR="004B20B6" w:rsidRPr="00132E0D" w:rsidRDefault="004B20B6" w:rsidP="00BF0473">
            <w:pPr>
              <w:rPr>
                <w:rFonts w:ascii="Arial" w:hAnsi="Arial" w:cs="Arial"/>
                <w:sz w:val="22"/>
                <w:szCs w:val="22"/>
                <w:vertAlign w:val="superscript"/>
                <w:lang w:val="sr-Cyrl-CS"/>
              </w:rPr>
            </w:pPr>
            <w:r w:rsidRPr="00132E0D">
              <w:rPr>
                <w:rFonts w:ascii="Arial" w:hAnsi="Arial" w:cs="Arial"/>
                <w:sz w:val="22"/>
                <w:szCs w:val="22"/>
                <w:lang w:val="sr-Cyrl-CS"/>
              </w:rPr>
              <w:t>Година 20..</w:t>
            </w:r>
            <w:r w:rsidRPr="00132E0D">
              <w:rPr>
                <w:rFonts w:ascii="Arial" w:hAnsi="Arial" w:cs="Arial"/>
                <w:sz w:val="22"/>
                <w:szCs w:val="22"/>
                <w:vertAlign w:val="superscript"/>
                <w:lang w:val="sr-Cyrl-CS"/>
              </w:rPr>
              <w:t>**</w:t>
            </w:r>
          </w:p>
        </w:tc>
        <w:tc>
          <w:tcPr>
            <w:tcW w:w="2040" w:type="dxa"/>
            <w:gridSpan w:val="4"/>
            <w:shd w:val="clear" w:color="auto" w:fill="auto"/>
          </w:tcPr>
          <w:p w:rsidR="004B20B6" w:rsidRPr="00132E0D" w:rsidRDefault="004B20B6" w:rsidP="00BF0473">
            <w:pPr>
              <w:rPr>
                <w:rFonts w:ascii="Arial" w:hAnsi="Arial" w:cs="Arial"/>
                <w:sz w:val="22"/>
                <w:szCs w:val="22"/>
                <w:lang w:val="sr-Cyrl-CS"/>
              </w:rPr>
            </w:pPr>
          </w:p>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Година 20..**</w:t>
            </w:r>
          </w:p>
        </w:tc>
        <w:tc>
          <w:tcPr>
            <w:tcW w:w="2040" w:type="dxa"/>
            <w:gridSpan w:val="4"/>
            <w:shd w:val="clear" w:color="auto" w:fill="auto"/>
          </w:tcPr>
          <w:p w:rsidR="004B20B6" w:rsidRPr="00132E0D" w:rsidRDefault="004B20B6" w:rsidP="00BF0473">
            <w:pPr>
              <w:rPr>
                <w:rFonts w:ascii="Arial" w:hAnsi="Arial" w:cs="Arial"/>
                <w:sz w:val="22"/>
                <w:szCs w:val="22"/>
                <w:lang w:val="sr-Cyrl-CS"/>
              </w:rPr>
            </w:pPr>
          </w:p>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Година 20.. **</w:t>
            </w:r>
          </w:p>
        </w:tc>
        <w:tc>
          <w:tcPr>
            <w:tcW w:w="1144" w:type="dxa"/>
            <w:gridSpan w:val="4"/>
            <w:shd w:val="clear" w:color="auto" w:fill="auto"/>
          </w:tcPr>
          <w:p w:rsidR="004B20B6" w:rsidRPr="00132E0D" w:rsidRDefault="004B20B6" w:rsidP="00BF0473">
            <w:pPr>
              <w:rPr>
                <w:rFonts w:ascii="Arial" w:hAnsi="Arial" w:cs="Arial"/>
                <w:sz w:val="22"/>
                <w:szCs w:val="22"/>
                <w:lang w:val="sr-Cyrl-CS"/>
              </w:rPr>
            </w:pPr>
          </w:p>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Година 20..**</w:t>
            </w:r>
          </w:p>
        </w:tc>
        <w:tc>
          <w:tcPr>
            <w:tcW w:w="161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 xml:space="preserve">% физичког напредовања радова </w:t>
            </w:r>
          </w:p>
        </w:tc>
        <w:tc>
          <w:tcPr>
            <w:tcW w:w="133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Измене/</w:t>
            </w:r>
          </w:p>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 xml:space="preserve">Коментари </w:t>
            </w:r>
          </w:p>
        </w:tc>
      </w:tr>
      <w:tr w:rsidR="004B20B6" w:rsidRPr="00132E0D" w:rsidTr="00BF0473">
        <w:trPr>
          <w:trHeight w:val="368"/>
        </w:trPr>
        <w:tc>
          <w:tcPr>
            <w:tcW w:w="544"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Бр.</w:t>
            </w:r>
          </w:p>
        </w:tc>
        <w:tc>
          <w:tcPr>
            <w:tcW w:w="146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 xml:space="preserve">Ставке </w:t>
            </w: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 xml:space="preserve">Распоред </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Q1</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Q2</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Q3</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Q4</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Q1</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Q2</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Q3</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Q4</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Q1</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Q2</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Q3</w:t>
            </w:r>
          </w:p>
        </w:tc>
        <w:tc>
          <w:tcPr>
            <w:tcW w:w="510"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Q4</w:t>
            </w:r>
          </w:p>
        </w:tc>
        <w:tc>
          <w:tcPr>
            <w:tcW w:w="286"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Q1</w:t>
            </w:r>
          </w:p>
        </w:tc>
        <w:tc>
          <w:tcPr>
            <w:tcW w:w="286"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Q2</w:t>
            </w:r>
          </w:p>
        </w:tc>
        <w:tc>
          <w:tcPr>
            <w:tcW w:w="286"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Q3</w:t>
            </w:r>
          </w:p>
        </w:tc>
        <w:tc>
          <w:tcPr>
            <w:tcW w:w="286"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Q4</w:t>
            </w: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I</w:t>
            </w:r>
          </w:p>
        </w:tc>
        <w:tc>
          <w:tcPr>
            <w:tcW w:w="1460"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Рушење</w:t>
            </w:r>
          </w:p>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Планирано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shd w:val="clear" w:color="auto" w:fill="auto"/>
          </w:tcPr>
          <w:p w:rsidR="004B20B6" w:rsidRPr="00132E0D" w:rsidRDefault="004B20B6" w:rsidP="00BF0473">
            <w:pPr>
              <w:rPr>
                <w:rFonts w:ascii="Arial" w:hAnsi="Arial" w:cs="Arial"/>
                <w:sz w:val="22"/>
                <w:szCs w:val="22"/>
                <w:lang w:val="sr-Cyrl-CS"/>
              </w:rPr>
            </w:pPr>
          </w:p>
        </w:tc>
        <w:tc>
          <w:tcPr>
            <w:tcW w:w="1460" w:type="dxa"/>
            <w:vMerge/>
            <w:shd w:val="clear" w:color="auto" w:fill="auto"/>
          </w:tcPr>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Ревидирано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II</w:t>
            </w:r>
          </w:p>
        </w:tc>
        <w:tc>
          <w:tcPr>
            <w:tcW w:w="1460"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Изградња</w:t>
            </w:r>
          </w:p>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Планирано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shd w:val="clear" w:color="auto" w:fill="auto"/>
          </w:tcPr>
          <w:p w:rsidR="004B20B6" w:rsidRPr="00132E0D" w:rsidRDefault="004B20B6" w:rsidP="00BF0473">
            <w:pPr>
              <w:rPr>
                <w:rFonts w:ascii="Arial" w:hAnsi="Arial" w:cs="Arial"/>
                <w:sz w:val="22"/>
                <w:szCs w:val="22"/>
                <w:lang w:val="sr-Cyrl-CS"/>
              </w:rPr>
            </w:pPr>
          </w:p>
        </w:tc>
        <w:tc>
          <w:tcPr>
            <w:tcW w:w="1460" w:type="dxa"/>
            <w:vMerge/>
            <w:shd w:val="clear" w:color="auto" w:fill="auto"/>
          </w:tcPr>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Ревидирано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III</w:t>
            </w:r>
          </w:p>
        </w:tc>
        <w:tc>
          <w:tcPr>
            <w:tcW w:w="1460"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Управљање</w:t>
            </w:r>
          </w:p>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Планирано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shd w:val="clear" w:color="auto" w:fill="auto"/>
          </w:tcPr>
          <w:p w:rsidR="004B20B6" w:rsidRPr="00132E0D" w:rsidRDefault="004B20B6" w:rsidP="00BF0473">
            <w:pPr>
              <w:rPr>
                <w:rFonts w:ascii="Arial" w:hAnsi="Arial" w:cs="Arial"/>
                <w:sz w:val="22"/>
                <w:szCs w:val="22"/>
                <w:lang w:val="sr-Cyrl-CS"/>
              </w:rPr>
            </w:pPr>
          </w:p>
        </w:tc>
        <w:tc>
          <w:tcPr>
            <w:tcW w:w="1460" w:type="dxa"/>
            <w:vMerge/>
            <w:shd w:val="clear" w:color="auto" w:fill="auto"/>
          </w:tcPr>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Ревидирано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IV</w:t>
            </w:r>
          </w:p>
        </w:tc>
        <w:tc>
          <w:tcPr>
            <w:tcW w:w="1460" w:type="dxa"/>
            <w:vMerge w:val="restart"/>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Надзор</w:t>
            </w:r>
          </w:p>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Планирано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r w:rsidR="004B20B6" w:rsidRPr="00132E0D" w:rsidTr="00BF0473">
        <w:tc>
          <w:tcPr>
            <w:tcW w:w="544" w:type="dxa"/>
            <w:vMerge/>
            <w:shd w:val="clear" w:color="auto" w:fill="auto"/>
          </w:tcPr>
          <w:p w:rsidR="004B20B6" w:rsidRPr="00132E0D" w:rsidRDefault="004B20B6" w:rsidP="00BF0473">
            <w:pPr>
              <w:rPr>
                <w:rFonts w:ascii="Arial" w:hAnsi="Arial" w:cs="Arial"/>
                <w:sz w:val="22"/>
                <w:szCs w:val="22"/>
                <w:lang w:val="sr-Cyrl-CS"/>
              </w:rPr>
            </w:pPr>
          </w:p>
        </w:tc>
        <w:tc>
          <w:tcPr>
            <w:tcW w:w="1460" w:type="dxa"/>
            <w:vMerge/>
            <w:shd w:val="clear" w:color="auto" w:fill="auto"/>
          </w:tcPr>
          <w:p w:rsidR="004B20B6" w:rsidRPr="00132E0D" w:rsidRDefault="004B20B6" w:rsidP="00BF0473">
            <w:pPr>
              <w:rPr>
                <w:rFonts w:ascii="Arial" w:hAnsi="Arial" w:cs="Arial"/>
                <w:sz w:val="22"/>
                <w:szCs w:val="22"/>
                <w:lang w:val="sr-Cyrl-CS"/>
              </w:rPr>
            </w:pPr>
          </w:p>
        </w:tc>
        <w:tc>
          <w:tcPr>
            <w:tcW w:w="1465" w:type="dxa"/>
            <w:shd w:val="clear" w:color="auto" w:fill="auto"/>
          </w:tcPr>
          <w:p w:rsidR="004B20B6" w:rsidRPr="00132E0D" w:rsidRDefault="004B20B6" w:rsidP="00BF0473">
            <w:pPr>
              <w:rPr>
                <w:rFonts w:ascii="Arial" w:hAnsi="Arial" w:cs="Arial"/>
                <w:sz w:val="22"/>
                <w:szCs w:val="22"/>
                <w:lang w:val="sr-Cyrl-CS"/>
              </w:rPr>
            </w:pPr>
            <w:r w:rsidRPr="00132E0D">
              <w:rPr>
                <w:rFonts w:ascii="Arial" w:hAnsi="Arial" w:cs="Arial"/>
                <w:sz w:val="22"/>
                <w:szCs w:val="22"/>
                <w:lang w:val="sr-Cyrl-CS"/>
              </w:rPr>
              <w:t>Ревидирано</w:t>
            </w: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510"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286" w:type="dxa"/>
            <w:shd w:val="clear" w:color="auto" w:fill="auto"/>
          </w:tcPr>
          <w:p w:rsidR="004B20B6" w:rsidRPr="00132E0D" w:rsidRDefault="004B20B6" w:rsidP="00BF0473">
            <w:pPr>
              <w:rPr>
                <w:rFonts w:ascii="Arial" w:hAnsi="Arial" w:cs="Arial"/>
                <w:sz w:val="22"/>
                <w:szCs w:val="22"/>
                <w:lang w:val="sr-Cyrl-CS"/>
              </w:rPr>
            </w:pPr>
          </w:p>
        </w:tc>
        <w:tc>
          <w:tcPr>
            <w:tcW w:w="1615" w:type="dxa"/>
            <w:shd w:val="clear" w:color="auto" w:fill="auto"/>
          </w:tcPr>
          <w:p w:rsidR="004B20B6" w:rsidRPr="00132E0D" w:rsidRDefault="004B20B6" w:rsidP="00BF0473">
            <w:pPr>
              <w:rPr>
                <w:rFonts w:ascii="Arial" w:hAnsi="Arial" w:cs="Arial"/>
                <w:sz w:val="22"/>
                <w:szCs w:val="22"/>
                <w:lang w:val="sr-Cyrl-CS"/>
              </w:rPr>
            </w:pPr>
          </w:p>
        </w:tc>
        <w:tc>
          <w:tcPr>
            <w:tcW w:w="1330" w:type="dxa"/>
            <w:shd w:val="clear" w:color="auto" w:fill="auto"/>
          </w:tcPr>
          <w:p w:rsidR="004B20B6" w:rsidRPr="00132E0D" w:rsidRDefault="004B20B6" w:rsidP="00BF0473">
            <w:pPr>
              <w:rPr>
                <w:rFonts w:ascii="Arial" w:hAnsi="Arial" w:cs="Arial"/>
                <w:sz w:val="22"/>
                <w:szCs w:val="22"/>
                <w:lang w:val="sr-Cyrl-CS"/>
              </w:rPr>
            </w:pPr>
          </w:p>
        </w:tc>
      </w:tr>
    </w:tbl>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pStyle w:val="normalprored"/>
        <w:rPr>
          <w:sz w:val="22"/>
          <w:szCs w:val="22"/>
          <w:lang w:val="sr-Cyrl-CS"/>
        </w:rPr>
      </w:pPr>
      <w:r w:rsidRPr="00132E0D">
        <w:rPr>
          <w:sz w:val="22"/>
          <w:szCs w:val="22"/>
          <w:lang w:val="sr-Cyrl-CS"/>
        </w:rPr>
        <w:t xml:space="preserve"> </w:t>
      </w:r>
      <w:r w:rsidRPr="00132E0D">
        <w:rPr>
          <w:sz w:val="22"/>
          <w:szCs w:val="22"/>
          <w:vertAlign w:val="superscript"/>
          <w:lang w:val="sr-Cyrl-CS"/>
        </w:rPr>
        <w:t>*</w:t>
      </w:r>
      <w:r w:rsidRPr="00132E0D">
        <w:rPr>
          <w:sz w:val="22"/>
          <w:szCs w:val="22"/>
          <w:lang w:val="sr-Cyrl-CS"/>
        </w:rPr>
        <w:t>Табела мора да се ажурира у складу са планом набавке.</w:t>
      </w:r>
    </w:p>
    <w:p w:rsidR="004B20B6" w:rsidRPr="00132E0D" w:rsidRDefault="004B20B6" w:rsidP="004B20B6">
      <w:pPr>
        <w:pStyle w:val="normalprored"/>
        <w:rPr>
          <w:sz w:val="22"/>
          <w:szCs w:val="22"/>
          <w:lang w:val="sr-Cyrl-CS"/>
        </w:rPr>
      </w:pPr>
      <w:r w:rsidRPr="00132E0D">
        <w:rPr>
          <w:sz w:val="22"/>
          <w:szCs w:val="22"/>
          <w:lang w:val="sr-Cyrl-CS"/>
        </w:rPr>
        <w:t>Како бисте визуелно приказали напредовање сваке активности, молимо вас да користите одговарајућу боју испод:</w:t>
      </w:r>
    </w:p>
    <w:p w:rsidR="004B20B6" w:rsidRPr="00132E0D" w:rsidRDefault="004B20B6" w:rsidP="004B20B6">
      <w:pPr>
        <w:pStyle w:val="normalprored"/>
        <w:rPr>
          <w:b/>
          <w:sz w:val="22"/>
          <w:szCs w:val="22"/>
          <w:lang w:val="sr-Cyrl-CS"/>
        </w:rPr>
      </w:pPr>
      <w:r w:rsidRPr="00132E0D">
        <w:rPr>
          <w:sz w:val="22"/>
          <w:szCs w:val="22"/>
          <w:lang w:val="sr-Cyrl-CS"/>
        </w:rPr>
        <w:t xml:space="preserve">Првобитни план     </w:t>
      </w:r>
      <w:r w:rsidRPr="00132E0D">
        <w:rPr>
          <w:b/>
          <w:sz w:val="22"/>
          <w:szCs w:val="22"/>
          <w:highlight w:val="black"/>
          <w:lang w:val="sr-Cyrl-CS"/>
        </w:rPr>
        <w:t>/////////////</w:t>
      </w:r>
    </w:p>
    <w:p w:rsidR="004B20B6" w:rsidRPr="00132E0D" w:rsidRDefault="004B20B6" w:rsidP="004B20B6">
      <w:pPr>
        <w:pStyle w:val="normalprored"/>
        <w:rPr>
          <w:sz w:val="22"/>
          <w:szCs w:val="22"/>
          <w:lang w:val="sr-Cyrl-CS"/>
        </w:rPr>
      </w:pPr>
      <w:r w:rsidRPr="00132E0D">
        <w:rPr>
          <w:sz w:val="22"/>
          <w:szCs w:val="22"/>
          <w:lang w:val="sr-Cyrl-CS"/>
        </w:rPr>
        <w:t>Ревидирани план   /////////////</w:t>
      </w:r>
    </w:p>
    <w:p w:rsidR="004B20B6" w:rsidRPr="00132E0D" w:rsidRDefault="004B20B6" w:rsidP="004B20B6">
      <w:pPr>
        <w:pStyle w:val="normalprored"/>
        <w:rPr>
          <w:sz w:val="22"/>
          <w:szCs w:val="22"/>
          <w:lang w:val="sr-Cyrl-CS"/>
        </w:rPr>
      </w:pPr>
    </w:p>
    <w:p w:rsidR="004B20B6" w:rsidRPr="00132E0D" w:rsidRDefault="004B20B6" w:rsidP="004B20B6">
      <w:pPr>
        <w:pStyle w:val="normalprored"/>
        <w:rPr>
          <w:sz w:val="22"/>
          <w:szCs w:val="22"/>
          <w:lang w:val="sr-Cyrl-CS"/>
        </w:rPr>
      </w:pPr>
      <w:r w:rsidRPr="00132E0D">
        <w:rPr>
          <w:sz w:val="22"/>
          <w:szCs w:val="22"/>
          <w:vertAlign w:val="superscript"/>
          <w:lang w:val="sr-Cyrl-CS"/>
        </w:rPr>
        <w:t>**</w:t>
      </w:r>
      <w:r w:rsidRPr="00132E0D">
        <w:rPr>
          <w:sz w:val="22"/>
          <w:szCs w:val="22"/>
          <w:lang w:val="sr-Cyrl-CS"/>
        </w:rPr>
        <w:t>Молимо да унесете одговарајућу референтну годину и ако/где је потребно додајте колоне.</w:t>
      </w: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4B20B6" w:rsidRPr="00132E0D" w:rsidRDefault="004B20B6" w:rsidP="004B20B6">
      <w:pPr>
        <w:pStyle w:val="wyq080---odsek"/>
        <w:jc w:val="right"/>
        <w:rPr>
          <w:sz w:val="22"/>
          <w:szCs w:val="22"/>
          <w:lang w:val="sr-Cyrl-CS"/>
        </w:rPr>
      </w:pPr>
      <w:r w:rsidRPr="00132E0D">
        <w:rPr>
          <w:sz w:val="22"/>
          <w:szCs w:val="22"/>
          <w:lang w:val="sr-Cyrl-CS"/>
        </w:rPr>
        <w:lastRenderedPageBreak/>
        <w:t xml:space="preserve">Прилог 4 </w:t>
      </w:r>
    </w:p>
    <w:p w:rsidR="004B20B6" w:rsidRPr="00132E0D" w:rsidRDefault="004B20B6" w:rsidP="004B20B6">
      <w:pPr>
        <w:jc w:val="center"/>
        <w:rPr>
          <w:rFonts w:ascii="Arial" w:hAnsi="Arial" w:cs="Arial"/>
          <w:b/>
          <w:bCs/>
          <w:sz w:val="22"/>
          <w:szCs w:val="22"/>
          <w:lang w:val="sr-Cyrl-CS" w:eastAsia="zh-CN"/>
        </w:rPr>
      </w:pPr>
      <w:r w:rsidRPr="00132E0D">
        <w:rPr>
          <w:rFonts w:ascii="Arial" w:hAnsi="Arial" w:cs="Arial"/>
          <w:b/>
          <w:bCs/>
          <w:sz w:val="22"/>
          <w:szCs w:val="22"/>
          <w:highlight w:val="lightGray"/>
          <w:lang w:val="sr-Cyrl-CS" w:eastAsia="zh-CN"/>
        </w:rPr>
        <w:t>ПОКАЗАТЕЉИ УСПЕШНОСТИ ПРОЈЕКТА (Обрасци)</w:t>
      </w:r>
    </w:p>
    <w:p w:rsidR="004B20B6" w:rsidRPr="00132E0D" w:rsidRDefault="004B20B6" w:rsidP="004B20B6">
      <w:pPr>
        <w:jc w:val="center"/>
        <w:rPr>
          <w:rFonts w:ascii="Arial" w:hAnsi="Arial" w:cs="Arial"/>
          <w:b/>
          <w:bCs/>
          <w:sz w:val="22"/>
          <w:szCs w:val="22"/>
          <w:lang w:val="sr-Cyrl-CS" w:eastAsia="zh-CN"/>
        </w:rPr>
      </w:pPr>
    </w:p>
    <w:p w:rsidR="004B20B6" w:rsidRPr="00132E0D" w:rsidRDefault="004B20B6" w:rsidP="004B20B6">
      <w:pPr>
        <w:jc w:val="center"/>
        <w:rPr>
          <w:rFonts w:ascii="Arial" w:hAnsi="Arial" w:cs="Arial"/>
          <w:b/>
          <w:bCs/>
          <w:sz w:val="22"/>
          <w:szCs w:val="22"/>
          <w:lang w:val="sr-Cyrl-CS" w:eastAsia="zh-CN"/>
        </w:rPr>
      </w:pPr>
    </w:p>
    <w:tbl>
      <w:tblPr>
        <w:tblStyle w:val="TableGrid"/>
        <w:tblW w:w="0" w:type="auto"/>
        <w:tblLook w:val="04A0"/>
      </w:tblPr>
      <w:tblGrid>
        <w:gridCol w:w="1827"/>
        <w:gridCol w:w="1827"/>
        <w:gridCol w:w="1827"/>
        <w:gridCol w:w="2367"/>
        <w:gridCol w:w="1287"/>
        <w:gridCol w:w="1827"/>
        <w:gridCol w:w="1827"/>
        <w:gridCol w:w="1827"/>
      </w:tblGrid>
      <w:tr w:rsidR="004B20B6" w:rsidRPr="00132E0D" w:rsidTr="00BF0473">
        <w:tc>
          <w:tcPr>
            <w:tcW w:w="1827" w:type="dxa"/>
            <w:vAlign w:val="center"/>
          </w:tcPr>
          <w:p w:rsidR="004B20B6" w:rsidRPr="00132E0D" w:rsidRDefault="004B20B6" w:rsidP="00BF0473">
            <w:pPr>
              <w:jc w:val="center"/>
              <w:rPr>
                <w:b/>
                <w:sz w:val="16"/>
                <w:szCs w:val="16"/>
                <w:lang w:val="sr-Cyrl-CS"/>
              </w:rPr>
            </w:pPr>
            <w:r w:rsidRPr="00132E0D">
              <w:rPr>
                <w:b/>
                <w:sz w:val="16"/>
                <w:szCs w:val="16"/>
                <w:lang w:val="sr-Cyrl-CS"/>
              </w:rPr>
              <w:t>Циљеви</w:t>
            </w:r>
          </w:p>
        </w:tc>
        <w:tc>
          <w:tcPr>
            <w:tcW w:w="3654" w:type="dxa"/>
            <w:gridSpan w:val="2"/>
            <w:vAlign w:val="center"/>
          </w:tcPr>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Показатељ</w:t>
            </w:r>
          </w:p>
        </w:tc>
        <w:tc>
          <w:tcPr>
            <w:tcW w:w="2367" w:type="dxa"/>
            <w:vAlign w:val="center"/>
          </w:tcPr>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Концепт</w:t>
            </w:r>
          </w:p>
        </w:tc>
        <w:tc>
          <w:tcPr>
            <w:tcW w:w="1287" w:type="dxa"/>
            <w:vAlign w:val="center"/>
          </w:tcPr>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Мерна јединица</w:t>
            </w:r>
          </w:p>
        </w:tc>
        <w:tc>
          <w:tcPr>
            <w:tcW w:w="1827" w:type="dxa"/>
            <w:vAlign w:val="center"/>
          </w:tcPr>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Тренутно стање*</w:t>
            </w:r>
          </w:p>
        </w:tc>
        <w:tc>
          <w:tcPr>
            <w:tcW w:w="1827" w:type="dxa"/>
            <w:vAlign w:val="center"/>
          </w:tcPr>
          <w:p w:rsidR="004B20B6" w:rsidRPr="00132E0D" w:rsidRDefault="004B20B6" w:rsidP="00BF0473">
            <w:pPr>
              <w:pStyle w:val="wyq080---odsek"/>
              <w:rPr>
                <w:rFonts w:ascii="Times New Roman" w:hAnsi="Times New Roman" w:cs="Times New Roman"/>
                <w:sz w:val="16"/>
                <w:szCs w:val="16"/>
                <w:lang w:val="sr-Cyrl-CS"/>
              </w:rPr>
            </w:pPr>
          </w:p>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Циљ Пројекта*</w:t>
            </w:r>
          </w:p>
          <w:p w:rsidR="004B20B6" w:rsidRPr="00132E0D" w:rsidRDefault="004B20B6" w:rsidP="00BF0473">
            <w:pPr>
              <w:pStyle w:val="wyq080---odsek"/>
              <w:rPr>
                <w:rFonts w:ascii="Times New Roman" w:hAnsi="Times New Roman" w:cs="Times New Roman"/>
                <w:sz w:val="16"/>
                <w:szCs w:val="16"/>
                <w:lang w:val="sr-Cyrl-CS"/>
              </w:rPr>
            </w:pPr>
          </w:p>
        </w:tc>
        <w:tc>
          <w:tcPr>
            <w:tcW w:w="1827" w:type="dxa"/>
            <w:vAlign w:val="center"/>
          </w:tcPr>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Резултат</w:t>
            </w:r>
          </w:p>
          <w:p w:rsidR="004B20B6" w:rsidRPr="00132E0D" w:rsidRDefault="004B20B6" w:rsidP="00BF0473">
            <w:pPr>
              <w:pStyle w:val="wyq080---odsek"/>
              <w:rPr>
                <w:rFonts w:ascii="Times New Roman" w:hAnsi="Times New Roman" w:cs="Times New Roman"/>
                <w:sz w:val="16"/>
                <w:szCs w:val="16"/>
                <w:lang w:val="sr-Cyrl-CS"/>
              </w:rPr>
            </w:pPr>
            <w:r w:rsidRPr="00132E0D">
              <w:rPr>
                <w:rFonts w:ascii="Times New Roman" w:hAnsi="Times New Roman" w:cs="Times New Roman"/>
                <w:sz w:val="16"/>
                <w:szCs w:val="16"/>
                <w:lang w:val="sr-Cyrl-CS"/>
              </w:rPr>
              <w:t>Пројекта</w:t>
            </w:r>
          </w:p>
        </w:tc>
      </w:tr>
      <w:tr w:rsidR="004B20B6" w:rsidRPr="00132E0D" w:rsidTr="00BF0473">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Обезбеђивање смештаја домаћинствима чији су домови непоправљиво оштећени</w:t>
            </w:r>
          </w:p>
        </w:tc>
        <w:tc>
          <w:tcPr>
            <w:tcW w:w="1827" w:type="dxa"/>
            <w:vAlign w:val="center"/>
          </w:tcPr>
          <w:p w:rsidR="004B20B6" w:rsidRPr="00132E0D" w:rsidRDefault="004B20B6" w:rsidP="00BF0473">
            <w:pPr>
              <w:jc w:val="center"/>
              <w:rPr>
                <w:b/>
                <w:sz w:val="16"/>
                <w:szCs w:val="16"/>
                <w:lang w:val="sr-Cyrl-CS"/>
              </w:rPr>
            </w:pPr>
            <w:r w:rsidRPr="00132E0D">
              <w:rPr>
                <w:b/>
                <w:sz w:val="16"/>
                <w:szCs w:val="16"/>
                <w:lang w:val="sr-Cyrl-CS"/>
              </w:rPr>
              <w:t>Приступ/</w:t>
            </w:r>
          </w:p>
          <w:p w:rsidR="004B20B6" w:rsidRPr="00132E0D" w:rsidRDefault="004B20B6" w:rsidP="00BF0473">
            <w:pPr>
              <w:jc w:val="center"/>
              <w:rPr>
                <w:b/>
                <w:sz w:val="16"/>
                <w:szCs w:val="16"/>
                <w:lang w:val="sr-Cyrl-CS"/>
              </w:rPr>
            </w:pPr>
            <w:r w:rsidRPr="00132E0D">
              <w:rPr>
                <w:b/>
                <w:sz w:val="16"/>
                <w:szCs w:val="16"/>
                <w:lang w:val="sr-Cyrl-CS"/>
              </w:rPr>
              <w:t>Једнакост</w:t>
            </w:r>
          </w:p>
        </w:tc>
        <w:tc>
          <w:tcPr>
            <w:tcW w:w="1827" w:type="dxa"/>
          </w:tcPr>
          <w:p w:rsidR="004B20B6" w:rsidRPr="00132E0D" w:rsidRDefault="004B20B6" w:rsidP="00BF0473">
            <w:pPr>
              <w:rPr>
                <w:sz w:val="16"/>
                <w:szCs w:val="16"/>
                <w:lang w:val="sr-Cyrl-CS"/>
              </w:rPr>
            </w:pPr>
            <w:r w:rsidRPr="00132E0D">
              <w:rPr>
                <w:sz w:val="16"/>
                <w:szCs w:val="16"/>
                <w:lang w:val="sr-Cyrl-CS"/>
              </w:rPr>
              <w:t>Услови становања</w:t>
            </w:r>
          </w:p>
        </w:tc>
        <w:tc>
          <w:tcPr>
            <w:tcW w:w="2367" w:type="dxa"/>
          </w:tcPr>
          <w:p w:rsidR="004B20B6" w:rsidRPr="00132E0D" w:rsidRDefault="004B20B6" w:rsidP="00BF0473">
            <w:pPr>
              <w:rPr>
                <w:sz w:val="16"/>
                <w:szCs w:val="16"/>
                <w:lang w:val="sr-Cyrl-CS"/>
              </w:rPr>
            </w:pPr>
            <w:r w:rsidRPr="00132E0D">
              <w:rPr>
                <w:sz w:val="16"/>
                <w:szCs w:val="16"/>
                <w:lang w:val="sr-Cyrl-CS"/>
              </w:rPr>
              <w:t>Регистрована домаћинства за које је процењено да  су непогодна за становање</w:t>
            </w:r>
          </w:p>
        </w:tc>
        <w:tc>
          <w:tcPr>
            <w:tcW w:w="1287" w:type="dxa"/>
            <w:vAlign w:val="center"/>
          </w:tcPr>
          <w:p w:rsidR="004B20B6" w:rsidRPr="00132E0D" w:rsidRDefault="004B20B6" w:rsidP="00BF0473">
            <w:pPr>
              <w:jc w:val="center"/>
              <w:rPr>
                <w:sz w:val="16"/>
                <w:szCs w:val="16"/>
                <w:lang w:val="sr-Cyrl-CS"/>
              </w:rPr>
            </w:pPr>
            <w:r w:rsidRPr="00132E0D">
              <w:rPr>
                <w:sz w:val="16"/>
                <w:szCs w:val="16"/>
                <w:lang w:val="sr-Cyrl-CS"/>
              </w:rPr>
              <w:t>nr</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Ефикасност</w:t>
            </w:r>
          </w:p>
        </w:tc>
        <w:tc>
          <w:tcPr>
            <w:tcW w:w="1827" w:type="dxa"/>
          </w:tcPr>
          <w:p w:rsidR="004B20B6" w:rsidRPr="00132E0D" w:rsidRDefault="004B20B6" w:rsidP="00BF0473">
            <w:pPr>
              <w:rPr>
                <w:sz w:val="16"/>
                <w:szCs w:val="16"/>
                <w:lang w:val="sr-Cyrl-CS"/>
              </w:rPr>
            </w:pPr>
            <w:r w:rsidRPr="00132E0D">
              <w:rPr>
                <w:sz w:val="16"/>
                <w:szCs w:val="16"/>
                <w:lang w:val="sr-Cyrl-CS"/>
              </w:rPr>
              <w:t>Типови становања</w:t>
            </w:r>
          </w:p>
        </w:tc>
        <w:tc>
          <w:tcPr>
            <w:tcW w:w="2367" w:type="dxa"/>
          </w:tcPr>
          <w:p w:rsidR="004B20B6" w:rsidRPr="00132E0D" w:rsidRDefault="004B20B6" w:rsidP="00BF0473">
            <w:pPr>
              <w:rPr>
                <w:sz w:val="16"/>
                <w:szCs w:val="16"/>
                <w:lang w:val="sr-Cyrl-CS"/>
              </w:rPr>
            </w:pPr>
            <w:r w:rsidRPr="00132E0D">
              <w:rPr>
                <w:sz w:val="16"/>
                <w:szCs w:val="16"/>
                <w:lang w:val="sr-Cyrl-CS"/>
              </w:rPr>
              <w:t>Однос индивидуалног и колективног становања</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Трошкови</w:t>
            </w:r>
          </w:p>
        </w:tc>
        <w:tc>
          <w:tcPr>
            <w:tcW w:w="2367" w:type="dxa"/>
          </w:tcPr>
          <w:p w:rsidR="004B20B6" w:rsidRPr="00132E0D" w:rsidRDefault="004B20B6" w:rsidP="00BF0473">
            <w:pPr>
              <w:rPr>
                <w:sz w:val="16"/>
                <w:szCs w:val="16"/>
                <w:lang w:val="sr-Cyrl-CS"/>
              </w:rPr>
            </w:pPr>
            <w:r w:rsidRPr="00132E0D">
              <w:rPr>
                <w:sz w:val="16"/>
                <w:szCs w:val="16"/>
                <w:lang w:val="sr-Cyrl-CS"/>
              </w:rPr>
              <w:t>Укупни трошкови за помоћ оштећеним становима</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Цена мерне јединице градње</w:t>
            </w:r>
          </w:p>
        </w:tc>
        <w:tc>
          <w:tcPr>
            <w:tcW w:w="2367" w:type="dxa"/>
          </w:tcPr>
          <w:p w:rsidR="004B20B6" w:rsidRPr="00132E0D" w:rsidRDefault="004B20B6" w:rsidP="00BF0473">
            <w:pPr>
              <w:rPr>
                <w:sz w:val="16"/>
                <w:szCs w:val="16"/>
                <w:lang w:val="sr-Cyrl-CS"/>
              </w:rPr>
            </w:pPr>
            <w:r w:rsidRPr="00132E0D">
              <w:rPr>
                <w:sz w:val="16"/>
                <w:szCs w:val="16"/>
                <w:lang w:val="sr-Cyrl-CS"/>
              </w:rPr>
              <w:t>Студије, пројекти, изградња, инфраструктура на локацији, управљање и надзор</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vertAlign w:val="superscript"/>
                <w:lang w:val="sr-Cyrl-CS"/>
              </w:rPr>
            </w:pPr>
            <w:r w:rsidRPr="00132E0D">
              <w:rPr>
                <w:rFonts w:ascii="Times New Roman" w:hAnsi="Times New Roman" w:cs="Times New Roman"/>
                <w:b w:val="0"/>
                <w:sz w:val="16"/>
                <w:szCs w:val="16"/>
                <w:lang w:val="sr-Cyrl-CS"/>
              </w:rPr>
              <w:t>€/m</w:t>
            </w:r>
            <w:r w:rsidRPr="00132E0D">
              <w:rPr>
                <w:rFonts w:ascii="Times New Roman" w:hAnsi="Times New Roman" w:cs="Times New Roman"/>
                <w:b w:val="0"/>
                <w:sz w:val="16"/>
                <w:szCs w:val="16"/>
                <w:vertAlign w:val="superscript"/>
                <w:lang w:val="sr-Cyrl-CS"/>
              </w:rPr>
              <w:t>2</w:t>
            </w:r>
            <w:r w:rsidRPr="00132E0D">
              <w:rPr>
                <w:rFonts w:ascii="Times New Roman" w:hAnsi="Times New Roman" w:cs="Times New Roman"/>
                <w:b w:val="0"/>
                <w:sz w:val="16"/>
                <w:szCs w:val="16"/>
                <w:lang w:val="sr-Cyrl-CS"/>
              </w:rPr>
              <w:t xml:space="preserve"> или</w:t>
            </w: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€/dwg</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Квалитет</w:t>
            </w:r>
          </w:p>
        </w:tc>
        <w:tc>
          <w:tcPr>
            <w:tcW w:w="1827" w:type="dxa"/>
          </w:tcPr>
          <w:p w:rsidR="004B20B6" w:rsidRPr="00132E0D" w:rsidRDefault="004B20B6" w:rsidP="00BF0473">
            <w:pPr>
              <w:rPr>
                <w:sz w:val="16"/>
                <w:szCs w:val="16"/>
                <w:lang w:val="sr-Cyrl-CS"/>
              </w:rPr>
            </w:pPr>
            <w:r w:rsidRPr="00132E0D">
              <w:rPr>
                <w:sz w:val="16"/>
                <w:szCs w:val="16"/>
                <w:lang w:val="sr-Cyrl-CS"/>
              </w:rPr>
              <w:t>Усељивост</w:t>
            </w:r>
          </w:p>
        </w:tc>
        <w:tc>
          <w:tcPr>
            <w:tcW w:w="2367" w:type="dxa"/>
          </w:tcPr>
          <w:p w:rsidR="004B20B6" w:rsidRPr="00132E0D" w:rsidRDefault="004B20B6" w:rsidP="00BF0473">
            <w:pPr>
              <w:rPr>
                <w:sz w:val="16"/>
                <w:szCs w:val="16"/>
                <w:lang w:val="sr-Cyrl-CS"/>
              </w:rPr>
            </w:pPr>
            <w:r w:rsidRPr="00132E0D">
              <w:rPr>
                <w:sz w:val="16"/>
                <w:szCs w:val="16"/>
                <w:lang w:val="sr-Cyrl-CS"/>
              </w:rPr>
              <w:t>(Просечна) нето корисна површина по особи</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vertAlign w:val="superscript"/>
                <w:lang w:val="sr-Cyrl-CS"/>
              </w:rPr>
            </w:pPr>
            <w:r w:rsidRPr="00132E0D">
              <w:rPr>
                <w:rFonts w:ascii="Times New Roman" w:hAnsi="Times New Roman" w:cs="Times New Roman"/>
                <w:b w:val="0"/>
                <w:sz w:val="16"/>
                <w:szCs w:val="16"/>
                <w:lang w:val="sr-Cyrl-CS"/>
              </w:rPr>
              <w:t>m</w:t>
            </w:r>
            <w:r w:rsidRPr="00132E0D">
              <w:rPr>
                <w:rFonts w:ascii="Times New Roman" w:hAnsi="Times New Roman" w:cs="Times New Roman"/>
                <w:b w:val="0"/>
                <w:sz w:val="16"/>
                <w:szCs w:val="16"/>
                <w:vertAlign w:val="superscript"/>
                <w:lang w:val="sr-Cyrl-CS"/>
              </w:rPr>
              <w:t>2</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Енергетска ефикасност</w:t>
            </w:r>
          </w:p>
        </w:tc>
        <w:tc>
          <w:tcPr>
            <w:tcW w:w="2367" w:type="dxa"/>
          </w:tcPr>
          <w:p w:rsidR="004B20B6" w:rsidRPr="00132E0D" w:rsidRDefault="004B20B6" w:rsidP="00BF0473">
            <w:pPr>
              <w:rPr>
                <w:sz w:val="16"/>
                <w:szCs w:val="16"/>
                <w:lang w:val="sr-Cyrl-CS"/>
              </w:rPr>
            </w:pPr>
            <w:r w:rsidRPr="00132E0D">
              <w:rPr>
                <w:sz w:val="16"/>
                <w:szCs w:val="16"/>
                <w:lang w:val="sr-Cyrl-CS"/>
              </w:rPr>
              <w:t>Коефицијент термичке проводљивости грађевинских фасада или умањење рачуна за коришћење и/или употребу</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W/m</w:t>
            </w:r>
            <w:r w:rsidRPr="00132E0D">
              <w:rPr>
                <w:rFonts w:ascii="Times New Roman" w:hAnsi="Times New Roman" w:cs="Times New Roman"/>
                <w:b w:val="0"/>
                <w:sz w:val="16"/>
                <w:szCs w:val="16"/>
                <w:vertAlign w:val="superscript"/>
                <w:lang w:val="sr-Cyrl-CS"/>
              </w:rPr>
              <w:t>2</w:t>
            </w:r>
            <w:r w:rsidRPr="00132E0D">
              <w:rPr>
                <w:rFonts w:ascii="Times New Roman" w:hAnsi="Times New Roman" w:cs="Times New Roman"/>
                <w:b w:val="0"/>
                <w:sz w:val="16"/>
                <w:szCs w:val="16"/>
                <w:lang w:val="sr-Cyrl-CS"/>
              </w:rPr>
              <w:t>К или kWh /(m</w:t>
            </w:r>
            <w:r w:rsidRPr="00132E0D">
              <w:rPr>
                <w:rFonts w:ascii="Times New Roman" w:hAnsi="Times New Roman" w:cs="Times New Roman"/>
                <w:b w:val="0"/>
                <w:sz w:val="16"/>
                <w:szCs w:val="16"/>
                <w:vertAlign w:val="superscript"/>
                <w:lang w:val="sr-Cyrl-CS"/>
              </w:rPr>
              <w:t>2</w:t>
            </w:r>
            <w:r w:rsidRPr="00132E0D">
              <w:rPr>
                <w:rFonts w:ascii="Times New Roman" w:hAnsi="Times New Roman" w:cs="Times New Roman"/>
                <w:b w:val="0"/>
                <w:sz w:val="16"/>
                <w:szCs w:val="16"/>
                <w:lang w:val="sr-Cyrl-CS"/>
              </w:rPr>
              <w:t>/a) и/или</w:t>
            </w: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 xml:space="preserve">Одрживост заштите животне средине </w:t>
            </w:r>
          </w:p>
        </w:tc>
        <w:tc>
          <w:tcPr>
            <w:tcW w:w="2367" w:type="dxa"/>
          </w:tcPr>
          <w:p w:rsidR="004B20B6" w:rsidRPr="00132E0D" w:rsidRDefault="004B20B6" w:rsidP="00BF0473">
            <w:pPr>
              <w:rPr>
                <w:sz w:val="16"/>
                <w:szCs w:val="16"/>
                <w:lang w:val="sr-Cyrl-CS"/>
              </w:rPr>
            </w:pPr>
            <w:r w:rsidRPr="00132E0D">
              <w:rPr>
                <w:sz w:val="16"/>
                <w:szCs w:val="16"/>
                <w:lang w:val="sr-Cyrl-CS"/>
              </w:rPr>
              <w:t>Рециклажа, енергија, ефикасност, обновљива енергија</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да/не</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Урбанистичка инфраструктура</w:t>
            </w:r>
          </w:p>
        </w:tc>
        <w:tc>
          <w:tcPr>
            <w:tcW w:w="2367" w:type="dxa"/>
          </w:tcPr>
          <w:p w:rsidR="004B20B6" w:rsidRPr="00132E0D" w:rsidRDefault="004B20B6" w:rsidP="00BF0473">
            <w:pPr>
              <w:rPr>
                <w:sz w:val="16"/>
                <w:szCs w:val="16"/>
                <w:lang w:val="sr-Cyrl-CS"/>
              </w:rPr>
            </w:pPr>
            <w:r w:rsidRPr="00132E0D">
              <w:rPr>
                <w:sz w:val="16"/>
                <w:szCs w:val="16"/>
                <w:lang w:val="sr-Cyrl-CS"/>
              </w:rPr>
              <w:t>Комуналије, сакупљање отпада,  опремљеност инфраструктуре, месне заједнице, службе</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Обим  и/или капацитет</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Увећање локалног стамбеног фонда</w:t>
            </w:r>
          </w:p>
        </w:tc>
        <w:tc>
          <w:tcPr>
            <w:tcW w:w="1827" w:type="dxa"/>
            <w:vAlign w:val="center"/>
          </w:tcPr>
          <w:p w:rsidR="004B20B6" w:rsidRPr="00132E0D" w:rsidRDefault="004B20B6" w:rsidP="00BF0473">
            <w:pPr>
              <w:jc w:val="center"/>
              <w:rPr>
                <w:b/>
                <w:sz w:val="16"/>
                <w:szCs w:val="16"/>
                <w:lang w:val="sr-Cyrl-CS"/>
              </w:rPr>
            </w:pPr>
            <w:r w:rsidRPr="00132E0D">
              <w:rPr>
                <w:b/>
                <w:sz w:val="16"/>
                <w:szCs w:val="16"/>
                <w:lang w:val="sr-Cyrl-CS"/>
              </w:rPr>
              <w:t>Приступ/</w:t>
            </w:r>
          </w:p>
          <w:p w:rsidR="004B20B6" w:rsidRPr="00132E0D" w:rsidRDefault="004B20B6" w:rsidP="00BF0473">
            <w:pPr>
              <w:jc w:val="center"/>
              <w:rPr>
                <w:b/>
                <w:sz w:val="16"/>
                <w:szCs w:val="16"/>
                <w:lang w:val="sr-Cyrl-CS"/>
              </w:rPr>
            </w:pPr>
            <w:r w:rsidRPr="00132E0D">
              <w:rPr>
                <w:b/>
                <w:sz w:val="16"/>
                <w:szCs w:val="16"/>
                <w:lang w:val="sr-Cyrl-CS"/>
              </w:rPr>
              <w:t>Једнакост</w:t>
            </w:r>
          </w:p>
        </w:tc>
        <w:tc>
          <w:tcPr>
            <w:tcW w:w="1827" w:type="dxa"/>
          </w:tcPr>
          <w:p w:rsidR="004B20B6" w:rsidRPr="00132E0D" w:rsidRDefault="004B20B6" w:rsidP="00BF0473">
            <w:pPr>
              <w:rPr>
                <w:sz w:val="16"/>
                <w:szCs w:val="16"/>
                <w:lang w:val="sr-Cyrl-CS"/>
              </w:rPr>
            </w:pPr>
            <w:r w:rsidRPr="00132E0D">
              <w:rPr>
                <w:sz w:val="16"/>
                <w:szCs w:val="16"/>
                <w:lang w:val="sr-Cyrl-CS"/>
              </w:rPr>
              <w:t>Социјални стамбени фонд</w:t>
            </w:r>
          </w:p>
        </w:tc>
        <w:tc>
          <w:tcPr>
            <w:tcW w:w="2367" w:type="dxa"/>
          </w:tcPr>
          <w:p w:rsidR="004B20B6" w:rsidRPr="00132E0D" w:rsidRDefault="004B20B6" w:rsidP="00BF0473">
            <w:pPr>
              <w:rPr>
                <w:sz w:val="16"/>
                <w:szCs w:val="16"/>
                <w:lang w:val="sr-Cyrl-CS"/>
              </w:rPr>
            </w:pPr>
            <w:r w:rsidRPr="00132E0D">
              <w:rPr>
                <w:sz w:val="16"/>
                <w:szCs w:val="16"/>
                <w:lang w:val="sr-Cyrl-CS"/>
              </w:rPr>
              <w:t>Број домаћинстава социјалног становања у закупу</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nr</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Ефикасност</w:t>
            </w:r>
          </w:p>
        </w:tc>
        <w:tc>
          <w:tcPr>
            <w:tcW w:w="1827" w:type="dxa"/>
          </w:tcPr>
          <w:p w:rsidR="004B20B6" w:rsidRPr="00132E0D" w:rsidRDefault="004B20B6" w:rsidP="00BF0473">
            <w:pPr>
              <w:rPr>
                <w:sz w:val="16"/>
                <w:szCs w:val="16"/>
                <w:lang w:val="sr-Cyrl-CS"/>
              </w:rPr>
            </w:pPr>
            <w:r w:rsidRPr="00132E0D">
              <w:rPr>
                <w:sz w:val="16"/>
                <w:szCs w:val="16"/>
                <w:lang w:val="sr-Cyrl-CS"/>
              </w:rPr>
              <w:t>Стамбена доступност</w:t>
            </w:r>
          </w:p>
        </w:tc>
        <w:tc>
          <w:tcPr>
            <w:tcW w:w="2367" w:type="dxa"/>
          </w:tcPr>
          <w:p w:rsidR="004B20B6" w:rsidRPr="00132E0D" w:rsidRDefault="004B20B6" w:rsidP="00BF0473">
            <w:pPr>
              <w:rPr>
                <w:sz w:val="16"/>
                <w:szCs w:val="16"/>
                <w:lang w:val="sr-Cyrl-CS"/>
              </w:rPr>
            </w:pPr>
            <w:r w:rsidRPr="00132E0D">
              <w:rPr>
                <w:sz w:val="16"/>
                <w:szCs w:val="16"/>
                <w:lang w:val="sr-Cyrl-CS"/>
              </w:rPr>
              <w:t>Просечна закупнина у односу на нето примања домаћинства</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Повраћај трошкова</w:t>
            </w:r>
          </w:p>
        </w:tc>
        <w:tc>
          <w:tcPr>
            <w:tcW w:w="2367" w:type="dxa"/>
          </w:tcPr>
          <w:p w:rsidR="004B20B6" w:rsidRPr="00132E0D" w:rsidRDefault="004B20B6" w:rsidP="00BF0473">
            <w:pPr>
              <w:rPr>
                <w:sz w:val="16"/>
                <w:szCs w:val="16"/>
                <w:lang w:val="sr-Cyrl-CS"/>
              </w:rPr>
            </w:pPr>
            <w:r w:rsidRPr="00132E0D">
              <w:rPr>
                <w:sz w:val="16"/>
                <w:szCs w:val="16"/>
                <w:lang w:val="sr-Cyrl-CS"/>
              </w:rPr>
              <w:t>Удео накнаде трошкова (земљиште и изградња) садржан у закупнини</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Покривање текућих трошкова</w:t>
            </w:r>
          </w:p>
        </w:tc>
        <w:tc>
          <w:tcPr>
            <w:tcW w:w="2367" w:type="dxa"/>
          </w:tcPr>
          <w:p w:rsidR="004B20B6" w:rsidRPr="00132E0D" w:rsidRDefault="004B20B6" w:rsidP="00BF0473">
            <w:pPr>
              <w:rPr>
                <w:sz w:val="16"/>
                <w:szCs w:val="16"/>
                <w:lang w:val="sr-Cyrl-CS"/>
              </w:rPr>
            </w:pPr>
            <w:r w:rsidRPr="00132E0D">
              <w:rPr>
                <w:sz w:val="16"/>
                <w:szCs w:val="16"/>
                <w:lang w:val="sr-Cyrl-CS"/>
              </w:rPr>
              <w:t>Годишњи повраћај од годишњих трошкова (капитал, коришћење, одржавање)</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restart"/>
            <w:vAlign w:val="center"/>
          </w:tcPr>
          <w:p w:rsidR="004B20B6" w:rsidRPr="00132E0D" w:rsidRDefault="004B20B6" w:rsidP="00BF0473">
            <w:pPr>
              <w:jc w:val="center"/>
              <w:rPr>
                <w:b/>
                <w:sz w:val="16"/>
                <w:szCs w:val="16"/>
                <w:lang w:val="sr-Cyrl-CS"/>
              </w:rPr>
            </w:pPr>
            <w:r w:rsidRPr="00132E0D">
              <w:rPr>
                <w:b/>
                <w:sz w:val="16"/>
                <w:szCs w:val="16"/>
                <w:lang w:val="sr-Cyrl-CS"/>
              </w:rPr>
              <w:t>Квалитет</w:t>
            </w:r>
          </w:p>
        </w:tc>
        <w:tc>
          <w:tcPr>
            <w:tcW w:w="1827" w:type="dxa"/>
          </w:tcPr>
          <w:p w:rsidR="004B20B6" w:rsidRPr="00132E0D" w:rsidRDefault="004B20B6" w:rsidP="00BF0473">
            <w:pPr>
              <w:rPr>
                <w:sz w:val="16"/>
                <w:szCs w:val="16"/>
                <w:lang w:val="sr-Cyrl-CS"/>
              </w:rPr>
            </w:pPr>
            <w:r w:rsidRPr="00132E0D">
              <w:rPr>
                <w:sz w:val="16"/>
                <w:szCs w:val="16"/>
                <w:lang w:val="sr-Cyrl-CS"/>
              </w:rPr>
              <w:t>Усељивост</w:t>
            </w:r>
          </w:p>
        </w:tc>
        <w:tc>
          <w:tcPr>
            <w:tcW w:w="2367" w:type="dxa"/>
          </w:tcPr>
          <w:p w:rsidR="004B20B6" w:rsidRPr="00132E0D" w:rsidRDefault="004B20B6" w:rsidP="00BF0473">
            <w:pPr>
              <w:rPr>
                <w:sz w:val="16"/>
                <w:szCs w:val="16"/>
                <w:lang w:val="sr-Cyrl-CS"/>
              </w:rPr>
            </w:pPr>
            <w:r w:rsidRPr="00132E0D">
              <w:rPr>
                <w:sz w:val="16"/>
                <w:szCs w:val="16"/>
                <w:lang w:val="sr-Cyrl-CS"/>
              </w:rPr>
              <w:t>(Просечна)  нето корисна површина по особи</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p>
          <w:p w:rsidR="004B20B6" w:rsidRPr="00132E0D" w:rsidRDefault="004B20B6" w:rsidP="00BF0473">
            <w:pPr>
              <w:jc w:val="center"/>
              <w:rPr>
                <w:sz w:val="16"/>
                <w:szCs w:val="16"/>
                <w:vertAlign w:val="superscript"/>
                <w:lang w:val="sr-Cyrl-CS"/>
              </w:rPr>
            </w:pPr>
            <w:r w:rsidRPr="00132E0D">
              <w:rPr>
                <w:sz w:val="16"/>
                <w:szCs w:val="16"/>
                <w:lang w:val="sr-Cyrl-CS"/>
              </w:rPr>
              <w:t>m</w:t>
            </w:r>
            <w:r w:rsidRPr="00132E0D">
              <w:rPr>
                <w:sz w:val="16"/>
                <w:szCs w:val="16"/>
                <w:vertAlign w:val="superscript"/>
                <w:lang w:val="sr-Cyrl-CS"/>
              </w:rPr>
              <w:t>2</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r w:rsidR="004B20B6" w:rsidRPr="00132E0D" w:rsidTr="00BF0473">
        <w:tc>
          <w:tcPr>
            <w:tcW w:w="1827" w:type="dxa"/>
            <w:vMerge/>
            <w:vAlign w:val="center"/>
          </w:tcPr>
          <w:p w:rsidR="004B20B6" w:rsidRPr="00132E0D" w:rsidRDefault="004B20B6" w:rsidP="00BF0473">
            <w:pPr>
              <w:jc w:val="center"/>
              <w:rPr>
                <w:b/>
                <w:sz w:val="16"/>
                <w:szCs w:val="16"/>
                <w:lang w:val="sr-Cyrl-CS"/>
              </w:rPr>
            </w:pPr>
          </w:p>
        </w:tc>
        <w:tc>
          <w:tcPr>
            <w:tcW w:w="1827" w:type="dxa"/>
            <w:vMerge/>
            <w:vAlign w:val="center"/>
          </w:tcPr>
          <w:p w:rsidR="004B20B6" w:rsidRPr="00132E0D" w:rsidRDefault="004B20B6" w:rsidP="00BF0473">
            <w:pPr>
              <w:jc w:val="center"/>
              <w:rPr>
                <w:b/>
                <w:sz w:val="16"/>
                <w:szCs w:val="16"/>
                <w:lang w:val="sr-Cyrl-CS"/>
              </w:rPr>
            </w:pPr>
          </w:p>
        </w:tc>
        <w:tc>
          <w:tcPr>
            <w:tcW w:w="1827" w:type="dxa"/>
          </w:tcPr>
          <w:p w:rsidR="004B20B6" w:rsidRPr="00132E0D" w:rsidRDefault="004B20B6" w:rsidP="00BF0473">
            <w:pPr>
              <w:rPr>
                <w:sz w:val="16"/>
                <w:szCs w:val="16"/>
                <w:lang w:val="sr-Cyrl-CS"/>
              </w:rPr>
            </w:pPr>
            <w:r w:rsidRPr="00132E0D">
              <w:rPr>
                <w:sz w:val="16"/>
                <w:szCs w:val="16"/>
                <w:lang w:val="sr-Cyrl-CS"/>
              </w:rPr>
              <w:t>Услови за удобност</w:t>
            </w:r>
          </w:p>
        </w:tc>
        <w:tc>
          <w:tcPr>
            <w:tcW w:w="2367" w:type="dxa"/>
          </w:tcPr>
          <w:p w:rsidR="004B20B6" w:rsidRPr="00132E0D" w:rsidRDefault="004B20B6" w:rsidP="00BF0473">
            <w:pPr>
              <w:rPr>
                <w:sz w:val="16"/>
                <w:szCs w:val="16"/>
                <w:lang w:val="sr-Cyrl-CS"/>
              </w:rPr>
            </w:pPr>
            <w:r w:rsidRPr="00132E0D">
              <w:rPr>
                <w:sz w:val="16"/>
                <w:szCs w:val="16"/>
                <w:lang w:val="sr-Cyrl-CS"/>
              </w:rPr>
              <w:t>Опремљеност (DHW, грејање, итд.)</w:t>
            </w:r>
          </w:p>
        </w:tc>
        <w:tc>
          <w:tcPr>
            <w:tcW w:w="1287" w:type="dxa"/>
            <w:vAlign w:val="center"/>
          </w:tcPr>
          <w:p w:rsidR="004B20B6" w:rsidRPr="00132E0D" w:rsidRDefault="004B20B6" w:rsidP="00BF0473">
            <w:pPr>
              <w:pStyle w:val="wyq080---odsek"/>
              <w:rPr>
                <w:rFonts w:ascii="Times New Roman" w:hAnsi="Times New Roman" w:cs="Times New Roman"/>
                <w:b w:val="0"/>
                <w:sz w:val="16"/>
                <w:szCs w:val="16"/>
                <w:lang w:val="sr-Cyrl-CS"/>
              </w:rPr>
            </w:pPr>
            <w:r w:rsidRPr="00132E0D">
              <w:rPr>
                <w:rFonts w:ascii="Times New Roman" w:hAnsi="Times New Roman" w:cs="Times New Roman"/>
                <w:b w:val="0"/>
                <w:sz w:val="16"/>
                <w:szCs w:val="16"/>
                <w:lang w:val="sr-Cyrl-CS"/>
              </w:rPr>
              <w:t>да/не</w:t>
            </w: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c>
          <w:tcPr>
            <w:tcW w:w="1827" w:type="dxa"/>
          </w:tcPr>
          <w:p w:rsidR="004B20B6" w:rsidRPr="00132E0D" w:rsidRDefault="004B20B6" w:rsidP="00BF0473">
            <w:pPr>
              <w:rPr>
                <w:sz w:val="16"/>
                <w:szCs w:val="16"/>
                <w:lang w:val="sr-Cyrl-CS"/>
              </w:rPr>
            </w:pPr>
          </w:p>
        </w:tc>
      </w:tr>
    </w:tbl>
    <w:p w:rsidR="004B20B6" w:rsidRPr="00132E0D" w:rsidRDefault="004B20B6" w:rsidP="004B20B6">
      <w:pPr>
        <w:rPr>
          <w:rFonts w:ascii="Arial" w:hAnsi="Arial" w:cs="Arial"/>
          <w:sz w:val="22"/>
          <w:szCs w:val="22"/>
          <w:lang w:val="sr-Cyrl-CS"/>
        </w:rPr>
      </w:pPr>
    </w:p>
    <w:p w:rsidR="004B20B6" w:rsidRPr="00132E0D" w:rsidRDefault="004B20B6" w:rsidP="004B20B6">
      <w:pPr>
        <w:rPr>
          <w:rFonts w:ascii="Arial" w:hAnsi="Arial" w:cs="Arial"/>
          <w:sz w:val="22"/>
          <w:szCs w:val="22"/>
          <w:lang w:val="sr-Cyrl-CS"/>
        </w:rPr>
      </w:pPr>
    </w:p>
    <w:p w:rsidR="003749B0" w:rsidRDefault="004B20B6" w:rsidP="004B20B6">
      <w:pPr>
        <w:rPr>
          <w:rFonts w:ascii="Arial" w:hAnsi="Arial" w:cs="Arial"/>
          <w:sz w:val="18"/>
          <w:szCs w:val="18"/>
          <w:lang w:val="sr-Cyrl-CS"/>
        </w:rPr>
        <w:sectPr w:rsidR="003749B0" w:rsidSect="00242DF6">
          <w:pgSz w:w="16839" w:h="11907" w:orient="landscape" w:code="9"/>
          <w:pgMar w:top="720" w:right="720" w:bottom="720" w:left="720" w:header="720" w:footer="720" w:gutter="0"/>
          <w:cols w:space="720"/>
          <w:docGrid w:linePitch="360"/>
        </w:sectPr>
      </w:pPr>
      <w:r w:rsidRPr="00132E0D">
        <w:rPr>
          <w:rFonts w:ascii="Arial" w:hAnsi="Arial" w:cs="Arial"/>
          <w:sz w:val="18"/>
          <w:szCs w:val="18"/>
          <w:lang w:val="sr-Cyrl-CS"/>
        </w:rPr>
        <w:t>*Подаци се достављају БСЕ пре потписивања Пратећег писма за прву траншу.</w:t>
      </w:r>
    </w:p>
    <w:p w:rsidR="004B20B6" w:rsidRPr="00132E0D" w:rsidRDefault="004B20B6" w:rsidP="004B20B6">
      <w:pPr>
        <w:jc w:val="center"/>
        <w:rPr>
          <w:rFonts w:eastAsiaTheme="minorHAnsi"/>
          <w:sz w:val="24"/>
          <w:szCs w:val="24"/>
          <w:lang w:val="sr-Cyrl-CS"/>
        </w:rPr>
      </w:pPr>
      <w:r w:rsidRPr="00132E0D">
        <w:rPr>
          <w:rFonts w:eastAsiaTheme="minorHAnsi"/>
          <w:sz w:val="24"/>
          <w:szCs w:val="24"/>
          <w:lang w:val="sr-Cyrl-CS"/>
        </w:rPr>
        <w:lastRenderedPageBreak/>
        <w:t>Члан 3.</w:t>
      </w:r>
    </w:p>
    <w:p w:rsidR="004B20B6" w:rsidRPr="00132E0D" w:rsidRDefault="004B20B6" w:rsidP="004B20B6">
      <w:pPr>
        <w:jc w:val="center"/>
        <w:rPr>
          <w:rFonts w:eastAsiaTheme="minorHAnsi"/>
          <w:sz w:val="24"/>
          <w:szCs w:val="24"/>
          <w:lang w:val="sr-Cyrl-CS"/>
        </w:rPr>
      </w:pPr>
    </w:p>
    <w:p w:rsidR="004B20B6" w:rsidRPr="00132E0D" w:rsidRDefault="004B20B6" w:rsidP="004B20B6">
      <w:pPr>
        <w:ind w:firstLine="720"/>
        <w:rPr>
          <w:rFonts w:eastAsiaTheme="minorHAnsi"/>
          <w:sz w:val="24"/>
          <w:szCs w:val="24"/>
          <w:lang w:val="sr-Cyrl-CS"/>
        </w:rPr>
      </w:pPr>
      <w:r w:rsidRPr="00132E0D">
        <w:rPr>
          <w:rFonts w:eastAsiaTheme="minorHAnsi"/>
          <w:sz w:val="24"/>
          <w:szCs w:val="24"/>
          <w:lang w:val="sr-Cyrl-CS"/>
        </w:rPr>
        <w:t>Овај закон ступа на снагу осмог дана од дана објављивања у „Службеном гласнику Републике Србије - Међународни уговори”.</w:t>
      </w:r>
    </w:p>
    <w:p w:rsidR="004B20B6" w:rsidRPr="00132E0D" w:rsidRDefault="004B20B6" w:rsidP="004B20B6">
      <w:pPr>
        <w:rPr>
          <w:rFonts w:ascii="Arial" w:hAnsi="Arial" w:cs="Arial"/>
          <w:sz w:val="24"/>
          <w:szCs w:val="24"/>
          <w:lang w:val="sr-Cyrl-CS"/>
        </w:rPr>
      </w:pPr>
    </w:p>
    <w:p w:rsidR="002307DA" w:rsidRDefault="002307DA">
      <w:pPr>
        <w:rPr>
          <w:rFonts w:ascii="Arial" w:hAnsi="Arial" w:cs="Arial"/>
          <w:sz w:val="28"/>
          <w:szCs w:val="28"/>
          <w:lang w:val="en-US" w:eastAsia="zh-CN"/>
        </w:rPr>
      </w:pPr>
      <w:bookmarkStart w:id="0" w:name="_GoBack"/>
      <w:bookmarkEnd w:id="0"/>
      <w:r>
        <w:br w:type="page"/>
      </w:r>
    </w:p>
    <w:p w:rsidR="002307DA" w:rsidRDefault="002307DA" w:rsidP="002307DA">
      <w:pPr>
        <w:ind w:left="-720" w:firstLine="720"/>
        <w:jc w:val="center"/>
        <w:rPr>
          <w:lang w:val="sr-Cyrl-CS"/>
        </w:rPr>
      </w:pPr>
      <w:r w:rsidRPr="009D3B96">
        <w:rPr>
          <w:lang w:val="sr-Cyrl-CS"/>
        </w:rPr>
        <w:lastRenderedPageBreak/>
        <w:t>О Б Р А З Л О Ж Е Њ Е</w:t>
      </w:r>
    </w:p>
    <w:p w:rsidR="002307DA" w:rsidRDefault="002307DA" w:rsidP="002307DA">
      <w:pPr>
        <w:ind w:left="-720" w:firstLine="720"/>
        <w:jc w:val="center"/>
        <w:rPr>
          <w:lang w:val="sr-Cyrl-CS"/>
        </w:rPr>
      </w:pPr>
    </w:p>
    <w:p w:rsidR="002307DA" w:rsidRDefault="002307DA" w:rsidP="002307DA">
      <w:pPr>
        <w:ind w:left="-720" w:firstLine="720"/>
        <w:jc w:val="center"/>
        <w:rPr>
          <w:lang w:val="sr-Cyrl-CS"/>
        </w:rPr>
      </w:pPr>
    </w:p>
    <w:p w:rsidR="002307DA" w:rsidRPr="00375309" w:rsidRDefault="002307DA" w:rsidP="002307DA">
      <w:pPr>
        <w:rPr>
          <w:bCs/>
          <w:lang w:val="ru-RU"/>
        </w:rPr>
      </w:pPr>
      <w:r>
        <w:rPr>
          <w:bCs/>
          <w:lang w:val="sr-Cyrl-CS"/>
        </w:rPr>
        <w:t xml:space="preserve"> </w:t>
      </w:r>
      <w:r>
        <w:rPr>
          <w:bCs/>
          <w:lang w:val="sr-Cyrl-CS"/>
        </w:rPr>
        <w:tab/>
        <w:t xml:space="preserve">I. УСТАВНИ </w:t>
      </w:r>
      <w:r>
        <w:rPr>
          <w:bCs/>
          <w:lang w:val="ru-RU"/>
        </w:rPr>
        <w:t>ОСНОВ ЗА ДОНОШЕЊЕ ЗАКОНА</w:t>
      </w:r>
    </w:p>
    <w:p w:rsidR="002307DA" w:rsidRPr="00375309" w:rsidRDefault="002307DA" w:rsidP="002307DA">
      <w:pPr>
        <w:rPr>
          <w:bCs/>
          <w:lang w:val="ru-RU"/>
        </w:rPr>
      </w:pPr>
    </w:p>
    <w:p w:rsidR="002307DA" w:rsidRPr="0038219E" w:rsidRDefault="002307DA" w:rsidP="002307DA">
      <w:pPr>
        <w:jc w:val="both"/>
        <w:rPr>
          <w:lang w:val="ru-RU"/>
        </w:rPr>
      </w:pPr>
      <w:r w:rsidRPr="00375309">
        <w:rPr>
          <w:lang w:val="ru-RU"/>
        </w:rPr>
        <w:t xml:space="preserve"> </w:t>
      </w:r>
      <w:r w:rsidRPr="00375309">
        <w:rPr>
          <w:lang w:val="ru-RU"/>
        </w:rPr>
        <w:tab/>
      </w:r>
      <w:r>
        <w:rPr>
          <w:lang w:val="ru-RU"/>
        </w:rPr>
        <w:t xml:space="preserve">Уставни основ за доношење овог закона садржан је у одредби члана 99. </w:t>
      </w:r>
      <w:r>
        <w:rPr>
          <w:lang w:val="sr-Cyrl-CS"/>
        </w:rPr>
        <w:t xml:space="preserve">став 1. </w:t>
      </w:r>
      <w:r>
        <w:rPr>
          <w:lang w:val="ru-RU"/>
        </w:rPr>
        <w:t>тачка 4. Устава Републике Србије, којом је прописано да Народна скупштина потврђује међународне уговоре кад је законом предвиђена обавеза њиховог потврђивања</w:t>
      </w:r>
      <w:r w:rsidRPr="00375309">
        <w:rPr>
          <w:lang w:val="ru-RU"/>
        </w:rPr>
        <w:t>.</w:t>
      </w:r>
      <w:r>
        <w:rPr>
          <w:lang w:val="ru-RU"/>
        </w:rPr>
        <w:t xml:space="preserve"> </w:t>
      </w:r>
    </w:p>
    <w:p w:rsidR="002307DA" w:rsidRDefault="002307DA" w:rsidP="002307DA">
      <w:pPr>
        <w:jc w:val="both"/>
        <w:rPr>
          <w:lang w:val="sr-Cyrl-CS"/>
        </w:rPr>
      </w:pPr>
      <w:r>
        <w:rPr>
          <w:lang w:val="sr-Cyrl-CS"/>
        </w:rPr>
        <w:t xml:space="preserve"> </w:t>
      </w:r>
    </w:p>
    <w:p w:rsidR="002307DA" w:rsidRDefault="002307DA" w:rsidP="002307DA">
      <w:pPr>
        <w:ind w:firstLine="720"/>
        <w:jc w:val="both"/>
        <w:rPr>
          <w:lang w:val="sr-Cyrl-CS"/>
        </w:rPr>
      </w:pPr>
      <w:r>
        <w:rPr>
          <w:bCs/>
          <w:lang w:val="sr-Cyrl-CS"/>
        </w:rPr>
        <w:t xml:space="preserve"> </w:t>
      </w:r>
      <w:r>
        <w:rPr>
          <w:bCs/>
        </w:rPr>
        <w:t>II</w:t>
      </w:r>
      <w:r>
        <w:rPr>
          <w:bCs/>
          <w:lang w:val="sr-Cyrl-CS"/>
        </w:rPr>
        <w:t>. РАЗЛОЗИ ЗА ДОНОШЕЊЕ ЗАКОНА - ПОТВРЂИВАЊЕ</w:t>
      </w:r>
    </w:p>
    <w:p w:rsidR="002307DA" w:rsidRDefault="002307DA" w:rsidP="002307DA">
      <w:pPr>
        <w:rPr>
          <w:bCs/>
          <w:lang w:val="sr-Cyrl-CS"/>
        </w:rPr>
      </w:pPr>
    </w:p>
    <w:p w:rsidR="002307DA" w:rsidRPr="000B1A47" w:rsidRDefault="002307DA" w:rsidP="002307DA">
      <w:pPr>
        <w:ind w:firstLine="708"/>
        <w:jc w:val="both"/>
        <w:rPr>
          <w:lang w:val="sr-Cyrl-CS"/>
        </w:rPr>
      </w:pPr>
      <w:r>
        <w:rPr>
          <w:lang w:val="sr-Cyrl-CS"/>
        </w:rPr>
        <w:t>Разлози за потврђивањ</w:t>
      </w:r>
      <w:r>
        <w:rPr>
          <w:lang/>
        </w:rPr>
        <w:t>e</w:t>
      </w:r>
      <w:r w:rsidRPr="001D6EFF">
        <w:rPr>
          <w:lang w:val="sr-Cyrl-CS"/>
        </w:rPr>
        <w:t xml:space="preserve"> </w:t>
      </w:r>
      <w:r>
        <w:t>O</w:t>
      </w:r>
      <w:r w:rsidRPr="00321414">
        <w:rPr>
          <w:lang w:val="sr-Cyrl-CS"/>
        </w:rPr>
        <w:t>квирн</w:t>
      </w:r>
      <w:r>
        <w:rPr>
          <w:lang/>
        </w:rPr>
        <w:t>ог</w:t>
      </w:r>
      <w:r w:rsidRPr="00321414">
        <w:rPr>
          <w:lang w:val="sr-Cyrl-CS"/>
        </w:rPr>
        <w:t xml:space="preserve"> споразум</w:t>
      </w:r>
      <w:r>
        <w:rPr>
          <w:lang w:val="sr-Cyrl-CS"/>
        </w:rPr>
        <w:t>а</w:t>
      </w:r>
      <w:r w:rsidRPr="00321414">
        <w:rPr>
          <w:lang w:val="sr-Cyrl-CS"/>
        </w:rPr>
        <w:t xml:space="preserve"> о зајму</w:t>
      </w:r>
      <w:r>
        <w:rPr>
          <w:lang w:val="sr-Cyrl-CS"/>
        </w:rPr>
        <w:t xml:space="preserve"> </w:t>
      </w:r>
      <w:r w:rsidRPr="00B45C36">
        <w:t>LD</w:t>
      </w:r>
      <w:r w:rsidRPr="009C1B3F">
        <w:rPr>
          <w:lang w:val="sr-Cyrl-CS"/>
        </w:rPr>
        <w:t xml:space="preserve"> 1830 </w:t>
      </w:r>
      <w:r>
        <w:rPr>
          <w:lang w:val="sr-Cyrl-BA"/>
        </w:rPr>
        <w:t>(</w:t>
      </w:r>
      <w:r>
        <w:rPr>
          <w:lang w:val="sr-Cyrl-CS"/>
        </w:rPr>
        <w:t>201</w:t>
      </w:r>
      <w:r w:rsidRPr="00906CD1">
        <w:rPr>
          <w:lang w:val="sr-Cyrl-CS"/>
        </w:rPr>
        <w:t>4</w:t>
      </w:r>
      <w:r w:rsidRPr="009C1B3F">
        <w:rPr>
          <w:lang w:val="sr-Cyrl-CS"/>
        </w:rPr>
        <w:t xml:space="preserve">) </w:t>
      </w:r>
      <w:r w:rsidRPr="000765BA">
        <w:rPr>
          <w:lang w:val="sr-Cyrl-CS"/>
        </w:rPr>
        <w:t>између Банке за развој Савета Европе и Републике Србије</w:t>
      </w:r>
      <w:r w:rsidRPr="0038219E">
        <w:rPr>
          <w:lang w:val="sr-Cyrl-CS"/>
        </w:rPr>
        <w:t xml:space="preserve">, </w:t>
      </w:r>
      <w:r>
        <w:rPr>
          <w:lang w:val="sr-Cyrl-CS"/>
        </w:rPr>
        <w:t xml:space="preserve">садржани су у одредби члана </w:t>
      </w:r>
      <w:r w:rsidRPr="00375309">
        <w:rPr>
          <w:lang w:val="ru-RU"/>
        </w:rPr>
        <w:t>5</w:t>
      </w:r>
      <w:r>
        <w:rPr>
          <w:lang w:val="sr-Cyrl-CS"/>
        </w:rPr>
        <w:t>. став 2. Закона о јавном дугу („Службени гласник РС”, бр. 61/05</w:t>
      </w:r>
      <w:r w:rsidRPr="0038219E">
        <w:rPr>
          <w:lang w:val="sr-Cyrl-CS"/>
        </w:rPr>
        <w:t xml:space="preserve">, </w:t>
      </w:r>
      <w:r>
        <w:rPr>
          <w:lang w:val="sr-Cyrl-CS"/>
        </w:rPr>
        <w:t xml:space="preserve">107/09, </w:t>
      </w:r>
      <w:r w:rsidRPr="0038219E">
        <w:rPr>
          <w:lang w:val="sr-Cyrl-CS"/>
        </w:rPr>
        <w:t>78/11</w:t>
      </w:r>
      <w:r w:rsidRPr="00321414">
        <w:rPr>
          <w:lang w:val="sr-Cyrl-CS"/>
        </w:rPr>
        <w:t xml:space="preserve"> и 68/15</w:t>
      </w:r>
      <w:r>
        <w:rPr>
          <w:lang w:val="sr-Cyrl-CS"/>
        </w:rPr>
        <w:t>)</w:t>
      </w:r>
      <w:r>
        <w:rPr>
          <w:lang/>
        </w:rPr>
        <w:t>,</w:t>
      </w:r>
      <w:r>
        <w:rPr>
          <w:lang w:val="sr-Cyrl-CS"/>
        </w:rPr>
        <w:t xml:space="preserve"> према којој Народна скупштина Републике Србије одлучује о </w:t>
      </w:r>
      <w:r w:rsidRPr="00E3026C">
        <w:rPr>
          <w:lang w:val="sr-Cyrl-CS"/>
        </w:rPr>
        <w:t>задуживању Републике Србије</w:t>
      </w:r>
      <w:r>
        <w:rPr>
          <w:lang w:val="sr-Cyrl-CS"/>
        </w:rPr>
        <w:t xml:space="preserve"> и одредби члана 14</w:t>
      </w:r>
      <w:r w:rsidRPr="00E3026C">
        <w:rPr>
          <w:lang w:val="sr-Cyrl-CS"/>
        </w:rPr>
        <w:t>.</w:t>
      </w:r>
      <w:r>
        <w:rPr>
          <w:lang w:val="sr-Cyrl-CS"/>
        </w:rPr>
        <w:t xml:space="preserve"> став 1. </w:t>
      </w:r>
      <w:r w:rsidRPr="000A0D06">
        <w:rPr>
          <w:lang/>
        </w:rPr>
        <w:t>Закон</w:t>
      </w:r>
      <w:r>
        <w:rPr>
          <w:lang/>
        </w:rPr>
        <w:t>а</w:t>
      </w:r>
      <w:r w:rsidRPr="000A0D06">
        <w:rPr>
          <w:lang/>
        </w:rPr>
        <w:t xml:space="preserve"> о закључивању и извршавању међународних угово</w:t>
      </w:r>
      <w:r>
        <w:rPr>
          <w:lang/>
        </w:rPr>
        <w:t>ра („Службени гласник РС</w:t>
      </w:r>
      <w:r>
        <w:rPr>
          <w:lang w:val="sr-Cyrl-CS"/>
        </w:rPr>
        <w:t>”</w:t>
      </w:r>
      <w:r w:rsidRPr="000A0D06">
        <w:rPr>
          <w:lang/>
        </w:rPr>
        <w:t>, број 32/13)</w:t>
      </w:r>
      <w:r>
        <w:rPr>
          <w:lang/>
        </w:rPr>
        <w:t xml:space="preserve"> према којој </w:t>
      </w:r>
      <w:r w:rsidRPr="000B1A47">
        <w:rPr>
          <w:noProof/>
          <w:lang w:val="sr-Cyrl-CS"/>
        </w:rPr>
        <w:t>Народна скупштина, између осталог, потврђује уговоре којима се стварају финансијске обавезе за Републику Србију.</w:t>
      </w:r>
    </w:p>
    <w:p w:rsidR="002307DA" w:rsidRDefault="002307DA" w:rsidP="002307DA">
      <w:pPr>
        <w:ind w:firstLine="708"/>
        <w:jc w:val="both"/>
        <w:rPr>
          <w:rFonts w:eastAsia="SimSun"/>
          <w:lang w:val="sr-Cyrl-CS" w:eastAsia="zh-CN"/>
        </w:rPr>
      </w:pPr>
      <w:r>
        <w:rPr>
          <w:lang/>
        </w:rPr>
        <w:t xml:space="preserve">Законом о буџету Републике Србије за </w:t>
      </w:r>
      <w:r w:rsidRPr="00A16918">
        <w:rPr>
          <w:lang/>
        </w:rPr>
        <w:t>2016. годину („Службени гласник РС”, број 103/15)</w:t>
      </w:r>
      <w:r>
        <w:rPr>
          <w:lang w:val="ru-RU"/>
        </w:rPr>
        <w:t xml:space="preserve">, </w:t>
      </w:r>
      <w:r w:rsidRPr="005A4A67">
        <w:rPr>
          <w:lang w:val="sr-Cyrl-CS"/>
        </w:rPr>
        <w:t>одобрено</w:t>
      </w:r>
      <w:r>
        <w:rPr>
          <w:lang w:val="ru-RU"/>
        </w:rPr>
        <w:t xml:space="preserve"> је задуживање </w:t>
      </w:r>
      <w:r w:rsidRPr="0038219E">
        <w:rPr>
          <w:rFonts w:eastAsia="SimSun"/>
          <w:lang w:val="sr-Cyrl-CS" w:eastAsia="zh-CN"/>
        </w:rPr>
        <w:t xml:space="preserve">Републике Србије код </w:t>
      </w:r>
      <w:r w:rsidRPr="00A16918">
        <w:rPr>
          <w:rFonts w:eastAsia="SimSun"/>
          <w:lang w:val="sr-Cyrl-CS" w:eastAsia="zh-CN"/>
        </w:rPr>
        <w:t xml:space="preserve">Банке за развој Савета Европе </w:t>
      </w:r>
      <w:r>
        <w:rPr>
          <w:rFonts w:eastAsia="SimSun"/>
          <w:lang w:val="sr-Cyrl-CS" w:eastAsia="zh-CN"/>
        </w:rPr>
        <w:t xml:space="preserve">(у даљем тексту: БСЕ) </w:t>
      </w:r>
      <w:r w:rsidRPr="00A16918">
        <w:rPr>
          <w:rFonts w:eastAsia="SimSun"/>
          <w:lang w:val="sr-Cyrl-CS" w:eastAsia="zh-CN"/>
        </w:rPr>
        <w:t xml:space="preserve">до износа од </w:t>
      </w:r>
      <w:r w:rsidRPr="009C1B3F">
        <w:rPr>
          <w:rFonts w:eastAsia="SimSun"/>
          <w:lang w:val="sr-Cyrl-CS" w:eastAsia="zh-CN"/>
        </w:rPr>
        <w:t>8</w:t>
      </w:r>
      <w:r w:rsidRPr="00A16918">
        <w:rPr>
          <w:rFonts w:eastAsia="SimSun"/>
          <w:lang w:val="sr-Cyrl-CS" w:eastAsia="zh-CN"/>
        </w:rPr>
        <w:t xml:space="preserve">.000.000 евра за Пројекат </w:t>
      </w:r>
      <w:r>
        <w:rPr>
          <w:rFonts w:eastAsia="SimSun"/>
          <w:lang w:val="sr-Cyrl-CS" w:eastAsia="zh-CN"/>
        </w:rPr>
        <w:t>„</w:t>
      </w:r>
      <w:r w:rsidRPr="00906CD1">
        <w:rPr>
          <w:lang w:val="sr-Cyrl-CS"/>
        </w:rPr>
        <w:t>Санирање последица земљотреса у Краљеву</w:t>
      </w:r>
      <w:r>
        <w:rPr>
          <w:lang w:val="sr-Cyrl-CS"/>
        </w:rPr>
        <w:t>”</w:t>
      </w:r>
      <w:r>
        <w:rPr>
          <w:rFonts w:eastAsia="SimSun"/>
          <w:lang w:val="sr-Cyrl-CS" w:eastAsia="zh-CN"/>
        </w:rPr>
        <w:t xml:space="preserve"> (у даљем тексту: Пројекат).</w:t>
      </w:r>
    </w:p>
    <w:p w:rsidR="002307DA" w:rsidRPr="009C1B3F" w:rsidRDefault="002307DA" w:rsidP="002307DA">
      <w:pPr>
        <w:ind w:firstLine="720"/>
        <w:jc w:val="both"/>
        <w:rPr>
          <w:lang w:val="sr-Cyrl-CS"/>
        </w:rPr>
      </w:pPr>
      <w:r w:rsidRPr="009C1B3F">
        <w:rPr>
          <w:lang w:val="sr-Cyrl-CS"/>
        </w:rPr>
        <w:t>Циљ Пројекта је да се обезбеде компензацијска трајна стамбена решења за 366 породица чији су станови оштећени током земљотреса који је погодио град Краљево и централне делове Србије у новембру 2010. године. Из средстава БСЕ зајма ће се делимично финансирати рушење</w:t>
      </w:r>
      <w:r>
        <w:rPr>
          <w:lang w:val="sr-Cyrl-CS"/>
        </w:rPr>
        <w:t xml:space="preserve"> 21 стамбене зграде и изградња </w:t>
      </w:r>
      <w:r>
        <w:rPr>
          <w:lang/>
        </w:rPr>
        <w:t>четири</w:t>
      </w:r>
      <w:r w:rsidRPr="009C1B3F">
        <w:rPr>
          <w:lang w:val="sr-Cyrl-CS"/>
        </w:rPr>
        <w:t xml:space="preserve"> нове осмоспратне стамбене зграде у урбаном стамбеном насељу „Пиц Мала” </w:t>
      </w:r>
      <w:r>
        <w:rPr>
          <w:lang w:val="sr-Cyrl-CS"/>
        </w:rPr>
        <w:t xml:space="preserve">у </w:t>
      </w:r>
      <w:r w:rsidRPr="009C1B3F">
        <w:rPr>
          <w:lang w:val="sr-Cyrl-CS"/>
        </w:rPr>
        <w:t>Краљев</w:t>
      </w:r>
      <w:r>
        <w:rPr>
          <w:lang w:val="sr-Cyrl-CS"/>
        </w:rPr>
        <w:t>у. Новосаграђени стамбени објекти користиће се за поновно смеш</w:t>
      </w:r>
      <w:r w:rsidRPr="009C1B3F">
        <w:rPr>
          <w:lang w:val="sr-Cyrl-CS"/>
        </w:rPr>
        <w:t>тање 366 власника и закупаца социјалн</w:t>
      </w:r>
      <w:r>
        <w:rPr>
          <w:lang w:val="sr-Cyrl-CS"/>
        </w:rPr>
        <w:t>их</w:t>
      </w:r>
      <w:r w:rsidRPr="009C1B3F">
        <w:rPr>
          <w:lang w:val="sr-Cyrl-CS"/>
        </w:rPr>
        <w:t xml:space="preserve"> станова чији су</w:t>
      </w:r>
      <w:r>
        <w:rPr>
          <w:lang w:val="sr-Cyrl-CS"/>
        </w:rPr>
        <w:t xml:space="preserve"> садашњи</w:t>
      </w:r>
      <w:r w:rsidRPr="009C1B3F">
        <w:rPr>
          <w:lang w:val="sr-Cyrl-CS"/>
        </w:rPr>
        <w:t xml:space="preserve"> станови непоправљиво оштећени  ток</w:t>
      </w:r>
      <w:r>
        <w:rPr>
          <w:lang w:val="sr-Cyrl-CS"/>
        </w:rPr>
        <w:t>ом</w:t>
      </w:r>
      <w:r w:rsidRPr="009C1B3F">
        <w:rPr>
          <w:lang w:val="sr-Cyrl-CS"/>
        </w:rPr>
        <w:t xml:space="preserve"> земљотреса.</w:t>
      </w:r>
    </w:p>
    <w:p w:rsidR="002307DA" w:rsidRDefault="002307DA" w:rsidP="002307DA">
      <w:pPr>
        <w:ind w:firstLine="720"/>
        <w:jc w:val="both"/>
        <w:rPr>
          <w:lang w:val="sr-Cyrl-CS"/>
        </w:rPr>
      </w:pPr>
      <w:r w:rsidRPr="005A4A67">
        <w:rPr>
          <w:lang w:val="sr-Cyrl-CS"/>
        </w:rPr>
        <w:t xml:space="preserve">Закључком Владе </w:t>
      </w:r>
      <w:r>
        <w:rPr>
          <w:lang w:val="sr-Cyrl-CS"/>
        </w:rPr>
        <w:t>05 Б</w:t>
      </w:r>
      <w:r w:rsidRPr="009C1B3F">
        <w:rPr>
          <w:lang w:val="sr-Cyrl-CS"/>
        </w:rPr>
        <w:t>ро</w:t>
      </w:r>
      <w:r>
        <w:rPr>
          <w:lang w:val="sr-Cyrl-CS"/>
        </w:rPr>
        <w:t>ј: 48-6443/2015 од 11. јуна 2015</w:t>
      </w:r>
      <w:r w:rsidRPr="009C1B3F">
        <w:rPr>
          <w:lang w:val="sr-Cyrl-CS"/>
        </w:rPr>
        <w:t>. године</w:t>
      </w:r>
      <w:r w:rsidRPr="005A4A67">
        <w:rPr>
          <w:lang w:val="sr-Cyrl-CS"/>
        </w:rPr>
        <w:t>, утврђена је Oснова за вођење преговора са Б</w:t>
      </w:r>
      <w:r>
        <w:rPr>
          <w:lang w:val="sr-Cyrl-CS"/>
        </w:rPr>
        <w:t>СЕ</w:t>
      </w:r>
      <w:r w:rsidRPr="005A4A67">
        <w:rPr>
          <w:lang w:val="sr-Cyrl-CS"/>
        </w:rPr>
        <w:t xml:space="preserve"> у вези са одобравањем </w:t>
      </w:r>
      <w:r>
        <w:rPr>
          <w:lang w:val="sr-Cyrl-CS"/>
        </w:rPr>
        <w:t xml:space="preserve">зајма за </w:t>
      </w:r>
      <w:r w:rsidRPr="000B1A47">
        <w:rPr>
          <w:lang w:val="sr-Cyrl-CS"/>
        </w:rPr>
        <w:t xml:space="preserve">Пројекат </w:t>
      </w:r>
      <w:r w:rsidRPr="005A4A67">
        <w:rPr>
          <w:lang w:val="sr-Cyrl-CS"/>
        </w:rPr>
        <w:t xml:space="preserve">и одређена делегација за преговоре, коју </w:t>
      </w:r>
      <w:r>
        <w:rPr>
          <w:lang w:val="sr-Cyrl-CS"/>
        </w:rPr>
        <w:t xml:space="preserve">су </w:t>
      </w:r>
      <w:r w:rsidRPr="005A4A67">
        <w:rPr>
          <w:lang w:val="sr-Cyrl-CS"/>
        </w:rPr>
        <w:t>чин</w:t>
      </w:r>
      <w:r>
        <w:rPr>
          <w:lang w:val="sr-Cyrl-CS"/>
        </w:rPr>
        <w:t>или</w:t>
      </w:r>
      <w:r w:rsidRPr="005A4A67">
        <w:rPr>
          <w:lang w:val="sr-Cyrl-CS"/>
        </w:rPr>
        <w:t xml:space="preserve"> представници Министарства финансија</w:t>
      </w:r>
      <w:r>
        <w:rPr>
          <w:lang w:val="sr-Cyrl-CS"/>
        </w:rPr>
        <w:t xml:space="preserve">, </w:t>
      </w:r>
      <w:r w:rsidRPr="005A4A67">
        <w:rPr>
          <w:lang w:val="sr-Cyrl-CS"/>
        </w:rPr>
        <w:t xml:space="preserve">Министарства </w:t>
      </w:r>
      <w:r w:rsidRPr="00906CD1">
        <w:rPr>
          <w:lang w:val="sr-Cyrl-CS"/>
        </w:rPr>
        <w:t>грађевинарства, саобраћаја и инфраструктуре</w:t>
      </w:r>
      <w:r>
        <w:rPr>
          <w:lang w:val="sr-Cyrl-CS"/>
        </w:rPr>
        <w:t xml:space="preserve"> и Републичке агенције за становање</w:t>
      </w:r>
      <w:r w:rsidRPr="005A4A67">
        <w:rPr>
          <w:lang w:val="sr-Cyrl-CS"/>
        </w:rPr>
        <w:t>.</w:t>
      </w:r>
    </w:p>
    <w:p w:rsidR="002307DA" w:rsidRPr="00F81A44" w:rsidRDefault="002307DA" w:rsidP="002307DA">
      <w:pPr>
        <w:ind w:firstLine="720"/>
        <w:jc w:val="both"/>
        <w:rPr>
          <w:lang w:val="sr-Cyrl-CS"/>
        </w:rPr>
      </w:pPr>
      <w:r>
        <w:rPr>
          <w:lang w:val="sr-Cyrl-CS"/>
        </w:rPr>
        <w:t>Након успешно окончаних преговора, Закључком Владе 05 Б</w:t>
      </w:r>
      <w:r w:rsidRPr="009C1B3F">
        <w:rPr>
          <w:lang w:val="sr-Cyrl-CS"/>
        </w:rPr>
        <w:t>рој: 48-</w:t>
      </w:r>
      <w:r>
        <w:rPr>
          <w:lang w:val="sr-Cyrl-CS"/>
        </w:rPr>
        <w:t>333</w:t>
      </w:r>
      <w:r w:rsidRPr="009C1B3F">
        <w:rPr>
          <w:lang w:val="sr-Cyrl-CS"/>
        </w:rPr>
        <w:t>4/201</w:t>
      </w:r>
      <w:r>
        <w:rPr>
          <w:lang w:val="sr-Cyrl-CS"/>
        </w:rPr>
        <w:t>6</w:t>
      </w:r>
      <w:r w:rsidRPr="009C1B3F">
        <w:rPr>
          <w:lang w:val="sr-Cyrl-CS"/>
        </w:rPr>
        <w:t xml:space="preserve"> од </w:t>
      </w:r>
      <w:r>
        <w:rPr>
          <w:lang w:val="sr-Cyrl-CS"/>
        </w:rPr>
        <w:t>25</w:t>
      </w:r>
      <w:r w:rsidRPr="009C1B3F">
        <w:rPr>
          <w:lang w:val="sr-Cyrl-CS"/>
        </w:rPr>
        <w:t xml:space="preserve">. </w:t>
      </w:r>
      <w:r>
        <w:rPr>
          <w:lang w:val="sr-Cyrl-CS"/>
        </w:rPr>
        <w:t>марта</w:t>
      </w:r>
      <w:r w:rsidRPr="009C1B3F">
        <w:rPr>
          <w:lang w:val="sr-Cyrl-CS"/>
        </w:rPr>
        <w:t xml:space="preserve"> 2016. године, прихваћен је </w:t>
      </w:r>
      <w:r w:rsidRPr="009C1B3F">
        <w:rPr>
          <w:lang w:val="ru-RU"/>
        </w:rPr>
        <w:t>Извештај са преговора</w:t>
      </w:r>
      <w:r w:rsidRPr="00011326">
        <w:rPr>
          <w:lang w:val="ru-RU"/>
        </w:rPr>
        <w:t xml:space="preserve"> </w:t>
      </w:r>
      <w:r>
        <w:rPr>
          <w:lang w:val="sr-Cyrl-CS"/>
        </w:rPr>
        <w:t>и усвојен</w:t>
      </w:r>
      <w:r w:rsidRPr="00384EA3">
        <w:rPr>
          <w:lang w:val="sr-Cyrl-CS"/>
        </w:rPr>
        <w:t xml:space="preserve"> </w:t>
      </w:r>
      <w:r>
        <w:rPr>
          <w:lang w:val="sr-Cyrl-CS"/>
        </w:rPr>
        <w:t>Нацрт о</w:t>
      </w:r>
      <w:r w:rsidRPr="00E82B95">
        <w:rPr>
          <w:lang w:val="sr-Cyrl-CS"/>
        </w:rPr>
        <w:t xml:space="preserve">квирног споразума о зајму LD </w:t>
      </w:r>
      <w:r w:rsidRPr="009C1B3F">
        <w:rPr>
          <w:lang w:val="sr-Cyrl-CS"/>
        </w:rPr>
        <w:t xml:space="preserve">1830 (2014) између Банке за развој Савета Европе и Републике Србије </w:t>
      </w:r>
      <w:r>
        <w:rPr>
          <w:lang w:val="sr-Cyrl-CS"/>
        </w:rPr>
        <w:t xml:space="preserve">(у даљем тексту: Оквирни споразум) који је </w:t>
      </w:r>
      <w:r w:rsidRPr="009C1B3F">
        <w:rPr>
          <w:lang w:val="sr-Cyrl-CS"/>
        </w:rPr>
        <w:t xml:space="preserve">потписан 6. априла 2016. године у Паризу </w:t>
      </w:r>
      <w:r w:rsidRPr="00F81A44">
        <w:rPr>
          <w:lang w:val="sr-Cyrl-CS"/>
        </w:rPr>
        <w:t xml:space="preserve">и 21. </w:t>
      </w:r>
      <w:r w:rsidRPr="00F81A44">
        <w:rPr>
          <w:lang/>
        </w:rPr>
        <w:t>априла</w:t>
      </w:r>
      <w:r w:rsidRPr="00F81A44">
        <w:rPr>
          <w:lang w:val="sr-Cyrl-CS"/>
        </w:rPr>
        <w:t xml:space="preserve"> 2016. године у Београду.</w:t>
      </w:r>
    </w:p>
    <w:p w:rsidR="002307DA" w:rsidRDefault="002307DA" w:rsidP="002307DA">
      <w:pPr>
        <w:tabs>
          <w:tab w:val="left" w:pos="360"/>
        </w:tabs>
        <w:ind w:firstLine="720"/>
        <w:jc w:val="both"/>
        <w:rPr>
          <w:lang/>
        </w:rPr>
      </w:pPr>
      <w:r w:rsidRPr="00F81A44">
        <w:rPr>
          <w:lang/>
        </w:rPr>
        <w:t xml:space="preserve">Након изградње нових зграда, </w:t>
      </w:r>
      <w:r>
        <w:rPr>
          <w:lang/>
        </w:rPr>
        <w:t>г</w:t>
      </w:r>
      <w:r w:rsidRPr="00F81A44">
        <w:rPr>
          <w:lang/>
        </w:rPr>
        <w:t>рад Краљево ће потписати</w:t>
      </w:r>
      <w:r w:rsidRPr="006B561D">
        <w:rPr>
          <w:lang/>
        </w:rPr>
        <w:t xml:space="preserve"> угов</w:t>
      </w:r>
      <w:r>
        <w:rPr>
          <w:lang/>
        </w:rPr>
        <w:t>оре о размени непокретности са к</w:t>
      </w:r>
      <w:r w:rsidRPr="006B561D">
        <w:rPr>
          <w:lang/>
        </w:rPr>
        <w:t xml:space="preserve">рајњим корисницима, </w:t>
      </w:r>
      <w:r>
        <w:rPr>
          <w:lang/>
        </w:rPr>
        <w:t>по</w:t>
      </w:r>
      <w:r w:rsidRPr="006B561D">
        <w:rPr>
          <w:lang/>
        </w:rPr>
        <w:t xml:space="preserve"> принципу компензације „m</w:t>
      </w:r>
      <w:r w:rsidRPr="005A62CD">
        <w:rPr>
          <w:vertAlign w:val="superscript"/>
          <w:lang/>
        </w:rPr>
        <w:t>2</w:t>
      </w:r>
      <w:r w:rsidRPr="006B561D">
        <w:rPr>
          <w:lang/>
        </w:rPr>
        <w:t xml:space="preserve"> за m</w:t>
      </w:r>
      <w:r w:rsidRPr="005A62CD">
        <w:rPr>
          <w:vertAlign w:val="superscript"/>
          <w:lang/>
        </w:rPr>
        <w:t>2</w:t>
      </w:r>
      <w:r>
        <w:rPr>
          <w:vertAlign w:val="superscript"/>
          <w:lang/>
        </w:rPr>
        <w:t>”</w:t>
      </w:r>
      <w:r w:rsidRPr="006B561D">
        <w:rPr>
          <w:lang/>
        </w:rPr>
        <w:t>, што значи да ће домаћин</w:t>
      </w:r>
      <w:r>
        <w:rPr>
          <w:lang/>
        </w:rPr>
        <w:t>ства - корисници бити премештена</w:t>
      </w:r>
      <w:r w:rsidRPr="006B561D">
        <w:rPr>
          <w:lang/>
        </w:rPr>
        <w:t xml:space="preserve"> у станове приближно исте величине у односу на оне које тренутно користе.</w:t>
      </w:r>
      <w:r>
        <w:rPr>
          <w:lang/>
        </w:rPr>
        <w:t xml:space="preserve"> </w:t>
      </w:r>
      <w:r w:rsidRPr="006B561D">
        <w:rPr>
          <w:lang/>
        </w:rPr>
        <w:t xml:space="preserve">Корисници </w:t>
      </w:r>
      <w:r>
        <w:rPr>
          <w:lang/>
        </w:rPr>
        <w:t>-</w:t>
      </w:r>
      <w:r w:rsidRPr="006B561D">
        <w:rPr>
          <w:lang/>
        </w:rPr>
        <w:t xml:space="preserve"> власници ће добити власништво на новоизграђеним становима без компензације за било коју разлику у вредности некретнине, у складу са чланом 31. Закона о јавној својини („Службени гласник РС</w:t>
      </w:r>
      <w:r>
        <w:rPr>
          <w:lang/>
        </w:rPr>
        <w:t>”</w:t>
      </w:r>
      <w:r w:rsidRPr="006B561D">
        <w:rPr>
          <w:lang/>
        </w:rPr>
        <w:t xml:space="preserve"> бр. 72/</w:t>
      </w:r>
      <w:r>
        <w:rPr>
          <w:lang/>
        </w:rPr>
        <w:t>11, 88/13 и 105/</w:t>
      </w:r>
      <w:r w:rsidRPr="006B561D">
        <w:rPr>
          <w:lang/>
        </w:rPr>
        <w:t>14).</w:t>
      </w:r>
      <w:r>
        <w:rPr>
          <w:lang/>
        </w:rPr>
        <w:t xml:space="preserve"> </w:t>
      </w:r>
      <w:r w:rsidRPr="006B561D">
        <w:rPr>
          <w:lang/>
        </w:rPr>
        <w:t xml:space="preserve">Власници старих станова, чија је величина испод </w:t>
      </w:r>
      <w:r>
        <w:rPr>
          <w:lang/>
        </w:rPr>
        <w:t>минимума одређеног законима</w:t>
      </w:r>
      <w:r w:rsidRPr="006B561D">
        <w:rPr>
          <w:lang/>
        </w:rPr>
        <w:t xml:space="preserve"> Републике Србије, имаће право да откупе (Опција 1) или изнајме (Опција 2) додатну нето површину</w:t>
      </w:r>
      <w:r>
        <w:rPr>
          <w:lang/>
        </w:rPr>
        <w:t xml:space="preserve">, јер је у великом броју случајева површина станова садашњих власника или закупаца мања од законског минимума за величину стана. </w:t>
      </w:r>
      <w:r w:rsidRPr="006B561D">
        <w:rPr>
          <w:lang/>
        </w:rPr>
        <w:t>Опција 1</w:t>
      </w:r>
      <w:r>
        <w:rPr>
          <w:lang/>
        </w:rPr>
        <w:t xml:space="preserve"> подразумева да ће</w:t>
      </w:r>
      <w:r w:rsidRPr="006B561D">
        <w:rPr>
          <w:lang/>
        </w:rPr>
        <w:t xml:space="preserve"> власници имати право да купе додатну не</w:t>
      </w:r>
      <w:r>
        <w:rPr>
          <w:lang/>
        </w:rPr>
        <w:t>то површину по повлашћеној цени, а п</w:t>
      </w:r>
      <w:r w:rsidRPr="006B561D">
        <w:rPr>
          <w:lang/>
        </w:rPr>
        <w:t>лаћање у ратама ће бити омогућено на период дужи од 20 година. Опција 2</w:t>
      </w:r>
      <w:r>
        <w:rPr>
          <w:lang/>
        </w:rPr>
        <w:t xml:space="preserve"> омогућава </w:t>
      </w:r>
      <w:r w:rsidRPr="006B561D">
        <w:rPr>
          <w:lang/>
        </w:rPr>
        <w:t>власници</w:t>
      </w:r>
      <w:r>
        <w:rPr>
          <w:lang/>
        </w:rPr>
        <w:t>ма д</w:t>
      </w:r>
      <w:r w:rsidRPr="006B561D">
        <w:rPr>
          <w:lang/>
        </w:rPr>
        <w:t>а изнајмљују додатну нето површину станова, у складу са Уредбом о стандардима и нормативима за планирање, пројектовање, грађење и условима за коришћење и одржавање станова за социјално становање („Службени гласник РС</w:t>
      </w:r>
      <w:r>
        <w:rPr>
          <w:lang/>
        </w:rPr>
        <w:t>”, број 26/</w:t>
      </w:r>
      <w:r w:rsidRPr="006B561D">
        <w:rPr>
          <w:lang/>
        </w:rPr>
        <w:t>13)</w:t>
      </w:r>
      <w:r>
        <w:rPr>
          <w:lang/>
        </w:rPr>
        <w:t>.</w:t>
      </w:r>
    </w:p>
    <w:p w:rsidR="002307DA" w:rsidRPr="00572EFC" w:rsidRDefault="002307DA" w:rsidP="002307DA">
      <w:pPr>
        <w:tabs>
          <w:tab w:val="left" w:pos="360"/>
        </w:tabs>
        <w:ind w:firstLine="720"/>
        <w:jc w:val="both"/>
        <w:rPr>
          <w:lang/>
        </w:rPr>
      </w:pPr>
      <w:r w:rsidRPr="00572EFC">
        <w:rPr>
          <w:lang/>
        </w:rPr>
        <w:t xml:space="preserve">Процењена вредност Пројекта је </w:t>
      </w:r>
      <w:r>
        <w:rPr>
          <w:lang/>
        </w:rPr>
        <w:t>14,2 милиона</w:t>
      </w:r>
      <w:r w:rsidRPr="00572EFC">
        <w:rPr>
          <w:lang/>
        </w:rPr>
        <w:t xml:space="preserve"> евра, а учешће Б</w:t>
      </w:r>
      <w:r>
        <w:rPr>
          <w:lang/>
        </w:rPr>
        <w:t>СЕ</w:t>
      </w:r>
      <w:r w:rsidRPr="00572EFC">
        <w:rPr>
          <w:lang/>
        </w:rPr>
        <w:t>, кој</w:t>
      </w:r>
      <w:r>
        <w:rPr>
          <w:lang/>
        </w:rPr>
        <w:t>а</w:t>
      </w:r>
      <w:r w:rsidRPr="00572EFC">
        <w:rPr>
          <w:lang/>
        </w:rPr>
        <w:t xml:space="preserve"> у складу са </w:t>
      </w:r>
      <w:r>
        <w:rPr>
          <w:lang/>
        </w:rPr>
        <w:t>својом</w:t>
      </w:r>
      <w:r w:rsidRPr="00572EFC">
        <w:rPr>
          <w:lang/>
        </w:rPr>
        <w:t xml:space="preserve"> пословном политиком </w:t>
      </w:r>
      <w:r>
        <w:rPr>
          <w:lang/>
        </w:rPr>
        <w:t xml:space="preserve">не финансира 100% вредности пројекта, </w:t>
      </w:r>
      <w:r w:rsidRPr="00572EFC">
        <w:rPr>
          <w:lang/>
        </w:rPr>
        <w:t xml:space="preserve"> </w:t>
      </w:r>
      <w:r>
        <w:rPr>
          <w:lang/>
        </w:rPr>
        <w:t>износи 8 милиона евра.</w:t>
      </w:r>
      <w:r w:rsidRPr="00572EFC">
        <w:rPr>
          <w:lang/>
        </w:rPr>
        <w:t xml:space="preserve"> Учешће </w:t>
      </w:r>
      <w:r>
        <w:rPr>
          <w:lang/>
        </w:rPr>
        <w:t xml:space="preserve">града Краљева </w:t>
      </w:r>
      <w:r w:rsidRPr="00771254">
        <w:rPr>
          <w:lang/>
        </w:rPr>
        <w:t xml:space="preserve">у натури и </w:t>
      </w:r>
      <w:r>
        <w:rPr>
          <w:lang/>
        </w:rPr>
        <w:t>новцу износи 5,3 милиона евра</w:t>
      </w:r>
      <w:r w:rsidRPr="00572EFC">
        <w:rPr>
          <w:lang/>
        </w:rPr>
        <w:t>, док Инвестициони оквир за западни Балкан</w:t>
      </w:r>
      <w:r>
        <w:rPr>
          <w:lang/>
        </w:rPr>
        <w:t xml:space="preserve"> </w:t>
      </w:r>
      <w:r w:rsidRPr="00771254">
        <w:rPr>
          <w:lang/>
        </w:rPr>
        <w:t>(WBIF</w:t>
      </w:r>
      <w:r>
        <w:rPr>
          <w:lang/>
        </w:rPr>
        <w:t xml:space="preserve">) обезбеђује финансирање преосталих 0,9 милиона евра. Уколико буде одобрено, финансирање </w:t>
      </w:r>
      <w:r w:rsidRPr="007E5871">
        <w:rPr>
          <w:lang/>
        </w:rPr>
        <w:t>трошков</w:t>
      </w:r>
      <w:r>
        <w:rPr>
          <w:lang/>
        </w:rPr>
        <w:t>а н</w:t>
      </w:r>
      <w:r w:rsidRPr="007E5871">
        <w:rPr>
          <w:lang/>
        </w:rPr>
        <w:t>адзора и техничке инспекције</w:t>
      </w:r>
      <w:r>
        <w:rPr>
          <w:lang/>
        </w:rPr>
        <w:t>, у виду донације,</w:t>
      </w:r>
      <w:r w:rsidRPr="007E5871">
        <w:rPr>
          <w:lang/>
        </w:rPr>
        <w:t xml:space="preserve"> </w:t>
      </w:r>
      <w:r>
        <w:rPr>
          <w:lang/>
        </w:rPr>
        <w:t>у износу до 0,5 милиона евра, сносиће Инвестициони</w:t>
      </w:r>
      <w:r w:rsidRPr="007E5871">
        <w:rPr>
          <w:lang/>
        </w:rPr>
        <w:t xml:space="preserve"> оквир за западни Балкан </w:t>
      </w:r>
      <w:r w:rsidRPr="00572EFC">
        <w:rPr>
          <w:lang/>
        </w:rPr>
        <w:t xml:space="preserve">- Инструмент за инфраструктурне пројекте (WBIF-IPF). </w:t>
      </w:r>
    </w:p>
    <w:p w:rsidR="002307DA" w:rsidRPr="00572EFC" w:rsidRDefault="002307DA" w:rsidP="002307DA">
      <w:pPr>
        <w:tabs>
          <w:tab w:val="left" w:pos="360"/>
        </w:tabs>
        <w:ind w:firstLine="720"/>
        <w:jc w:val="both"/>
        <w:rPr>
          <w:lang/>
        </w:rPr>
      </w:pPr>
      <w:r w:rsidRPr="00572EFC">
        <w:rPr>
          <w:lang/>
        </w:rPr>
        <w:t>За спровођење Пројекта задужено</w:t>
      </w:r>
      <w:r>
        <w:rPr>
          <w:lang/>
        </w:rPr>
        <w:t xml:space="preserve"> је</w:t>
      </w:r>
      <w:r w:rsidRPr="00572EFC">
        <w:rPr>
          <w:lang/>
        </w:rPr>
        <w:t xml:space="preserve"> </w:t>
      </w:r>
      <w:r>
        <w:rPr>
          <w:lang/>
        </w:rPr>
        <w:t xml:space="preserve">Министарство </w:t>
      </w:r>
      <w:r w:rsidRPr="0011444A">
        <w:rPr>
          <w:lang/>
        </w:rPr>
        <w:t>грађевинарства, саобраћаја и инфраструктуре</w:t>
      </w:r>
      <w:r w:rsidRPr="00572EFC">
        <w:rPr>
          <w:lang/>
        </w:rPr>
        <w:t xml:space="preserve">, </w:t>
      </w:r>
      <w:r>
        <w:rPr>
          <w:lang/>
        </w:rPr>
        <w:t>док је</w:t>
      </w:r>
      <w:r w:rsidRPr="00572EFC">
        <w:rPr>
          <w:lang/>
        </w:rPr>
        <w:t xml:space="preserve"> </w:t>
      </w:r>
      <w:r w:rsidRPr="0011444A">
        <w:rPr>
          <w:lang/>
        </w:rPr>
        <w:t>Републичк</w:t>
      </w:r>
      <w:r>
        <w:rPr>
          <w:lang/>
        </w:rPr>
        <w:t>а</w:t>
      </w:r>
      <w:r w:rsidRPr="0011444A">
        <w:rPr>
          <w:lang/>
        </w:rPr>
        <w:t xml:space="preserve"> агенциј</w:t>
      </w:r>
      <w:r>
        <w:rPr>
          <w:lang/>
        </w:rPr>
        <w:t>а</w:t>
      </w:r>
      <w:r w:rsidRPr="0011444A">
        <w:rPr>
          <w:lang/>
        </w:rPr>
        <w:t xml:space="preserve"> за становање</w:t>
      </w:r>
      <w:r>
        <w:rPr>
          <w:lang/>
        </w:rPr>
        <w:t xml:space="preserve"> </w:t>
      </w:r>
      <w:r>
        <w:rPr>
          <w:bCs/>
          <w:lang/>
        </w:rPr>
        <w:t xml:space="preserve">одговорна </w:t>
      </w:r>
      <w:r w:rsidRPr="00407F45">
        <w:rPr>
          <w:bCs/>
          <w:lang/>
        </w:rPr>
        <w:t xml:space="preserve"> за </w:t>
      </w:r>
      <w:r>
        <w:rPr>
          <w:bCs/>
          <w:lang/>
        </w:rPr>
        <w:t xml:space="preserve">праћење и </w:t>
      </w:r>
      <w:r w:rsidRPr="00407F45">
        <w:rPr>
          <w:bCs/>
          <w:lang/>
        </w:rPr>
        <w:t>финансијско управљање Пројектом</w:t>
      </w:r>
      <w:r>
        <w:rPr>
          <w:bCs/>
          <w:lang/>
        </w:rPr>
        <w:t>.</w:t>
      </w:r>
      <w:r>
        <w:rPr>
          <w:lang/>
        </w:rPr>
        <w:t xml:space="preserve"> </w:t>
      </w:r>
      <w:r w:rsidRPr="0011444A">
        <w:rPr>
          <w:lang/>
        </w:rPr>
        <w:t>Јединиц</w:t>
      </w:r>
      <w:r>
        <w:rPr>
          <w:lang/>
        </w:rPr>
        <w:t>а</w:t>
      </w:r>
      <w:r w:rsidRPr="0011444A">
        <w:rPr>
          <w:lang/>
        </w:rPr>
        <w:t xml:space="preserve"> за управљање Пројектом</w:t>
      </w:r>
      <w:r w:rsidRPr="00B92834">
        <w:rPr>
          <w:lang/>
        </w:rPr>
        <w:t xml:space="preserve"> задужена</w:t>
      </w:r>
      <w:r>
        <w:rPr>
          <w:lang/>
        </w:rPr>
        <w:t xml:space="preserve"> је</w:t>
      </w:r>
      <w:r w:rsidRPr="00B92834">
        <w:rPr>
          <w:lang/>
        </w:rPr>
        <w:t xml:space="preserve"> за свакодневно спровођење Пројекта и физичко управљање активностима у оквиру</w:t>
      </w:r>
      <w:r>
        <w:rPr>
          <w:lang/>
        </w:rPr>
        <w:t xml:space="preserve"> истог</w:t>
      </w:r>
      <w:r w:rsidRPr="00572EFC">
        <w:rPr>
          <w:lang/>
        </w:rPr>
        <w:t>.</w:t>
      </w:r>
    </w:p>
    <w:p w:rsidR="002307DA" w:rsidRDefault="002307DA" w:rsidP="002307DA">
      <w:pPr>
        <w:tabs>
          <w:tab w:val="left" w:pos="0"/>
        </w:tabs>
        <w:jc w:val="both"/>
        <w:rPr>
          <w:bCs/>
          <w:lang w:val="sr-Cyrl-CS"/>
        </w:rPr>
      </w:pPr>
      <w:r>
        <w:rPr>
          <w:bCs/>
          <w:lang w:val="sr-Cyrl-CS"/>
        </w:rPr>
        <w:tab/>
      </w:r>
      <w:r w:rsidRPr="00CC77B9">
        <w:rPr>
          <w:bCs/>
          <w:lang w:val="sr-Cyrl-CS"/>
        </w:rPr>
        <w:t>Оквирни</w:t>
      </w:r>
      <w:r>
        <w:rPr>
          <w:bCs/>
          <w:lang w:val="sr-Cyrl-CS"/>
        </w:rPr>
        <w:t>м</w:t>
      </w:r>
      <w:r w:rsidRPr="00CC77B9">
        <w:rPr>
          <w:bCs/>
          <w:lang w:val="sr-Cyrl-CS"/>
        </w:rPr>
        <w:t xml:space="preserve"> споразум</w:t>
      </w:r>
      <w:r>
        <w:rPr>
          <w:bCs/>
          <w:lang w:val="sr-Cyrl-CS"/>
        </w:rPr>
        <w:t>ом</w:t>
      </w:r>
      <w:r>
        <w:rPr>
          <w:bCs/>
          <w:lang w:val="sr-Latn-CS"/>
        </w:rPr>
        <w:t xml:space="preserve"> предвиђено је да се </w:t>
      </w:r>
      <w:r>
        <w:rPr>
          <w:bCs/>
          <w:lang/>
        </w:rPr>
        <w:t xml:space="preserve">кредитна </w:t>
      </w:r>
      <w:r>
        <w:rPr>
          <w:bCs/>
          <w:lang w:val="sr-Cyrl-CS"/>
        </w:rPr>
        <w:t>средства одобравају  под следећим условима:</w:t>
      </w:r>
    </w:p>
    <w:p w:rsidR="002307DA" w:rsidRPr="00DF2F34" w:rsidRDefault="002307DA" w:rsidP="002307DA">
      <w:pPr>
        <w:numPr>
          <w:ilvl w:val="0"/>
          <w:numId w:val="20"/>
        </w:numPr>
        <w:tabs>
          <w:tab w:val="left" w:pos="0"/>
        </w:tabs>
        <w:jc w:val="both"/>
        <w:rPr>
          <w:bCs/>
          <w:lang w:val="sr-Cyrl-CS"/>
        </w:rPr>
      </w:pPr>
      <w:r w:rsidRPr="00DF2F34">
        <w:rPr>
          <w:bCs/>
          <w:lang w:val="sr-Cyrl-CS"/>
        </w:rPr>
        <w:t xml:space="preserve">Износ </w:t>
      </w:r>
      <w:r>
        <w:rPr>
          <w:bCs/>
          <w:lang w:val="sr-Cyrl-CS"/>
        </w:rPr>
        <w:t>кредит</w:t>
      </w:r>
      <w:r w:rsidRPr="00DF2F34">
        <w:rPr>
          <w:bCs/>
          <w:lang w:val="sr-Cyrl-CS"/>
        </w:rPr>
        <w:t xml:space="preserve">а: </w:t>
      </w:r>
      <w:r>
        <w:rPr>
          <w:bCs/>
          <w:lang w:val="sr-Cyrl-CS"/>
        </w:rPr>
        <w:t>8</w:t>
      </w:r>
      <w:r w:rsidRPr="00DF2F34">
        <w:rPr>
          <w:bCs/>
          <w:lang w:val="sr-Cyrl-CS"/>
        </w:rPr>
        <w:t>.000.000 евра;</w:t>
      </w:r>
    </w:p>
    <w:p w:rsidR="002307DA" w:rsidRDefault="002307DA" w:rsidP="002307DA">
      <w:pPr>
        <w:numPr>
          <w:ilvl w:val="0"/>
          <w:numId w:val="21"/>
        </w:numPr>
        <w:tabs>
          <w:tab w:val="left" w:pos="0"/>
        </w:tabs>
        <w:jc w:val="both"/>
        <w:rPr>
          <w:bCs/>
          <w:lang w:val="sr-Cyrl-CS"/>
        </w:rPr>
      </w:pPr>
      <w:r>
        <w:rPr>
          <w:bCs/>
          <w:lang w:val="sr-Cyrl-CS"/>
        </w:rPr>
        <w:t>Зајмодавац: БСЕ;</w:t>
      </w:r>
    </w:p>
    <w:p w:rsidR="002307DA" w:rsidRDefault="002307DA" w:rsidP="002307DA">
      <w:pPr>
        <w:numPr>
          <w:ilvl w:val="0"/>
          <w:numId w:val="21"/>
        </w:numPr>
        <w:tabs>
          <w:tab w:val="left" w:pos="0"/>
        </w:tabs>
        <w:jc w:val="both"/>
        <w:rPr>
          <w:bCs/>
          <w:lang w:val="sr-Cyrl-CS"/>
        </w:rPr>
      </w:pPr>
      <w:r>
        <w:rPr>
          <w:bCs/>
          <w:lang w:val="sr-Cyrl-CS"/>
        </w:rPr>
        <w:t>Зајмопримац: Република Србија;</w:t>
      </w:r>
    </w:p>
    <w:p w:rsidR="002307DA" w:rsidRDefault="002307DA" w:rsidP="002307DA">
      <w:pPr>
        <w:numPr>
          <w:ilvl w:val="0"/>
          <w:numId w:val="20"/>
        </w:numPr>
        <w:tabs>
          <w:tab w:val="left" w:pos="0"/>
        </w:tabs>
        <w:jc w:val="both"/>
        <w:rPr>
          <w:bCs/>
          <w:lang w:val="sr-Cyrl-CS"/>
        </w:rPr>
      </w:pPr>
      <w:r w:rsidRPr="008833E8">
        <w:rPr>
          <w:bCs/>
          <w:lang w:val="sr-Cyrl-CS"/>
        </w:rPr>
        <w:t>Зајмоприм</w:t>
      </w:r>
      <w:r>
        <w:rPr>
          <w:bCs/>
          <w:lang w:val="sr-Cyrl-CS"/>
        </w:rPr>
        <w:t>а</w:t>
      </w:r>
      <w:r w:rsidRPr="008833E8">
        <w:rPr>
          <w:bCs/>
          <w:lang w:val="sr-Cyrl-CS"/>
        </w:rPr>
        <w:t>ц</w:t>
      </w:r>
      <w:r>
        <w:rPr>
          <w:bCs/>
          <w:lang w:val="sr-Cyrl-CS"/>
        </w:rPr>
        <w:t xml:space="preserve"> има м</w:t>
      </w:r>
      <w:r w:rsidRPr="008833E8">
        <w:rPr>
          <w:bCs/>
          <w:lang w:val="sr-Cyrl-CS"/>
        </w:rPr>
        <w:t>огућност из</w:t>
      </w:r>
      <w:r>
        <w:rPr>
          <w:bCs/>
          <w:lang w:val="sr-Cyrl-CS"/>
        </w:rPr>
        <w:t>бо</w:t>
      </w:r>
      <w:r w:rsidRPr="008833E8">
        <w:rPr>
          <w:bCs/>
          <w:lang w:val="sr-Cyrl-CS"/>
        </w:rPr>
        <w:t>р</w:t>
      </w:r>
      <w:r>
        <w:rPr>
          <w:bCs/>
          <w:lang w:val="sr-Cyrl-CS"/>
        </w:rPr>
        <w:t xml:space="preserve">а фиксне или варијабилне каматне стопе  </w:t>
      </w:r>
      <w:r w:rsidRPr="008833E8">
        <w:rPr>
          <w:bCs/>
          <w:lang w:val="sr-Cyrl-CS"/>
        </w:rPr>
        <w:t>приликом повлачења транше</w:t>
      </w:r>
      <w:r>
        <w:rPr>
          <w:bCs/>
          <w:lang w:val="sr-Cyrl-CS"/>
        </w:rPr>
        <w:t>;</w:t>
      </w:r>
      <w:r w:rsidRPr="008833E8">
        <w:rPr>
          <w:bCs/>
          <w:lang w:val="sr-Cyrl-CS"/>
        </w:rPr>
        <w:t xml:space="preserve"> </w:t>
      </w:r>
    </w:p>
    <w:p w:rsidR="002307DA" w:rsidRDefault="002307DA" w:rsidP="002307DA">
      <w:pPr>
        <w:numPr>
          <w:ilvl w:val="0"/>
          <w:numId w:val="20"/>
        </w:numPr>
        <w:tabs>
          <w:tab w:val="left" w:pos="0"/>
        </w:tabs>
        <w:jc w:val="both"/>
        <w:rPr>
          <w:bCs/>
          <w:lang w:val="sr-Cyrl-CS"/>
        </w:rPr>
      </w:pPr>
      <w:r w:rsidRPr="004F0D47">
        <w:rPr>
          <w:bCs/>
          <w:lang w:val="sr-Cyrl-CS"/>
        </w:rPr>
        <w:t>Зајмопримац</w:t>
      </w:r>
      <w:r>
        <w:rPr>
          <w:bCs/>
          <w:lang w:val="sr-Cyrl-CS"/>
        </w:rPr>
        <w:t>,</w:t>
      </w:r>
      <w:r w:rsidRPr="004F0D47">
        <w:rPr>
          <w:bCs/>
          <w:lang w:val="sr-Cyrl-CS"/>
        </w:rPr>
        <w:t xml:space="preserve"> </w:t>
      </w:r>
      <w:r>
        <w:rPr>
          <w:bCs/>
          <w:lang w:val="sr-Cyrl-CS"/>
        </w:rPr>
        <w:t>пр</w:t>
      </w:r>
      <w:r w:rsidRPr="004F0D47">
        <w:rPr>
          <w:bCs/>
          <w:lang w:val="sr-Cyrl-CS"/>
        </w:rPr>
        <w:t>иликом повлачења транше</w:t>
      </w:r>
      <w:r>
        <w:rPr>
          <w:bCs/>
          <w:lang w:val="sr-Cyrl-CS"/>
        </w:rPr>
        <w:t>,</w:t>
      </w:r>
      <w:r w:rsidRPr="004F0D47">
        <w:rPr>
          <w:bCs/>
          <w:lang w:val="sr-Cyrl-CS"/>
        </w:rPr>
        <w:t xml:space="preserve"> </w:t>
      </w:r>
      <w:r>
        <w:rPr>
          <w:bCs/>
          <w:lang w:val="sr-Cyrl-CS"/>
        </w:rPr>
        <w:t>може да изабере да ли ће</w:t>
      </w:r>
      <w:r w:rsidRPr="00DF2F34">
        <w:rPr>
          <w:bCs/>
          <w:lang w:val="sr-Cyrl-CS"/>
        </w:rPr>
        <w:t xml:space="preserve"> </w:t>
      </w:r>
      <w:r w:rsidRPr="004F0D47">
        <w:rPr>
          <w:bCs/>
          <w:lang w:val="sr-Cyrl-CS"/>
        </w:rPr>
        <w:t>отплат</w:t>
      </w:r>
      <w:r>
        <w:rPr>
          <w:bCs/>
          <w:lang w:val="sr-Cyrl-CS"/>
        </w:rPr>
        <w:t>у</w:t>
      </w:r>
      <w:r w:rsidRPr="004F0D47">
        <w:rPr>
          <w:bCs/>
          <w:lang w:val="sr-Cyrl-CS"/>
        </w:rPr>
        <w:t xml:space="preserve"> кредита</w:t>
      </w:r>
      <w:r>
        <w:rPr>
          <w:bCs/>
          <w:lang w:val="sr-Cyrl-CS"/>
        </w:rPr>
        <w:t xml:space="preserve"> вршити</w:t>
      </w:r>
      <w:r w:rsidRPr="004F0D47">
        <w:rPr>
          <w:bCs/>
          <w:lang w:val="sr-Cyrl-CS"/>
        </w:rPr>
        <w:t xml:space="preserve"> </w:t>
      </w:r>
      <w:r>
        <w:rPr>
          <w:bCs/>
          <w:lang w:val="sr-Cyrl-CS"/>
        </w:rPr>
        <w:t xml:space="preserve">у </w:t>
      </w:r>
      <w:r w:rsidRPr="004F0D47">
        <w:rPr>
          <w:bCs/>
          <w:lang w:val="sr-Cyrl-CS"/>
        </w:rPr>
        <w:t>годишњ</w:t>
      </w:r>
      <w:r>
        <w:rPr>
          <w:bCs/>
          <w:lang w:val="sr-Cyrl-CS"/>
        </w:rPr>
        <w:t>им</w:t>
      </w:r>
      <w:r w:rsidRPr="004F0D47">
        <w:rPr>
          <w:bCs/>
          <w:lang w:val="sr-Cyrl-CS"/>
        </w:rPr>
        <w:t>, полугодишњ</w:t>
      </w:r>
      <w:r>
        <w:rPr>
          <w:bCs/>
          <w:lang w:val="sr-Cyrl-CS"/>
        </w:rPr>
        <w:t>им</w:t>
      </w:r>
      <w:r w:rsidRPr="004F0D47">
        <w:rPr>
          <w:bCs/>
          <w:lang w:val="sr-Cyrl-CS"/>
        </w:rPr>
        <w:t xml:space="preserve"> </w:t>
      </w:r>
      <w:r>
        <w:rPr>
          <w:bCs/>
          <w:lang w:val="sr-Cyrl-CS"/>
        </w:rPr>
        <w:t>ратама</w:t>
      </w:r>
      <w:r w:rsidRPr="004F0D47">
        <w:rPr>
          <w:bCs/>
          <w:lang w:val="sr-Cyrl-CS"/>
        </w:rPr>
        <w:t>;</w:t>
      </w:r>
    </w:p>
    <w:p w:rsidR="002307DA" w:rsidRPr="004F0D47" w:rsidRDefault="002307DA" w:rsidP="002307DA">
      <w:pPr>
        <w:numPr>
          <w:ilvl w:val="0"/>
          <w:numId w:val="20"/>
        </w:numPr>
        <w:tabs>
          <w:tab w:val="left" w:pos="0"/>
        </w:tabs>
        <w:jc w:val="both"/>
        <w:rPr>
          <w:bCs/>
          <w:lang w:val="sr-Cyrl-CS"/>
        </w:rPr>
      </w:pPr>
      <w:r w:rsidRPr="00CC77B9">
        <w:rPr>
          <w:lang w:val="sr-Cyrl-CS"/>
        </w:rPr>
        <w:t>Приступна накнада</w:t>
      </w:r>
      <w:r>
        <w:rPr>
          <w:lang w:val="sr-Cyrl-CS"/>
        </w:rPr>
        <w:t xml:space="preserve"> и провизија на неповучена средства</w:t>
      </w:r>
      <w:r w:rsidRPr="00CC77B9">
        <w:rPr>
          <w:lang w:val="sr-Cyrl-CS"/>
        </w:rPr>
        <w:t xml:space="preserve"> се не плаћа</w:t>
      </w:r>
      <w:r>
        <w:rPr>
          <w:lang w:val="sr-Cyrl-CS"/>
        </w:rPr>
        <w:t>ју</w:t>
      </w:r>
      <w:r w:rsidRPr="004F0D47">
        <w:rPr>
          <w:bCs/>
          <w:lang w:val="sr-Cyrl-CS"/>
        </w:rPr>
        <w:t>;</w:t>
      </w:r>
    </w:p>
    <w:p w:rsidR="002307DA" w:rsidRPr="00CC77B9" w:rsidRDefault="002307DA" w:rsidP="002307DA">
      <w:pPr>
        <w:numPr>
          <w:ilvl w:val="0"/>
          <w:numId w:val="20"/>
        </w:numPr>
        <w:jc w:val="both"/>
        <w:rPr>
          <w:bCs/>
          <w:lang w:val="sr-Cyrl-CS"/>
        </w:rPr>
      </w:pPr>
      <w:r>
        <w:rPr>
          <w:bCs/>
          <w:lang w:val="sr-Cyrl-CS"/>
        </w:rPr>
        <w:t xml:space="preserve">За сваку повучену траншу, Зајмопримац </w:t>
      </w:r>
      <w:r w:rsidRPr="00CC77B9">
        <w:rPr>
          <w:bCs/>
          <w:lang w:val="sr-Cyrl-CS"/>
        </w:rPr>
        <w:t xml:space="preserve">има могућност избора периода отплате у распону од 15 до 20 година, укључујући </w:t>
      </w:r>
      <w:r>
        <w:rPr>
          <w:bCs/>
          <w:lang w:val="sr-Cyrl-CS"/>
        </w:rPr>
        <w:t xml:space="preserve">период почека </w:t>
      </w:r>
      <w:r w:rsidRPr="00CC77B9">
        <w:rPr>
          <w:bCs/>
          <w:lang w:val="sr-Cyrl-CS"/>
        </w:rPr>
        <w:t>до 5 година;</w:t>
      </w:r>
    </w:p>
    <w:p w:rsidR="002307DA" w:rsidRPr="00CC77B9" w:rsidRDefault="002307DA" w:rsidP="002307DA">
      <w:pPr>
        <w:numPr>
          <w:ilvl w:val="0"/>
          <w:numId w:val="20"/>
        </w:numPr>
        <w:jc w:val="both"/>
        <w:rPr>
          <w:bCs/>
          <w:lang w:val="sr-Cyrl-CS"/>
        </w:rPr>
      </w:pPr>
      <w:r w:rsidRPr="00CC77B9">
        <w:rPr>
          <w:bCs/>
          <w:lang w:val="sr-Cyrl-CS"/>
        </w:rPr>
        <w:lastRenderedPageBreak/>
        <w:t>Период алокације кредитних средстава: означава период од 12 месеца од датума повлачења транше;</w:t>
      </w:r>
    </w:p>
    <w:p w:rsidR="002307DA" w:rsidRPr="00CC77B9" w:rsidRDefault="002307DA" w:rsidP="002307DA">
      <w:pPr>
        <w:numPr>
          <w:ilvl w:val="0"/>
          <w:numId w:val="20"/>
        </w:numPr>
        <w:jc w:val="both"/>
        <w:rPr>
          <w:bCs/>
          <w:lang w:val="sr-Cyrl-CS"/>
        </w:rPr>
      </w:pPr>
      <w:r w:rsidRPr="00CC77B9">
        <w:rPr>
          <w:bCs/>
          <w:lang w:val="sr-Cyrl-CS"/>
        </w:rPr>
        <w:t>Крајњи датум рас</w:t>
      </w:r>
      <w:r>
        <w:rPr>
          <w:bCs/>
          <w:lang w:val="sr-Cyrl-CS"/>
        </w:rPr>
        <w:t>положивости кредитних средстава је</w:t>
      </w:r>
      <w:r w:rsidRPr="00CC77B9">
        <w:rPr>
          <w:bCs/>
          <w:lang w:val="sr-Cyrl-CS"/>
        </w:rPr>
        <w:t xml:space="preserve"> 3</w:t>
      </w:r>
      <w:r>
        <w:rPr>
          <w:bCs/>
          <w:lang w:val="sr-Cyrl-CS"/>
        </w:rPr>
        <w:t>1</w:t>
      </w:r>
      <w:r w:rsidRPr="00CC77B9">
        <w:rPr>
          <w:bCs/>
          <w:lang w:val="sr-Cyrl-CS"/>
        </w:rPr>
        <w:t xml:space="preserve">. </w:t>
      </w:r>
      <w:r>
        <w:rPr>
          <w:bCs/>
          <w:lang w:val="sr-Cyrl-CS"/>
        </w:rPr>
        <w:t>децембар</w:t>
      </w:r>
      <w:r w:rsidRPr="00CC77B9">
        <w:rPr>
          <w:bCs/>
          <w:lang w:val="sr-Cyrl-CS"/>
        </w:rPr>
        <w:t xml:space="preserve"> 2019. године; </w:t>
      </w:r>
    </w:p>
    <w:p w:rsidR="002307DA" w:rsidRPr="00CC77B9" w:rsidRDefault="002307DA" w:rsidP="002307DA">
      <w:pPr>
        <w:numPr>
          <w:ilvl w:val="0"/>
          <w:numId w:val="20"/>
        </w:numPr>
        <w:jc w:val="both"/>
        <w:rPr>
          <w:lang w:val="sr-Cyrl-CS"/>
        </w:rPr>
      </w:pPr>
      <w:r w:rsidRPr="00CC77B9">
        <w:rPr>
          <w:bCs/>
          <w:lang w:val="sr-Cyrl-CS"/>
        </w:rPr>
        <w:t>Кредит се реализује у најмање 2 транше</w:t>
      </w:r>
      <w:r>
        <w:rPr>
          <w:bCs/>
          <w:lang w:val="sr-Cyrl-CS"/>
        </w:rPr>
        <w:t>.</w:t>
      </w:r>
    </w:p>
    <w:p w:rsidR="002307DA" w:rsidRDefault="002307DA" w:rsidP="002307DA">
      <w:pPr>
        <w:ind w:firstLine="708"/>
        <w:jc w:val="both"/>
        <w:rPr>
          <w:bCs/>
          <w:lang w:val="sr-Cyrl-CS"/>
        </w:rPr>
      </w:pPr>
    </w:p>
    <w:p w:rsidR="002307DA" w:rsidRDefault="002307DA" w:rsidP="002307DA">
      <w:pPr>
        <w:ind w:firstLine="708"/>
        <w:jc w:val="both"/>
        <w:rPr>
          <w:bCs/>
          <w:lang w:val="sr-Cyrl-CS"/>
        </w:rPr>
      </w:pPr>
      <w:r w:rsidRPr="0041332A">
        <w:rPr>
          <w:bCs/>
          <w:lang w:val="sr-Cyrl-CS"/>
        </w:rPr>
        <w:t xml:space="preserve">Такође, </w:t>
      </w:r>
      <w:r>
        <w:rPr>
          <w:bCs/>
          <w:lang w:val="sr-Cyrl-CS"/>
        </w:rPr>
        <w:t xml:space="preserve">Оквирним споразумом су предвиђени </w:t>
      </w:r>
      <w:r w:rsidRPr="0041332A">
        <w:rPr>
          <w:bCs/>
          <w:lang w:val="sr-Cyrl-CS"/>
        </w:rPr>
        <w:t>основни</w:t>
      </w:r>
      <w:r>
        <w:rPr>
          <w:bCs/>
          <w:lang w:val="sr-Cyrl-CS"/>
        </w:rPr>
        <w:t xml:space="preserve"> елементи које треба да садрже Пратећа писма за повлачење средстава зајма, као и извештаји о праћењу Пројекта који се подносе БСЕ.</w:t>
      </w:r>
    </w:p>
    <w:p w:rsidR="002307DA" w:rsidRDefault="002307DA" w:rsidP="002307DA">
      <w:pPr>
        <w:ind w:firstLine="708"/>
        <w:jc w:val="both"/>
        <w:rPr>
          <w:lang w:val="sr-Cyrl-CS"/>
        </w:rPr>
      </w:pPr>
      <w:r>
        <w:rPr>
          <w:bCs/>
          <w:lang w:val="sr-Cyrl-CS"/>
        </w:rPr>
        <w:tab/>
      </w:r>
    </w:p>
    <w:p w:rsidR="002307DA" w:rsidRPr="00695D0F" w:rsidRDefault="002307DA" w:rsidP="002307DA">
      <w:pPr>
        <w:ind w:firstLine="720"/>
        <w:jc w:val="both"/>
        <w:rPr>
          <w:lang w:val="sr-Cyrl-CS"/>
        </w:rPr>
      </w:pPr>
      <w:r w:rsidRPr="00695D0F">
        <w:rPr>
          <w:lang w:val="sr-Cyrl-CS"/>
        </w:rPr>
        <w:t>III</w:t>
      </w:r>
      <w:r>
        <w:rPr>
          <w:lang w:val="sr-Cyrl-CS"/>
        </w:rPr>
        <w:t>.</w:t>
      </w:r>
      <w:r w:rsidRPr="0038219E">
        <w:rPr>
          <w:lang w:val="sr-Cyrl-CS"/>
        </w:rPr>
        <w:t xml:space="preserve"> </w:t>
      </w:r>
      <w:r>
        <w:rPr>
          <w:lang w:val="sr-Cyrl-CS"/>
        </w:rPr>
        <w:t>ОБЈАШЊЕЊЕ ОСНОВНИХ ПРАВНИХ ИНСТИТУТА И ПОЈЕДИНАЧНИХ РЕШЕЊА</w:t>
      </w:r>
      <w:r w:rsidRPr="00695D0F">
        <w:rPr>
          <w:lang w:val="sr-Cyrl-CS"/>
        </w:rPr>
        <w:t xml:space="preserve"> </w:t>
      </w:r>
    </w:p>
    <w:p w:rsidR="002307DA" w:rsidRDefault="002307DA" w:rsidP="002307DA">
      <w:pPr>
        <w:jc w:val="both"/>
        <w:rPr>
          <w:lang w:val="sr-Cyrl-CS"/>
        </w:rPr>
      </w:pPr>
    </w:p>
    <w:p w:rsidR="002307DA" w:rsidRPr="00C94C3E" w:rsidRDefault="002307DA" w:rsidP="002307DA">
      <w:pPr>
        <w:ind w:firstLine="720"/>
        <w:jc w:val="both"/>
        <w:rPr>
          <w:rFonts w:eastAsia="SimSun"/>
          <w:lang w:val="sr-Cyrl-CS"/>
        </w:rPr>
      </w:pPr>
      <w:r>
        <w:rPr>
          <w:lang w:val="ru-RU"/>
        </w:rPr>
        <w:t>О</w:t>
      </w:r>
      <w:r>
        <w:rPr>
          <w:lang w:val="sr-Cyrl-CS"/>
        </w:rPr>
        <w:t>дредбом члана 1. Предлога закона предвиђа се потврђивање</w:t>
      </w:r>
      <w:r w:rsidRPr="00746BDE">
        <w:rPr>
          <w:rFonts w:eastAsia="SimSun"/>
          <w:lang/>
        </w:rPr>
        <w:t xml:space="preserve"> </w:t>
      </w:r>
      <w:r w:rsidRPr="00E376A0">
        <w:rPr>
          <w:rFonts w:eastAsia="SimSun"/>
          <w:lang/>
        </w:rPr>
        <w:t xml:space="preserve">Oквирног споразума о зајму </w:t>
      </w:r>
      <w:r w:rsidRPr="0011444A">
        <w:rPr>
          <w:rFonts w:eastAsia="SimSun"/>
          <w:lang/>
        </w:rPr>
        <w:t>LD 1830 (2014) између Банке за развој Савета Европе и Републике Србије</w:t>
      </w:r>
      <w:r>
        <w:rPr>
          <w:lang w:val="sr-Cyrl-CS"/>
        </w:rPr>
        <w:t>,</w:t>
      </w:r>
      <w:r w:rsidRPr="00746BDE">
        <w:rPr>
          <w:lang w:val="sr-Cyrl-CS"/>
        </w:rPr>
        <w:t xml:space="preserve"> </w:t>
      </w:r>
      <w:r w:rsidRPr="000B70BA">
        <w:rPr>
          <w:rFonts w:eastAsia="SimSun"/>
          <w:lang w:val="sr-Cyrl-CS"/>
        </w:rPr>
        <w:t xml:space="preserve">потписаног </w:t>
      </w:r>
      <w:r w:rsidRPr="0011444A">
        <w:rPr>
          <w:rFonts w:eastAsia="SimSun"/>
          <w:lang w:val="sr-Cyrl-CS"/>
        </w:rPr>
        <w:t xml:space="preserve">6. априла 2016. године у </w:t>
      </w:r>
      <w:r w:rsidRPr="00F81A44">
        <w:rPr>
          <w:rFonts w:eastAsia="SimSun"/>
          <w:lang w:val="sr-Cyrl-CS"/>
        </w:rPr>
        <w:t>Паризу и 21. априла 2016. године у Београду, у оригиналу</w:t>
      </w:r>
      <w:r w:rsidRPr="00C94C3E">
        <w:rPr>
          <w:rFonts w:eastAsia="SimSun"/>
          <w:lang w:val="sr-Cyrl-CS"/>
        </w:rPr>
        <w:t xml:space="preserve"> на енглеском језику.</w:t>
      </w:r>
    </w:p>
    <w:p w:rsidR="002307DA" w:rsidRPr="00FE46FB" w:rsidRDefault="002307DA" w:rsidP="002307DA">
      <w:pPr>
        <w:ind w:firstLine="720"/>
        <w:jc w:val="both"/>
        <w:rPr>
          <w:lang w:val="sr-Cyrl-CS"/>
        </w:rPr>
      </w:pPr>
      <w:r w:rsidRPr="00FB1B68">
        <w:rPr>
          <w:lang w:val="sr-Cyrl-CS"/>
        </w:rPr>
        <w:t xml:space="preserve"> </w:t>
      </w:r>
      <w:r>
        <w:rPr>
          <w:lang w:val="sr-Cyrl-CS"/>
        </w:rPr>
        <w:t xml:space="preserve">Одредба члана 2. Предлога закона садржи </w:t>
      </w:r>
      <w:r w:rsidRPr="0011444A">
        <w:rPr>
          <w:lang w:val="sr-Cyrl-CS"/>
        </w:rPr>
        <w:t xml:space="preserve">текст </w:t>
      </w:r>
      <w:r w:rsidRPr="0011444A">
        <w:rPr>
          <w:rFonts w:eastAsia="SimSun"/>
          <w:lang/>
        </w:rPr>
        <w:t>Oквирног споразума о зајму зајму LD 1830 (2014) између Банке за развој Савета Европе и Републике Србије</w:t>
      </w:r>
      <w:r>
        <w:rPr>
          <w:rFonts w:eastAsia="SimSun"/>
          <w:lang w:val="sr-Cyrl-CS"/>
        </w:rPr>
        <w:t xml:space="preserve">, </w:t>
      </w:r>
      <w:r>
        <w:rPr>
          <w:lang w:val="sr-Cyrl-CS"/>
        </w:rPr>
        <w:t>у оригиналу на енглеском језику и у преводу на српски језик.</w:t>
      </w:r>
    </w:p>
    <w:p w:rsidR="002307DA" w:rsidRPr="00375309" w:rsidRDefault="002307DA" w:rsidP="002307DA">
      <w:pPr>
        <w:ind w:firstLine="720"/>
        <w:jc w:val="both"/>
        <w:rPr>
          <w:lang w:val="ru-RU"/>
        </w:rPr>
      </w:pPr>
      <w:r>
        <w:rPr>
          <w:lang w:val="sr-Cyrl-CS"/>
        </w:rPr>
        <w:t xml:space="preserve">Одредбом члана 3. Предлога закона уређује се ступање на снагу овог закона. </w:t>
      </w:r>
    </w:p>
    <w:p w:rsidR="002307DA" w:rsidRDefault="002307DA" w:rsidP="002307DA">
      <w:pPr>
        <w:ind w:firstLine="720"/>
        <w:jc w:val="both"/>
        <w:rPr>
          <w:bCs/>
          <w:lang w:val="sr-Cyrl-CS"/>
        </w:rPr>
      </w:pPr>
    </w:p>
    <w:p w:rsidR="002307DA" w:rsidRDefault="002307DA" w:rsidP="002307DA">
      <w:pPr>
        <w:ind w:firstLine="720"/>
        <w:jc w:val="both"/>
        <w:rPr>
          <w:bCs/>
          <w:lang w:val="sr-Cyrl-CS"/>
        </w:rPr>
      </w:pPr>
      <w:r>
        <w:rPr>
          <w:bCs/>
        </w:rPr>
        <w:t>IV</w:t>
      </w:r>
      <w:r>
        <w:rPr>
          <w:bCs/>
          <w:lang w:val="ru-RU"/>
        </w:rPr>
        <w:t xml:space="preserve">. </w:t>
      </w:r>
      <w:r>
        <w:rPr>
          <w:bCs/>
          <w:lang w:val="sr-Cyrl-CS"/>
        </w:rPr>
        <w:t>ПРОЦЕНА ИЗНОСА ФИНАНСИЈСКИХ СРЕДСТАВА ПОТРЕБНИХ ЗА   СПРОВОЂЕЊЕ ЗАКОНА</w:t>
      </w:r>
    </w:p>
    <w:p w:rsidR="002307DA" w:rsidRPr="00C454A1" w:rsidRDefault="002307DA" w:rsidP="002307DA">
      <w:pPr>
        <w:jc w:val="both"/>
        <w:rPr>
          <w:lang w:val="sr-Cyrl-CS"/>
        </w:rPr>
      </w:pPr>
    </w:p>
    <w:p w:rsidR="002307DA" w:rsidRDefault="002307DA" w:rsidP="002307DA">
      <w:pPr>
        <w:jc w:val="both"/>
        <w:rPr>
          <w:lang w:val="sr-Cyrl-CS"/>
        </w:rPr>
      </w:pPr>
      <w:r w:rsidRPr="00C454A1">
        <w:rPr>
          <w:lang w:val="sr-Cyrl-CS"/>
        </w:rPr>
        <w:tab/>
        <w:t>За спровођење овог закона обезбеђиваће се средства у буџету Републике Србије</w:t>
      </w:r>
      <w:r>
        <w:rPr>
          <w:lang w:val="sr-Cyrl-CS"/>
        </w:rPr>
        <w:t>.</w:t>
      </w:r>
    </w:p>
    <w:p w:rsidR="002307DA" w:rsidRDefault="002307DA" w:rsidP="002307DA">
      <w:pPr>
        <w:jc w:val="both"/>
        <w:rPr>
          <w:lang w:val="sr-Cyrl-CS"/>
        </w:rPr>
      </w:pPr>
    </w:p>
    <w:p w:rsidR="002307DA" w:rsidRDefault="002307DA" w:rsidP="002307DA">
      <w:pPr>
        <w:ind w:firstLine="720"/>
        <w:jc w:val="both"/>
        <w:rPr>
          <w:lang w:val="sr-Cyrl-CS"/>
        </w:rPr>
      </w:pPr>
      <w:r>
        <w:t>V</w:t>
      </w:r>
      <w:r w:rsidRPr="00485D86">
        <w:rPr>
          <w:lang w:val="ru-RU"/>
        </w:rPr>
        <w:t xml:space="preserve">. </w:t>
      </w:r>
      <w:r>
        <w:rPr>
          <w:lang w:val="sr-Cyrl-CS"/>
        </w:rPr>
        <w:t>РАЗЛОЗИ ЗА ДОНОШЕЊЕ ЗАКОНА ПО ХИТНОМ ПОСТУПКУ</w:t>
      </w:r>
    </w:p>
    <w:p w:rsidR="002307DA" w:rsidRDefault="002307DA" w:rsidP="002307DA">
      <w:pPr>
        <w:ind w:firstLine="720"/>
        <w:jc w:val="both"/>
        <w:rPr>
          <w:lang w:val="sr-Cyrl-CS"/>
        </w:rPr>
      </w:pPr>
    </w:p>
    <w:p w:rsidR="004B20B6" w:rsidRDefault="002307DA" w:rsidP="002307DA">
      <w:pPr>
        <w:ind w:firstLine="720"/>
        <w:jc w:val="both"/>
      </w:pPr>
      <w:r>
        <w:rPr>
          <w:lang w:val="sr-Cyrl-CS"/>
        </w:rPr>
        <w:t xml:space="preserve">Разлози за доношење овог закона по хитном поступку, сагласно члану 167. Пословника </w:t>
      </w:r>
      <w:r w:rsidRPr="00F62120">
        <w:rPr>
          <w:lang w:val="sr-Cyrl-CS"/>
        </w:rPr>
        <w:t xml:space="preserve">Народне скупштине </w:t>
      </w:r>
      <w:r w:rsidRPr="00F62120">
        <w:rPr>
          <w:rFonts w:ascii="ArialMT" w:hAnsi="ArialMT" w:cs="ArialMT"/>
          <w:lang w:val="sr-Cyrl-CS"/>
        </w:rPr>
        <w:t xml:space="preserve">(„Службени гласник РС”, број </w:t>
      </w:r>
      <w:r>
        <w:rPr>
          <w:rFonts w:ascii="ArialMT" w:hAnsi="ArialMT" w:cs="ArialMT"/>
          <w:lang w:val="sr-Cyrl-CS"/>
        </w:rPr>
        <w:t>20/12-</w:t>
      </w:r>
      <w:r w:rsidRPr="00F62120">
        <w:rPr>
          <w:rFonts w:ascii="ArialMT" w:hAnsi="ArialMT" w:cs="ArialMT"/>
          <w:lang w:val="sr-Cyrl-CS"/>
        </w:rPr>
        <w:t xml:space="preserve">пречишћен текст) </w:t>
      </w:r>
      <w:r w:rsidRPr="00F62120">
        <w:rPr>
          <w:lang w:val="sr-Cyrl-CS"/>
        </w:rPr>
        <w:t xml:space="preserve">произилазе из чињенице да </w:t>
      </w:r>
      <w:r>
        <w:rPr>
          <w:lang w:val="sr-Cyrl-CS"/>
        </w:rPr>
        <w:t>су почетак реализације и</w:t>
      </w:r>
      <w:r w:rsidRPr="00F62120">
        <w:rPr>
          <w:lang w:val="sr-Cyrl-CS"/>
        </w:rPr>
        <w:t xml:space="preserve"> повлачење средстава за финансирање </w:t>
      </w:r>
      <w:r w:rsidRPr="00726F00">
        <w:rPr>
          <w:lang w:val="sr-Cyrl-CS"/>
        </w:rPr>
        <w:t>Пројекта</w:t>
      </w:r>
      <w:r w:rsidRPr="00F62120">
        <w:rPr>
          <w:lang w:val="sr-Cyrl-CS"/>
        </w:rPr>
        <w:t xml:space="preserve"> условљен</w:t>
      </w:r>
      <w:r>
        <w:rPr>
          <w:lang w:val="sr-Cyrl-CS"/>
        </w:rPr>
        <w:t>и</w:t>
      </w:r>
      <w:r w:rsidRPr="00F62120">
        <w:rPr>
          <w:lang w:val="sr-Cyrl-CS"/>
        </w:rPr>
        <w:t xml:space="preserve"> ступањем на снагу закона о потврђивању </w:t>
      </w:r>
      <w:r>
        <w:rPr>
          <w:lang w:val="sr-Cyrl-CS"/>
        </w:rPr>
        <w:t>Оквирног споразума.</w:t>
      </w:r>
    </w:p>
    <w:sectPr w:rsidR="004B20B6" w:rsidSect="003749B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B6" w:rsidRDefault="002F37B6">
      <w:r>
        <w:separator/>
      </w:r>
    </w:p>
  </w:endnote>
  <w:endnote w:type="continuationSeparator" w:id="0">
    <w:p w:rsidR="002F37B6" w:rsidRDefault="002F37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73" w:rsidRDefault="00A2695C" w:rsidP="00297EE7">
    <w:pPr>
      <w:pStyle w:val="Footer"/>
      <w:framePr w:wrap="around" w:vAnchor="text" w:hAnchor="margin" w:xAlign="right" w:y="1"/>
      <w:rPr>
        <w:rStyle w:val="PageNumber"/>
      </w:rPr>
    </w:pPr>
    <w:r>
      <w:rPr>
        <w:rStyle w:val="PageNumber"/>
      </w:rPr>
      <w:fldChar w:fldCharType="begin"/>
    </w:r>
    <w:r w:rsidR="00BF0473">
      <w:rPr>
        <w:rStyle w:val="PageNumber"/>
      </w:rPr>
      <w:instrText xml:space="preserve">PAGE  </w:instrText>
    </w:r>
    <w:r>
      <w:rPr>
        <w:rStyle w:val="PageNumber"/>
      </w:rPr>
      <w:fldChar w:fldCharType="end"/>
    </w:r>
  </w:p>
  <w:p w:rsidR="00BF0473" w:rsidRDefault="00BF04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73" w:rsidRPr="00E370D5" w:rsidRDefault="00A2695C" w:rsidP="00E370D5">
    <w:pPr>
      <w:pStyle w:val="Footer"/>
      <w:spacing w:before="120"/>
      <w:jc w:val="right"/>
      <w:rPr>
        <w:rFonts w:ascii="Arial" w:hAnsi="Arial" w:cs="Arial"/>
        <w:sz w:val="18"/>
        <w:szCs w:val="18"/>
      </w:rPr>
    </w:pPr>
    <w:r w:rsidRPr="00E370D5">
      <w:rPr>
        <w:rFonts w:ascii="Arial" w:hAnsi="Arial" w:cs="Arial"/>
        <w:sz w:val="18"/>
        <w:szCs w:val="18"/>
      </w:rPr>
      <w:fldChar w:fldCharType="begin"/>
    </w:r>
    <w:r w:rsidR="00BF0473" w:rsidRPr="00E370D5">
      <w:rPr>
        <w:rFonts w:ascii="Arial" w:hAnsi="Arial" w:cs="Arial"/>
        <w:sz w:val="18"/>
        <w:szCs w:val="18"/>
      </w:rPr>
      <w:instrText>PAGE   \* MERGEFORMAT</w:instrText>
    </w:r>
    <w:r w:rsidRPr="00E370D5">
      <w:rPr>
        <w:rFonts w:ascii="Arial" w:hAnsi="Arial" w:cs="Arial"/>
        <w:sz w:val="18"/>
        <w:szCs w:val="18"/>
      </w:rPr>
      <w:fldChar w:fldCharType="separate"/>
    </w:r>
    <w:r w:rsidR="002307DA">
      <w:rPr>
        <w:rFonts w:ascii="Arial" w:hAnsi="Arial" w:cs="Arial"/>
        <w:noProof/>
        <w:sz w:val="18"/>
        <w:szCs w:val="18"/>
      </w:rPr>
      <w:t>2</w:t>
    </w:r>
    <w:r w:rsidRPr="00E370D5">
      <w:rPr>
        <w:rFonts w:ascii="Arial" w:hAnsi="Arial" w:cs="Arial"/>
        <w:sz w:val="18"/>
        <w:szCs w:val="18"/>
      </w:rPr>
      <w:fldChar w:fldCharType="end"/>
    </w:r>
  </w:p>
  <w:p w:rsidR="00BF0473" w:rsidRPr="00E370D5" w:rsidRDefault="00BF0473">
    <w:pPr>
      <w:ind w:right="260"/>
      <w:rPr>
        <w:color w:val="0F243E"/>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B6" w:rsidRDefault="002F37B6">
      <w:r>
        <w:separator/>
      </w:r>
    </w:p>
  </w:footnote>
  <w:footnote w:type="continuationSeparator" w:id="0">
    <w:p w:rsidR="002F37B6" w:rsidRDefault="002F37B6">
      <w:r>
        <w:continuationSeparator/>
      </w:r>
    </w:p>
  </w:footnote>
  <w:footnote w:id="1">
    <w:p w:rsidR="00BF0473" w:rsidRPr="001F0EC1" w:rsidRDefault="00BF0473" w:rsidP="00B131C2">
      <w:pPr>
        <w:pStyle w:val="FootnoteText"/>
        <w:jc w:val="both"/>
        <w:rPr>
          <w:rFonts w:ascii="Arial" w:hAnsi="Arial" w:cs="Arial"/>
          <w:lang w:val="en-GB"/>
        </w:rPr>
      </w:pPr>
      <w:r w:rsidRPr="001F0EC1">
        <w:rPr>
          <w:rStyle w:val="FootnoteReference"/>
          <w:rFonts w:ascii="Arial" w:hAnsi="Arial" w:cs="Arial"/>
        </w:rPr>
        <w:footnoteRef/>
      </w:r>
      <w:r w:rsidRPr="001F0EC1">
        <w:rPr>
          <w:rFonts w:ascii="Arial" w:hAnsi="Arial" w:cs="Arial"/>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73" w:rsidRDefault="00BF047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C8F2"/>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3B4E0D"/>
    <w:multiLevelType w:val="hybridMultilevel"/>
    <w:tmpl w:val="36DAC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442A86"/>
    <w:multiLevelType w:val="hybridMultilevel"/>
    <w:tmpl w:val="0FB0351A"/>
    <w:lvl w:ilvl="0" w:tplc="99CCA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6477B40"/>
    <w:multiLevelType w:val="hybridMultilevel"/>
    <w:tmpl w:val="966E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C76C3"/>
    <w:multiLevelType w:val="hybridMultilevel"/>
    <w:tmpl w:val="E5B6F410"/>
    <w:lvl w:ilvl="0" w:tplc="B644FBEC">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21758E"/>
    <w:multiLevelType w:val="hybridMultilevel"/>
    <w:tmpl w:val="B3AAFF54"/>
    <w:lvl w:ilvl="0" w:tplc="6950C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C02B6"/>
    <w:multiLevelType w:val="hybridMultilevel"/>
    <w:tmpl w:val="8F181F98"/>
    <w:lvl w:ilvl="0" w:tplc="918E8790">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75F2643"/>
    <w:multiLevelType w:val="hybridMultilevel"/>
    <w:tmpl w:val="97A8B0E8"/>
    <w:lvl w:ilvl="0" w:tplc="918E8790">
      <w:start w:val="1"/>
      <w:numFmt w:val="bullet"/>
      <w:lvlText w:val=""/>
      <w:lvlJc w:val="left"/>
      <w:pPr>
        <w:tabs>
          <w:tab w:val="num" w:pos="720"/>
        </w:tabs>
        <w:ind w:left="720" w:hanging="360"/>
      </w:pPr>
      <w:rPr>
        <w:rFonts w:ascii="Symbol" w:hAnsi="Symbol" w:hint="default"/>
      </w:rPr>
    </w:lvl>
    <w:lvl w:ilvl="1" w:tplc="4FDE9252">
      <w:start w:val="1"/>
      <w:numFmt w:val="lowerRoman"/>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D6715CD"/>
    <w:multiLevelType w:val="hybridMultilevel"/>
    <w:tmpl w:val="A808EEB2"/>
    <w:lvl w:ilvl="0" w:tplc="4FDE9252">
      <w:start w:val="1"/>
      <w:numFmt w:val="lowerRoman"/>
      <w:lvlText w:val="(%1)"/>
      <w:lvlJc w:val="left"/>
      <w:pPr>
        <w:ind w:left="1444" w:hanging="735"/>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nsid w:val="2F883BB9"/>
    <w:multiLevelType w:val="hybridMultilevel"/>
    <w:tmpl w:val="EB6E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6D5D"/>
    <w:multiLevelType w:val="hybridMultilevel"/>
    <w:tmpl w:val="BA526462"/>
    <w:lvl w:ilvl="0" w:tplc="B644FBEC">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AC4DB6"/>
    <w:multiLevelType w:val="hybridMultilevel"/>
    <w:tmpl w:val="8D928F3E"/>
    <w:lvl w:ilvl="0" w:tplc="CEF2BB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3481E"/>
    <w:multiLevelType w:val="hybridMultilevel"/>
    <w:tmpl w:val="4AB43292"/>
    <w:lvl w:ilvl="0" w:tplc="50F65CA2">
      <w:start w:val="1"/>
      <w:numFmt w:val="lowerLetter"/>
      <w:lvlText w:val="(%1)"/>
      <w:lvlJc w:val="left"/>
      <w:pPr>
        <w:ind w:left="1444" w:hanging="735"/>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3DD309D0"/>
    <w:multiLevelType w:val="hybridMultilevel"/>
    <w:tmpl w:val="F2F2F756"/>
    <w:lvl w:ilvl="0" w:tplc="DDAEF7C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1A4A30"/>
    <w:multiLevelType w:val="hybridMultilevel"/>
    <w:tmpl w:val="C4C0A6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6A6ACC"/>
    <w:multiLevelType w:val="hybridMultilevel"/>
    <w:tmpl w:val="150E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93FD5"/>
    <w:multiLevelType w:val="hybridMultilevel"/>
    <w:tmpl w:val="3BD00B8C"/>
    <w:lvl w:ilvl="0" w:tplc="918E879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4440E08"/>
    <w:multiLevelType w:val="hybridMultilevel"/>
    <w:tmpl w:val="F2F2F756"/>
    <w:lvl w:ilvl="0" w:tplc="DDAEF7C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9014A1F"/>
    <w:multiLevelType w:val="hybridMultilevel"/>
    <w:tmpl w:val="A0A2DBF6"/>
    <w:lvl w:ilvl="0" w:tplc="040C000F">
      <w:start w:val="1"/>
      <w:numFmt w:val="decimal"/>
      <w:lvlText w:val="%1."/>
      <w:lvlJc w:val="left"/>
      <w:pPr>
        <w:ind w:left="1080" w:hanging="360"/>
      </w:pPr>
    </w:lvl>
    <w:lvl w:ilvl="1" w:tplc="EACAE3CC">
      <w:numFmt w:val="bullet"/>
      <w:lvlText w:val="–"/>
      <w:lvlJc w:val="left"/>
      <w:pPr>
        <w:ind w:left="2145" w:hanging="705"/>
      </w:pPr>
      <w:rPr>
        <w:rFonts w:ascii="Arial" w:eastAsia="Times New Roman" w:hAnsi="Arial" w:cs="Aria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5CA1D5B"/>
    <w:multiLevelType w:val="hybridMultilevel"/>
    <w:tmpl w:val="6EC04094"/>
    <w:lvl w:ilvl="0" w:tplc="A080B82C">
      <w:numFmt w:val="bullet"/>
      <w:lvlText w:val="-"/>
      <w:lvlJc w:val="left"/>
      <w:pPr>
        <w:ind w:left="1636" w:hanging="360"/>
      </w:pPr>
      <w:rPr>
        <w:rFonts w:ascii="Calibri" w:eastAsia="Calibri" w:hAnsi="Calibri" w:cs="Times New Roman" w:hint="default"/>
      </w:rPr>
    </w:lvl>
    <w:lvl w:ilvl="1" w:tplc="241A0003" w:tentative="1">
      <w:start w:val="1"/>
      <w:numFmt w:val="bullet"/>
      <w:lvlText w:val="o"/>
      <w:lvlJc w:val="left"/>
      <w:pPr>
        <w:ind w:left="2356" w:hanging="360"/>
      </w:pPr>
      <w:rPr>
        <w:rFonts w:ascii="Courier New" w:hAnsi="Courier New" w:cs="Courier New" w:hint="default"/>
      </w:rPr>
    </w:lvl>
    <w:lvl w:ilvl="2" w:tplc="241A0005" w:tentative="1">
      <w:start w:val="1"/>
      <w:numFmt w:val="bullet"/>
      <w:lvlText w:val=""/>
      <w:lvlJc w:val="left"/>
      <w:pPr>
        <w:ind w:left="3076" w:hanging="360"/>
      </w:pPr>
      <w:rPr>
        <w:rFonts w:ascii="Wingdings" w:hAnsi="Wingdings" w:hint="default"/>
      </w:rPr>
    </w:lvl>
    <w:lvl w:ilvl="3" w:tplc="241A0001" w:tentative="1">
      <w:start w:val="1"/>
      <w:numFmt w:val="bullet"/>
      <w:lvlText w:val=""/>
      <w:lvlJc w:val="left"/>
      <w:pPr>
        <w:ind w:left="3796" w:hanging="360"/>
      </w:pPr>
      <w:rPr>
        <w:rFonts w:ascii="Symbol" w:hAnsi="Symbol" w:hint="default"/>
      </w:rPr>
    </w:lvl>
    <w:lvl w:ilvl="4" w:tplc="241A0003" w:tentative="1">
      <w:start w:val="1"/>
      <w:numFmt w:val="bullet"/>
      <w:lvlText w:val="o"/>
      <w:lvlJc w:val="left"/>
      <w:pPr>
        <w:ind w:left="4516" w:hanging="360"/>
      </w:pPr>
      <w:rPr>
        <w:rFonts w:ascii="Courier New" w:hAnsi="Courier New" w:cs="Courier New" w:hint="default"/>
      </w:rPr>
    </w:lvl>
    <w:lvl w:ilvl="5" w:tplc="241A0005" w:tentative="1">
      <w:start w:val="1"/>
      <w:numFmt w:val="bullet"/>
      <w:lvlText w:val=""/>
      <w:lvlJc w:val="left"/>
      <w:pPr>
        <w:ind w:left="5236" w:hanging="360"/>
      </w:pPr>
      <w:rPr>
        <w:rFonts w:ascii="Wingdings" w:hAnsi="Wingdings" w:hint="default"/>
      </w:rPr>
    </w:lvl>
    <w:lvl w:ilvl="6" w:tplc="241A0001" w:tentative="1">
      <w:start w:val="1"/>
      <w:numFmt w:val="bullet"/>
      <w:lvlText w:val=""/>
      <w:lvlJc w:val="left"/>
      <w:pPr>
        <w:ind w:left="5956" w:hanging="360"/>
      </w:pPr>
      <w:rPr>
        <w:rFonts w:ascii="Symbol" w:hAnsi="Symbol" w:hint="default"/>
      </w:rPr>
    </w:lvl>
    <w:lvl w:ilvl="7" w:tplc="241A0003" w:tentative="1">
      <w:start w:val="1"/>
      <w:numFmt w:val="bullet"/>
      <w:lvlText w:val="o"/>
      <w:lvlJc w:val="left"/>
      <w:pPr>
        <w:ind w:left="6676" w:hanging="360"/>
      </w:pPr>
      <w:rPr>
        <w:rFonts w:ascii="Courier New" w:hAnsi="Courier New" w:cs="Courier New" w:hint="default"/>
      </w:rPr>
    </w:lvl>
    <w:lvl w:ilvl="8" w:tplc="241A0005" w:tentative="1">
      <w:start w:val="1"/>
      <w:numFmt w:val="bullet"/>
      <w:lvlText w:val=""/>
      <w:lvlJc w:val="left"/>
      <w:pPr>
        <w:ind w:left="7396" w:hanging="360"/>
      </w:pPr>
      <w:rPr>
        <w:rFonts w:ascii="Wingdings" w:hAnsi="Wingdings" w:hint="default"/>
      </w:rPr>
    </w:lvl>
  </w:abstractNum>
  <w:abstractNum w:abstractNumId="20">
    <w:nsid w:val="7DB27493"/>
    <w:multiLevelType w:val="hybridMultilevel"/>
    <w:tmpl w:val="71F431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0"/>
  </w:num>
  <w:num w:numId="5">
    <w:abstractNumId w:val="18"/>
  </w:num>
  <w:num w:numId="6">
    <w:abstractNumId w:val="12"/>
  </w:num>
  <w:num w:numId="7">
    <w:abstractNumId w:val="4"/>
  </w:num>
  <w:num w:numId="8">
    <w:abstractNumId w:val="20"/>
  </w:num>
  <w:num w:numId="9">
    <w:abstractNumId w:val="13"/>
  </w:num>
  <w:num w:numId="10">
    <w:abstractNumId w:val="17"/>
  </w:num>
  <w:num w:numId="11">
    <w:abstractNumId w:val="19"/>
  </w:num>
  <w:num w:numId="12">
    <w:abstractNumId w:val="6"/>
  </w:num>
  <w:num w:numId="13">
    <w:abstractNumId w:val="1"/>
  </w:num>
  <w:num w:numId="14">
    <w:abstractNumId w:val="0"/>
  </w:num>
  <w:num w:numId="15">
    <w:abstractNumId w:val="2"/>
  </w:num>
  <w:num w:numId="16">
    <w:abstractNumId w:val="9"/>
  </w:num>
  <w:num w:numId="17">
    <w:abstractNumId w:val="15"/>
  </w:num>
  <w:num w:numId="18">
    <w:abstractNumId w:val="14"/>
  </w:num>
  <w:num w:numId="19">
    <w:abstractNumId w:val="3"/>
  </w:num>
  <w:num w:numId="20">
    <w:abstractNumId w:val="5"/>
  </w:num>
  <w:num w:numId="21">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F01"/>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297EE7"/>
    <w:rsid w:val="00001450"/>
    <w:rsid w:val="00001842"/>
    <w:rsid w:val="0000378D"/>
    <w:rsid w:val="000109FF"/>
    <w:rsid w:val="00014CE2"/>
    <w:rsid w:val="0001553A"/>
    <w:rsid w:val="00017A2B"/>
    <w:rsid w:val="00020BCE"/>
    <w:rsid w:val="0002118A"/>
    <w:rsid w:val="00022C80"/>
    <w:rsid w:val="00022E70"/>
    <w:rsid w:val="00025037"/>
    <w:rsid w:val="000326D2"/>
    <w:rsid w:val="0003357E"/>
    <w:rsid w:val="000363C8"/>
    <w:rsid w:val="00036F25"/>
    <w:rsid w:val="000415BE"/>
    <w:rsid w:val="00041DB2"/>
    <w:rsid w:val="00042C74"/>
    <w:rsid w:val="00043FC1"/>
    <w:rsid w:val="00045695"/>
    <w:rsid w:val="0004762A"/>
    <w:rsid w:val="00047D07"/>
    <w:rsid w:val="00050CC9"/>
    <w:rsid w:val="00051034"/>
    <w:rsid w:val="00053E82"/>
    <w:rsid w:val="00054012"/>
    <w:rsid w:val="00054F0C"/>
    <w:rsid w:val="00056D92"/>
    <w:rsid w:val="000603A4"/>
    <w:rsid w:val="00060734"/>
    <w:rsid w:val="00062524"/>
    <w:rsid w:val="00062FF6"/>
    <w:rsid w:val="00063462"/>
    <w:rsid w:val="000645C2"/>
    <w:rsid w:val="00072F2C"/>
    <w:rsid w:val="00073204"/>
    <w:rsid w:val="00077255"/>
    <w:rsid w:val="000773CE"/>
    <w:rsid w:val="00081BD4"/>
    <w:rsid w:val="00087630"/>
    <w:rsid w:val="00090497"/>
    <w:rsid w:val="0009061E"/>
    <w:rsid w:val="000923DE"/>
    <w:rsid w:val="000935B6"/>
    <w:rsid w:val="00094534"/>
    <w:rsid w:val="00096162"/>
    <w:rsid w:val="000A0F1A"/>
    <w:rsid w:val="000A29CA"/>
    <w:rsid w:val="000A2C50"/>
    <w:rsid w:val="000A36C5"/>
    <w:rsid w:val="000A5AC5"/>
    <w:rsid w:val="000A5F1F"/>
    <w:rsid w:val="000A6078"/>
    <w:rsid w:val="000B033D"/>
    <w:rsid w:val="000B2B65"/>
    <w:rsid w:val="000B36C0"/>
    <w:rsid w:val="000B4B52"/>
    <w:rsid w:val="000B7A3C"/>
    <w:rsid w:val="000C01F9"/>
    <w:rsid w:val="000C108E"/>
    <w:rsid w:val="000C1973"/>
    <w:rsid w:val="000C2AA8"/>
    <w:rsid w:val="000C39A5"/>
    <w:rsid w:val="000D057E"/>
    <w:rsid w:val="000D3B3E"/>
    <w:rsid w:val="000D3E1C"/>
    <w:rsid w:val="000D76EB"/>
    <w:rsid w:val="000E6943"/>
    <w:rsid w:val="000E6D9B"/>
    <w:rsid w:val="000E6DD5"/>
    <w:rsid w:val="000F1013"/>
    <w:rsid w:val="000F7BF4"/>
    <w:rsid w:val="000F7C03"/>
    <w:rsid w:val="00101659"/>
    <w:rsid w:val="00104FCF"/>
    <w:rsid w:val="00106570"/>
    <w:rsid w:val="0010717D"/>
    <w:rsid w:val="00110DC6"/>
    <w:rsid w:val="00110F5D"/>
    <w:rsid w:val="00111DF2"/>
    <w:rsid w:val="00112385"/>
    <w:rsid w:val="00112987"/>
    <w:rsid w:val="00121828"/>
    <w:rsid w:val="001218F5"/>
    <w:rsid w:val="00121E2B"/>
    <w:rsid w:val="00125C11"/>
    <w:rsid w:val="00132DDB"/>
    <w:rsid w:val="00141C9B"/>
    <w:rsid w:val="00144ABE"/>
    <w:rsid w:val="001450CC"/>
    <w:rsid w:val="00147B9F"/>
    <w:rsid w:val="00150071"/>
    <w:rsid w:val="00153019"/>
    <w:rsid w:val="00153281"/>
    <w:rsid w:val="00156325"/>
    <w:rsid w:val="001569FE"/>
    <w:rsid w:val="00160061"/>
    <w:rsid w:val="00160614"/>
    <w:rsid w:val="001618EF"/>
    <w:rsid w:val="00163780"/>
    <w:rsid w:val="00166E15"/>
    <w:rsid w:val="001710EF"/>
    <w:rsid w:val="0017130C"/>
    <w:rsid w:val="00171D14"/>
    <w:rsid w:val="0017391E"/>
    <w:rsid w:val="00176FBA"/>
    <w:rsid w:val="00177225"/>
    <w:rsid w:val="00180727"/>
    <w:rsid w:val="001837C1"/>
    <w:rsid w:val="0018438D"/>
    <w:rsid w:val="00184782"/>
    <w:rsid w:val="00197A96"/>
    <w:rsid w:val="001A09CF"/>
    <w:rsid w:val="001A4C58"/>
    <w:rsid w:val="001A7EBF"/>
    <w:rsid w:val="001B5D02"/>
    <w:rsid w:val="001C084F"/>
    <w:rsid w:val="001C0A72"/>
    <w:rsid w:val="001C14E6"/>
    <w:rsid w:val="001C327F"/>
    <w:rsid w:val="001C45ED"/>
    <w:rsid w:val="001C4998"/>
    <w:rsid w:val="001C589F"/>
    <w:rsid w:val="001D121C"/>
    <w:rsid w:val="001D1376"/>
    <w:rsid w:val="001D5356"/>
    <w:rsid w:val="001F0071"/>
    <w:rsid w:val="001F0380"/>
    <w:rsid w:val="001F0EC1"/>
    <w:rsid w:val="001F1A27"/>
    <w:rsid w:val="001F76CC"/>
    <w:rsid w:val="00202ADE"/>
    <w:rsid w:val="00204868"/>
    <w:rsid w:val="0020629B"/>
    <w:rsid w:val="002062C6"/>
    <w:rsid w:val="00213322"/>
    <w:rsid w:val="0022381D"/>
    <w:rsid w:val="0022479D"/>
    <w:rsid w:val="002272D3"/>
    <w:rsid w:val="002307DA"/>
    <w:rsid w:val="00235395"/>
    <w:rsid w:val="00235F18"/>
    <w:rsid w:val="00242DF6"/>
    <w:rsid w:val="00245C95"/>
    <w:rsid w:val="00261540"/>
    <w:rsid w:val="00261A35"/>
    <w:rsid w:val="002628A7"/>
    <w:rsid w:val="0026594B"/>
    <w:rsid w:val="0027008F"/>
    <w:rsid w:val="0027164F"/>
    <w:rsid w:val="00272664"/>
    <w:rsid w:val="00274897"/>
    <w:rsid w:val="00274FF0"/>
    <w:rsid w:val="002762F9"/>
    <w:rsid w:val="002770AF"/>
    <w:rsid w:val="00277A35"/>
    <w:rsid w:val="00284676"/>
    <w:rsid w:val="00284F10"/>
    <w:rsid w:val="00292527"/>
    <w:rsid w:val="00293493"/>
    <w:rsid w:val="00293C8D"/>
    <w:rsid w:val="00297EE7"/>
    <w:rsid w:val="002A26A6"/>
    <w:rsid w:val="002A3B07"/>
    <w:rsid w:val="002B0CB4"/>
    <w:rsid w:val="002B1A7A"/>
    <w:rsid w:val="002B1C7A"/>
    <w:rsid w:val="002B4FA2"/>
    <w:rsid w:val="002B5225"/>
    <w:rsid w:val="002B6AEF"/>
    <w:rsid w:val="002C0376"/>
    <w:rsid w:val="002C1422"/>
    <w:rsid w:val="002C1536"/>
    <w:rsid w:val="002C2CEA"/>
    <w:rsid w:val="002C31F2"/>
    <w:rsid w:val="002C7046"/>
    <w:rsid w:val="002C7F96"/>
    <w:rsid w:val="002D1FBA"/>
    <w:rsid w:val="002D2FE6"/>
    <w:rsid w:val="002D34F0"/>
    <w:rsid w:val="002E600B"/>
    <w:rsid w:val="002E7F3D"/>
    <w:rsid w:val="002F28FC"/>
    <w:rsid w:val="002F37B6"/>
    <w:rsid w:val="002F4C85"/>
    <w:rsid w:val="002F4FB8"/>
    <w:rsid w:val="002F50AE"/>
    <w:rsid w:val="002F525B"/>
    <w:rsid w:val="002F6383"/>
    <w:rsid w:val="002F6FCA"/>
    <w:rsid w:val="00300C7F"/>
    <w:rsid w:val="00302685"/>
    <w:rsid w:val="003043B0"/>
    <w:rsid w:val="003065CC"/>
    <w:rsid w:val="00306EF7"/>
    <w:rsid w:val="00311F4D"/>
    <w:rsid w:val="003137B5"/>
    <w:rsid w:val="003139DE"/>
    <w:rsid w:val="003147AF"/>
    <w:rsid w:val="00314986"/>
    <w:rsid w:val="0031760A"/>
    <w:rsid w:val="00317957"/>
    <w:rsid w:val="00321F15"/>
    <w:rsid w:val="00330B1F"/>
    <w:rsid w:val="00331374"/>
    <w:rsid w:val="00332DBB"/>
    <w:rsid w:val="003343F0"/>
    <w:rsid w:val="00334675"/>
    <w:rsid w:val="0033495B"/>
    <w:rsid w:val="00334EE4"/>
    <w:rsid w:val="00336F91"/>
    <w:rsid w:val="00341F90"/>
    <w:rsid w:val="00343248"/>
    <w:rsid w:val="003442F5"/>
    <w:rsid w:val="0034700C"/>
    <w:rsid w:val="00351127"/>
    <w:rsid w:val="0035349B"/>
    <w:rsid w:val="003534F1"/>
    <w:rsid w:val="00355941"/>
    <w:rsid w:val="003611FA"/>
    <w:rsid w:val="00362748"/>
    <w:rsid w:val="00363159"/>
    <w:rsid w:val="003631E8"/>
    <w:rsid w:val="003643F0"/>
    <w:rsid w:val="003644C4"/>
    <w:rsid w:val="00373837"/>
    <w:rsid w:val="003749B0"/>
    <w:rsid w:val="0038063F"/>
    <w:rsid w:val="00381569"/>
    <w:rsid w:val="00381B9C"/>
    <w:rsid w:val="00382294"/>
    <w:rsid w:val="00382BFC"/>
    <w:rsid w:val="00382F37"/>
    <w:rsid w:val="00387136"/>
    <w:rsid w:val="00387341"/>
    <w:rsid w:val="003913B4"/>
    <w:rsid w:val="003923F4"/>
    <w:rsid w:val="0039383F"/>
    <w:rsid w:val="00396259"/>
    <w:rsid w:val="003A2FB5"/>
    <w:rsid w:val="003A4A50"/>
    <w:rsid w:val="003A4CE5"/>
    <w:rsid w:val="003A4EBE"/>
    <w:rsid w:val="003A5D57"/>
    <w:rsid w:val="003B0CE3"/>
    <w:rsid w:val="003B1600"/>
    <w:rsid w:val="003B2C3E"/>
    <w:rsid w:val="003B358B"/>
    <w:rsid w:val="003B39C4"/>
    <w:rsid w:val="003B50FB"/>
    <w:rsid w:val="003B7BCF"/>
    <w:rsid w:val="003C1F92"/>
    <w:rsid w:val="003D24D7"/>
    <w:rsid w:val="003D3569"/>
    <w:rsid w:val="003D3C02"/>
    <w:rsid w:val="003D4129"/>
    <w:rsid w:val="003D53DF"/>
    <w:rsid w:val="003D6C15"/>
    <w:rsid w:val="003D769A"/>
    <w:rsid w:val="003E1267"/>
    <w:rsid w:val="003E2F43"/>
    <w:rsid w:val="003E34A1"/>
    <w:rsid w:val="003E6B4B"/>
    <w:rsid w:val="003E7B9F"/>
    <w:rsid w:val="003F3EC6"/>
    <w:rsid w:val="003F4837"/>
    <w:rsid w:val="00403E85"/>
    <w:rsid w:val="00405EAB"/>
    <w:rsid w:val="00407EB4"/>
    <w:rsid w:val="00410BC1"/>
    <w:rsid w:val="00410E81"/>
    <w:rsid w:val="0041574A"/>
    <w:rsid w:val="0041795D"/>
    <w:rsid w:val="00421317"/>
    <w:rsid w:val="00421827"/>
    <w:rsid w:val="00424FD3"/>
    <w:rsid w:val="00425A4F"/>
    <w:rsid w:val="004272EB"/>
    <w:rsid w:val="004273EF"/>
    <w:rsid w:val="0043134A"/>
    <w:rsid w:val="00431E0E"/>
    <w:rsid w:val="00433E18"/>
    <w:rsid w:val="00433F66"/>
    <w:rsid w:val="00435145"/>
    <w:rsid w:val="00435F5A"/>
    <w:rsid w:val="004377B7"/>
    <w:rsid w:val="00444225"/>
    <w:rsid w:val="00447F4E"/>
    <w:rsid w:val="004502CC"/>
    <w:rsid w:val="0045190C"/>
    <w:rsid w:val="00452C2D"/>
    <w:rsid w:val="00456689"/>
    <w:rsid w:val="00457011"/>
    <w:rsid w:val="00457952"/>
    <w:rsid w:val="00460077"/>
    <w:rsid w:val="00460D94"/>
    <w:rsid w:val="0047035F"/>
    <w:rsid w:val="00471BC8"/>
    <w:rsid w:val="004726A5"/>
    <w:rsid w:val="00472AC4"/>
    <w:rsid w:val="004730C2"/>
    <w:rsid w:val="00473452"/>
    <w:rsid w:val="00475C27"/>
    <w:rsid w:val="0048148E"/>
    <w:rsid w:val="004829A7"/>
    <w:rsid w:val="004841FB"/>
    <w:rsid w:val="004847BF"/>
    <w:rsid w:val="00484AFE"/>
    <w:rsid w:val="0048521F"/>
    <w:rsid w:val="00491F78"/>
    <w:rsid w:val="00495758"/>
    <w:rsid w:val="00496E7B"/>
    <w:rsid w:val="004A45ED"/>
    <w:rsid w:val="004A4AEF"/>
    <w:rsid w:val="004A5EB4"/>
    <w:rsid w:val="004B0242"/>
    <w:rsid w:val="004B0C6C"/>
    <w:rsid w:val="004B0D92"/>
    <w:rsid w:val="004B20B6"/>
    <w:rsid w:val="004B338D"/>
    <w:rsid w:val="004B3E16"/>
    <w:rsid w:val="004B4B3C"/>
    <w:rsid w:val="004B5683"/>
    <w:rsid w:val="004B5817"/>
    <w:rsid w:val="004B7608"/>
    <w:rsid w:val="004C012D"/>
    <w:rsid w:val="004C051E"/>
    <w:rsid w:val="004C142E"/>
    <w:rsid w:val="004C7D93"/>
    <w:rsid w:val="004D350A"/>
    <w:rsid w:val="004E0E5E"/>
    <w:rsid w:val="004E155A"/>
    <w:rsid w:val="004E648F"/>
    <w:rsid w:val="004E6D51"/>
    <w:rsid w:val="004E723A"/>
    <w:rsid w:val="004F18C2"/>
    <w:rsid w:val="004F1F02"/>
    <w:rsid w:val="004F298A"/>
    <w:rsid w:val="004F44EA"/>
    <w:rsid w:val="0050185B"/>
    <w:rsid w:val="005040AC"/>
    <w:rsid w:val="00504983"/>
    <w:rsid w:val="0050510B"/>
    <w:rsid w:val="0050599F"/>
    <w:rsid w:val="00507522"/>
    <w:rsid w:val="00511E29"/>
    <w:rsid w:val="005120E9"/>
    <w:rsid w:val="00513826"/>
    <w:rsid w:val="0052368F"/>
    <w:rsid w:val="00523AD2"/>
    <w:rsid w:val="00524F08"/>
    <w:rsid w:val="00525344"/>
    <w:rsid w:val="00525644"/>
    <w:rsid w:val="005260DB"/>
    <w:rsid w:val="0052615E"/>
    <w:rsid w:val="005269A6"/>
    <w:rsid w:val="0053019B"/>
    <w:rsid w:val="00530FA0"/>
    <w:rsid w:val="00531555"/>
    <w:rsid w:val="00531A5D"/>
    <w:rsid w:val="00532C4A"/>
    <w:rsid w:val="005343F5"/>
    <w:rsid w:val="0053598F"/>
    <w:rsid w:val="00540443"/>
    <w:rsid w:val="00540CEE"/>
    <w:rsid w:val="00544622"/>
    <w:rsid w:val="005453C6"/>
    <w:rsid w:val="00554D29"/>
    <w:rsid w:val="00555B4D"/>
    <w:rsid w:val="005615D8"/>
    <w:rsid w:val="00565A49"/>
    <w:rsid w:val="00566164"/>
    <w:rsid w:val="005710E4"/>
    <w:rsid w:val="0057111E"/>
    <w:rsid w:val="00571CF6"/>
    <w:rsid w:val="00571ED0"/>
    <w:rsid w:val="005735D1"/>
    <w:rsid w:val="005742C1"/>
    <w:rsid w:val="00575D74"/>
    <w:rsid w:val="00591C9E"/>
    <w:rsid w:val="00592F84"/>
    <w:rsid w:val="00594C04"/>
    <w:rsid w:val="005959EC"/>
    <w:rsid w:val="005A14F0"/>
    <w:rsid w:val="005A2728"/>
    <w:rsid w:val="005A7887"/>
    <w:rsid w:val="005B0A69"/>
    <w:rsid w:val="005B2E45"/>
    <w:rsid w:val="005B441E"/>
    <w:rsid w:val="005B7444"/>
    <w:rsid w:val="005C5C70"/>
    <w:rsid w:val="005D20A3"/>
    <w:rsid w:val="005D37E3"/>
    <w:rsid w:val="005D44F2"/>
    <w:rsid w:val="005D53C1"/>
    <w:rsid w:val="005D601F"/>
    <w:rsid w:val="005D7934"/>
    <w:rsid w:val="005E44F9"/>
    <w:rsid w:val="005E4898"/>
    <w:rsid w:val="005E4E05"/>
    <w:rsid w:val="005E5F76"/>
    <w:rsid w:val="005F0EF1"/>
    <w:rsid w:val="005F14FF"/>
    <w:rsid w:val="005F1A2E"/>
    <w:rsid w:val="005F3E82"/>
    <w:rsid w:val="005F4E84"/>
    <w:rsid w:val="005F67F6"/>
    <w:rsid w:val="0060189C"/>
    <w:rsid w:val="00602DC2"/>
    <w:rsid w:val="00605899"/>
    <w:rsid w:val="00610202"/>
    <w:rsid w:val="00611960"/>
    <w:rsid w:val="0061250E"/>
    <w:rsid w:val="00612B2B"/>
    <w:rsid w:val="006143CF"/>
    <w:rsid w:val="00616D29"/>
    <w:rsid w:val="00617D35"/>
    <w:rsid w:val="0062171D"/>
    <w:rsid w:val="00622A46"/>
    <w:rsid w:val="00625E4E"/>
    <w:rsid w:val="006268E6"/>
    <w:rsid w:val="00630BC6"/>
    <w:rsid w:val="00635AC2"/>
    <w:rsid w:val="00641049"/>
    <w:rsid w:val="006437BF"/>
    <w:rsid w:val="00643C9E"/>
    <w:rsid w:val="00652657"/>
    <w:rsid w:val="00656A04"/>
    <w:rsid w:val="0065781E"/>
    <w:rsid w:val="00660033"/>
    <w:rsid w:val="00660478"/>
    <w:rsid w:val="00661D8B"/>
    <w:rsid w:val="00662CBD"/>
    <w:rsid w:val="0066343C"/>
    <w:rsid w:val="00663B5E"/>
    <w:rsid w:val="00665F59"/>
    <w:rsid w:val="006721FD"/>
    <w:rsid w:val="00673F92"/>
    <w:rsid w:val="00676584"/>
    <w:rsid w:val="006772CA"/>
    <w:rsid w:val="0067754E"/>
    <w:rsid w:val="00684E7C"/>
    <w:rsid w:val="00685AD7"/>
    <w:rsid w:val="0068721D"/>
    <w:rsid w:val="006948A5"/>
    <w:rsid w:val="00695D60"/>
    <w:rsid w:val="006963F3"/>
    <w:rsid w:val="0069730B"/>
    <w:rsid w:val="00697AC6"/>
    <w:rsid w:val="006A5119"/>
    <w:rsid w:val="006A69B7"/>
    <w:rsid w:val="006B2A7D"/>
    <w:rsid w:val="006B3B4F"/>
    <w:rsid w:val="006B5BD3"/>
    <w:rsid w:val="006C04B1"/>
    <w:rsid w:val="006C1220"/>
    <w:rsid w:val="006C1234"/>
    <w:rsid w:val="006C53E5"/>
    <w:rsid w:val="006C7F2E"/>
    <w:rsid w:val="006D1830"/>
    <w:rsid w:val="006D1D8B"/>
    <w:rsid w:val="006D5751"/>
    <w:rsid w:val="006D7E1F"/>
    <w:rsid w:val="006E2BDE"/>
    <w:rsid w:val="006E2CFE"/>
    <w:rsid w:val="006E2D4E"/>
    <w:rsid w:val="006E3909"/>
    <w:rsid w:val="006E6CA7"/>
    <w:rsid w:val="006F19E1"/>
    <w:rsid w:val="006F1D24"/>
    <w:rsid w:val="006F3152"/>
    <w:rsid w:val="006F5CA3"/>
    <w:rsid w:val="006F7D10"/>
    <w:rsid w:val="00702587"/>
    <w:rsid w:val="00703B8A"/>
    <w:rsid w:val="00703DE0"/>
    <w:rsid w:val="00703EDF"/>
    <w:rsid w:val="00704425"/>
    <w:rsid w:val="0070598C"/>
    <w:rsid w:val="00705C91"/>
    <w:rsid w:val="00706935"/>
    <w:rsid w:val="007069E9"/>
    <w:rsid w:val="007138A9"/>
    <w:rsid w:val="007155BD"/>
    <w:rsid w:val="0071658A"/>
    <w:rsid w:val="00717951"/>
    <w:rsid w:val="007217AB"/>
    <w:rsid w:val="00721F0D"/>
    <w:rsid w:val="00722207"/>
    <w:rsid w:val="00724F9D"/>
    <w:rsid w:val="00726EE4"/>
    <w:rsid w:val="0073004C"/>
    <w:rsid w:val="00736279"/>
    <w:rsid w:val="0074159C"/>
    <w:rsid w:val="00746504"/>
    <w:rsid w:val="00746F17"/>
    <w:rsid w:val="00747061"/>
    <w:rsid w:val="007471EE"/>
    <w:rsid w:val="0075121A"/>
    <w:rsid w:val="0075526C"/>
    <w:rsid w:val="0075735B"/>
    <w:rsid w:val="00760757"/>
    <w:rsid w:val="00760AF3"/>
    <w:rsid w:val="00760D92"/>
    <w:rsid w:val="007613D9"/>
    <w:rsid w:val="00761FAC"/>
    <w:rsid w:val="00763A23"/>
    <w:rsid w:val="00763F71"/>
    <w:rsid w:val="00764157"/>
    <w:rsid w:val="00765E8B"/>
    <w:rsid w:val="00766448"/>
    <w:rsid w:val="007719AB"/>
    <w:rsid w:val="00772127"/>
    <w:rsid w:val="007745AF"/>
    <w:rsid w:val="00784116"/>
    <w:rsid w:val="00784A9D"/>
    <w:rsid w:val="007877B5"/>
    <w:rsid w:val="00790DF2"/>
    <w:rsid w:val="00791A14"/>
    <w:rsid w:val="00791D3F"/>
    <w:rsid w:val="00792623"/>
    <w:rsid w:val="007932ED"/>
    <w:rsid w:val="007A186C"/>
    <w:rsid w:val="007A330B"/>
    <w:rsid w:val="007A537A"/>
    <w:rsid w:val="007B1247"/>
    <w:rsid w:val="007B280D"/>
    <w:rsid w:val="007B2858"/>
    <w:rsid w:val="007B3FFA"/>
    <w:rsid w:val="007C12D5"/>
    <w:rsid w:val="007C361B"/>
    <w:rsid w:val="007C5F50"/>
    <w:rsid w:val="007D2F91"/>
    <w:rsid w:val="007D3454"/>
    <w:rsid w:val="007D35E6"/>
    <w:rsid w:val="007D3C8A"/>
    <w:rsid w:val="007D4075"/>
    <w:rsid w:val="007D6293"/>
    <w:rsid w:val="007D6D03"/>
    <w:rsid w:val="007E3C56"/>
    <w:rsid w:val="007E3E95"/>
    <w:rsid w:val="007E51FF"/>
    <w:rsid w:val="007E53D9"/>
    <w:rsid w:val="007E7B2C"/>
    <w:rsid w:val="007F062C"/>
    <w:rsid w:val="007F2FFC"/>
    <w:rsid w:val="007F3783"/>
    <w:rsid w:val="007F664C"/>
    <w:rsid w:val="007F75E7"/>
    <w:rsid w:val="00800151"/>
    <w:rsid w:val="00803773"/>
    <w:rsid w:val="0080685E"/>
    <w:rsid w:val="00807AC1"/>
    <w:rsid w:val="0081133E"/>
    <w:rsid w:val="00813640"/>
    <w:rsid w:val="00814DBC"/>
    <w:rsid w:val="00816BB6"/>
    <w:rsid w:val="008211FA"/>
    <w:rsid w:val="00821ECF"/>
    <w:rsid w:val="008224DB"/>
    <w:rsid w:val="00824E4D"/>
    <w:rsid w:val="00825A83"/>
    <w:rsid w:val="00827B64"/>
    <w:rsid w:val="0083021A"/>
    <w:rsid w:val="0083178E"/>
    <w:rsid w:val="0083301A"/>
    <w:rsid w:val="008369CA"/>
    <w:rsid w:val="008400ED"/>
    <w:rsid w:val="00841A10"/>
    <w:rsid w:val="00850A0C"/>
    <w:rsid w:val="00852318"/>
    <w:rsid w:val="00852A54"/>
    <w:rsid w:val="00853579"/>
    <w:rsid w:val="008542CA"/>
    <w:rsid w:val="0085542F"/>
    <w:rsid w:val="008579FC"/>
    <w:rsid w:val="008616AF"/>
    <w:rsid w:val="00862CBE"/>
    <w:rsid w:val="008632BE"/>
    <w:rsid w:val="00864D9B"/>
    <w:rsid w:val="008658CE"/>
    <w:rsid w:val="00872347"/>
    <w:rsid w:val="008777BC"/>
    <w:rsid w:val="00881D7E"/>
    <w:rsid w:val="00882946"/>
    <w:rsid w:val="008829D2"/>
    <w:rsid w:val="00882A07"/>
    <w:rsid w:val="0088445C"/>
    <w:rsid w:val="00884DCE"/>
    <w:rsid w:val="008850D0"/>
    <w:rsid w:val="00886438"/>
    <w:rsid w:val="00893A5D"/>
    <w:rsid w:val="008A21A1"/>
    <w:rsid w:val="008A339D"/>
    <w:rsid w:val="008A372E"/>
    <w:rsid w:val="008A38D6"/>
    <w:rsid w:val="008A55CF"/>
    <w:rsid w:val="008A5B61"/>
    <w:rsid w:val="008A794F"/>
    <w:rsid w:val="008B4A44"/>
    <w:rsid w:val="008C0A32"/>
    <w:rsid w:val="008C0D61"/>
    <w:rsid w:val="008C13B0"/>
    <w:rsid w:val="008C46CD"/>
    <w:rsid w:val="008C513C"/>
    <w:rsid w:val="008C692C"/>
    <w:rsid w:val="008C7713"/>
    <w:rsid w:val="008D0B8E"/>
    <w:rsid w:val="008D0FEC"/>
    <w:rsid w:val="008D2A8A"/>
    <w:rsid w:val="008D3B09"/>
    <w:rsid w:val="008D4DAE"/>
    <w:rsid w:val="008D6158"/>
    <w:rsid w:val="008D61A9"/>
    <w:rsid w:val="008E2D6A"/>
    <w:rsid w:val="008E2FD6"/>
    <w:rsid w:val="008E3D6A"/>
    <w:rsid w:val="008E4EC4"/>
    <w:rsid w:val="008E673B"/>
    <w:rsid w:val="008F1032"/>
    <w:rsid w:val="008F258A"/>
    <w:rsid w:val="008F3EB2"/>
    <w:rsid w:val="008F40D1"/>
    <w:rsid w:val="008F49EF"/>
    <w:rsid w:val="009026A2"/>
    <w:rsid w:val="0090469B"/>
    <w:rsid w:val="0090474A"/>
    <w:rsid w:val="009068BF"/>
    <w:rsid w:val="00906C84"/>
    <w:rsid w:val="00907301"/>
    <w:rsid w:val="009102B3"/>
    <w:rsid w:val="00911DAF"/>
    <w:rsid w:val="009136FC"/>
    <w:rsid w:val="00913704"/>
    <w:rsid w:val="00914AD4"/>
    <w:rsid w:val="00920369"/>
    <w:rsid w:val="0092114B"/>
    <w:rsid w:val="00930FC7"/>
    <w:rsid w:val="009310DB"/>
    <w:rsid w:val="009355BD"/>
    <w:rsid w:val="00937D4A"/>
    <w:rsid w:val="009404E4"/>
    <w:rsid w:val="009440BE"/>
    <w:rsid w:val="00946F58"/>
    <w:rsid w:val="00946F63"/>
    <w:rsid w:val="0094726E"/>
    <w:rsid w:val="00951CE7"/>
    <w:rsid w:val="009538BE"/>
    <w:rsid w:val="00954840"/>
    <w:rsid w:val="0096271E"/>
    <w:rsid w:val="009635BE"/>
    <w:rsid w:val="009714C3"/>
    <w:rsid w:val="00972042"/>
    <w:rsid w:val="00972EC2"/>
    <w:rsid w:val="00973464"/>
    <w:rsid w:val="00973D6E"/>
    <w:rsid w:val="0097424E"/>
    <w:rsid w:val="009751E5"/>
    <w:rsid w:val="00975778"/>
    <w:rsid w:val="009768BB"/>
    <w:rsid w:val="00977F1F"/>
    <w:rsid w:val="009802E7"/>
    <w:rsid w:val="0098181A"/>
    <w:rsid w:val="0098313D"/>
    <w:rsid w:val="00983F5A"/>
    <w:rsid w:val="00984770"/>
    <w:rsid w:val="00984E4F"/>
    <w:rsid w:val="00986FEB"/>
    <w:rsid w:val="00987B43"/>
    <w:rsid w:val="009949E6"/>
    <w:rsid w:val="009965F4"/>
    <w:rsid w:val="009A1D70"/>
    <w:rsid w:val="009A382D"/>
    <w:rsid w:val="009A5932"/>
    <w:rsid w:val="009A5EEE"/>
    <w:rsid w:val="009A612C"/>
    <w:rsid w:val="009B0690"/>
    <w:rsid w:val="009B1274"/>
    <w:rsid w:val="009B33DC"/>
    <w:rsid w:val="009B4153"/>
    <w:rsid w:val="009B5A19"/>
    <w:rsid w:val="009C42EA"/>
    <w:rsid w:val="009C7E6F"/>
    <w:rsid w:val="009E0F67"/>
    <w:rsid w:val="009E2797"/>
    <w:rsid w:val="009E4276"/>
    <w:rsid w:val="00A022FF"/>
    <w:rsid w:val="00A1037B"/>
    <w:rsid w:val="00A11293"/>
    <w:rsid w:val="00A121FD"/>
    <w:rsid w:val="00A14A95"/>
    <w:rsid w:val="00A16C93"/>
    <w:rsid w:val="00A20965"/>
    <w:rsid w:val="00A20D3D"/>
    <w:rsid w:val="00A228F6"/>
    <w:rsid w:val="00A245B4"/>
    <w:rsid w:val="00A2695C"/>
    <w:rsid w:val="00A27CD1"/>
    <w:rsid w:val="00A27D63"/>
    <w:rsid w:val="00A30782"/>
    <w:rsid w:val="00A36AA7"/>
    <w:rsid w:val="00A419F8"/>
    <w:rsid w:val="00A43A0B"/>
    <w:rsid w:val="00A44193"/>
    <w:rsid w:val="00A44734"/>
    <w:rsid w:val="00A44B08"/>
    <w:rsid w:val="00A454F2"/>
    <w:rsid w:val="00A45FFA"/>
    <w:rsid w:val="00A5092D"/>
    <w:rsid w:val="00A50DD4"/>
    <w:rsid w:val="00A51FEA"/>
    <w:rsid w:val="00A5604D"/>
    <w:rsid w:val="00A5679F"/>
    <w:rsid w:val="00A57B55"/>
    <w:rsid w:val="00A57D30"/>
    <w:rsid w:val="00A66DBF"/>
    <w:rsid w:val="00A70566"/>
    <w:rsid w:val="00A70BC1"/>
    <w:rsid w:val="00A7174D"/>
    <w:rsid w:val="00A7239B"/>
    <w:rsid w:val="00A75043"/>
    <w:rsid w:val="00A75FDC"/>
    <w:rsid w:val="00A77E72"/>
    <w:rsid w:val="00A81982"/>
    <w:rsid w:val="00A84294"/>
    <w:rsid w:val="00A862D7"/>
    <w:rsid w:val="00A9102E"/>
    <w:rsid w:val="00A92BF0"/>
    <w:rsid w:val="00A9351F"/>
    <w:rsid w:val="00A975E0"/>
    <w:rsid w:val="00AA5562"/>
    <w:rsid w:val="00AA61A2"/>
    <w:rsid w:val="00AA7C86"/>
    <w:rsid w:val="00AB3915"/>
    <w:rsid w:val="00AB461E"/>
    <w:rsid w:val="00AB54F5"/>
    <w:rsid w:val="00AC19E1"/>
    <w:rsid w:val="00AC49A2"/>
    <w:rsid w:val="00AC62D2"/>
    <w:rsid w:val="00AC660C"/>
    <w:rsid w:val="00AD20B4"/>
    <w:rsid w:val="00AD4F54"/>
    <w:rsid w:val="00AD5BDB"/>
    <w:rsid w:val="00AD6267"/>
    <w:rsid w:val="00AD6B51"/>
    <w:rsid w:val="00AD7DE9"/>
    <w:rsid w:val="00AE088C"/>
    <w:rsid w:val="00AE4A98"/>
    <w:rsid w:val="00AE4EC0"/>
    <w:rsid w:val="00AE6CD7"/>
    <w:rsid w:val="00AF242F"/>
    <w:rsid w:val="00AF2BE9"/>
    <w:rsid w:val="00AF3359"/>
    <w:rsid w:val="00AF44DA"/>
    <w:rsid w:val="00AF5665"/>
    <w:rsid w:val="00AF5EF1"/>
    <w:rsid w:val="00AF7E73"/>
    <w:rsid w:val="00B00385"/>
    <w:rsid w:val="00B01671"/>
    <w:rsid w:val="00B019D7"/>
    <w:rsid w:val="00B023E1"/>
    <w:rsid w:val="00B02C80"/>
    <w:rsid w:val="00B052D6"/>
    <w:rsid w:val="00B07D49"/>
    <w:rsid w:val="00B131C2"/>
    <w:rsid w:val="00B1510D"/>
    <w:rsid w:val="00B16234"/>
    <w:rsid w:val="00B16623"/>
    <w:rsid w:val="00B23033"/>
    <w:rsid w:val="00B23AE2"/>
    <w:rsid w:val="00B271B0"/>
    <w:rsid w:val="00B2796A"/>
    <w:rsid w:val="00B320BC"/>
    <w:rsid w:val="00B336FB"/>
    <w:rsid w:val="00B33B61"/>
    <w:rsid w:val="00B3686D"/>
    <w:rsid w:val="00B403B6"/>
    <w:rsid w:val="00B419CB"/>
    <w:rsid w:val="00B4233F"/>
    <w:rsid w:val="00B42FDC"/>
    <w:rsid w:val="00B43703"/>
    <w:rsid w:val="00B44670"/>
    <w:rsid w:val="00B523BB"/>
    <w:rsid w:val="00B53080"/>
    <w:rsid w:val="00B53F03"/>
    <w:rsid w:val="00B57E0F"/>
    <w:rsid w:val="00B62C33"/>
    <w:rsid w:val="00B636E1"/>
    <w:rsid w:val="00B64FB4"/>
    <w:rsid w:val="00B65950"/>
    <w:rsid w:val="00B7105E"/>
    <w:rsid w:val="00B71566"/>
    <w:rsid w:val="00B74A8C"/>
    <w:rsid w:val="00B750B9"/>
    <w:rsid w:val="00B777D9"/>
    <w:rsid w:val="00B801DD"/>
    <w:rsid w:val="00B82688"/>
    <w:rsid w:val="00B95453"/>
    <w:rsid w:val="00BA0E8E"/>
    <w:rsid w:val="00BA5DEA"/>
    <w:rsid w:val="00BA751C"/>
    <w:rsid w:val="00BB0E50"/>
    <w:rsid w:val="00BC4D65"/>
    <w:rsid w:val="00BC61BB"/>
    <w:rsid w:val="00BD24B6"/>
    <w:rsid w:val="00BD6B9A"/>
    <w:rsid w:val="00BE6F2E"/>
    <w:rsid w:val="00BF0473"/>
    <w:rsid w:val="00BF1889"/>
    <w:rsid w:val="00BF5779"/>
    <w:rsid w:val="00BF75D1"/>
    <w:rsid w:val="00BF7C8F"/>
    <w:rsid w:val="00C00309"/>
    <w:rsid w:val="00C01504"/>
    <w:rsid w:val="00C01E9F"/>
    <w:rsid w:val="00C02028"/>
    <w:rsid w:val="00C02106"/>
    <w:rsid w:val="00C04E9F"/>
    <w:rsid w:val="00C05CB9"/>
    <w:rsid w:val="00C06864"/>
    <w:rsid w:val="00C10C09"/>
    <w:rsid w:val="00C112F0"/>
    <w:rsid w:val="00C11E11"/>
    <w:rsid w:val="00C13A39"/>
    <w:rsid w:val="00C1497F"/>
    <w:rsid w:val="00C212B7"/>
    <w:rsid w:val="00C217DD"/>
    <w:rsid w:val="00C274AB"/>
    <w:rsid w:val="00C276F3"/>
    <w:rsid w:val="00C30228"/>
    <w:rsid w:val="00C344B6"/>
    <w:rsid w:val="00C34567"/>
    <w:rsid w:val="00C37C7E"/>
    <w:rsid w:val="00C43328"/>
    <w:rsid w:val="00C44B91"/>
    <w:rsid w:val="00C50FED"/>
    <w:rsid w:val="00C52203"/>
    <w:rsid w:val="00C528F3"/>
    <w:rsid w:val="00C57B50"/>
    <w:rsid w:val="00C62CF9"/>
    <w:rsid w:val="00C64325"/>
    <w:rsid w:val="00C702D2"/>
    <w:rsid w:val="00C72C89"/>
    <w:rsid w:val="00C7542A"/>
    <w:rsid w:val="00C7625B"/>
    <w:rsid w:val="00C804B4"/>
    <w:rsid w:val="00C80611"/>
    <w:rsid w:val="00C816F3"/>
    <w:rsid w:val="00C8264E"/>
    <w:rsid w:val="00C84F35"/>
    <w:rsid w:val="00C874D2"/>
    <w:rsid w:val="00C90854"/>
    <w:rsid w:val="00C91633"/>
    <w:rsid w:val="00C93154"/>
    <w:rsid w:val="00C964E1"/>
    <w:rsid w:val="00C9768C"/>
    <w:rsid w:val="00C97E85"/>
    <w:rsid w:val="00CA071C"/>
    <w:rsid w:val="00CA0C88"/>
    <w:rsid w:val="00CA123D"/>
    <w:rsid w:val="00CA3E5E"/>
    <w:rsid w:val="00CA423A"/>
    <w:rsid w:val="00CA6BE1"/>
    <w:rsid w:val="00CA70F1"/>
    <w:rsid w:val="00CA741B"/>
    <w:rsid w:val="00CB21B6"/>
    <w:rsid w:val="00CB2663"/>
    <w:rsid w:val="00CB7648"/>
    <w:rsid w:val="00CB7C4D"/>
    <w:rsid w:val="00CC3F8A"/>
    <w:rsid w:val="00CC5D57"/>
    <w:rsid w:val="00CD1188"/>
    <w:rsid w:val="00CD21F8"/>
    <w:rsid w:val="00CD5A41"/>
    <w:rsid w:val="00CD726A"/>
    <w:rsid w:val="00CD738C"/>
    <w:rsid w:val="00CE1135"/>
    <w:rsid w:val="00CE1347"/>
    <w:rsid w:val="00CE1636"/>
    <w:rsid w:val="00CE2EDD"/>
    <w:rsid w:val="00CE6A3E"/>
    <w:rsid w:val="00CF47EB"/>
    <w:rsid w:val="00CF54F6"/>
    <w:rsid w:val="00CF609A"/>
    <w:rsid w:val="00CF7871"/>
    <w:rsid w:val="00D011E8"/>
    <w:rsid w:val="00D039A2"/>
    <w:rsid w:val="00D05555"/>
    <w:rsid w:val="00D0623E"/>
    <w:rsid w:val="00D11264"/>
    <w:rsid w:val="00D1628A"/>
    <w:rsid w:val="00D16B7C"/>
    <w:rsid w:val="00D17576"/>
    <w:rsid w:val="00D2277E"/>
    <w:rsid w:val="00D2620C"/>
    <w:rsid w:val="00D26CDF"/>
    <w:rsid w:val="00D3621A"/>
    <w:rsid w:val="00D36E51"/>
    <w:rsid w:val="00D37A00"/>
    <w:rsid w:val="00D44525"/>
    <w:rsid w:val="00D47659"/>
    <w:rsid w:val="00D50783"/>
    <w:rsid w:val="00D55691"/>
    <w:rsid w:val="00D56F0B"/>
    <w:rsid w:val="00D5732A"/>
    <w:rsid w:val="00D622F8"/>
    <w:rsid w:val="00D6262B"/>
    <w:rsid w:val="00D62892"/>
    <w:rsid w:val="00D64B01"/>
    <w:rsid w:val="00D6696D"/>
    <w:rsid w:val="00D701FC"/>
    <w:rsid w:val="00D71EA6"/>
    <w:rsid w:val="00D727BD"/>
    <w:rsid w:val="00D73A6C"/>
    <w:rsid w:val="00D74346"/>
    <w:rsid w:val="00D76DCB"/>
    <w:rsid w:val="00D808EA"/>
    <w:rsid w:val="00D822FB"/>
    <w:rsid w:val="00D90E08"/>
    <w:rsid w:val="00D9243E"/>
    <w:rsid w:val="00D9277F"/>
    <w:rsid w:val="00D93567"/>
    <w:rsid w:val="00D945E7"/>
    <w:rsid w:val="00DB06C5"/>
    <w:rsid w:val="00DB70AD"/>
    <w:rsid w:val="00DB7F8B"/>
    <w:rsid w:val="00DC3E5A"/>
    <w:rsid w:val="00DC438D"/>
    <w:rsid w:val="00DD37D6"/>
    <w:rsid w:val="00DD441A"/>
    <w:rsid w:val="00DD4A67"/>
    <w:rsid w:val="00DE0ED2"/>
    <w:rsid w:val="00DE18B9"/>
    <w:rsid w:val="00DE7775"/>
    <w:rsid w:val="00DF05B6"/>
    <w:rsid w:val="00DF0CEE"/>
    <w:rsid w:val="00DF0F3B"/>
    <w:rsid w:val="00DF13C1"/>
    <w:rsid w:val="00DF20BB"/>
    <w:rsid w:val="00DF291C"/>
    <w:rsid w:val="00DF425D"/>
    <w:rsid w:val="00DF6A4A"/>
    <w:rsid w:val="00DF7020"/>
    <w:rsid w:val="00E0030E"/>
    <w:rsid w:val="00E037AD"/>
    <w:rsid w:val="00E048F3"/>
    <w:rsid w:val="00E05844"/>
    <w:rsid w:val="00E069D1"/>
    <w:rsid w:val="00E074FC"/>
    <w:rsid w:val="00E11FBA"/>
    <w:rsid w:val="00E139D3"/>
    <w:rsid w:val="00E13E5E"/>
    <w:rsid w:val="00E16A1A"/>
    <w:rsid w:val="00E16EB6"/>
    <w:rsid w:val="00E21BDA"/>
    <w:rsid w:val="00E21EF0"/>
    <w:rsid w:val="00E23F90"/>
    <w:rsid w:val="00E3018C"/>
    <w:rsid w:val="00E370D5"/>
    <w:rsid w:val="00E37902"/>
    <w:rsid w:val="00E4087F"/>
    <w:rsid w:val="00E4279E"/>
    <w:rsid w:val="00E448C5"/>
    <w:rsid w:val="00E4491B"/>
    <w:rsid w:val="00E449E7"/>
    <w:rsid w:val="00E47199"/>
    <w:rsid w:val="00E562A0"/>
    <w:rsid w:val="00E673BC"/>
    <w:rsid w:val="00E67A8F"/>
    <w:rsid w:val="00E7059E"/>
    <w:rsid w:val="00E71204"/>
    <w:rsid w:val="00E81E61"/>
    <w:rsid w:val="00E83DF2"/>
    <w:rsid w:val="00E850F3"/>
    <w:rsid w:val="00E91140"/>
    <w:rsid w:val="00E912B9"/>
    <w:rsid w:val="00E91FB6"/>
    <w:rsid w:val="00E93B7A"/>
    <w:rsid w:val="00E94532"/>
    <w:rsid w:val="00E9577F"/>
    <w:rsid w:val="00E96433"/>
    <w:rsid w:val="00EA0B23"/>
    <w:rsid w:val="00EA26B2"/>
    <w:rsid w:val="00EA2879"/>
    <w:rsid w:val="00EA7D91"/>
    <w:rsid w:val="00EB014C"/>
    <w:rsid w:val="00EB14BB"/>
    <w:rsid w:val="00EB37BA"/>
    <w:rsid w:val="00EB4F48"/>
    <w:rsid w:val="00EB5877"/>
    <w:rsid w:val="00EB6922"/>
    <w:rsid w:val="00EB6E9D"/>
    <w:rsid w:val="00EC0C72"/>
    <w:rsid w:val="00EC0FB6"/>
    <w:rsid w:val="00EC3287"/>
    <w:rsid w:val="00EC486D"/>
    <w:rsid w:val="00EC4D8C"/>
    <w:rsid w:val="00EC5086"/>
    <w:rsid w:val="00EC5402"/>
    <w:rsid w:val="00EC5AD4"/>
    <w:rsid w:val="00ED675D"/>
    <w:rsid w:val="00ED7225"/>
    <w:rsid w:val="00EE1CCC"/>
    <w:rsid w:val="00EE29CC"/>
    <w:rsid w:val="00EE51C8"/>
    <w:rsid w:val="00EE5693"/>
    <w:rsid w:val="00EE609A"/>
    <w:rsid w:val="00EE738C"/>
    <w:rsid w:val="00EE7FEC"/>
    <w:rsid w:val="00EF1498"/>
    <w:rsid w:val="00EF2102"/>
    <w:rsid w:val="00EF3514"/>
    <w:rsid w:val="00F006D1"/>
    <w:rsid w:val="00F00979"/>
    <w:rsid w:val="00F01C82"/>
    <w:rsid w:val="00F042F3"/>
    <w:rsid w:val="00F046DA"/>
    <w:rsid w:val="00F051A0"/>
    <w:rsid w:val="00F05311"/>
    <w:rsid w:val="00F05B96"/>
    <w:rsid w:val="00F1208A"/>
    <w:rsid w:val="00F1430B"/>
    <w:rsid w:val="00F176CD"/>
    <w:rsid w:val="00F178AA"/>
    <w:rsid w:val="00F208FF"/>
    <w:rsid w:val="00F303DC"/>
    <w:rsid w:val="00F30767"/>
    <w:rsid w:val="00F34AB5"/>
    <w:rsid w:val="00F362D3"/>
    <w:rsid w:val="00F368DB"/>
    <w:rsid w:val="00F37761"/>
    <w:rsid w:val="00F37B7B"/>
    <w:rsid w:val="00F42C1D"/>
    <w:rsid w:val="00F475DE"/>
    <w:rsid w:val="00F47980"/>
    <w:rsid w:val="00F51EAE"/>
    <w:rsid w:val="00F56F70"/>
    <w:rsid w:val="00F61CC3"/>
    <w:rsid w:val="00F62A56"/>
    <w:rsid w:val="00F6312E"/>
    <w:rsid w:val="00F635CC"/>
    <w:rsid w:val="00F64C6D"/>
    <w:rsid w:val="00F73EB6"/>
    <w:rsid w:val="00F73F18"/>
    <w:rsid w:val="00F77F1A"/>
    <w:rsid w:val="00F814EE"/>
    <w:rsid w:val="00F84740"/>
    <w:rsid w:val="00F84F71"/>
    <w:rsid w:val="00F853D1"/>
    <w:rsid w:val="00F96905"/>
    <w:rsid w:val="00F96F41"/>
    <w:rsid w:val="00F973A6"/>
    <w:rsid w:val="00FA7A66"/>
    <w:rsid w:val="00FA7D2B"/>
    <w:rsid w:val="00FB02F4"/>
    <w:rsid w:val="00FB4550"/>
    <w:rsid w:val="00FB48EA"/>
    <w:rsid w:val="00FB6187"/>
    <w:rsid w:val="00FB6E83"/>
    <w:rsid w:val="00FB77C0"/>
    <w:rsid w:val="00FC119D"/>
    <w:rsid w:val="00FC1475"/>
    <w:rsid w:val="00FC5311"/>
    <w:rsid w:val="00FC58A8"/>
    <w:rsid w:val="00FC5C5E"/>
    <w:rsid w:val="00FD1C50"/>
    <w:rsid w:val="00FD2071"/>
    <w:rsid w:val="00FD216A"/>
    <w:rsid w:val="00FD5690"/>
    <w:rsid w:val="00FD6ACA"/>
    <w:rsid w:val="00FE0761"/>
    <w:rsid w:val="00FE0A9C"/>
    <w:rsid w:val="00FE2A57"/>
    <w:rsid w:val="00FE38A3"/>
    <w:rsid w:val="00FE5D31"/>
    <w:rsid w:val="00FF2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EE7"/>
    <w:rPr>
      <w:lang w:eastAsia="en-US"/>
    </w:rPr>
  </w:style>
  <w:style w:type="paragraph" w:styleId="Heading1">
    <w:name w:val="heading 1"/>
    <w:basedOn w:val="Normal"/>
    <w:next w:val="Normal"/>
    <w:link w:val="Heading1Char"/>
    <w:uiPriority w:val="9"/>
    <w:qFormat/>
    <w:rsid w:val="00297EE7"/>
    <w:pPr>
      <w:keepNext/>
      <w:spacing w:before="240" w:after="60"/>
      <w:outlineLvl w:val="0"/>
    </w:pPr>
    <w:rPr>
      <w:rFonts w:ascii="Arial" w:hAnsi="Arial"/>
      <w:b/>
      <w:kern w:val="28"/>
      <w:sz w:val="28"/>
    </w:rPr>
  </w:style>
  <w:style w:type="paragraph" w:styleId="Heading2">
    <w:name w:val="heading 2"/>
    <w:basedOn w:val="Normal"/>
    <w:next w:val="Normal"/>
    <w:qFormat/>
    <w:rsid w:val="00297EE7"/>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297E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i/>
      <w:sz w:val="24"/>
      <w:lang w:val="en-GB"/>
    </w:rPr>
  </w:style>
  <w:style w:type="paragraph" w:styleId="Heading4">
    <w:name w:val="heading 4"/>
    <w:basedOn w:val="Normal"/>
    <w:next w:val="Normal"/>
    <w:qFormat/>
    <w:rsid w:val="00297E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i/>
      <w:sz w:val="24"/>
      <w:lang w:val="en-GB"/>
    </w:rPr>
  </w:style>
  <w:style w:type="paragraph" w:styleId="Heading5">
    <w:name w:val="heading 5"/>
    <w:basedOn w:val="Normal"/>
    <w:next w:val="Normal"/>
    <w:qFormat/>
    <w:rsid w:val="00297EE7"/>
    <w:pPr>
      <w:keepNext/>
      <w:jc w:val="center"/>
      <w:outlineLvl w:val="4"/>
    </w:pPr>
    <w:rPr>
      <w:b/>
      <w:sz w:val="28"/>
    </w:rPr>
  </w:style>
  <w:style w:type="paragraph" w:styleId="Heading6">
    <w:name w:val="heading 6"/>
    <w:basedOn w:val="Normal"/>
    <w:next w:val="BodyText"/>
    <w:link w:val="Heading6Char"/>
    <w:qFormat/>
    <w:rsid w:val="004B20B6"/>
    <w:pPr>
      <w:numPr>
        <w:ilvl w:val="5"/>
        <w:numId w:val="1"/>
      </w:numPr>
      <w:suppressAutoHyphens/>
      <w:spacing w:before="280" w:after="280"/>
      <w:outlineLvl w:val="5"/>
    </w:pPr>
    <w:rPr>
      <w:b/>
      <w:bCs/>
      <w:sz w:val="15"/>
      <w:szCs w:val="15"/>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Fussnota"/>
    <w:uiPriority w:val="99"/>
    <w:semiHidden/>
    <w:rsid w:val="00297EE7"/>
    <w:rPr>
      <w:vertAlign w:val="superscript"/>
    </w:rPr>
  </w:style>
  <w:style w:type="paragraph" w:styleId="FootnoteText">
    <w:name w:val="footnote text"/>
    <w:aliases w:val="single space,footnote text,FOOTNOTES,fn,Footnote Text Char,ft,ADB,pod carou,footnote text Char,Footnote,Footnote1,Footnote2,Footnote3,Footnote4,Footnote5,Footnote6,Footnote7,Footnote8,Footnote9,Footnote10,Footnote11,Footnote21"/>
    <w:basedOn w:val="Normal"/>
    <w:link w:val="FootnoteTextChar1"/>
    <w:uiPriority w:val="99"/>
    <w:semiHidden/>
    <w:rsid w:val="00297EE7"/>
  </w:style>
  <w:style w:type="paragraph" w:styleId="Header">
    <w:name w:val="header"/>
    <w:basedOn w:val="Normal"/>
    <w:link w:val="HeaderChar"/>
    <w:uiPriority w:val="99"/>
    <w:rsid w:val="00297EE7"/>
    <w:pPr>
      <w:tabs>
        <w:tab w:val="center" w:pos="4536"/>
        <w:tab w:val="right" w:pos="9072"/>
      </w:tabs>
    </w:pPr>
  </w:style>
  <w:style w:type="character" w:styleId="PageNumber">
    <w:name w:val="page number"/>
    <w:basedOn w:val="DefaultParagraphFont"/>
    <w:rsid w:val="00297EE7"/>
  </w:style>
  <w:style w:type="paragraph" w:styleId="Footer">
    <w:name w:val="footer"/>
    <w:basedOn w:val="Normal"/>
    <w:link w:val="FooterChar"/>
    <w:uiPriority w:val="99"/>
    <w:rsid w:val="00297EE7"/>
    <w:pPr>
      <w:tabs>
        <w:tab w:val="center" w:pos="4536"/>
        <w:tab w:val="right" w:pos="9072"/>
      </w:tabs>
    </w:pPr>
  </w:style>
  <w:style w:type="paragraph" w:styleId="CommentText">
    <w:name w:val="annotation text"/>
    <w:basedOn w:val="Normal"/>
    <w:link w:val="CommentTextChar"/>
    <w:uiPriority w:val="99"/>
    <w:semiHidden/>
    <w:rsid w:val="00297EE7"/>
  </w:style>
  <w:style w:type="paragraph" w:styleId="BodyText2">
    <w:name w:val="Body Text 2"/>
    <w:basedOn w:val="Normal"/>
    <w:rsid w:val="00297EE7"/>
    <w:rPr>
      <w:sz w:val="22"/>
      <w:lang w:val="en-GB"/>
    </w:rPr>
  </w:style>
  <w:style w:type="paragraph" w:styleId="BodyTextIndent">
    <w:name w:val="Body Text Indent"/>
    <w:basedOn w:val="Normal"/>
    <w:rsid w:val="00297EE7"/>
    <w:pPr>
      <w:ind w:left="3540" w:hanging="3540"/>
    </w:pPr>
    <w:rPr>
      <w:rFonts w:ascii="Arial" w:hAnsi="Arial"/>
      <w:lang w:val="en-GB"/>
    </w:rPr>
  </w:style>
  <w:style w:type="paragraph" w:styleId="BodyTextIndent2">
    <w:name w:val="Body Text Indent 2"/>
    <w:basedOn w:val="Normal"/>
    <w:rsid w:val="00297EE7"/>
    <w:pPr>
      <w:ind w:left="3540" w:hanging="3540"/>
    </w:pPr>
    <w:rPr>
      <w:rFonts w:ascii="Arial" w:hAnsi="Arial"/>
      <w:sz w:val="22"/>
      <w:lang w:val="en-GB"/>
    </w:rPr>
  </w:style>
  <w:style w:type="paragraph" w:styleId="BalloonText">
    <w:name w:val="Balloon Text"/>
    <w:basedOn w:val="Normal"/>
    <w:link w:val="BalloonTextChar"/>
    <w:uiPriority w:val="99"/>
    <w:semiHidden/>
    <w:rsid w:val="00A5604D"/>
    <w:rPr>
      <w:rFonts w:ascii="Tahoma" w:hAnsi="Tahoma" w:cs="Tahoma"/>
      <w:sz w:val="16"/>
      <w:szCs w:val="16"/>
    </w:rPr>
  </w:style>
  <w:style w:type="table" w:styleId="TableGrid">
    <w:name w:val="Table Grid"/>
    <w:basedOn w:val="TableNormal"/>
    <w:uiPriority w:val="59"/>
    <w:rsid w:val="00757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5D44F2"/>
    <w:rPr>
      <w:sz w:val="16"/>
      <w:szCs w:val="16"/>
    </w:rPr>
  </w:style>
  <w:style w:type="paragraph" w:styleId="CommentSubject">
    <w:name w:val="annotation subject"/>
    <w:basedOn w:val="CommentText"/>
    <w:next w:val="CommentText"/>
    <w:link w:val="CommentSubjectChar"/>
    <w:uiPriority w:val="99"/>
    <w:rsid w:val="005D44F2"/>
    <w:rPr>
      <w:b/>
      <w:bCs/>
    </w:rPr>
  </w:style>
  <w:style w:type="character" w:customStyle="1" w:styleId="CommentTextChar">
    <w:name w:val="Comment Text Char"/>
    <w:link w:val="CommentText"/>
    <w:uiPriority w:val="99"/>
    <w:semiHidden/>
    <w:rsid w:val="005D44F2"/>
    <w:rPr>
      <w:lang w:val="fr-FR" w:eastAsia="en-US"/>
    </w:rPr>
  </w:style>
  <w:style w:type="character" w:customStyle="1" w:styleId="CommentSubjectChar">
    <w:name w:val="Comment Subject Char"/>
    <w:basedOn w:val="CommentTextChar"/>
    <w:link w:val="CommentSubject"/>
    <w:uiPriority w:val="99"/>
    <w:rsid w:val="005D44F2"/>
    <w:rPr>
      <w:lang w:val="fr-FR" w:eastAsia="en-US"/>
    </w:rPr>
  </w:style>
  <w:style w:type="paragraph" w:customStyle="1" w:styleId="Rvision1">
    <w:name w:val="Révision1"/>
    <w:hidden/>
    <w:uiPriority w:val="99"/>
    <w:semiHidden/>
    <w:rsid w:val="00706935"/>
    <w:rPr>
      <w:lang w:eastAsia="en-US"/>
    </w:rPr>
  </w:style>
  <w:style w:type="paragraph" w:styleId="Revision">
    <w:name w:val="Revision"/>
    <w:hidden/>
    <w:uiPriority w:val="99"/>
    <w:semiHidden/>
    <w:rsid w:val="005D7934"/>
    <w:rPr>
      <w:lang w:eastAsia="en-US"/>
    </w:rPr>
  </w:style>
  <w:style w:type="paragraph" w:customStyle="1" w:styleId="CharChar1CarCarCharCharCarCar">
    <w:name w:val="Char Char1 Car Car Char Char Car Car"/>
    <w:basedOn w:val="Normal"/>
    <w:rsid w:val="005615D8"/>
    <w:pPr>
      <w:autoSpaceDE w:val="0"/>
      <w:autoSpaceDN w:val="0"/>
      <w:spacing w:after="160" w:line="240" w:lineRule="exact"/>
    </w:pPr>
    <w:rPr>
      <w:rFonts w:ascii="Arial" w:hAnsi="Arial" w:cs="Arial"/>
      <w:lang w:val="en-US"/>
    </w:rPr>
  </w:style>
  <w:style w:type="character" w:styleId="Hyperlink">
    <w:name w:val="Hyperlink"/>
    <w:uiPriority w:val="99"/>
    <w:rsid w:val="00B2796A"/>
    <w:rPr>
      <w:color w:val="0000FF"/>
      <w:u w:val="single"/>
    </w:rPr>
  </w:style>
  <w:style w:type="character" w:customStyle="1" w:styleId="bodytestChar">
    <w:name w:val="body test Char"/>
    <w:link w:val="bodytest"/>
    <w:rsid w:val="005260DB"/>
    <w:rPr>
      <w:rFonts w:ascii="Arial" w:hAnsi="Arial"/>
    </w:rPr>
  </w:style>
  <w:style w:type="paragraph" w:customStyle="1" w:styleId="bodytest">
    <w:name w:val="body test"/>
    <w:basedOn w:val="Normal"/>
    <w:link w:val="bodytestChar"/>
    <w:rsid w:val="005260DB"/>
    <w:pPr>
      <w:spacing w:after="200" w:line="276" w:lineRule="auto"/>
      <w:ind w:left="360"/>
      <w:jc w:val="both"/>
    </w:pPr>
    <w:rPr>
      <w:rFonts w:ascii="Arial" w:hAnsi="Arial"/>
      <w:lang w:val="en-GB" w:eastAsia="en-GB"/>
    </w:rPr>
  </w:style>
  <w:style w:type="character" w:customStyle="1" w:styleId="FootnoteTextChar1">
    <w:name w:val="Footnote Text Char1"/>
    <w:aliases w:val="single space Char,footnote text Char1,FOOTNOTES Char,fn Char,Footnote Text Char Char,ft Char,ADB Char,pod carou Char,footnote text Char Char,Footnote Char,Footnote1 Char,Footnote2 Char,Footnote3 Char,Footnote4 Char,Footnote5 Char"/>
    <w:link w:val="FootnoteText"/>
    <w:rsid w:val="005260DB"/>
    <w:rPr>
      <w:lang w:val="fr-FR" w:eastAsia="en-US"/>
    </w:rPr>
  </w:style>
  <w:style w:type="paragraph" w:styleId="ListParagraph">
    <w:name w:val="List Paragraph"/>
    <w:basedOn w:val="Normal"/>
    <w:uiPriority w:val="34"/>
    <w:qFormat/>
    <w:rsid w:val="00B53080"/>
    <w:pPr>
      <w:spacing w:after="200" w:line="276" w:lineRule="auto"/>
      <w:ind w:left="720"/>
    </w:pPr>
    <w:rPr>
      <w:rFonts w:ascii="Calibri" w:hAnsi="Calibri" w:cs="Calibri"/>
      <w:sz w:val="22"/>
      <w:szCs w:val="22"/>
      <w:lang w:val="sr-Latn-CS"/>
    </w:rPr>
  </w:style>
  <w:style w:type="character" w:customStyle="1" w:styleId="yshortcuts">
    <w:name w:val="yshortcuts"/>
    <w:uiPriority w:val="99"/>
    <w:rsid w:val="004829A7"/>
  </w:style>
  <w:style w:type="paragraph" w:customStyle="1" w:styleId="Outline">
    <w:name w:val="Outline"/>
    <w:basedOn w:val="Normal"/>
    <w:rsid w:val="006143CF"/>
    <w:pPr>
      <w:spacing w:before="240"/>
    </w:pPr>
    <w:rPr>
      <w:kern w:val="28"/>
      <w:sz w:val="24"/>
      <w:lang w:val="en-US"/>
    </w:rPr>
  </w:style>
  <w:style w:type="character" w:customStyle="1" w:styleId="FooterChar">
    <w:name w:val="Footer Char"/>
    <w:link w:val="Footer"/>
    <w:uiPriority w:val="99"/>
    <w:rsid w:val="006143CF"/>
    <w:rPr>
      <w:lang w:eastAsia="en-US"/>
    </w:rPr>
  </w:style>
  <w:style w:type="character" w:customStyle="1" w:styleId="HeaderChar">
    <w:name w:val="Header Char"/>
    <w:link w:val="Header"/>
    <w:uiPriority w:val="99"/>
    <w:rsid w:val="00EF3514"/>
    <w:rPr>
      <w:lang w:eastAsia="en-US"/>
    </w:rPr>
  </w:style>
  <w:style w:type="character" w:customStyle="1" w:styleId="Heading6Char">
    <w:name w:val="Heading 6 Char"/>
    <w:basedOn w:val="DefaultParagraphFont"/>
    <w:link w:val="Heading6"/>
    <w:rsid w:val="004B20B6"/>
    <w:rPr>
      <w:b/>
      <w:bCs/>
      <w:sz w:val="15"/>
      <w:szCs w:val="15"/>
      <w:lang w:val="en-US" w:eastAsia="zh-CN"/>
    </w:rPr>
  </w:style>
  <w:style w:type="character" w:customStyle="1" w:styleId="Heading1Char">
    <w:name w:val="Heading 1 Char"/>
    <w:basedOn w:val="DefaultParagraphFont"/>
    <w:link w:val="Heading1"/>
    <w:uiPriority w:val="9"/>
    <w:rsid w:val="004B20B6"/>
    <w:rPr>
      <w:rFonts w:ascii="Arial" w:hAnsi="Arial"/>
      <w:b/>
      <w:kern w:val="28"/>
      <w:sz w:val="28"/>
      <w:lang w:eastAsia="en-US"/>
    </w:rPr>
  </w:style>
  <w:style w:type="character" w:customStyle="1" w:styleId="Heading3Char">
    <w:name w:val="Heading 3 Char"/>
    <w:basedOn w:val="DefaultParagraphFont"/>
    <w:link w:val="Heading3"/>
    <w:uiPriority w:val="9"/>
    <w:rsid w:val="004B20B6"/>
    <w:rPr>
      <w:i/>
      <w:sz w:val="24"/>
      <w:lang w:val="en-GB" w:eastAsia="en-US"/>
    </w:rPr>
  </w:style>
  <w:style w:type="character" w:customStyle="1" w:styleId="WW8Num1z0">
    <w:name w:val="WW8Num1z0"/>
    <w:rsid w:val="004B20B6"/>
  </w:style>
  <w:style w:type="character" w:customStyle="1" w:styleId="WW8Num1z1">
    <w:name w:val="WW8Num1z1"/>
    <w:rsid w:val="004B20B6"/>
  </w:style>
  <w:style w:type="character" w:customStyle="1" w:styleId="WW8Num1z2">
    <w:name w:val="WW8Num1z2"/>
    <w:rsid w:val="004B20B6"/>
  </w:style>
  <w:style w:type="character" w:customStyle="1" w:styleId="WW8Num1z3">
    <w:name w:val="WW8Num1z3"/>
    <w:rsid w:val="004B20B6"/>
  </w:style>
  <w:style w:type="character" w:customStyle="1" w:styleId="WW8Num1z4">
    <w:name w:val="WW8Num1z4"/>
    <w:rsid w:val="004B20B6"/>
  </w:style>
  <w:style w:type="character" w:customStyle="1" w:styleId="WW8Num1z5">
    <w:name w:val="WW8Num1z5"/>
    <w:rsid w:val="004B20B6"/>
  </w:style>
  <w:style w:type="character" w:customStyle="1" w:styleId="WW8Num1z6">
    <w:name w:val="WW8Num1z6"/>
    <w:rsid w:val="004B20B6"/>
  </w:style>
  <w:style w:type="character" w:customStyle="1" w:styleId="WW8Num1z7">
    <w:name w:val="WW8Num1z7"/>
    <w:rsid w:val="004B20B6"/>
  </w:style>
  <w:style w:type="character" w:customStyle="1" w:styleId="WW8Num1z8">
    <w:name w:val="WW8Num1z8"/>
    <w:rsid w:val="004B20B6"/>
  </w:style>
  <w:style w:type="character" w:customStyle="1" w:styleId="Podrazumevanifontpasusa1">
    <w:name w:val="Podrazumevani font pasusa1"/>
    <w:rsid w:val="004B20B6"/>
  </w:style>
  <w:style w:type="character" w:customStyle="1" w:styleId="stepen1">
    <w:name w:val="stepen1"/>
    <w:rsid w:val="004B20B6"/>
    <w:rPr>
      <w:sz w:val="15"/>
      <w:szCs w:val="15"/>
      <w:vertAlign w:val="superscript"/>
    </w:rPr>
  </w:style>
  <w:style w:type="paragraph" w:customStyle="1" w:styleId="Heading">
    <w:name w:val="Heading"/>
    <w:basedOn w:val="Normal"/>
    <w:next w:val="BodyText"/>
    <w:rsid w:val="004B20B6"/>
    <w:pPr>
      <w:keepNext/>
      <w:suppressAutoHyphens/>
      <w:spacing w:before="240" w:after="120"/>
    </w:pPr>
    <w:rPr>
      <w:rFonts w:ascii="Arial" w:eastAsia="Microsoft YaHei" w:hAnsi="Arial" w:cs="Mangal"/>
      <w:sz w:val="28"/>
      <w:szCs w:val="28"/>
      <w:lang w:val="en-US" w:eastAsia="zh-CN"/>
    </w:rPr>
  </w:style>
  <w:style w:type="paragraph" w:styleId="BodyText">
    <w:name w:val="Body Text"/>
    <w:basedOn w:val="Normal"/>
    <w:link w:val="BodyTextChar"/>
    <w:rsid w:val="004B20B6"/>
    <w:pPr>
      <w:suppressAutoHyphens/>
      <w:spacing w:after="120"/>
    </w:pPr>
    <w:rPr>
      <w:sz w:val="24"/>
      <w:szCs w:val="24"/>
      <w:lang w:val="en-US" w:eastAsia="zh-CN"/>
    </w:rPr>
  </w:style>
  <w:style w:type="character" w:customStyle="1" w:styleId="BodyTextChar">
    <w:name w:val="Body Text Char"/>
    <w:basedOn w:val="DefaultParagraphFont"/>
    <w:link w:val="BodyText"/>
    <w:rsid w:val="004B20B6"/>
    <w:rPr>
      <w:sz w:val="24"/>
      <w:szCs w:val="24"/>
      <w:lang w:val="en-US" w:eastAsia="zh-CN"/>
    </w:rPr>
  </w:style>
  <w:style w:type="paragraph" w:styleId="List">
    <w:name w:val="List"/>
    <w:basedOn w:val="BodyText"/>
    <w:rsid w:val="004B20B6"/>
    <w:rPr>
      <w:rFonts w:cs="Mangal"/>
    </w:rPr>
  </w:style>
  <w:style w:type="paragraph" w:styleId="Caption">
    <w:name w:val="caption"/>
    <w:basedOn w:val="Normal"/>
    <w:qFormat/>
    <w:rsid w:val="004B20B6"/>
    <w:pPr>
      <w:suppressLineNumbers/>
      <w:suppressAutoHyphens/>
      <w:spacing w:before="120" w:after="120"/>
    </w:pPr>
    <w:rPr>
      <w:rFonts w:cs="Mangal"/>
      <w:i/>
      <w:iCs/>
      <w:sz w:val="24"/>
      <w:szCs w:val="24"/>
      <w:lang w:val="en-US" w:eastAsia="zh-CN"/>
    </w:rPr>
  </w:style>
  <w:style w:type="paragraph" w:customStyle="1" w:styleId="Index">
    <w:name w:val="Index"/>
    <w:basedOn w:val="Normal"/>
    <w:rsid w:val="004B20B6"/>
    <w:pPr>
      <w:suppressLineNumbers/>
      <w:suppressAutoHyphens/>
    </w:pPr>
    <w:rPr>
      <w:rFonts w:cs="Mangal"/>
      <w:sz w:val="24"/>
      <w:szCs w:val="24"/>
      <w:lang w:val="en-US" w:eastAsia="zh-CN"/>
    </w:rPr>
  </w:style>
  <w:style w:type="paragraph" w:customStyle="1" w:styleId="podnaslovpropisa">
    <w:name w:val="podnaslovpropisa"/>
    <w:basedOn w:val="Normal"/>
    <w:rsid w:val="004B20B6"/>
    <w:pPr>
      <w:shd w:val="clear" w:color="auto" w:fill="000000"/>
      <w:suppressAutoHyphens/>
      <w:spacing w:before="280" w:after="280"/>
      <w:jc w:val="center"/>
    </w:pPr>
    <w:rPr>
      <w:rFonts w:ascii="Arial" w:hAnsi="Arial" w:cs="Arial"/>
      <w:i/>
      <w:iCs/>
      <w:color w:val="FFE8BF"/>
      <w:sz w:val="26"/>
      <w:szCs w:val="26"/>
      <w:lang w:val="en-US" w:eastAsia="zh-CN"/>
    </w:rPr>
  </w:style>
  <w:style w:type="paragraph" w:customStyle="1" w:styleId="clan">
    <w:name w:val="clan"/>
    <w:basedOn w:val="Normal"/>
    <w:rsid w:val="004B20B6"/>
    <w:pPr>
      <w:suppressAutoHyphens/>
      <w:spacing w:before="240" w:after="120"/>
      <w:jc w:val="center"/>
    </w:pPr>
    <w:rPr>
      <w:rFonts w:ascii="Arial" w:hAnsi="Arial" w:cs="Arial"/>
      <w:b/>
      <w:bCs/>
      <w:sz w:val="24"/>
      <w:szCs w:val="24"/>
      <w:lang w:val="en-US" w:eastAsia="zh-CN"/>
    </w:rPr>
  </w:style>
  <w:style w:type="paragraph" w:customStyle="1" w:styleId="LO-normal">
    <w:name w:val="LO-normal"/>
    <w:basedOn w:val="Normal"/>
    <w:rsid w:val="004B20B6"/>
    <w:pPr>
      <w:suppressAutoHyphens/>
      <w:spacing w:before="280" w:after="280"/>
    </w:pPr>
    <w:rPr>
      <w:rFonts w:ascii="Arial" w:hAnsi="Arial" w:cs="Arial"/>
      <w:sz w:val="22"/>
      <w:szCs w:val="22"/>
      <w:lang w:val="en-US" w:eastAsia="zh-CN"/>
    </w:rPr>
  </w:style>
  <w:style w:type="paragraph" w:customStyle="1" w:styleId="normaltd">
    <w:name w:val="normaltd"/>
    <w:basedOn w:val="Normal"/>
    <w:rsid w:val="004B20B6"/>
    <w:pPr>
      <w:suppressAutoHyphens/>
      <w:spacing w:before="280" w:after="280"/>
      <w:jc w:val="right"/>
    </w:pPr>
    <w:rPr>
      <w:rFonts w:ascii="Arial" w:hAnsi="Arial" w:cs="Arial"/>
      <w:sz w:val="22"/>
      <w:szCs w:val="22"/>
      <w:lang w:val="en-US" w:eastAsia="zh-CN"/>
    </w:rPr>
  </w:style>
  <w:style w:type="paragraph" w:customStyle="1" w:styleId="wyq030---glava">
    <w:name w:val="wyq030---glava"/>
    <w:basedOn w:val="Normal"/>
    <w:rsid w:val="004B20B6"/>
    <w:pPr>
      <w:suppressAutoHyphens/>
      <w:jc w:val="center"/>
    </w:pPr>
    <w:rPr>
      <w:rFonts w:ascii="Arial" w:hAnsi="Arial" w:cs="Arial"/>
      <w:b/>
      <w:bCs/>
      <w:sz w:val="34"/>
      <w:szCs w:val="34"/>
      <w:lang w:val="en-US" w:eastAsia="zh-CN"/>
    </w:rPr>
  </w:style>
  <w:style w:type="paragraph" w:customStyle="1" w:styleId="normalcentar">
    <w:name w:val="normalcentar"/>
    <w:basedOn w:val="Normal"/>
    <w:rsid w:val="004B20B6"/>
    <w:pPr>
      <w:suppressAutoHyphens/>
      <w:spacing w:before="280" w:after="280"/>
      <w:jc w:val="center"/>
    </w:pPr>
    <w:rPr>
      <w:rFonts w:ascii="Arial" w:hAnsi="Arial" w:cs="Arial"/>
      <w:sz w:val="22"/>
      <w:szCs w:val="22"/>
      <w:lang w:val="en-US" w:eastAsia="zh-CN"/>
    </w:rPr>
  </w:style>
  <w:style w:type="paragraph" w:customStyle="1" w:styleId="wyq110---naslov-clana">
    <w:name w:val="wyq110---naslov-clana"/>
    <w:basedOn w:val="Normal"/>
    <w:rsid w:val="004B20B6"/>
    <w:pPr>
      <w:suppressAutoHyphens/>
      <w:spacing w:before="240" w:after="240"/>
      <w:jc w:val="center"/>
    </w:pPr>
    <w:rPr>
      <w:rFonts w:ascii="Arial" w:hAnsi="Arial" w:cs="Arial"/>
      <w:b/>
      <w:bCs/>
      <w:sz w:val="24"/>
      <w:szCs w:val="24"/>
      <w:lang w:val="en-US" w:eastAsia="zh-CN"/>
    </w:rPr>
  </w:style>
  <w:style w:type="paragraph" w:customStyle="1" w:styleId="normalbold">
    <w:name w:val="normalbold"/>
    <w:basedOn w:val="Normal"/>
    <w:rsid w:val="004B20B6"/>
    <w:pPr>
      <w:suppressAutoHyphens/>
      <w:spacing w:before="280" w:after="280"/>
    </w:pPr>
    <w:rPr>
      <w:rFonts w:ascii="Arial" w:hAnsi="Arial" w:cs="Arial"/>
      <w:b/>
      <w:bCs/>
      <w:sz w:val="22"/>
      <w:szCs w:val="22"/>
      <w:lang w:val="en-US" w:eastAsia="zh-CN"/>
    </w:rPr>
  </w:style>
  <w:style w:type="paragraph" w:customStyle="1" w:styleId="wyq050---odeljak">
    <w:name w:val="wyq050---odeljak"/>
    <w:basedOn w:val="Normal"/>
    <w:rsid w:val="004B20B6"/>
    <w:pPr>
      <w:suppressAutoHyphens/>
      <w:jc w:val="center"/>
    </w:pPr>
    <w:rPr>
      <w:rFonts w:ascii="Arial" w:hAnsi="Arial" w:cs="Arial"/>
      <w:b/>
      <w:bCs/>
      <w:sz w:val="31"/>
      <w:szCs w:val="31"/>
      <w:lang w:val="en-US" w:eastAsia="zh-CN"/>
    </w:rPr>
  </w:style>
  <w:style w:type="paragraph" w:customStyle="1" w:styleId="normalprored">
    <w:name w:val="normalprored"/>
    <w:basedOn w:val="Normal"/>
    <w:rsid w:val="004B20B6"/>
    <w:pPr>
      <w:suppressAutoHyphens/>
    </w:pPr>
    <w:rPr>
      <w:rFonts w:ascii="Arial" w:hAnsi="Arial" w:cs="Arial"/>
      <w:sz w:val="26"/>
      <w:szCs w:val="26"/>
      <w:lang w:val="en-US" w:eastAsia="zh-CN"/>
    </w:rPr>
  </w:style>
  <w:style w:type="paragraph" w:customStyle="1" w:styleId="wyq080---odsek">
    <w:name w:val="wyq080---odsek"/>
    <w:basedOn w:val="Normal"/>
    <w:rsid w:val="004B20B6"/>
    <w:pPr>
      <w:suppressAutoHyphens/>
      <w:jc w:val="center"/>
    </w:pPr>
    <w:rPr>
      <w:rFonts w:ascii="Arial" w:hAnsi="Arial" w:cs="Arial"/>
      <w:b/>
      <w:bCs/>
      <w:sz w:val="29"/>
      <w:szCs w:val="29"/>
      <w:lang w:val="en-US" w:eastAsia="zh-CN"/>
    </w:rPr>
  </w:style>
  <w:style w:type="paragraph" w:customStyle="1" w:styleId="normalboldcentar">
    <w:name w:val="normalboldcentar"/>
    <w:basedOn w:val="Normal"/>
    <w:rsid w:val="004B20B6"/>
    <w:pPr>
      <w:suppressAutoHyphens/>
      <w:spacing w:before="280" w:after="280"/>
      <w:jc w:val="center"/>
    </w:pPr>
    <w:rPr>
      <w:rFonts w:ascii="Arial" w:hAnsi="Arial" w:cs="Arial"/>
      <w:b/>
      <w:bCs/>
      <w:sz w:val="22"/>
      <w:szCs w:val="22"/>
      <w:lang w:val="en-US" w:eastAsia="zh-CN"/>
    </w:rPr>
  </w:style>
  <w:style w:type="paragraph" w:customStyle="1" w:styleId="normaltdb">
    <w:name w:val="normaltdb"/>
    <w:basedOn w:val="Normal"/>
    <w:rsid w:val="004B20B6"/>
    <w:pPr>
      <w:suppressAutoHyphens/>
      <w:spacing w:before="280" w:after="280"/>
      <w:jc w:val="right"/>
    </w:pPr>
    <w:rPr>
      <w:rFonts w:ascii="Arial" w:hAnsi="Arial" w:cs="Arial"/>
      <w:b/>
      <w:bCs/>
      <w:sz w:val="22"/>
      <w:szCs w:val="22"/>
      <w:lang w:val="en-US" w:eastAsia="zh-CN"/>
    </w:rPr>
  </w:style>
  <w:style w:type="paragraph" w:customStyle="1" w:styleId="wyq090---pododsek">
    <w:name w:val="wyq090---pododsek"/>
    <w:basedOn w:val="Normal"/>
    <w:rsid w:val="004B20B6"/>
    <w:pPr>
      <w:suppressAutoHyphens/>
      <w:jc w:val="center"/>
    </w:pPr>
    <w:rPr>
      <w:rFonts w:ascii="Arial" w:hAnsi="Arial" w:cs="Arial"/>
      <w:sz w:val="28"/>
      <w:szCs w:val="28"/>
      <w:lang w:val="en-US" w:eastAsia="zh-CN"/>
    </w:rPr>
  </w:style>
  <w:style w:type="paragraph" w:customStyle="1" w:styleId="normalbolditalic">
    <w:name w:val="normalbolditalic"/>
    <w:basedOn w:val="Normal"/>
    <w:rsid w:val="004B20B6"/>
    <w:pPr>
      <w:suppressAutoHyphens/>
      <w:spacing w:before="280" w:after="280"/>
    </w:pPr>
    <w:rPr>
      <w:rFonts w:ascii="Arial" w:hAnsi="Arial" w:cs="Arial"/>
      <w:b/>
      <w:bCs/>
      <w:i/>
      <w:iCs/>
      <w:sz w:val="22"/>
      <w:szCs w:val="22"/>
      <w:lang w:val="en-US" w:eastAsia="zh-CN"/>
    </w:rPr>
  </w:style>
  <w:style w:type="paragraph" w:customStyle="1" w:styleId="normaluvuceni3">
    <w:name w:val="normal_uvuceni3"/>
    <w:basedOn w:val="Normal"/>
    <w:rsid w:val="004B20B6"/>
    <w:pPr>
      <w:suppressAutoHyphens/>
      <w:spacing w:before="280" w:after="280"/>
      <w:ind w:left="992"/>
    </w:pPr>
    <w:rPr>
      <w:rFonts w:ascii="Arial" w:hAnsi="Arial" w:cs="Arial"/>
      <w:sz w:val="22"/>
      <w:szCs w:val="22"/>
      <w:lang w:val="en-US" w:eastAsia="zh-CN"/>
    </w:rPr>
  </w:style>
  <w:style w:type="paragraph" w:customStyle="1" w:styleId="normalitalic">
    <w:name w:val="normalitalic"/>
    <w:basedOn w:val="Normal"/>
    <w:rsid w:val="004B20B6"/>
    <w:pPr>
      <w:suppressAutoHyphens/>
      <w:spacing w:before="280" w:after="280"/>
    </w:pPr>
    <w:rPr>
      <w:rFonts w:ascii="Arial" w:hAnsi="Arial" w:cs="Arial"/>
      <w:i/>
      <w:iCs/>
      <w:sz w:val="22"/>
      <w:szCs w:val="22"/>
      <w:lang w:val="en-US" w:eastAsia="zh-CN"/>
    </w:rPr>
  </w:style>
  <w:style w:type="paragraph" w:customStyle="1" w:styleId="normalstyle1">
    <w:name w:val="normal style1"/>
    <w:basedOn w:val="Normal"/>
    <w:rsid w:val="004B20B6"/>
    <w:pPr>
      <w:suppressAutoHyphens/>
      <w:spacing w:before="280" w:after="280"/>
    </w:pPr>
    <w:rPr>
      <w:sz w:val="24"/>
      <w:szCs w:val="24"/>
      <w:lang w:val="en-US" w:eastAsia="zh-CN"/>
    </w:rPr>
  </w:style>
  <w:style w:type="paragraph" w:customStyle="1" w:styleId="TableContents">
    <w:name w:val="Table Contents"/>
    <w:basedOn w:val="Normal"/>
    <w:rsid w:val="004B20B6"/>
    <w:pPr>
      <w:suppressLineNumbers/>
      <w:suppressAutoHyphens/>
    </w:pPr>
    <w:rPr>
      <w:sz w:val="24"/>
      <w:szCs w:val="24"/>
      <w:lang w:val="en-US" w:eastAsia="zh-CN"/>
    </w:rPr>
  </w:style>
  <w:style w:type="paragraph" w:customStyle="1" w:styleId="TableHeading">
    <w:name w:val="Table Heading"/>
    <w:basedOn w:val="TableContents"/>
    <w:rsid w:val="004B20B6"/>
    <w:pPr>
      <w:jc w:val="center"/>
    </w:pPr>
    <w:rPr>
      <w:b/>
      <w:bCs/>
    </w:rPr>
  </w:style>
  <w:style w:type="paragraph" w:customStyle="1" w:styleId="FrameContents">
    <w:name w:val="Frame Contents"/>
    <w:basedOn w:val="Normal"/>
    <w:rsid w:val="004B20B6"/>
    <w:pPr>
      <w:suppressAutoHyphens/>
    </w:pPr>
    <w:rPr>
      <w:sz w:val="24"/>
      <w:szCs w:val="24"/>
      <w:lang w:val="en-US" w:eastAsia="zh-CN"/>
    </w:rPr>
  </w:style>
  <w:style w:type="character" w:customStyle="1" w:styleId="BalloonTextChar">
    <w:name w:val="Balloon Text Char"/>
    <w:basedOn w:val="DefaultParagraphFont"/>
    <w:link w:val="BalloonText"/>
    <w:uiPriority w:val="99"/>
    <w:semiHidden/>
    <w:rsid w:val="004B20B6"/>
    <w:rPr>
      <w:rFonts w:ascii="Tahoma" w:hAnsi="Tahoma" w:cs="Tahoma"/>
      <w:sz w:val="16"/>
      <w:szCs w:val="16"/>
      <w:lang w:eastAsia="en-US"/>
    </w:rPr>
  </w:style>
  <w:style w:type="character" w:styleId="FollowedHyperlink">
    <w:name w:val="FollowedHyperlink"/>
    <w:basedOn w:val="DefaultParagraphFont"/>
    <w:uiPriority w:val="99"/>
    <w:unhideWhenUsed/>
    <w:rsid w:val="004B20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EE7"/>
    <w:rPr>
      <w:lang w:eastAsia="en-US"/>
    </w:rPr>
  </w:style>
  <w:style w:type="paragraph" w:styleId="Heading1">
    <w:name w:val="heading 1"/>
    <w:basedOn w:val="Normal"/>
    <w:next w:val="Normal"/>
    <w:link w:val="Heading1Char"/>
    <w:uiPriority w:val="9"/>
    <w:qFormat/>
    <w:rsid w:val="00297EE7"/>
    <w:pPr>
      <w:keepNext/>
      <w:spacing w:before="240" w:after="60"/>
      <w:outlineLvl w:val="0"/>
    </w:pPr>
    <w:rPr>
      <w:rFonts w:ascii="Arial" w:hAnsi="Arial"/>
      <w:b/>
      <w:kern w:val="28"/>
      <w:sz w:val="28"/>
    </w:rPr>
  </w:style>
  <w:style w:type="paragraph" w:styleId="Heading2">
    <w:name w:val="heading 2"/>
    <w:basedOn w:val="Normal"/>
    <w:next w:val="Normal"/>
    <w:qFormat/>
    <w:rsid w:val="00297EE7"/>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297E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i/>
      <w:sz w:val="24"/>
      <w:lang w:val="en-GB"/>
    </w:rPr>
  </w:style>
  <w:style w:type="paragraph" w:styleId="Heading4">
    <w:name w:val="heading 4"/>
    <w:basedOn w:val="Normal"/>
    <w:next w:val="Normal"/>
    <w:qFormat/>
    <w:rsid w:val="00297E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i/>
      <w:sz w:val="24"/>
      <w:lang w:val="en-GB"/>
    </w:rPr>
  </w:style>
  <w:style w:type="paragraph" w:styleId="Heading5">
    <w:name w:val="heading 5"/>
    <w:basedOn w:val="Normal"/>
    <w:next w:val="Normal"/>
    <w:qFormat/>
    <w:rsid w:val="00297EE7"/>
    <w:pPr>
      <w:keepNext/>
      <w:jc w:val="center"/>
      <w:outlineLvl w:val="4"/>
    </w:pPr>
    <w:rPr>
      <w:b/>
      <w:sz w:val="28"/>
    </w:rPr>
  </w:style>
  <w:style w:type="paragraph" w:styleId="Heading6">
    <w:name w:val="heading 6"/>
    <w:basedOn w:val="Normal"/>
    <w:next w:val="BodyText"/>
    <w:link w:val="Heading6Char"/>
    <w:qFormat/>
    <w:rsid w:val="004B20B6"/>
    <w:pPr>
      <w:numPr>
        <w:ilvl w:val="5"/>
        <w:numId w:val="1"/>
      </w:numPr>
      <w:suppressAutoHyphens/>
      <w:spacing w:before="280" w:after="280"/>
      <w:outlineLvl w:val="5"/>
    </w:pPr>
    <w:rPr>
      <w:b/>
      <w:bCs/>
      <w:sz w:val="15"/>
      <w:szCs w:val="15"/>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Fussnota"/>
    <w:uiPriority w:val="99"/>
    <w:semiHidden/>
    <w:rsid w:val="00297EE7"/>
    <w:rPr>
      <w:vertAlign w:val="superscript"/>
    </w:rPr>
  </w:style>
  <w:style w:type="paragraph" w:styleId="FootnoteText">
    <w:name w:val="footnote text"/>
    <w:aliases w:val="single space,footnote text,FOOTNOTES,fn,Footnote Text Char,ft,ADB,pod carou,footnote text Char,Footnote,Footnote1,Footnote2,Footnote3,Footnote4,Footnote5,Footnote6,Footnote7,Footnote8,Footnote9,Footnote10,Footnote11,Footnote21"/>
    <w:basedOn w:val="Normal"/>
    <w:link w:val="FootnoteTextChar1"/>
    <w:uiPriority w:val="99"/>
    <w:semiHidden/>
    <w:rsid w:val="00297EE7"/>
  </w:style>
  <w:style w:type="paragraph" w:styleId="Header">
    <w:name w:val="header"/>
    <w:basedOn w:val="Normal"/>
    <w:link w:val="HeaderChar"/>
    <w:uiPriority w:val="99"/>
    <w:rsid w:val="00297EE7"/>
    <w:pPr>
      <w:tabs>
        <w:tab w:val="center" w:pos="4536"/>
        <w:tab w:val="right" w:pos="9072"/>
      </w:tabs>
    </w:pPr>
  </w:style>
  <w:style w:type="character" w:styleId="PageNumber">
    <w:name w:val="page number"/>
    <w:basedOn w:val="DefaultParagraphFont"/>
    <w:rsid w:val="00297EE7"/>
  </w:style>
  <w:style w:type="paragraph" w:styleId="Footer">
    <w:name w:val="footer"/>
    <w:basedOn w:val="Normal"/>
    <w:link w:val="FooterChar"/>
    <w:uiPriority w:val="99"/>
    <w:rsid w:val="00297EE7"/>
    <w:pPr>
      <w:tabs>
        <w:tab w:val="center" w:pos="4536"/>
        <w:tab w:val="right" w:pos="9072"/>
      </w:tabs>
    </w:pPr>
  </w:style>
  <w:style w:type="paragraph" w:styleId="CommentText">
    <w:name w:val="annotation text"/>
    <w:basedOn w:val="Normal"/>
    <w:link w:val="CommentTextChar"/>
    <w:uiPriority w:val="99"/>
    <w:semiHidden/>
    <w:rsid w:val="00297EE7"/>
  </w:style>
  <w:style w:type="paragraph" w:styleId="BodyText2">
    <w:name w:val="Body Text 2"/>
    <w:basedOn w:val="Normal"/>
    <w:rsid w:val="00297EE7"/>
    <w:rPr>
      <w:sz w:val="22"/>
      <w:lang w:val="en-GB"/>
    </w:rPr>
  </w:style>
  <w:style w:type="paragraph" w:styleId="BodyTextIndent">
    <w:name w:val="Body Text Indent"/>
    <w:basedOn w:val="Normal"/>
    <w:rsid w:val="00297EE7"/>
    <w:pPr>
      <w:ind w:left="3540" w:hanging="3540"/>
    </w:pPr>
    <w:rPr>
      <w:rFonts w:ascii="Arial" w:hAnsi="Arial"/>
      <w:lang w:val="en-GB"/>
    </w:rPr>
  </w:style>
  <w:style w:type="paragraph" w:styleId="BodyTextIndent2">
    <w:name w:val="Body Text Indent 2"/>
    <w:basedOn w:val="Normal"/>
    <w:rsid w:val="00297EE7"/>
    <w:pPr>
      <w:ind w:left="3540" w:hanging="3540"/>
    </w:pPr>
    <w:rPr>
      <w:rFonts w:ascii="Arial" w:hAnsi="Arial"/>
      <w:sz w:val="22"/>
      <w:lang w:val="en-GB"/>
    </w:rPr>
  </w:style>
  <w:style w:type="paragraph" w:styleId="BalloonText">
    <w:name w:val="Balloon Text"/>
    <w:basedOn w:val="Normal"/>
    <w:link w:val="BalloonTextChar"/>
    <w:uiPriority w:val="99"/>
    <w:semiHidden/>
    <w:rsid w:val="00A5604D"/>
    <w:rPr>
      <w:rFonts w:ascii="Tahoma" w:hAnsi="Tahoma" w:cs="Tahoma"/>
      <w:sz w:val="16"/>
      <w:szCs w:val="16"/>
    </w:rPr>
  </w:style>
  <w:style w:type="table" w:styleId="TableGrid">
    <w:name w:val="Table Grid"/>
    <w:basedOn w:val="TableNormal"/>
    <w:uiPriority w:val="59"/>
    <w:rsid w:val="0075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D44F2"/>
    <w:rPr>
      <w:sz w:val="16"/>
      <w:szCs w:val="16"/>
    </w:rPr>
  </w:style>
  <w:style w:type="paragraph" w:styleId="CommentSubject">
    <w:name w:val="annotation subject"/>
    <w:basedOn w:val="CommentText"/>
    <w:next w:val="CommentText"/>
    <w:link w:val="CommentSubjectChar"/>
    <w:uiPriority w:val="99"/>
    <w:rsid w:val="005D44F2"/>
    <w:rPr>
      <w:b/>
      <w:bCs/>
    </w:rPr>
  </w:style>
  <w:style w:type="character" w:customStyle="1" w:styleId="CommentTextChar">
    <w:name w:val="Comment Text Char"/>
    <w:link w:val="CommentText"/>
    <w:uiPriority w:val="99"/>
    <w:semiHidden/>
    <w:rsid w:val="005D44F2"/>
    <w:rPr>
      <w:lang w:val="fr-FR" w:eastAsia="en-US"/>
    </w:rPr>
  </w:style>
  <w:style w:type="character" w:customStyle="1" w:styleId="CommentSubjectChar">
    <w:name w:val="Comment Subject Char"/>
    <w:basedOn w:val="CommentTextChar"/>
    <w:link w:val="CommentSubject"/>
    <w:uiPriority w:val="99"/>
    <w:rsid w:val="005D44F2"/>
    <w:rPr>
      <w:lang w:val="fr-FR" w:eastAsia="en-US"/>
    </w:rPr>
  </w:style>
  <w:style w:type="paragraph" w:customStyle="1" w:styleId="Rvision1">
    <w:name w:val="Révision1"/>
    <w:hidden/>
    <w:uiPriority w:val="99"/>
    <w:semiHidden/>
    <w:rsid w:val="00706935"/>
    <w:rPr>
      <w:lang w:eastAsia="en-US"/>
    </w:rPr>
  </w:style>
  <w:style w:type="paragraph" w:styleId="Revision">
    <w:name w:val="Revision"/>
    <w:hidden/>
    <w:uiPriority w:val="99"/>
    <w:semiHidden/>
    <w:rsid w:val="005D7934"/>
    <w:rPr>
      <w:lang w:eastAsia="en-US"/>
    </w:rPr>
  </w:style>
  <w:style w:type="paragraph" w:customStyle="1" w:styleId="CharChar1CarCarCharCharCarCar">
    <w:name w:val="Char Char1 Car Car Char Char Car Car"/>
    <w:basedOn w:val="Normal"/>
    <w:rsid w:val="005615D8"/>
    <w:pPr>
      <w:autoSpaceDE w:val="0"/>
      <w:autoSpaceDN w:val="0"/>
      <w:spacing w:after="160" w:line="240" w:lineRule="exact"/>
    </w:pPr>
    <w:rPr>
      <w:rFonts w:ascii="Arial" w:hAnsi="Arial" w:cs="Arial"/>
      <w:lang w:val="en-US"/>
    </w:rPr>
  </w:style>
  <w:style w:type="character" w:styleId="Hyperlink">
    <w:name w:val="Hyperlink"/>
    <w:uiPriority w:val="99"/>
    <w:rsid w:val="00B2796A"/>
    <w:rPr>
      <w:color w:val="0000FF"/>
      <w:u w:val="single"/>
    </w:rPr>
  </w:style>
  <w:style w:type="character" w:customStyle="1" w:styleId="bodytestChar">
    <w:name w:val="body test Char"/>
    <w:link w:val="bodytest"/>
    <w:rsid w:val="005260DB"/>
    <w:rPr>
      <w:rFonts w:ascii="Arial" w:hAnsi="Arial"/>
    </w:rPr>
  </w:style>
  <w:style w:type="paragraph" w:customStyle="1" w:styleId="bodytest">
    <w:name w:val="body test"/>
    <w:basedOn w:val="Normal"/>
    <w:link w:val="bodytestChar"/>
    <w:rsid w:val="005260DB"/>
    <w:pPr>
      <w:spacing w:after="200" w:line="276" w:lineRule="auto"/>
      <w:ind w:left="360"/>
      <w:jc w:val="both"/>
    </w:pPr>
    <w:rPr>
      <w:rFonts w:ascii="Arial" w:hAnsi="Arial"/>
      <w:lang w:val="en-GB" w:eastAsia="en-GB"/>
    </w:rPr>
  </w:style>
  <w:style w:type="character" w:customStyle="1" w:styleId="FootnoteTextChar1">
    <w:name w:val="Footnote Text Char1"/>
    <w:aliases w:val="single space Char,footnote text Char1,FOOTNOTES Char,fn Char,Footnote Text Char Char,ft Char,ADB Char,pod carou Char,footnote text Char Char,Footnote Char,Footnote1 Char,Footnote2 Char,Footnote3 Char,Footnote4 Char,Footnote5 Char"/>
    <w:link w:val="FootnoteText"/>
    <w:rsid w:val="005260DB"/>
    <w:rPr>
      <w:lang w:val="fr-FR" w:eastAsia="en-US"/>
    </w:rPr>
  </w:style>
  <w:style w:type="paragraph" w:styleId="ListParagraph">
    <w:name w:val="List Paragraph"/>
    <w:basedOn w:val="Normal"/>
    <w:uiPriority w:val="34"/>
    <w:qFormat/>
    <w:rsid w:val="00B53080"/>
    <w:pPr>
      <w:spacing w:after="200" w:line="276" w:lineRule="auto"/>
      <w:ind w:left="720"/>
    </w:pPr>
    <w:rPr>
      <w:rFonts w:ascii="Calibri" w:hAnsi="Calibri" w:cs="Calibri"/>
      <w:sz w:val="22"/>
      <w:szCs w:val="22"/>
      <w:lang w:val="sr-Latn-CS"/>
    </w:rPr>
  </w:style>
  <w:style w:type="character" w:customStyle="1" w:styleId="yshortcuts">
    <w:name w:val="yshortcuts"/>
    <w:uiPriority w:val="99"/>
    <w:rsid w:val="004829A7"/>
  </w:style>
  <w:style w:type="paragraph" w:customStyle="1" w:styleId="Outline">
    <w:name w:val="Outline"/>
    <w:basedOn w:val="Normal"/>
    <w:rsid w:val="006143CF"/>
    <w:pPr>
      <w:spacing w:before="240"/>
    </w:pPr>
    <w:rPr>
      <w:kern w:val="28"/>
      <w:sz w:val="24"/>
      <w:lang w:val="en-US"/>
    </w:rPr>
  </w:style>
  <w:style w:type="character" w:customStyle="1" w:styleId="FooterChar">
    <w:name w:val="Footer Char"/>
    <w:link w:val="Footer"/>
    <w:uiPriority w:val="99"/>
    <w:rsid w:val="006143CF"/>
    <w:rPr>
      <w:lang w:eastAsia="en-US"/>
    </w:rPr>
  </w:style>
  <w:style w:type="character" w:customStyle="1" w:styleId="HeaderChar">
    <w:name w:val="Header Char"/>
    <w:link w:val="Header"/>
    <w:uiPriority w:val="99"/>
    <w:rsid w:val="00EF3514"/>
    <w:rPr>
      <w:lang w:eastAsia="en-US"/>
    </w:rPr>
  </w:style>
  <w:style w:type="character" w:customStyle="1" w:styleId="Heading6Char">
    <w:name w:val="Heading 6 Char"/>
    <w:basedOn w:val="DefaultParagraphFont"/>
    <w:link w:val="Heading6"/>
    <w:rsid w:val="004B20B6"/>
    <w:rPr>
      <w:b/>
      <w:bCs/>
      <w:sz w:val="15"/>
      <w:szCs w:val="15"/>
      <w:lang w:val="en-US" w:eastAsia="zh-CN"/>
    </w:rPr>
  </w:style>
  <w:style w:type="character" w:customStyle="1" w:styleId="Heading1Char">
    <w:name w:val="Heading 1 Char"/>
    <w:basedOn w:val="DefaultParagraphFont"/>
    <w:link w:val="Heading1"/>
    <w:uiPriority w:val="9"/>
    <w:rsid w:val="004B20B6"/>
    <w:rPr>
      <w:rFonts w:ascii="Arial" w:hAnsi="Arial"/>
      <w:b/>
      <w:kern w:val="28"/>
      <w:sz w:val="28"/>
      <w:lang w:eastAsia="en-US"/>
    </w:rPr>
  </w:style>
  <w:style w:type="character" w:customStyle="1" w:styleId="Heading3Char">
    <w:name w:val="Heading 3 Char"/>
    <w:basedOn w:val="DefaultParagraphFont"/>
    <w:link w:val="Heading3"/>
    <w:uiPriority w:val="9"/>
    <w:rsid w:val="004B20B6"/>
    <w:rPr>
      <w:i/>
      <w:sz w:val="24"/>
      <w:lang w:val="en-GB" w:eastAsia="en-US"/>
    </w:rPr>
  </w:style>
  <w:style w:type="character" w:customStyle="1" w:styleId="WW8Num1z0">
    <w:name w:val="WW8Num1z0"/>
    <w:rsid w:val="004B20B6"/>
  </w:style>
  <w:style w:type="character" w:customStyle="1" w:styleId="WW8Num1z1">
    <w:name w:val="WW8Num1z1"/>
    <w:rsid w:val="004B20B6"/>
  </w:style>
  <w:style w:type="character" w:customStyle="1" w:styleId="WW8Num1z2">
    <w:name w:val="WW8Num1z2"/>
    <w:rsid w:val="004B20B6"/>
  </w:style>
  <w:style w:type="character" w:customStyle="1" w:styleId="WW8Num1z3">
    <w:name w:val="WW8Num1z3"/>
    <w:rsid w:val="004B20B6"/>
  </w:style>
  <w:style w:type="character" w:customStyle="1" w:styleId="WW8Num1z4">
    <w:name w:val="WW8Num1z4"/>
    <w:rsid w:val="004B20B6"/>
  </w:style>
  <w:style w:type="character" w:customStyle="1" w:styleId="WW8Num1z5">
    <w:name w:val="WW8Num1z5"/>
    <w:rsid w:val="004B20B6"/>
  </w:style>
  <w:style w:type="character" w:customStyle="1" w:styleId="WW8Num1z6">
    <w:name w:val="WW8Num1z6"/>
    <w:rsid w:val="004B20B6"/>
  </w:style>
  <w:style w:type="character" w:customStyle="1" w:styleId="WW8Num1z7">
    <w:name w:val="WW8Num1z7"/>
    <w:rsid w:val="004B20B6"/>
  </w:style>
  <w:style w:type="character" w:customStyle="1" w:styleId="WW8Num1z8">
    <w:name w:val="WW8Num1z8"/>
    <w:rsid w:val="004B20B6"/>
  </w:style>
  <w:style w:type="character" w:customStyle="1" w:styleId="Podrazumevanifontpasusa1">
    <w:name w:val="Podrazumevani font pasusa1"/>
    <w:rsid w:val="004B20B6"/>
  </w:style>
  <w:style w:type="character" w:customStyle="1" w:styleId="stepen1">
    <w:name w:val="stepen1"/>
    <w:rsid w:val="004B20B6"/>
    <w:rPr>
      <w:sz w:val="15"/>
      <w:szCs w:val="15"/>
      <w:vertAlign w:val="superscript"/>
    </w:rPr>
  </w:style>
  <w:style w:type="paragraph" w:customStyle="1" w:styleId="Heading">
    <w:name w:val="Heading"/>
    <w:basedOn w:val="Normal"/>
    <w:next w:val="BodyText"/>
    <w:rsid w:val="004B20B6"/>
    <w:pPr>
      <w:keepNext/>
      <w:suppressAutoHyphens/>
      <w:spacing w:before="240" w:after="120"/>
    </w:pPr>
    <w:rPr>
      <w:rFonts w:ascii="Arial" w:eastAsia="Microsoft YaHei" w:hAnsi="Arial" w:cs="Mangal"/>
      <w:sz w:val="28"/>
      <w:szCs w:val="28"/>
      <w:lang w:val="en-US" w:eastAsia="zh-CN"/>
    </w:rPr>
  </w:style>
  <w:style w:type="paragraph" w:styleId="BodyText">
    <w:name w:val="Body Text"/>
    <w:basedOn w:val="Normal"/>
    <w:link w:val="BodyTextChar"/>
    <w:rsid w:val="004B20B6"/>
    <w:pPr>
      <w:suppressAutoHyphens/>
      <w:spacing w:after="120"/>
    </w:pPr>
    <w:rPr>
      <w:sz w:val="24"/>
      <w:szCs w:val="24"/>
      <w:lang w:val="en-US" w:eastAsia="zh-CN"/>
    </w:rPr>
  </w:style>
  <w:style w:type="character" w:customStyle="1" w:styleId="BodyTextChar">
    <w:name w:val="Body Text Char"/>
    <w:basedOn w:val="DefaultParagraphFont"/>
    <w:link w:val="BodyText"/>
    <w:rsid w:val="004B20B6"/>
    <w:rPr>
      <w:sz w:val="24"/>
      <w:szCs w:val="24"/>
      <w:lang w:val="en-US" w:eastAsia="zh-CN"/>
    </w:rPr>
  </w:style>
  <w:style w:type="paragraph" w:styleId="List">
    <w:name w:val="List"/>
    <w:basedOn w:val="BodyText"/>
    <w:rsid w:val="004B20B6"/>
    <w:rPr>
      <w:rFonts w:cs="Mangal"/>
    </w:rPr>
  </w:style>
  <w:style w:type="paragraph" w:styleId="Caption">
    <w:name w:val="caption"/>
    <w:basedOn w:val="Normal"/>
    <w:qFormat/>
    <w:rsid w:val="004B20B6"/>
    <w:pPr>
      <w:suppressLineNumbers/>
      <w:suppressAutoHyphens/>
      <w:spacing w:before="120" w:after="120"/>
    </w:pPr>
    <w:rPr>
      <w:rFonts w:cs="Mangal"/>
      <w:i/>
      <w:iCs/>
      <w:sz w:val="24"/>
      <w:szCs w:val="24"/>
      <w:lang w:val="en-US" w:eastAsia="zh-CN"/>
    </w:rPr>
  </w:style>
  <w:style w:type="paragraph" w:customStyle="1" w:styleId="Index">
    <w:name w:val="Index"/>
    <w:basedOn w:val="Normal"/>
    <w:rsid w:val="004B20B6"/>
    <w:pPr>
      <w:suppressLineNumbers/>
      <w:suppressAutoHyphens/>
    </w:pPr>
    <w:rPr>
      <w:rFonts w:cs="Mangal"/>
      <w:sz w:val="24"/>
      <w:szCs w:val="24"/>
      <w:lang w:val="en-US" w:eastAsia="zh-CN"/>
    </w:rPr>
  </w:style>
  <w:style w:type="paragraph" w:customStyle="1" w:styleId="podnaslovpropisa">
    <w:name w:val="podnaslovpropisa"/>
    <w:basedOn w:val="Normal"/>
    <w:rsid w:val="004B20B6"/>
    <w:pPr>
      <w:shd w:val="clear" w:color="auto" w:fill="000000"/>
      <w:suppressAutoHyphens/>
      <w:spacing w:before="280" w:after="280"/>
      <w:jc w:val="center"/>
    </w:pPr>
    <w:rPr>
      <w:rFonts w:ascii="Arial" w:hAnsi="Arial" w:cs="Arial"/>
      <w:i/>
      <w:iCs/>
      <w:color w:val="FFE8BF"/>
      <w:sz w:val="26"/>
      <w:szCs w:val="26"/>
      <w:lang w:val="en-US" w:eastAsia="zh-CN"/>
    </w:rPr>
  </w:style>
  <w:style w:type="paragraph" w:customStyle="1" w:styleId="clan">
    <w:name w:val="clan"/>
    <w:basedOn w:val="Normal"/>
    <w:rsid w:val="004B20B6"/>
    <w:pPr>
      <w:suppressAutoHyphens/>
      <w:spacing w:before="240" w:after="120"/>
      <w:jc w:val="center"/>
    </w:pPr>
    <w:rPr>
      <w:rFonts w:ascii="Arial" w:hAnsi="Arial" w:cs="Arial"/>
      <w:b/>
      <w:bCs/>
      <w:sz w:val="24"/>
      <w:szCs w:val="24"/>
      <w:lang w:val="en-US" w:eastAsia="zh-CN"/>
    </w:rPr>
  </w:style>
  <w:style w:type="paragraph" w:customStyle="1" w:styleId="LO-normal">
    <w:name w:val="LO-normal"/>
    <w:basedOn w:val="Normal"/>
    <w:rsid w:val="004B20B6"/>
    <w:pPr>
      <w:suppressAutoHyphens/>
      <w:spacing w:before="280" w:after="280"/>
    </w:pPr>
    <w:rPr>
      <w:rFonts w:ascii="Arial" w:hAnsi="Arial" w:cs="Arial"/>
      <w:sz w:val="22"/>
      <w:szCs w:val="22"/>
      <w:lang w:val="en-US" w:eastAsia="zh-CN"/>
    </w:rPr>
  </w:style>
  <w:style w:type="paragraph" w:customStyle="1" w:styleId="normaltd">
    <w:name w:val="normaltd"/>
    <w:basedOn w:val="Normal"/>
    <w:rsid w:val="004B20B6"/>
    <w:pPr>
      <w:suppressAutoHyphens/>
      <w:spacing w:before="280" w:after="280"/>
      <w:jc w:val="right"/>
    </w:pPr>
    <w:rPr>
      <w:rFonts w:ascii="Arial" w:hAnsi="Arial" w:cs="Arial"/>
      <w:sz w:val="22"/>
      <w:szCs w:val="22"/>
      <w:lang w:val="en-US" w:eastAsia="zh-CN"/>
    </w:rPr>
  </w:style>
  <w:style w:type="paragraph" w:customStyle="1" w:styleId="wyq030---glava">
    <w:name w:val="wyq030---glava"/>
    <w:basedOn w:val="Normal"/>
    <w:rsid w:val="004B20B6"/>
    <w:pPr>
      <w:suppressAutoHyphens/>
      <w:jc w:val="center"/>
    </w:pPr>
    <w:rPr>
      <w:rFonts w:ascii="Arial" w:hAnsi="Arial" w:cs="Arial"/>
      <w:b/>
      <w:bCs/>
      <w:sz w:val="34"/>
      <w:szCs w:val="34"/>
      <w:lang w:val="en-US" w:eastAsia="zh-CN"/>
    </w:rPr>
  </w:style>
  <w:style w:type="paragraph" w:customStyle="1" w:styleId="normalcentar">
    <w:name w:val="normalcentar"/>
    <w:basedOn w:val="Normal"/>
    <w:rsid w:val="004B20B6"/>
    <w:pPr>
      <w:suppressAutoHyphens/>
      <w:spacing w:before="280" w:after="280"/>
      <w:jc w:val="center"/>
    </w:pPr>
    <w:rPr>
      <w:rFonts w:ascii="Arial" w:hAnsi="Arial" w:cs="Arial"/>
      <w:sz w:val="22"/>
      <w:szCs w:val="22"/>
      <w:lang w:val="en-US" w:eastAsia="zh-CN"/>
    </w:rPr>
  </w:style>
  <w:style w:type="paragraph" w:customStyle="1" w:styleId="wyq110---naslov-clana">
    <w:name w:val="wyq110---naslov-clana"/>
    <w:basedOn w:val="Normal"/>
    <w:rsid w:val="004B20B6"/>
    <w:pPr>
      <w:suppressAutoHyphens/>
      <w:spacing w:before="240" w:after="240"/>
      <w:jc w:val="center"/>
    </w:pPr>
    <w:rPr>
      <w:rFonts w:ascii="Arial" w:hAnsi="Arial" w:cs="Arial"/>
      <w:b/>
      <w:bCs/>
      <w:sz w:val="24"/>
      <w:szCs w:val="24"/>
      <w:lang w:val="en-US" w:eastAsia="zh-CN"/>
    </w:rPr>
  </w:style>
  <w:style w:type="paragraph" w:customStyle="1" w:styleId="normalbold">
    <w:name w:val="normalbold"/>
    <w:basedOn w:val="Normal"/>
    <w:rsid w:val="004B20B6"/>
    <w:pPr>
      <w:suppressAutoHyphens/>
      <w:spacing w:before="280" w:after="280"/>
    </w:pPr>
    <w:rPr>
      <w:rFonts w:ascii="Arial" w:hAnsi="Arial" w:cs="Arial"/>
      <w:b/>
      <w:bCs/>
      <w:sz w:val="22"/>
      <w:szCs w:val="22"/>
      <w:lang w:val="en-US" w:eastAsia="zh-CN"/>
    </w:rPr>
  </w:style>
  <w:style w:type="paragraph" w:customStyle="1" w:styleId="wyq050---odeljak">
    <w:name w:val="wyq050---odeljak"/>
    <w:basedOn w:val="Normal"/>
    <w:rsid w:val="004B20B6"/>
    <w:pPr>
      <w:suppressAutoHyphens/>
      <w:jc w:val="center"/>
    </w:pPr>
    <w:rPr>
      <w:rFonts w:ascii="Arial" w:hAnsi="Arial" w:cs="Arial"/>
      <w:b/>
      <w:bCs/>
      <w:sz w:val="31"/>
      <w:szCs w:val="31"/>
      <w:lang w:val="en-US" w:eastAsia="zh-CN"/>
    </w:rPr>
  </w:style>
  <w:style w:type="paragraph" w:customStyle="1" w:styleId="normalprored">
    <w:name w:val="normalprored"/>
    <w:basedOn w:val="Normal"/>
    <w:rsid w:val="004B20B6"/>
    <w:pPr>
      <w:suppressAutoHyphens/>
    </w:pPr>
    <w:rPr>
      <w:rFonts w:ascii="Arial" w:hAnsi="Arial" w:cs="Arial"/>
      <w:sz w:val="26"/>
      <w:szCs w:val="26"/>
      <w:lang w:val="en-US" w:eastAsia="zh-CN"/>
    </w:rPr>
  </w:style>
  <w:style w:type="paragraph" w:customStyle="1" w:styleId="wyq080---odsek">
    <w:name w:val="wyq080---odsek"/>
    <w:basedOn w:val="Normal"/>
    <w:rsid w:val="004B20B6"/>
    <w:pPr>
      <w:suppressAutoHyphens/>
      <w:jc w:val="center"/>
    </w:pPr>
    <w:rPr>
      <w:rFonts w:ascii="Arial" w:hAnsi="Arial" w:cs="Arial"/>
      <w:b/>
      <w:bCs/>
      <w:sz w:val="29"/>
      <w:szCs w:val="29"/>
      <w:lang w:val="en-US" w:eastAsia="zh-CN"/>
    </w:rPr>
  </w:style>
  <w:style w:type="paragraph" w:customStyle="1" w:styleId="normalboldcentar">
    <w:name w:val="normalboldcentar"/>
    <w:basedOn w:val="Normal"/>
    <w:rsid w:val="004B20B6"/>
    <w:pPr>
      <w:suppressAutoHyphens/>
      <w:spacing w:before="280" w:after="280"/>
      <w:jc w:val="center"/>
    </w:pPr>
    <w:rPr>
      <w:rFonts w:ascii="Arial" w:hAnsi="Arial" w:cs="Arial"/>
      <w:b/>
      <w:bCs/>
      <w:sz w:val="22"/>
      <w:szCs w:val="22"/>
      <w:lang w:val="en-US" w:eastAsia="zh-CN"/>
    </w:rPr>
  </w:style>
  <w:style w:type="paragraph" w:customStyle="1" w:styleId="normaltdb">
    <w:name w:val="normaltdb"/>
    <w:basedOn w:val="Normal"/>
    <w:rsid w:val="004B20B6"/>
    <w:pPr>
      <w:suppressAutoHyphens/>
      <w:spacing w:before="280" w:after="280"/>
      <w:jc w:val="right"/>
    </w:pPr>
    <w:rPr>
      <w:rFonts w:ascii="Arial" w:hAnsi="Arial" w:cs="Arial"/>
      <w:b/>
      <w:bCs/>
      <w:sz w:val="22"/>
      <w:szCs w:val="22"/>
      <w:lang w:val="en-US" w:eastAsia="zh-CN"/>
    </w:rPr>
  </w:style>
  <w:style w:type="paragraph" w:customStyle="1" w:styleId="wyq090---pododsek">
    <w:name w:val="wyq090---pododsek"/>
    <w:basedOn w:val="Normal"/>
    <w:rsid w:val="004B20B6"/>
    <w:pPr>
      <w:suppressAutoHyphens/>
      <w:jc w:val="center"/>
    </w:pPr>
    <w:rPr>
      <w:rFonts w:ascii="Arial" w:hAnsi="Arial" w:cs="Arial"/>
      <w:sz w:val="28"/>
      <w:szCs w:val="28"/>
      <w:lang w:val="en-US" w:eastAsia="zh-CN"/>
    </w:rPr>
  </w:style>
  <w:style w:type="paragraph" w:customStyle="1" w:styleId="normalbolditalic">
    <w:name w:val="normalbolditalic"/>
    <w:basedOn w:val="Normal"/>
    <w:rsid w:val="004B20B6"/>
    <w:pPr>
      <w:suppressAutoHyphens/>
      <w:spacing w:before="280" w:after="280"/>
    </w:pPr>
    <w:rPr>
      <w:rFonts w:ascii="Arial" w:hAnsi="Arial" w:cs="Arial"/>
      <w:b/>
      <w:bCs/>
      <w:i/>
      <w:iCs/>
      <w:sz w:val="22"/>
      <w:szCs w:val="22"/>
      <w:lang w:val="en-US" w:eastAsia="zh-CN"/>
    </w:rPr>
  </w:style>
  <w:style w:type="paragraph" w:customStyle="1" w:styleId="normaluvuceni3">
    <w:name w:val="normal_uvuceni3"/>
    <w:basedOn w:val="Normal"/>
    <w:rsid w:val="004B20B6"/>
    <w:pPr>
      <w:suppressAutoHyphens/>
      <w:spacing w:before="280" w:after="280"/>
      <w:ind w:left="992"/>
    </w:pPr>
    <w:rPr>
      <w:rFonts w:ascii="Arial" w:hAnsi="Arial" w:cs="Arial"/>
      <w:sz w:val="22"/>
      <w:szCs w:val="22"/>
      <w:lang w:val="en-US" w:eastAsia="zh-CN"/>
    </w:rPr>
  </w:style>
  <w:style w:type="paragraph" w:customStyle="1" w:styleId="normalitalic">
    <w:name w:val="normalitalic"/>
    <w:basedOn w:val="Normal"/>
    <w:rsid w:val="004B20B6"/>
    <w:pPr>
      <w:suppressAutoHyphens/>
      <w:spacing w:before="280" w:after="280"/>
    </w:pPr>
    <w:rPr>
      <w:rFonts w:ascii="Arial" w:hAnsi="Arial" w:cs="Arial"/>
      <w:i/>
      <w:iCs/>
      <w:sz w:val="22"/>
      <w:szCs w:val="22"/>
      <w:lang w:val="en-US" w:eastAsia="zh-CN"/>
    </w:rPr>
  </w:style>
  <w:style w:type="paragraph" w:customStyle="1" w:styleId="normalstyle1">
    <w:name w:val="normal style1"/>
    <w:basedOn w:val="Normal"/>
    <w:rsid w:val="004B20B6"/>
    <w:pPr>
      <w:suppressAutoHyphens/>
      <w:spacing w:before="280" w:after="280"/>
    </w:pPr>
    <w:rPr>
      <w:sz w:val="24"/>
      <w:szCs w:val="24"/>
      <w:lang w:val="en-US" w:eastAsia="zh-CN"/>
    </w:rPr>
  </w:style>
  <w:style w:type="paragraph" w:customStyle="1" w:styleId="TableContents">
    <w:name w:val="Table Contents"/>
    <w:basedOn w:val="Normal"/>
    <w:rsid w:val="004B20B6"/>
    <w:pPr>
      <w:suppressLineNumbers/>
      <w:suppressAutoHyphens/>
    </w:pPr>
    <w:rPr>
      <w:sz w:val="24"/>
      <w:szCs w:val="24"/>
      <w:lang w:val="en-US" w:eastAsia="zh-CN"/>
    </w:rPr>
  </w:style>
  <w:style w:type="paragraph" w:customStyle="1" w:styleId="TableHeading">
    <w:name w:val="Table Heading"/>
    <w:basedOn w:val="TableContents"/>
    <w:rsid w:val="004B20B6"/>
    <w:pPr>
      <w:jc w:val="center"/>
    </w:pPr>
    <w:rPr>
      <w:b/>
      <w:bCs/>
    </w:rPr>
  </w:style>
  <w:style w:type="paragraph" w:customStyle="1" w:styleId="FrameContents">
    <w:name w:val="Frame Contents"/>
    <w:basedOn w:val="Normal"/>
    <w:rsid w:val="004B20B6"/>
    <w:pPr>
      <w:suppressAutoHyphens/>
    </w:pPr>
    <w:rPr>
      <w:sz w:val="24"/>
      <w:szCs w:val="24"/>
      <w:lang w:val="en-US" w:eastAsia="zh-CN"/>
    </w:rPr>
  </w:style>
  <w:style w:type="character" w:customStyle="1" w:styleId="BalloonTextChar">
    <w:name w:val="Balloon Text Char"/>
    <w:basedOn w:val="DefaultParagraphFont"/>
    <w:link w:val="BalloonText"/>
    <w:uiPriority w:val="99"/>
    <w:semiHidden/>
    <w:rsid w:val="004B20B6"/>
    <w:rPr>
      <w:rFonts w:ascii="Tahoma" w:hAnsi="Tahoma" w:cs="Tahoma"/>
      <w:sz w:val="16"/>
      <w:szCs w:val="16"/>
      <w:lang w:eastAsia="en-US"/>
    </w:rPr>
  </w:style>
  <w:style w:type="character" w:styleId="FollowedHyperlink">
    <w:name w:val="FollowedHyperlink"/>
    <w:basedOn w:val="DefaultParagraphFont"/>
    <w:uiPriority w:val="99"/>
    <w:unhideWhenUsed/>
    <w:rsid w:val="004B20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8572">
      <w:bodyDiv w:val="1"/>
      <w:marLeft w:val="0"/>
      <w:marRight w:val="0"/>
      <w:marTop w:val="0"/>
      <w:marBottom w:val="0"/>
      <w:divBdr>
        <w:top w:val="none" w:sz="0" w:space="0" w:color="auto"/>
        <w:left w:val="none" w:sz="0" w:space="0" w:color="auto"/>
        <w:bottom w:val="none" w:sz="0" w:space="0" w:color="auto"/>
        <w:right w:val="none" w:sz="0" w:space="0" w:color="auto"/>
      </w:divBdr>
    </w:div>
    <w:div w:id="176619945">
      <w:bodyDiv w:val="1"/>
      <w:marLeft w:val="0"/>
      <w:marRight w:val="0"/>
      <w:marTop w:val="0"/>
      <w:marBottom w:val="0"/>
      <w:divBdr>
        <w:top w:val="none" w:sz="0" w:space="0" w:color="auto"/>
        <w:left w:val="none" w:sz="0" w:space="0" w:color="auto"/>
        <w:bottom w:val="none" w:sz="0" w:space="0" w:color="auto"/>
        <w:right w:val="none" w:sz="0" w:space="0" w:color="auto"/>
      </w:divBdr>
    </w:div>
    <w:div w:id="216626423">
      <w:bodyDiv w:val="1"/>
      <w:marLeft w:val="0"/>
      <w:marRight w:val="0"/>
      <w:marTop w:val="0"/>
      <w:marBottom w:val="0"/>
      <w:divBdr>
        <w:top w:val="none" w:sz="0" w:space="0" w:color="auto"/>
        <w:left w:val="none" w:sz="0" w:space="0" w:color="auto"/>
        <w:bottom w:val="none" w:sz="0" w:space="0" w:color="auto"/>
        <w:right w:val="none" w:sz="0" w:space="0" w:color="auto"/>
      </w:divBdr>
    </w:div>
    <w:div w:id="303852952">
      <w:bodyDiv w:val="1"/>
      <w:marLeft w:val="0"/>
      <w:marRight w:val="0"/>
      <w:marTop w:val="0"/>
      <w:marBottom w:val="0"/>
      <w:divBdr>
        <w:top w:val="none" w:sz="0" w:space="0" w:color="auto"/>
        <w:left w:val="none" w:sz="0" w:space="0" w:color="auto"/>
        <w:bottom w:val="none" w:sz="0" w:space="0" w:color="auto"/>
        <w:right w:val="none" w:sz="0" w:space="0" w:color="auto"/>
      </w:divBdr>
    </w:div>
    <w:div w:id="404763722">
      <w:bodyDiv w:val="1"/>
      <w:marLeft w:val="0"/>
      <w:marRight w:val="0"/>
      <w:marTop w:val="0"/>
      <w:marBottom w:val="0"/>
      <w:divBdr>
        <w:top w:val="none" w:sz="0" w:space="0" w:color="auto"/>
        <w:left w:val="none" w:sz="0" w:space="0" w:color="auto"/>
        <w:bottom w:val="none" w:sz="0" w:space="0" w:color="auto"/>
        <w:right w:val="none" w:sz="0" w:space="0" w:color="auto"/>
      </w:divBdr>
    </w:div>
    <w:div w:id="804590472">
      <w:bodyDiv w:val="1"/>
      <w:marLeft w:val="0"/>
      <w:marRight w:val="0"/>
      <w:marTop w:val="0"/>
      <w:marBottom w:val="0"/>
      <w:divBdr>
        <w:top w:val="none" w:sz="0" w:space="0" w:color="auto"/>
        <w:left w:val="none" w:sz="0" w:space="0" w:color="auto"/>
        <w:bottom w:val="none" w:sz="0" w:space="0" w:color="auto"/>
        <w:right w:val="none" w:sz="0" w:space="0" w:color="auto"/>
      </w:divBdr>
    </w:div>
    <w:div w:id="1052998352">
      <w:bodyDiv w:val="1"/>
      <w:marLeft w:val="0"/>
      <w:marRight w:val="0"/>
      <w:marTop w:val="0"/>
      <w:marBottom w:val="0"/>
      <w:divBdr>
        <w:top w:val="none" w:sz="0" w:space="0" w:color="auto"/>
        <w:left w:val="none" w:sz="0" w:space="0" w:color="auto"/>
        <w:bottom w:val="none" w:sz="0" w:space="0" w:color="auto"/>
        <w:right w:val="none" w:sz="0" w:space="0" w:color="auto"/>
      </w:divBdr>
    </w:div>
    <w:div w:id="1088431632">
      <w:bodyDiv w:val="1"/>
      <w:marLeft w:val="0"/>
      <w:marRight w:val="0"/>
      <w:marTop w:val="0"/>
      <w:marBottom w:val="0"/>
      <w:divBdr>
        <w:top w:val="none" w:sz="0" w:space="0" w:color="auto"/>
        <w:left w:val="none" w:sz="0" w:space="0" w:color="auto"/>
        <w:bottom w:val="none" w:sz="0" w:space="0" w:color="auto"/>
        <w:right w:val="none" w:sz="0" w:space="0" w:color="auto"/>
      </w:divBdr>
    </w:div>
    <w:div w:id="1117871649">
      <w:bodyDiv w:val="1"/>
      <w:marLeft w:val="0"/>
      <w:marRight w:val="0"/>
      <w:marTop w:val="0"/>
      <w:marBottom w:val="0"/>
      <w:divBdr>
        <w:top w:val="none" w:sz="0" w:space="0" w:color="auto"/>
        <w:left w:val="none" w:sz="0" w:space="0" w:color="auto"/>
        <w:bottom w:val="none" w:sz="0" w:space="0" w:color="auto"/>
        <w:right w:val="none" w:sz="0" w:space="0" w:color="auto"/>
      </w:divBdr>
    </w:div>
    <w:div w:id="1393190134">
      <w:bodyDiv w:val="1"/>
      <w:marLeft w:val="0"/>
      <w:marRight w:val="0"/>
      <w:marTop w:val="0"/>
      <w:marBottom w:val="0"/>
      <w:divBdr>
        <w:top w:val="none" w:sz="0" w:space="0" w:color="auto"/>
        <w:left w:val="none" w:sz="0" w:space="0" w:color="auto"/>
        <w:bottom w:val="none" w:sz="0" w:space="0" w:color="auto"/>
        <w:right w:val="none" w:sz="0" w:space="0" w:color="auto"/>
      </w:divBdr>
    </w:div>
    <w:div w:id="1760639602">
      <w:bodyDiv w:val="1"/>
      <w:marLeft w:val="0"/>
      <w:marRight w:val="0"/>
      <w:marTop w:val="0"/>
      <w:marBottom w:val="0"/>
      <w:divBdr>
        <w:top w:val="none" w:sz="0" w:space="0" w:color="auto"/>
        <w:left w:val="none" w:sz="0" w:space="0" w:color="auto"/>
        <w:bottom w:val="none" w:sz="0" w:space="0" w:color="auto"/>
        <w:right w:val="none" w:sz="0" w:space="0" w:color="auto"/>
      </w:divBdr>
    </w:div>
    <w:div w:id="19094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terrorism" TargetMode="External"/><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9D63-B917-4B14-AE68-DAA95C3A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16206</Words>
  <Characters>92375</Characters>
  <Application>Microsoft Office Word</Application>
  <DocSecurity>0</DocSecurity>
  <Lines>769</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108365</CharactersWithSpaces>
  <SharedDoc>false</SharedDoc>
  <HLinks>
    <vt:vector size="6" baseType="variant">
      <vt:variant>
        <vt:i4>3866678</vt:i4>
      </vt:variant>
      <vt:variant>
        <vt:i4>0</vt:i4>
      </vt:variant>
      <vt:variant>
        <vt:i4>0</vt:i4>
      </vt:variant>
      <vt:variant>
        <vt:i4>5</vt:i4>
      </vt:variant>
      <vt:variant>
        <vt:lpwstr>http://www.un.org/terrorism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2016-10-05T06:42:00Z</dcterms:created>
  <dcterms:modified xsi:type="dcterms:W3CDTF">2016-10-05T06:42:00Z</dcterms:modified>
</cp:coreProperties>
</file>