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D20" w:rsidRPr="00FE61D5" w:rsidRDefault="00F65D20" w:rsidP="00E625A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bookmarkStart w:id="0" w:name="_GoBack"/>
      <w:bookmarkEnd w:id="0"/>
    </w:p>
    <w:p w:rsidR="00F65D20" w:rsidRPr="00FE61D5" w:rsidRDefault="00F65D20" w:rsidP="00E625A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E46171" w:rsidRPr="00FE61D5" w:rsidRDefault="00E46171" w:rsidP="00E625A8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E46171" w:rsidRPr="00FE61D5" w:rsidRDefault="00FE61D5" w:rsidP="00E62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AE0167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AE0167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AE0167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AE0167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67028A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67028A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Vladi</w:t>
      </w:r>
      <w:r w:rsidR="0067028A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67028A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="0067028A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="0067028A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AE0167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</w:t>
      </w:r>
      <w:r w:rsidR="00AE0167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55/05, 71/05 -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ispravka</w:t>
      </w:r>
      <w:r w:rsidR="00AE0167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 101/07, 65/08, 16/11,</w:t>
      </w:r>
      <w:r w:rsidR="0067028A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E0167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68/12</w:t>
      </w:r>
      <w:r w:rsidR="0067028A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E0167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67028A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</w:t>
      </w:r>
      <w:r w:rsidR="00AE0167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72/12, 7/14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E0167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44/14)</w:t>
      </w:r>
      <w:r w:rsidR="00E46171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E46171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predlog</w:t>
      </w:r>
      <w:r w:rsidR="00E46171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Uprave</w:t>
      </w:r>
      <w:r w:rsidR="00C821DC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C821DC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javne</w:t>
      </w:r>
      <w:r w:rsidR="00C821DC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nabavke</w:t>
      </w:r>
      <w:r w:rsidR="00E46171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</w:p>
    <w:p w:rsidR="00E46171" w:rsidRPr="00FE61D5" w:rsidRDefault="00E46171" w:rsidP="00E625A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7E3C91" w:rsidRPr="00FE61D5" w:rsidRDefault="007E3C91" w:rsidP="00E625A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E46171" w:rsidRPr="00FE61D5" w:rsidRDefault="00FE61D5" w:rsidP="00E625A8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Vlada</w:t>
      </w:r>
      <w:r w:rsidR="00E46171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donosi</w:t>
      </w:r>
    </w:p>
    <w:p w:rsidR="00E46171" w:rsidRPr="00FE61D5" w:rsidRDefault="00E46171" w:rsidP="00E625A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E46171" w:rsidRPr="00FE61D5" w:rsidRDefault="00FE61D5" w:rsidP="00E625A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</w:t>
      </w:r>
      <w:r w:rsidR="00141EAB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141EAB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</w:t>
      </w:r>
      <w:r w:rsidR="00141EAB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LJ</w:t>
      </w:r>
      <w:r w:rsidR="00141EAB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41EAB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</w:t>
      </w:r>
      <w:r w:rsidR="00141EAB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141EAB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</w:t>
      </w:r>
    </w:p>
    <w:p w:rsidR="00E46171" w:rsidRPr="00FE61D5" w:rsidRDefault="00E46171" w:rsidP="00E625A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E46171" w:rsidRPr="00FE61D5" w:rsidRDefault="00E46171" w:rsidP="00E625A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E46171" w:rsidRPr="00FE61D5" w:rsidRDefault="00FE61D5" w:rsidP="0067028A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Usvaja</w:t>
      </w:r>
      <w:r w:rsidR="00E46171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E46171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Akcioni</w:t>
      </w:r>
      <w:r w:rsidR="00C821DC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plan</w:t>
      </w:r>
      <w:r w:rsidR="00C821DC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za</w:t>
      </w:r>
      <w:r w:rsidR="00C821DC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sprovođenje</w:t>
      </w:r>
      <w:r w:rsidR="00C821DC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Strategije</w:t>
      </w:r>
      <w:r w:rsidR="00846689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razvoja</w:t>
      </w:r>
      <w:r w:rsidR="00846689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javnih</w:t>
      </w:r>
      <w:r w:rsidR="00846689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nabavki</w:t>
      </w:r>
      <w:r w:rsidR="00594515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="00594515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Republici</w:t>
      </w:r>
      <w:r w:rsidR="00594515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Srbiji</w:t>
      </w:r>
      <w:r w:rsidR="00594515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za</w:t>
      </w:r>
      <w:r w:rsidR="00594515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846689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2016</w:t>
      </w:r>
      <w:r w:rsidR="00594515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godinu</w:t>
      </w:r>
      <w:r w:rsidR="00E46171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E46171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E46171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sastavni</w:t>
      </w:r>
      <w:r w:rsidR="00E46171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deo</w:t>
      </w:r>
      <w:r w:rsidR="00E46171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E46171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zaključka</w:t>
      </w:r>
      <w:r w:rsidR="00E46171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846689" w:rsidRPr="00FE61D5" w:rsidRDefault="00846689" w:rsidP="0067028A">
      <w:pPr>
        <w:pStyle w:val="ListParagraph"/>
        <w:tabs>
          <w:tab w:val="left" w:pos="1080"/>
        </w:tabs>
        <w:spacing w:after="0" w:line="240" w:lineRule="auto"/>
        <w:ind w:left="97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46689" w:rsidRPr="00FE61D5" w:rsidRDefault="00FE61D5" w:rsidP="0067028A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firstLine="10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Ovaj</w:t>
      </w:r>
      <w:r w:rsidR="0007445B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zaključak</w:t>
      </w:r>
      <w:r w:rsidR="0007445B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objaviti</w:t>
      </w:r>
      <w:r w:rsidR="00846689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846689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Službenom</w:t>
      </w:r>
      <w:r w:rsidR="00135E89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glasniku</w:t>
      </w:r>
      <w:r w:rsidR="00135E89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135E89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135E89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846689" w:rsidRPr="00FE61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846689" w:rsidRPr="00FE61D5" w:rsidRDefault="00846689" w:rsidP="00E625A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E46171" w:rsidRPr="00FE61D5" w:rsidRDefault="00E46171" w:rsidP="00E625A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72558C" w:rsidRPr="00FE61D5" w:rsidRDefault="00FE61D5" w:rsidP="00E625A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Broj</w:t>
      </w:r>
      <w:r w:rsidR="0072558C" w:rsidRPr="00FE61D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</w:p>
    <w:p w:rsidR="0072558C" w:rsidRPr="00FE61D5" w:rsidRDefault="00FE61D5" w:rsidP="00E625A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72558C" w:rsidRPr="00FE61D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Beogradu</w:t>
      </w:r>
      <w:r w:rsidR="0072558C" w:rsidRPr="00FE61D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135E89" w:rsidRPr="00FE61D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30.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decembra</w:t>
      </w:r>
      <w:r w:rsidR="00135E89" w:rsidRPr="00FE61D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</w:p>
    <w:p w:rsidR="0072558C" w:rsidRPr="00FE61D5" w:rsidRDefault="0072558C" w:rsidP="00E625A8">
      <w:pPr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</w:pPr>
    </w:p>
    <w:p w:rsidR="0072558C" w:rsidRPr="00FE61D5" w:rsidRDefault="0072558C" w:rsidP="00E625A8">
      <w:pPr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</w:pPr>
    </w:p>
    <w:p w:rsidR="0072558C" w:rsidRPr="00FE61D5" w:rsidRDefault="00FE61D5" w:rsidP="00E625A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V</w:t>
      </w:r>
      <w:r w:rsidR="009E0769" w:rsidRPr="00FE61D5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L</w:t>
      </w:r>
      <w:r w:rsidR="009E0769" w:rsidRPr="00FE61D5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A</w:t>
      </w:r>
      <w:r w:rsidR="009E0769" w:rsidRPr="00FE61D5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D</w:t>
      </w:r>
      <w:r w:rsidR="009E0769" w:rsidRPr="00FE61D5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A</w:t>
      </w:r>
    </w:p>
    <w:p w:rsidR="0072558C" w:rsidRPr="00FE61D5" w:rsidRDefault="0072558C" w:rsidP="00E625A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72558C" w:rsidRPr="00FE61D5" w:rsidRDefault="0072558C" w:rsidP="001702B5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72558C" w:rsidRPr="00FE61D5" w:rsidRDefault="00FE61D5" w:rsidP="009E0769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PREDSEDNIK</w:t>
      </w:r>
    </w:p>
    <w:p w:rsidR="0072558C" w:rsidRPr="00FE61D5" w:rsidRDefault="0072558C" w:rsidP="00E625A8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72558C" w:rsidRPr="00FE61D5" w:rsidRDefault="009E0769" w:rsidP="009E0769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FE61D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               </w:t>
      </w:r>
      <w:r w:rsidR="00FE61D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Aleksandar</w:t>
      </w:r>
      <w:r w:rsidR="0072558C" w:rsidRPr="00FE61D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FE61D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Vučić</w:t>
      </w:r>
    </w:p>
    <w:p w:rsidR="00F45664" w:rsidRPr="00FE61D5" w:rsidRDefault="00F45664">
      <w:pP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sr-Latn-CS"/>
        </w:rPr>
      </w:pPr>
      <w:r w:rsidRPr="00FE61D5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sr-Latn-CS"/>
        </w:rPr>
        <w:br w:type="page"/>
      </w:r>
    </w:p>
    <w:p w:rsidR="00F45664" w:rsidRPr="00FE61D5" w:rsidRDefault="00F45664" w:rsidP="00F45664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 w:line="240" w:lineRule="auto"/>
        <w:ind w:left="567" w:right="543"/>
        <w:jc w:val="center"/>
        <w:rPr>
          <w:rFonts w:ascii="Times New Roman" w:hAnsi="Times New Roman" w:cs="Times New Roman"/>
          <w:b/>
          <w:noProof/>
          <w:sz w:val="28"/>
          <w:szCs w:val="28"/>
          <w:lang w:val="sr-Latn-CS"/>
        </w:rPr>
      </w:pPr>
    </w:p>
    <w:p w:rsidR="00F45664" w:rsidRPr="00FE61D5" w:rsidRDefault="00F45664" w:rsidP="00F45664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 w:line="240" w:lineRule="auto"/>
        <w:ind w:left="567" w:right="543"/>
        <w:jc w:val="center"/>
        <w:rPr>
          <w:rFonts w:ascii="Times New Roman" w:hAnsi="Times New Roman" w:cs="Times New Roman"/>
          <w:b/>
          <w:noProof/>
          <w:sz w:val="28"/>
          <w:szCs w:val="28"/>
          <w:lang w:val="sr-Latn-CS"/>
        </w:rPr>
      </w:pPr>
    </w:p>
    <w:p w:rsidR="00F45664" w:rsidRPr="00FE61D5" w:rsidRDefault="00FE61D5" w:rsidP="00F45664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 w:line="240" w:lineRule="auto"/>
        <w:ind w:left="567" w:right="543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AKCIONI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F45664" w:rsidRPr="00FE61D5" w:rsidRDefault="00FE61D5" w:rsidP="00F45664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 w:line="240" w:lineRule="auto"/>
        <w:ind w:left="567" w:right="543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STRATEGIJE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NABAVKI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F45664" w:rsidRPr="00FE61D5" w:rsidRDefault="00FE61D5" w:rsidP="00F45664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 w:line="240" w:lineRule="auto"/>
        <w:ind w:left="567" w:right="543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</w:p>
    <w:p w:rsidR="00F45664" w:rsidRPr="00FE61D5" w:rsidRDefault="00F45664" w:rsidP="00F45664">
      <w:pPr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45664" w:rsidRPr="00FE61D5" w:rsidRDefault="00F45664" w:rsidP="00F45664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 w:line="240" w:lineRule="auto"/>
        <w:ind w:left="567" w:right="543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I. </w:t>
      </w:r>
      <w:r w:rsidR="00FE61D5">
        <w:rPr>
          <w:rFonts w:ascii="Times New Roman" w:hAnsi="Times New Roman" w:cs="Times New Roman"/>
          <w:noProof/>
          <w:sz w:val="24"/>
          <w:szCs w:val="24"/>
          <w:lang w:val="sr-Latn-CS"/>
        </w:rPr>
        <w:t>UVOD</w:t>
      </w:r>
      <w:r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F45664" w:rsidRPr="00FE61D5" w:rsidRDefault="00F45664" w:rsidP="00F45664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45664" w:rsidRPr="00FE61D5" w:rsidRDefault="00FE61D5" w:rsidP="00F45664">
      <w:pPr>
        <w:spacing w:after="0" w:line="240" w:lineRule="auto"/>
        <w:ind w:left="567" w:right="543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Strategijom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nabavki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2014 - 2018.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122/14,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Strategija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Akcioni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Strategije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nabavki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2014 - 2015.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ciljem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primene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Strategije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kraja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F45664" w:rsidRPr="00FE61D5" w:rsidRDefault="00FE61D5" w:rsidP="00F45664">
      <w:pPr>
        <w:spacing w:after="0" w:line="240" w:lineRule="auto"/>
        <w:ind w:left="567" w:right="543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Strategijom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određeno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godišnji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akcioni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planovi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Strategije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donositi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vremenskim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rasporedom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definisanim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Strategijom</w:t>
      </w:r>
      <w:r w:rsidR="00F45664"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45664" w:rsidRPr="00FE61D5" w:rsidRDefault="00FE61D5" w:rsidP="00F45664">
      <w:pPr>
        <w:pStyle w:val="NormalWeb"/>
        <w:spacing w:after="0"/>
        <w:ind w:left="567" w:right="543" w:firstLine="709"/>
        <w:jc w:val="both"/>
        <w:rPr>
          <w:rFonts w:ascii="Times New Roman" w:hAnsi="Times New Roman"/>
          <w:noProof/>
          <w:spacing w:val="-4"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Akcioni</w:t>
      </w:r>
      <w:r w:rsidR="00F45664" w:rsidRPr="00FE61D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F45664" w:rsidRPr="00FE61D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F45664" w:rsidRPr="00FE61D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F45664" w:rsidRPr="00FE61D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Strategije</w:t>
      </w:r>
      <w:r w:rsidR="00F45664" w:rsidRPr="00FE61D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F45664" w:rsidRPr="00FE61D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F45664" w:rsidRPr="00FE61D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nabavki</w:t>
      </w:r>
      <w:r w:rsidR="00F45664" w:rsidRPr="00FE61D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45664" w:rsidRPr="00FE61D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F45664" w:rsidRPr="00FE61D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F45664" w:rsidRPr="00FE61D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F45664" w:rsidRPr="00FE61D5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45664" w:rsidRPr="00FE61D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F45664" w:rsidRPr="00FE61D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F45664" w:rsidRPr="00FE61D5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Akcioni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plan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predstavlja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skup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konkretnih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aktivnosti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kojima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se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planira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realizacija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strateških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ciljeva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predviđenih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Strategijom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za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period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do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kraja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godine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. </w:t>
      </w:r>
    </w:p>
    <w:p w:rsidR="00F45664" w:rsidRPr="00FE61D5" w:rsidRDefault="00F45664" w:rsidP="00F45664">
      <w:pPr>
        <w:pStyle w:val="NormalWeb"/>
        <w:spacing w:after="0"/>
        <w:ind w:left="567" w:right="543" w:firstLine="709"/>
        <w:jc w:val="both"/>
        <w:rPr>
          <w:rFonts w:ascii="Times New Roman" w:hAnsi="Times New Roman"/>
          <w:noProof/>
          <w:spacing w:val="-4"/>
          <w:sz w:val="24"/>
          <w:szCs w:val="24"/>
          <w:lang w:val="sr-Latn-CS"/>
        </w:rPr>
      </w:pPr>
      <w:r w:rsidRPr="00FE61D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>Na</w:t>
      </w:r>
      <w:r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>osnovu</w:t>
      </w:r>
      <w:r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>preliminarne</w:t>
      </w:r>
      <w:r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>analize</w:t>
      </w:r>
      <w:r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>uspešnosti</w:t>
      </w:r>
      <w:r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>akcionog</w:t>
      </w:r>
      <w:r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>plana</w:t>
      </w:r>
      <w:r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FE61D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FE61D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61D5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FE61D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61D5">
        <w:rPr>
          <w:rFonts w:ascii="Times New Roman" w:hAnsi="Times New Roman"/>
          <w:noProof/>
          <w:sz w:val="24"/>
          <w:szCs w:val="24"/>
          <w:lang w:val="sr-Latn-CS"/>
        </w:rPr>
        <w:t>Strategije</w:t>
      </w:r>
      <w:r w:rsidRPr="00FE61D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61D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FE61D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61D5"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Pr="00FE61D5">
        <w:rPr>
          <w:rFonts w:ascii="Times New Roman" w:hAnsi="Times New Roman"/>
          <w:noProof/>
          <w:sz w:val="24"/>
          <w:szCs w:val="24"/>
          <w:lang w:val="sr-Latn-CS"/>
        </w:rPr>
        <w:t xml:space="preserve"> 2014 - 2015. </w:t>
      </w:r>
      <w:r w:rsidR="00FE61D5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FE61D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E61D5">
        <w:rPr>
          <w:rFonts w:ascii="Times New Roman" w:hAnsi="Times New Roman"/>
          <w:noProof/>
          <w:sz w:val="24"/>
          <w:szCs w:val="24"/>
          <w:lang w:val="sr-Latn-CS"/>
        </w:rPr>
        <w:t>utvrđeno</w:t>
      </w:r>
      <w:r w:rsidRPr="00FE61D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61D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FE61D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61D5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FE61D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61D5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FE61D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61D5"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Pr="00FE61D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61D5"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Pr="00FE61D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61D5">
        <w:rPr>
          <w:rFonts w:ascii="Times New Roman" w:hAnsi="Times New Roman"/>
          <w:noProof/>
          <w:sz w:val="24"/>
          <w:szCs w:val="24"/>
          <w:lang w:val="sr-Latn-CS"/>
        </w:rPr>
        <w:t>realizovane</w:t>
      </w:r>
      <w:r w:rsidRPr="00FE61D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61D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FE61D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61D5"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Pr="00FE61D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61D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FE61D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61D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FE61D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61D5">
        <w:rPr>
          <w:rFonts w:ascii="Times New Roman" w:hAnsi="Times New Roman"/>
          <w:noProof/>
          <w:sz w:val="24"/>
          <w:szCs w:val="24"/>
          <w:lang w:val="sr-Latn-CS"/>
        </w:rPr>
        <w:t>rokovima</w:t>
      </w:r>
      <w:r w:rsidRPr="00FE61D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61D5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FE61D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61D5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FE61D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61D5">
        <w:rPr>
          <w:rFonts w:ascii="Times New Roman" w:hAnsi="Times New Roman"/>
          <w:noProof/>
          <w:sz w:val="24"/>
          <w:szCs w:val="24"/>
          <w:lang w:val="sr-Latn-CS"/>
        </w:rPr>
        <w:t>planirani</w:t>
      </w:r>
      <w:r w:rsidRPr="00FE61D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61D5">
        <w:rPr>
          <w:rFonts w:ascii="Times New Roman" w:hAnsi="Times New Roman"/>
          <w:noProof/>
          <w:sz w:val="24"/>
          <w:szCs w:val="24"/>
          <w:lang w:val="sr-Latn-CS"/>
        </w:rPr>
        <w:t>akcionim</w:t>
      </w:r>
      <w:r w:rsidRPr="00FE61D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61D5">
        <w:rPr>
          <w:rFonts w:ascii="Times New Roman" w:hAnsi="Times New Roman"/>
          <w:noProof/>
          <w:sz w:val="24"/>
          <w:szCs w:val="24"/>
          <w:lang w:val="sr-Latn-CS"/>
        </w:rPr>
        <w:t>planom</w:t>
      </w:r>
      <w:r w:rsidRPr="00FE61D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F45664" w:rsidRPr="00FE61D5" w:rsidRDefault="00FE61D5" w:rsidP="00F45664">
      <w:pPr>
        <w:pStyle w:val="NormalWeb"/>
        <w:spacing w:after="0"/>
        <w:ind w:left="567" w:right="543" w:firstLine="709"/>
        <w:jc w:val="both"/>
        <w:rPr>
          <w:rFonts w:ascii="Times New Roman" w:hAnsi="Times New Roman"/>
          <w:noProof/>
          <w:spacing w:val="-4"/>
          <w:sz w:val="24"/>
          <w:szCs w:val="24"/>
          <w:lang w:val="sr-Latn-CS"/>
        </w:rPr>
      </w:pP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Aktivnosti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planirane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za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sprovođenje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Strategije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u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godini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realizovaće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se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akcionim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planom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za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godinu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koji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će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sadržati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analizu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uspešnosti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Akcionog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plana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>.</w:t>
      </w:r>
    </w:p>
    <w:p w:rsidR="00F45664" w:rsidRPr="00FE61D5" w:rsidRDefault="00F45664" w:rsidP="00F45664">
      <w:pPr>
        <w:pStyle w:val="NormalWeb"/>
        <w:spacing w:after="0"/>
        <w:ind w:left="567" w:right="543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45664" w:rsidRPr="00FE61D5" w:rsidRDefault="00F45664" w:rsidP="00F45664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 w:line="240" w:lineRule="auto"/>
        <w:ind w:left="567" w:right="543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II. </w:t>
      </w:r>
      <w:r w:rsidR="00FE61D5">
        <w:rPr>
          <w:rFonts w:ascii="Times New Roman" w:hAnsi="Times New Roman" w:cs="Times New Roman"/>
          <w:noProof/>
          <w:sz w:val="24"/>
          <w:szCs w:val="24"/>
          <w:lang w:val="sr-Latn-CS"/>
        </w:rPr>
        <w:t>CILJ</w:t>
      </w:r>
      <w:r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E61D5">
        <w:rPr>
          <w:rFonts w:ascii="Times New Roman" w:hAnsi="Times New Roman" w:cs="Times New Roman"/>
          <w:noProof/>
          <w:sz w:val="24"/>
          <w:szCs w:val="24"/>
          <w:lang w:val="sr-Latn-CS"/>
        </w:rPr>
        <w:t>AKCIONOG</w:t>
      </w:r>
      <w:r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E61D5"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F45664" w:rsidRPr="00FE61D5" w:rsidRDefault="00F45664" w:rsidP="00F45664">
      <w:pPr>
        <w:pStyle w:val="Heading3"/>
        <w:spacing w:before="0"/>
        <w:ind w:left="567" w:right="543"/>
        <w:jc w:val="both"/>
        <w:rPr>
          <w:b w:val="0"/>
          <w:noProof/>
          <w:spacing w:val="-4"/>
          <w:sz w:val="24"/>
          <w:szCs w:val="24"/>
          <w:lang w:val="sr-Latn-CS"/>
        </w:rPr>
      </w:pPr>
    </w:p>
    <w:p w:rsidR="00F45664" w:rsidRPr="00FE61D5" w:rsidRDefault="00FE61D5" w:rsidP="00F45664">
      <w:pPr>
        <w:pStyle w:val="NormalWeb"/>
        <w:spacing w:after="0"/>
        <w:ind w:left="567" w:right="543" w:firstLine="709"/>
        <w:jc w:val="both"/>
        <w:rPr>
          <w:rFonts w:ascii="Times New Roman" w:hAnsi="Times New Roman"/>
          <w:noProof/>
          <w:spacing w:val="-4"/>
          <w:sz w:val="24"/>
          <w:szCs w:val="24"/>
          <w:lang w:val="sr-Latn-CS"/>
        </w:rPr>
      </w:pP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Cilj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Akcionog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plana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je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realizovanje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Strategije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sprovođenjem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planiranih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aktivnosti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u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rokovima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određenim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ovim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akcionim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planom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. </w:t>
      </w:r>
    </w:p>
    <w:p w:rsidR="00F45664" w:rsidRPr="00FE61D5" w:rsidRDefault="00F45664" w:rsidP="00F45664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 w:line="240" w:lineRule="auto"/>
        <w:ind w:left="567" w:right="543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45664" w:rsidRPr="00FE61D5" w:rsidRDefault="00F45664" w:rsidP="00F45664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 w:line="240" w:lineRule="auto"/>
        <w:ind w:left="567" w:right="543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III. </w:t>
      </w:r>
      <w:r w:rsidR="00FE61D5">
        <w:rPr>
          <w:rFonts w:ascii="Times New Roman" w:hAnsi="Times New Roman" w:cs="Times New Roman"/>
          <w:noProof/>
          <w:sz w:val="24"/>
          <w:szCs w:val="24"/>
          <w:lang w:val="sr-Latn-CS"/>
        </w:rPr>
        <w:t>FINANSIRANJE</w:t>
      </w:r>
      <w:r w:rsidRPr="00FE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F45664" w:rsidRPr="00FE61D5" w:rsidRDefault="00F45664" w:rsidP="00F45664">
      <w:pPr>
        <w:pStyle w:val="NormalWeb"/>
        <w:spacing w:after="0"/>
        <w:ind w:left="567" w:right="543"/>
        <w:jc w:val="both"/>
        <w:rPr>
          <w:rFonts w:ascii="Times New Roman" w:hAnsi="Times New Roman"/>
          <w:noProof/>
          <w:spacing w:val="-4"/>
          <w:sz w:val="24"/>
          <w:szCs w:val="24"/>
          <w:lang w:val="sr-Latn-CS"/>
        </w:rPr>
      </w:pPr>
    </w:p>
    <w:p w:rsidR="00F45664" w:rsidRPr="00FE61D5" w:rsidRDefault="00FE61D5" w:rsidP="00F45664">
      <w:pPr>
        <w:pStyle w:val="NormalWeb"/>
        <w:spacing w:after="0"/>
        <w:ind w:left="567" w:right="543" w:firstLine="709"/>
        <w:jc w:val="both"/>
        <w:rPr>
          <w:rFonts w:ascii="Times New Roman" w:hAnsi="Times New Roman"/>
          <w:noProof/>
          <w:spacing w:val="-4"/>
          <w:sz w:val="24"/>
          <w:szCs w:val="24"/>
          <w:lang w:val="sr-Latn-CS"/>
        </w:rPr>
      </w:pP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Aktivnosti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obuhvaćene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Akcionim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planom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biće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finansirane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iz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budžeta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Republike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Srbije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kao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iz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donacija</w:t>
      </w:r>
      <w:r w:rsidR="00F45664" w:rsidRPr="00FE61D5">
        <w:rPr>
          <w:rFonts w:ascii="Times New Roman" w:hAnsi="Times New Roman"/>
          <w:noProof/>
          <w:spacing w:val="-4"/>
          <w:sz w:val="24"/>
          <w:szCs w:val="24"/>
          <w:lang w:val="sr-Latn-CS"/>
        </w:rPr>
        <w:t>.</w:t>
      </w:r>
    </w:p>
    <w:p w:rsidR="00F45664" w:rsidRPr="00FE61D5" w:rsidRDefault="00F45664" w:rsidP="00F45664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45664" w:rsidRPr="00FE61D5" w:rsidRDefault="00F45664" w:rsidP="00F45664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45664" w:rsidRPr="00FE61D5" w:rsidRDefault="00F45664" w:rsidP="00F45664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45664" w:rsidRPr="00FE61D5" w:rsidRDefault="00F45664" w:rsidP="00F45664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45664" w:rsidRPr="00FE61D5" w:rsidRDefault="00F45664" w:rsidP="00F45664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45664" w:rsidRPr="00FE61D5" w:rsidRDefault="00F45664" w:rsidP="00F45664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45664" w:rsidRPr="00FE61D5" w:rsidRDefault="00F45664" w:rsidP="00F45664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45664" w:rsidRPr="00FE61D5" w:rsidRDefault="00F45664" w:rsidP="00F45664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45664" w:rsidRPr="00FE61D5" w:rsidRDefault="00F45664" w:rsidP="00F45664">
      <w:pP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sectPr w:rsidR="00F45664" w:rsidRPr="00FE61D5" w:rsidSect="00F96F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F45664" w:rsidRPr="00FE61D5" w:rsidRDefault="00F45664" w:rsidP="00F45664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45664" w:rsidRPr="00FE61D5" w:rsidRDefault="00F45664" w:rsidP="00F45664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36"/>
        <w:gridCol w:w="1931"/>
        <w:gridCol w:w="1389"/>
        <w:gridCol w:w="1864"/>
        <w:gridCol w:w="1395"/>
        <w:gridCol w:w="930"/>
        <w:gridCol w:w="778"/>
      </w:tblGrid>
      <w:tr w:rsidR="00F45664" w:rsidRPr="00FE61D5" w:rsidTr="00E33524">
        <w:trPr>
          <w:trHeight w:val="282"/>
        </w:trPr>
        <w:tc>
          <w:tcPr>
            <w:tcW w:w="2077" w:type="pct"/>
            <w:gridSpan w:val="3"/>
            <w:vMerge w:val="restart"/>
            <w:shd w:val="clear" w:color="auto" w:fill="C6D9F1" w:themeFill="text2" w:themeFillTint="33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UNAPREĐENJE</w:t>
            </w:r>
            <w:r w:rsidR="00F45664" w:rsidRPr="00FE61D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REGULATORNOG</w:t>
            </w:r>
            <w:r w:rsidR="00F45664" w:rsidRPr="00FE61D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OKVIRA</w:t>
            </w:r>
          </w:p>
        </w:tc>
        <w:tc>
          <w:tcPr>
            <w:tcW w:w="1917" w:type="pct"/>
            <w:gridSpan w:val="2"/>
            <w:shd w:val="clear" w:color="auto" w:fill="C6D9F1" w:themeFill="text2" w:themeFillTint="33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Procenjena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finansijska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sredstva</w:t>
            </w:r>
          </w:p>
        </w:tc>
        <w:tc>
          <w:tcPr>
            <w:tcW w:w="1006" w:type="pct"/>
            <w:gridSpan w:val="2"/>
            <w:vMerge w:val="restart"/>
            <w:shd w:val="clear" w:color="auto" w:fill="C6D9F1" w:themeFill="text2" w:themeFillTint="33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Propisi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kojima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se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oblast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sprovodi</w:t>
            </w:r>
          </w:p>
        </w:tc>
      </w:tr>
      <w:tr w:rsidR="00F45664" w:rsidRPr="00FE61D5" w:rsidTr="00E33524">
        <w:trPr>
          <w:trHeight w:val="555"/>
        </w:trPr>
        <w:tc>
          <w:tcPr>
            <w:tcW w:w="2077" w:type="pct"/>
            <w:gridSpan w:val="3"/>
            <w:vMerge/>
          </w:tcPr>
          <w:p w:rsidR="00F45664" w:rsidRPr="00FE61D5" w:rsidRDefault="00F45664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96" w:type="pct"/>
            <w:shd w:val="clear" w:color="auto" w:fill="C6D9F1" w:themeFill="text2" w:themeFillTint="33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Budžet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Republike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Srbije</w:t>
            </w:r>
          </w:p>
        </w:tc>
        <w:tc>
          <w:tcPr>
            <w:tcW w:w="821" w:type="pct"/>
            <w:shd w:val="clear" w:color="auto" w:fill="C6D9F1" w:themeFill="text2" w:themeFillTint="33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Sredstva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međunarodne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pomoći</w:t>
            </w:r>
          </w:p>
        </w:tc>
        <w:tc>
          <w:tcPr>
            <w:tcW w:w="1006" w:type="pct"/>
            <w:gridSpan w:val="2"/>
            <w:vMerge/>
          </w:tcPr>
          <w:p w:rsidR="00F45664" w:rsidRPr="00FE61D5" w:rsidRDefault="00F45664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45664" w:rsidRPr="00FE61D5" w:rsidTr="00E33524">
        <w:trPr>
          <w:trHeight w:val="555"/>
        </w:trPr>
        <w:tc>
          <w:tcPr>
            <w:tcW w:w="2077" w:type="pct"/>
            <w:gridSpan w:val="3"/>
            <w:vMerge/>
          </w:tcPr>
          <w:p w:rsidR="00F45664" w:rsidRPr="00FE61D5" w:rsidRDefault="00F45664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96" w:type="pct"/>
          </w:tcPr>
          <w:p w:rsidR="00F45664" w:rsidRPr="00FE61D5" w:rsidRDefault="00F45664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 w:rsidRPr="00FE61D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/</w:t>
            </w:r>
          </w:p>
        </w:tc>
        <w:tc>
          <w:tcPr>
            <w:tcW w:w="821" w:type="pct"/>
          </w:tcPr>
          <w:p w:rsidR="00F45664" w:rsidRPr="00FE61D5" w:rsidRDefault="00F45664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46.000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evra</w:t>
            </w:r>
          </w:p>
        </w:tc>
        <w:tc>
          <w:tcPr>
            <w:tcW w:w="1006" w:type="pct"/>
            <w:gridSpan w:val="2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ZJN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ZJPPK</w:t>
            </w:r>
          </w:p>
        </w:tc>
      </w:tr>
      <w:tr w:rsidR="00F45664" w:rsidRPr="00FE61D5" w:rsidTr="00E33524">
        <w:trPr>
          <w:trHeight w:val="555"/>
        </w:trPr>
        <w:tc>
          <w:tcPr>
            <w:tcW w:w="1260" w:type="pct"/>
            <w:gridSpan w:val="2"/>
            <w:shd w:val="clear" w:color="auto" w:fill="C6D9F1" w:themeFill="text2" w:themeFillTint="33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Aktivnosti</w:t>
            </w:r>
          </w:p>
        </w:tc>
        <w:tc>
          <w:tcPr>
            <w:tcW w:w="817" w:type="pct"/>
            <w:shd w:val="clear" w:color="auto" w:fill="C6D9F1" w:themeFill="text2" w:themeFillTint="33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Nosioci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aktivnosti</w:t>
            </w:r>
          </w:p>
        </w:tc>
        <w:tc>
          <w:tcPr>
            <w:tcW w:w="1096" w:type="pct"/>
            <w:shd w:val="clear" w:color="auto" w:fill="C6D9F1" w:themeFill="text2" w:themeFillTint="33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Pokazatelj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realizacije</w:t>
            </w:r>
          </w:p>
        </w:tc>
        <w:tc>
          <w:tcPr>
            <w:tcW w:w="821" w:type="pct"/>
            <w:shd w:val="clear" w:color="auto" w:fill="C6D9F1" w:themeFill="text2" w:themeFillTint="33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Izvori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provere</w:t>
            </w:r>
          </w:p>
        </w:tc>
        <w:tc>
          <w:tcPr>
            <w:tcW w:w="548" w:type="pct"/>
            <w:shd w:val="clear" w:color="auto" w:fill="C6D9F1" w:themeFill="text2" w:themeFillTint="33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Pregovaračko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poglavlje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koje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se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odnosi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458" w:type="pct"/>
            <w:shd w:val="clear" w:color="auto" w:fill="C6D9F1" w:themeFill="text2" w:themeFillTint="33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Rok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realizaciju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F45664" w:rsidRPr="00FE61D5" w:rsidTr="00E33524">
        <w:trPr>
          <w:trHeight w:val="555"/>
        </w:trPr>
        <w:tc>
          <w:tcPr>
            <w:tcW w:w="125" w:type="pct"/>
          </w:tcPr>
          <w:p w:rsidR="00F45664" w:rsidRPr="00FE61D5" w:rsidRDefault="00F45664" w:rsidP="00F45664">
            <w:pPr>
              <w:pStyle w:val="ListParagraph"/>
              <w:numPr>
                <w:ilvl w:val="0"/>
                <w:numId w:val="8"/>
              </w:num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hanging="7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5" w:type="pct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Modeli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uputstvo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načinu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zaključivanja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okvirnih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sporazuma</w:t>
            </w:r>
          </w:p>
        </w:tc>
        <w:tc>
          <w:tcPr>
            <w:tcW w:w="817" w:type="pct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</w:p>
        </w:tc>
        <w:tc>
          <w:tcPr>
            <w:tcW w:w="1096" w:type="pct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Pripremljeni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modeli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uputstvo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načinu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zaključivanja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okvirnih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sporazuma</w:t>
            </w:r>
          </w:p>
        </w:tc>
        <w:tc>
          <w:tcPr>
            <w:tcW w:w="821" w:type="pct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Internet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prezentacija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UJN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hyperlink r:id="rId13" w:history="1">
              <w:r w:rsidR="00F45664" w:rsidRPr="00FE61D5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  <w:lang w:val="sr-Latn-CS"/>
                </w:rPr>
                <w:t>www.ujn.gov.rs</w:t>
              </w:r>
            </w:hyperlink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548" w:type="pct"/>
            <w:vAlign w:val="center"/>
          </w:tcPr>
          <w:p w:rsidR="00F45664" w:rsidRPr="00FE61D5" w:rsidRDefault="00F45664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center"/>
              <w:rPr>
                <w:noProof/>
                <w:sz w:val="24"/>
                <w:szCs w:val="24"/>
                <w:lang w:val="sr-Latn-CS"/>
              </w:rPr>
            </w:pP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javne</w:t>
            </w: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58" w:type="pct"/>
            <w:vAlign w:val="center"/>
          </w:tcPr>
          <w:p w:rsidR="00F45664" w:rsidRPr="00FE61D5" w:rsidRDefault="00F45664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Q2/2016</w:t>
            </w:r>
          </w:p>
        </w:tc>
      </w:tr>
      <w:tr w:rsidR="00F45664" w:rsidRPr="00FE61D5" w:rsidTr="00E33524">
        <w:trPr>
          <w:trHeight w:val="555"/>
        </w:trPr>
        <w:tc>
          <w:tcPr>
            <w:tcW w:w="125" w:type="pct"/>
          </w:tcPr>
          <w:p w:rsidR="00F45664" w:rsidRPr="00FE61D5" w:rsidRDefault="00F45664" w:rsidP="00F45664">
            <w:pPr>
              <w:pStyle w:val="ListParagraph"/>
              <w:numPr>
                <w:ilvl w:val="0"/>
                <w:numId w:val="8"/>
              </w:num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hanging="72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5" w:type="pct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Uputstvo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oblicima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načinu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pregovaranja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pregovaračkim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postupcima</w:t>
            </w:r>
          </w:p>
        </w:tc>
        <w:tc>
          <w:tcPr>
            <w:tcW w:w="817" w:type="pct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</w:p>
        </w:tc>
        <w:tc>
          <w:tcPr>
            <w:tcW w:w="1096" w:type="pct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Pripremljeno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uputstvo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oblicima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načinu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pregovaranja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pregovaračkim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postupcima</w:t>
            </w:r>
          </w:p>
        </w:tc>
        <w:tc>
          <w:tcPr>
            <w:tcW w:w="821" w:type="pct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Internet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prezentacija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UJN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hyperlink r:id="rId14" w:history="1">
              <w:r w:rsidR="00F45664" w:rsidRPr="00FE61D5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  <w:lang w:val="sr-Latn-CS"/>
                </w:rPr>
                <w:t>www.ujn.gov.rs</w:t>
              </w:r>
            </w:hyperlink>
          </w:p>
        </w:tc>
        <w:tc>
          <w:tcPr>
            <w:tcW w:w="548" w:type="pct"/>
            <w:vAlign w:val="center"/>
          </w:tcPr>
          <w:p w:rsidR="00F45664" w:rsidRPr="00FE61D5" w:rsidRDefault="00F45664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center"/>
              <w:rPr>
                <w:noProof/>
                <w:sz w:val="24"/>
                <w:szCs w:val="24"/>
                <w:lang w:val="sr-Latn-CS"/>
              </w:rPr>
            </w:pP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javne</w:t>
            </w: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58" w:type="pct"/>
            <w:vAlign w:val="center"/>
          </w:tcPr>
          <w:p w:rsidR="00F45664" w:rsidRPr="00FE61D5" w:rsidRDefault="00F45664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Q2/2016</w:t>
            </w:r>
          </w:p>
        </w:tc>
      </w:tr>
      <w:tr w:rsidR="00F45664" w:rsidRPr="00FE61D5" w:rsidTr="00E33524">
        <w:trPr>
          <w:trHeight w:val="555"/>
        </w:trPr>
        <w:tc>
          <w:tcPr>
            <w:tcW w:w="125" w:type="pct"/>
            <w:tcBorders>
              <w:bottom w:val="single" w:sz="4" w:space="0" w:color="auto"/>
            </w:tcBorders>
          </w:tcPr>
          <w:p w:rsidR="00F45664" w:rsidRPr="00FE61D5" w:rsidRDefault="00F45664" w:rsidP="00F45664">
            <w:pPr>
              <w:pStyle w:val="ListParagraph"/>
              <w:numPr>
                <w:ilvl w:val="0"/>
                <w:numId w:val="8"/>
              </w:num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hanging="720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Stručno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usavršavanje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zaposlenih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RK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MFIN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pogledu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direktiva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EU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dobre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prakse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zemalja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EU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presuda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Suda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pravde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EU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vAlign w:val="center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RK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MFIN</w:t>
            </w:r>
          </w:p>
        </w:tc>
        <w:tc>
          <w:tcPr>
            <w:tcW w:w="1096" w:type="pct"/>
            <w:tcBorders>
              <w:bottom w:val="single" w:sz="4" w:space="0" w:color="auto"/>
            </w:tcBorders>
            <w:shd w:val="clear" w:color="auto" w:fill="auto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Broj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održanih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radionica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–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dve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godišnje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auto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Lista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učesnika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radionice</w:t>
            </w:r>
          </w:p>
          <w:p w:rsidR="00F45664" w:rsidRPr="00FE61D5" w:rsidRDefault="00F45664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F45664" w:rsidRPr="00FE61D5" w:rsidRDefault="00F45664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center"/>
              <w:rPr>
                <w:noProof/>
                <w:sz w:val="24"/>
                <w:szCs w:val="24"/>
                <w:lang w:val="sr-Latn-CS"/>
              </w:rPr>
            </w:pP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javne</w:t>
            </w: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Kontinuirano</w:t>
            </w:r>
          </w:p>
        </w:tc>
      </w:tr>
      <w:tr w:rsidR="00F45664" w:rsidRPr="00FE61D5" w:rsidTr="00E33524">
        <w:trPr>
          <w:trHeight w:val="555"/>
        </w:trPr>
        <w:tc>
          <w:tcPr>
            <w:tcW w:w="125" w:type="pct"/>
            <w:tcBorders>
              <w:bottom w:val="single" w:sz="4" w:space="0" w:color="auto"/>
            </w:tcBorders>
          </w:tcPr>
          <w:p w:rsidR="00F45664" w:rsidRPr="00FE61D5" w:rsidRDefault="00F45664" w:rsidP="00F45664">
            <w:pPr>
              <w:pStyle w:val="ListParagraph"/>
              <w:numPr>
                <w:ilvl w:val="0"/>
                <w:numId w:val="8"/>
              </w:num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hanging="720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Izrada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smernica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unapređenje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centralizovanih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javnih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nabavki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vAlign w:val="center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</w:p>
        </w:tc>
        <w:tc>
          <w:tcPr>
            <w:tcW w:w="1096" w:type="pct"/>
            <w:tcBorders>
              <w:bottom w:val="single" w:sz="4" w:space="0" w:color="auto"/>
            </w:tcBorders>
            <w:shd w:val="clear" w:color="auto" w:fill="auto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Pripremljene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smernice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unapređenje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centralizovanih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javnih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nabavki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auto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Internet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prezentacija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UJN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hyperlink r:id="rId15" w:history="1">
              <w:r w:rsidR="00F45664" w:rsidRPr="00FE61D5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  <w:lang w:val="sr-Latn-CS"/>
                </w:rPr>
                <w:t>www.ujn.gov.rs</w:t>
              </w:r>
            </w:hyperlink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F45664" w:rsidRPr="00FE61D5" w:rsidRDefault="00F45664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javne</w:t>
            </w: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F45664" w:rsidRPr="00FE61D5" w:rsidRDefault="00F45664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Q3/2016</w:t>
            </w:r>
          </w:p>
        </w:tc>
      </w:tr>
      <w:tr w:rsidR="00F45664" w:rsidRPr="00FE61D5" w:rsidTr="00E33524">
        <w:trPr>
          <w:trHeight w:val="77"/>
        </w:trPr>
        <w:tc>
          <w:tcPr>
            <w:tcW w:w="125" w:type="pct"/>
            <w:tcBorders>
              <w:bottom w:val="single" w:sz="4" w:space="0" w:color="auto"/>
            </w:tcBorders>
          </w:tcPr>
          <w:p w:rsidR="00F45664" w:rsidRPr="00FE61D5" w:rsidRDefault="00F45664" w:rsidP="00F45664">
            <w:pPr>
              <w:pStyle w:val="ListParagraph"/>
              <w:numPr>
                <w:ilvl w:val="0"/>
                <w:numId w:val="8"/>
              </w:num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hanging="720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Izrada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smernica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unapređenje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primene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javno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privatnog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lastRenderedPageBreak/>
              <w:t>partnerstva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kada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izbor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privatnog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partnera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vrši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osnovu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Zakona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javnim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nabavkama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vAlign w:val="center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lastRenderedPageBreak/>
              <w:t>UJN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KJPP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MP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MTTT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/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RK</w:t>
            </w:r>
          </w:p>
        </w:tc>
        <w:tc>
          <w:tcPr>
            <w:tcW w:w="1096" w:type="pct"/>
            <w:tcBorders>
              <w:bottom w:val="single" w:sz="4" w:space="0" w:color="auto"/>
            </w:tcBorders>
            <w:shd w:val="clear" w:color="auto" w:fill="auto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Pripremljene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smernice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unapređenje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primene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javno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-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lastRenderedPageBreak/>
              <w:t>privatnog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partnerstva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kada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izbor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privatnog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partnera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vrši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osnovu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Zakona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javnim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nabavkama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auto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lastRenderedPageBreak/>
              <w:t>Internet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prezentacija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UJN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hyperlink r:id="rId16" w:history="1">
              <w:r w:rsidR="00F45664" w:rsidRPr="00FE61D5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  <w:lang w:val="sr-Latn-CS"/>
                </w:rPr>
                <w:t>www.ujn.g</w:t>
              </w:r>
              <w:r w:rsidR="00F45664" w:rsidRPr="00FE61D5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  <w:lang w:val="sr-Latn-CS"/>
                </w:rPr>
                <w:lastRenderedPageBreak/>
                <w:t>ov.rs</w:t>
              </w:r>
            </w:hyperlink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F45664" w:rsidRPr="00FE61D5" w:rsidRDefault="00F45664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lastRenderedPageBreak/>
              <w:t xml:space="preserve">5 –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javne</w:t>
            </w: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F45664" w:rsidRPr="00FE61D5" w:rsidRDefault="00F45664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Q3/2016</w:t>
            </w:r>
          </w:p>
        </w:tc>
      </w:tr>
    </w:tbl>
    <w:p w:rsidR="00F45664" w:rsidRPr="00FE61D5" w:rsidRDefault="00F45664" w:rsidP="00F45664">
      <w:pPr>
        <w:rPr>
          <w:noProof/>
          <w:lang w:val="sr-Latn-CS"/>
        </w:rPr>
      </w:pPr>
      <w:r w:rsidRPr="00FE61D5">
        <w:rPr>
          <w:noProof/>
          <w:lang w:val="sr-Latn-CS"/>
        </w:rPr>
        <w:lastRenderedPageBreak/>
        <w:br w:type="page"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36"/>
        <w:gridCol w:w="75"/>
        <w:gridCol w:w="539"/>
        <w:gridCol w:w="1006"/>
        <w:gridCol w:w="1703"/>
        <w:gridCol w:w="1229"/>
        <w:gridCol w:w="627"/>
        <w:gridCol w:w="1397"/>
        <w:gridCol w:w="932"/>
        <w:gridCol w:w="779"/>
      </w:tblGrid>
      <w:tr w:rsidR="00F45664" w:rsidRPr="00FE61D5" w:rsidTr="00E33524">
        <w:trPr>
          <w:trHeight w:val="282"/>
        </w:trPr>
        <w:tc>
          <w:tcPr>
            <w:tcW w:w="2082" w:type="pct"/>
            <w:gridSpan w:val="5"/>
            <w:vMerge w:val="restart"/>
            <w:shd w:val="clear" w:color="auto" w:fill="C6D9F1" w:themeFill="text2" w:themeFillTint="33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lastRenderedPageBreak/>
              <w:t>UNAPREĐENJE</w:t>
            </w:r>
            <w:r w:rsidR="00F45664" w:rsidRPr="00FE61D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EFIKASNOSTI</w:t>
            </w:r>
            <w:r w:rsidR="00F45664" w:rsidRPr="00FE61D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I</w:t>
            </w:r>
            <w:r w:rsidR="00F45664" w:rsidRPr="00FE61D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ODRŽIVOSTI</w:t>
            </w:r>
            <w:r w:rsidR="00F45664" w:rsidRPr="00FE61D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SISTEMA</w:t>
            </w:r>
            <w:r w:rsidR="00F45664" w:rsidRPr="00FE61D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JAVNIH</w:t>
            </w:r>
            <w:r w:rsidR="00F45664" w:rsidRPr="00FE61D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NABAVKI</w:t>
            </w:r>
          </w:p>
        </w:tc>
        <w:tc>
          <w:tcPr>
            <w:tcW w:w="1912" w:type="pct"/>
            <w:gridSpan w:val="3"/>
            <w:shd w:val="clear" w:color="auto" w:fill="C6D9F1" w:themeFill="text2" w:themeFillTint="33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Procenjena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finansijska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sredstva</w:t>
            </w:r>
          </w:p>
        </w:tc>
        <w:tc>
          <w:tcPr>
            <w:tcW w:w="1006" w:type="pct"/>
            <w:gridSpan w:val="2"/>
            <w:vMerge w:val="restart"/>
            <w:shd w:val="clear" w:color="auto" w:fill="C6D9F1" w:themeFill="text2" w:themeFillTint="33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Propisi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kojima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se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oblast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sprovodi</w:t>
            </w:r>
          </w:p>
          <w:p w:rsidR="00F45664" w:rsidRPr="00FE61D5" w:rsidRDefault="00F45664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45664" w:rsidRPr="00FE61D5" w:rsidTr="00E33524">
        <w:trPr>
          <w:trHeight w:val="555"/>
        </w:trPr>
        <w:tc>
          <w:tcPr>
            <w:tcW w:w="2082" w:type="pct"/>
            <w:gridSpan w:val="5"/>
            <w:vMerge/>
          </w:tcPr>
          <w:p w:rsidR="00F45664" w:rsidRPr="00FE61D5" w:rsidRDefault="00F45664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91" w:type="pct"/>
            <w:gridSpan w:val="2"/>
            <w:shd w:val="clear" w:color="auto" w:fill="C6D9F1" w:themeFill="text2" w:themeFillTint="33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Budžet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Republike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Srbije</w:t>
            </w:r>
          </w:p>
        </w:tc>
        <w:tc>
          <w:tcPr>
            <w:tcW w:w="821" w:type="pct"/>
            <w:shd w:val="clear" w:color="auto" w:fill="C6D9F1" w:themeFill="text2" w:themeFillTint="33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Sredstva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međunarodne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pomoći</w:t>
            </w:r>
          </w:p>
        </w:tc>
        <w:tc>
          <w:tcPr>
            <w:tcW w:w="1006" w:type="pct"/>
            <w:gridSpan w:val="2"/>
            <w:vMerge/>
          </w:tcPr>
          <w:p w:rsidR="00F45664" w:rsidRPr="00FE61D5" w:rsidRDefault="00F45664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45664" w:rsidRPr="00FE61D5" w:rsidTr="00E33524">
        <w:trPr>
          <w:trHeight w:val="555"/>
        </w:trPr>
        <w:tc>
          <w:tcPr>
            <w:tcW w:w="2082" w:type="pct"/>
            <w:gridSpan w:val="5"/>
            <w:vMerge/>
          </w:tcPr>
          <w:p w:rsidR="00F45664" w:rsidRPr="00FE61D5" w:rsidRDefault="00F45664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91" w:type="pct"/>
            <w:gridSpan w:val="2"/>
          </w:tcPr>
          <w:p w:rsidR="00F45664" w:rsidRPr="00FE61D5" w:rsidRDefault="00F45664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01 - 1.600.000,00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dinara</w:t>
            </w:r>
          </w:p>
        </w:tc>
        <w:tc>
          <w:tcPr>
            <w:tcW w:w="821" w:type="pct"/>
          </w:tcPr>
          <w:p w:rsidR="00F45664" w:rsidRPr="00FE61D5" w:rsidRDefault="00F45664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32.000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evra</w:t>
            </w:r>
          </w:p>
        </w:tc>
        <w:tc>
          <w:tcPr>
            <w:tcW w:w="1006" w:type="pct"/>
            <w:gridSpan w:val="2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ZJN</w:t>
            </w:r>
          </w:p>
        </w:tc>
      </w:tr>
      <w:tr w:rsidR="00F45664" w:rsidRPr="00FE61D5" w:rsidTr="00E33524">
        <w:trPr>
          <w:trHeight w:val="555"/>
        </w:trPr>
        <w:tc>
          <w:tcPr>
            <w:tcW w:w="1081" w:type="pct"/>
            <w:gridSpan w:val="4"/>
            <w:shd w:val="clear" w:color="auto" w:fill="C6D9F1" w:themeFill="text2" w:themeFillTint="33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Operativne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aktivnosti</w:t>
            </w:r>
          </w:p>
        </w:tc>
        <w:tc>
          <w:tcPr>
            <w:tcW w:w="1001" w:type="pct"/>
            <w:shd w:val="clear" w:color="auto" w:fill="C6D9F1" w:themeFill="text2" w:themeFillTint="33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Nosioci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aktivnosti</w:t>
            </w:r>
          </w:p>
        </w:tc>
        <w:tc>
          <w:tcPr>
            <w:tcW w:w="1091" w:type="pct"/>
            <w:gridSpan w:val="2"/>
            <w:shd w:val="clear" w:color="auto" w:fill="C6D9F1" w:themeFill="text2" w:themeFillTint="33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Pokazatelj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realizacije</w:t>
            </w:r>
          </w:p>
        </w:tc>
        <w:tc>
          <w:tcPr>
            <w:tcW w:w="821" w:type="pct"/>
            <w:shd w:val="clear" w:color="auto" w:fill="C6D9F1" w:themeFill="text2" w:themeFillTint="33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Izvori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provere</w:t>
            </w:r>
          </w:p>
        </w:tc>
        <w:tc>
          <w:tcPr>
            <w:tcW w:w="548" w:type="pct"/>
            <w:shd w:val="clear" w:color="auto" w:fill="C6D9F1" w:themeFill="text2" w:themeFillTint="33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Pregovaračko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poglavlje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koje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se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odnosi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458" w:type="pct"/>
            <w:shd w:val="clear" w:color="auto" w:fill="C6D9F1" w:themeFill="text2" w:themeFillTint="33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Rok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realizaciju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F45664" w:rsidRPr="00FE61D5" w:rsidTr="00E33524">
        <w:trPr>
          <w:trHeight w:val="555"/>
        </w:trPr>
        <w:tc>
          <w:tcPr>
            <w:tcW w:w="171" w:type="pct"/>
            <w:gridSpan w:val="2"/>
          </w:tcPr>
          <w:p w:rsidR="00F45664" w:rsidRPr="00FE61D5" w:rsidRDefault="00F45664" w:rsidP="00F45664">
            <w:pPr>
              <w:pStyle w:val="ListParagraph"/>
              <w:numPr>
                <w:ilvl w:val="0"/>
                <w:numId w:val="7"/>
              </w:num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709" w:hanging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10" w:type="pct"/>
            <w:gridSpan w:val="2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Unapređenje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Portala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javnih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nabavki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uvođenjem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novih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opcija</w:t>
            </w:r>
          </w:p>
        </w:tc>
        <w:tc>
          <w:tcPr>
            <w:tcW w:w="1001" w:type="pct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</w:p>
        </w:tc>
        <w:tc>
          <w:tcPr>
            <w:tcW w:w="1091" w:type="pct"/>
            <w:gridSpan w:val="2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Unapređen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Portal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javnih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nabavki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stavljanjem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funkciju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novih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opcija</w:t>
            </w:r>
          </w:p>
        </w:tc>
        <w:tc>
          <w:tcPr>
            <w:tcW w:w="821" w:type="pct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Internet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prezentacija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UJN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hyperlink r:id="rId17" w:history="1">
              <w:r w:rsidR="00F45664" w:rsidRPr="00FE61D5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  <w:lang w:val="sr-Latn-CS"/>
                </w:rPr>
                <w:t>www.ujn.gov.rs</w:t>
              </w:r>
            </w:hyperlink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hyperlink r:id="rId18" w:history="1">
              <w:r w:rsidR="00F45664" w:rsidRPr="00FE61D5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  <w:lang w:val="sr-Latn-CS"/>
                </w:rPr>
                <w:t>http://portal.ujn.gov.rs/</w:t>
              </w:r>
            </w:hyperlink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541" w:type="pct"/>
            <w:vAlign w:val="center"/>
          </w:tcPr>
          <w:p w:rsidR="00F45664" w:rsidRPr="00FE61D5" w:rsidRDefault="00F45664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center"/>
              <w:rPr>
                <w:noProof/>
                <w:sz w:val="24"/>
                <w:szCs w:val="24"/>
                <w:lang w:val="sr-Latn-CS"/>
              </w:rPr>
            </w:pP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javne</w:t>
            </w: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65" w:type="pct"/>
            <w:vAlign w:val="center"/>
          </w:tcPr>
          <w:p w:rsidR="00F45664" w:rsidRPr="00FE61D5" w:rsidRDefault="00F45664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Q4/2016</w:t>
            </w:r>
          </w:p>
        </w:tc>
      </w:tr>
      <w:tr w:rsidR="00F45664" w:rsidRPr="00FE61D5" w:rsidTr="00E33524">
        <w:trPr>
          <w:trHeight w:val="706"/>
        </w:trPr>
        <w:tc>
          <w:tcPr>
            <w:tcW w:w="171" w:type="pct"/>
            <w:gridSpan w:val="2"/>
          </w:tcPr>
          <w:p w:rsidR="00F45664" w:rsidRPr="00FE61D5" w:rsidRDefault="00F45664" w:rsidP="00F45664">
            <w:pPr>
              <w:pStyle w:val="ListParagraph"/>
              <w:numPr>
                <w:ilvl w:val="0"/>
                <w:numId w:val="7"/>
              </w:num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709" w:hanging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10" w:type="pct"/>
            <w:gridSpan w:val="2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Unapređenje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call-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centra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pružanje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stručne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pomoći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korisnicima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Portala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javnih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nabavki</w:t>
            </w:r>
          </w:p>
        </w:tc>
        <w:tc>
          <w:tcPr>
            <w:tcW w:w="1001" w:type="pct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</w:p>
        </w:tc>
        <w:tc>
          <w:tcPr>
            <w:tcW w:w="1091" w:type="pct"/>
            <w:gridSpan w:val="2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Produžetak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vremena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raspoloživog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pružanje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stručne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pomoći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korisnicima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Portala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javnih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nabavki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dva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tri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sata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dnevno</w:t>
            </w:r>
          </w:p>
        </w:tc>
        <w:tc>
          <w:tcPr>
            <w:tcW w:w="821" w:type="pct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Internet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prezentacija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UJN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hyperlink r:id="rId19" w:history="1">
              <w:r w:rsidR="00F45664" w:rsidRPr="00FE61D5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  <w:lang w:val="sr-Latn-CS"/>
                </w:rPr>
                <w:t>www.ujn.gov.rs</w:t>
              </w:r>
            </w:hyperlink>
          </w:p>
        </w:tc>
        <w:tc>
          <w:tcPr>
            <w:tcW w:w="541" w:type="pct"/>
            <w:vAlign w:val="center"/>
          </w:tcPr>
          <w:p w:rsidR="00F45664" w:rsidRPr="00FE61D5" w:rsidRDefault="00F45664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center"/>
              <w:rPr>
                <w:noProof/>
                <w:sz w:val="24"/>
                <w:szCs w:val="24"/>
                <w:lang w:val="sr-Latn-CS"/>
              </w:rPr>
            </w:pP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javne</w:t>
            </w: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65" w:type="pct"/>
            <w:vAlign w:val="center"/>
          </w:tcPr>
          <w:p w:rsidR="00F45664" w:rsidRPr="00FE61D5" w:rsidRDefault="00F45664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</w:p>
          <w:p w:rsidR="00F45664" w:rsidRPr="00FE61D5" w:rsidRDefault="00F45664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Q1/2016</w:t>
            </w:r>
          </w:p>
        </w:tc>
      </w:tr>
      <w:tr w:rsidR="00F45664" w:rsidRPr="00FE61D5" w:rsidTr="00E33524">
        <w:trPr>
          <w:trHeight w:val="555"/>
        </w:trPr>
        <w:tc>
          <w:tcPr>
            <w:tcW w:w="171" w:type="pct"/>
            <w:gridSpan w:val="2"/>
          </w:tcPr>
          <w:p w:rsidR="00F45664" w:rsidRPr="00FE61D5" w:rsidRDefault="00F45664" w:rsidP="00F45664">
            <w:pPr>
              <w:pStyle w:val="ListParagraph"/>
              <w:numPr>
                <w:ilvl w:val="0"/>
                <w:numId w:val="7"/>
              </w:num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709" w:hanging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10" w:type="pct"/>
            <w:gridSpan w:val="2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Obuka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korisnika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Portala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javnih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nabavki</w:t>
            </w:r>
          </w:p>
        </w:tc>
        <w:tc>
          <w:tcPr>
            <w:tcW w:w="1001" w:type="pct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</w:p>
        </w:tc>
        <w:tc>
          <w:tcPr>
            <w:tcW w:w="1091" w:type="pct"/>
            <w:gridSpan w:val="2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Broj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održanih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obuka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 –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dve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godišnje</w:t>
            </w:r>
          </w:p>
        </w:tc>
        <w:tc>
          <w:tcPr>
            <w:tcW w:w="821" w:type="pct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Lista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učesnika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obuke</w:t>
            </w:r>
          </w:p>
        </w:tc>
        <w:tc>
          <w:tcPr>
            <w:tcW w:w="541" w:type="pct"/>
            <w:vAlign w:val="center"/>
          </w:tcPr>
          <w:p w:rsidR="00F45664" w:rsidRPr="00FE61D5" w:rsidRDefault="00F45664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center"/>
              <w:rPr>
                <w:noProof/>
                <w:sz w:val="24"/>
                <w:szCs w:val="24"/>
                <w:lang w:val="sr-Latn-CS"/>
              </w:rPr>
            </w:pP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javne</w:t>
            </w: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65" w:type="pct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Kontinuirano</w:t>
            </w:r>
          </w:p>
        </w:tc>
      </w:tr>
      <w:tr w:rsidR="00F45664" w:rsidRPr="00FE61D5" w:rsidTr="00E33524">
        <w:trPr>
          <w:trHeight w:val="555"/>
        </w:trPr>
        <w:tc>
          <w:tcPr>
            <w:tcW w:w="171" w:type="pct"/>
            <w:gridSpan w:val="2"/>
          </w:tcPr>
          <w:p w:rsidR="00F45664" w:rsidRPr="00FE61D5" w:rsidRDefault="00F45664" w:rsidP="00F45664">
            <w:pPr>
              <w:pStyle w:val="ListParagraph"/>
              <w:numPr>
                <w:ilvl w:val="0"/>
                <w:numId w:val="7"/>
              </w:num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709" w:hanging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10" w:type="pct"/>
            <w:gridSpan w:val="2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>Analiza</w:t>
            </w:r>
            <w:r w:rsidR="00F45664" w:rsidRPr="00FE61D5"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>i</w:t>
            </w:r>
            <w:r w:rsidR="00F45664" w:rsidRPr="00FE61D5"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>odabir</w:t>
            </w:r>
            <w:r w:rsidR="00F45664" w:rsidRPr="00FE61D5"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>optimalnog</w:t>
            </w:r>
            <w:r w:rsidR="00F45664" w:rsidRPr="00FE61D5"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>zakonskog</w:t>
            </w:r>
            <w:r w:rsidR="00F45664" w:rsidRPr="00FE61D5"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>institucionalnog</w:t>
            </w:r>
            <w:r w:rsidR="00F45664" w:rsidRPr="00FE61D5"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>i</w:t>
            </w:r>
            <w:r w:rsidR="00F45664" w:rsidRPr="00FE61D5"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>tehničkog</w:t>
            </w:r>
            <w:r w:rsidR="00F45664" w:rsidRPr="00FE61D5"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>modela</w:t>
            </w:r>
            <w:r w:rsidR="00F45664" w:rsidRPr="00FE61D5"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>e</w:t>
            </w:r>
            <w:r w:rsidR="00F45664" w:rsidRPr="00FE61D5"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>-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>nabavki</w:t>
            </w:r>
            <w:r w:rsidR="00F45664" w:rsidRPr="00FE61D5"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>koji</w:t>
            </w:r>
            <w:r w:rsidR="00F45664" w:rsidRPr="00FE61D5"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>je</w:t>
            </w:r>
            <w:r w:rsidR="00F45664" w:rsidRPr="00FE61D5"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>prikladan</w:t>
            </w:r>
            <w:r w:rsidR="00F45664" w:rsidRPr="00FE61D5"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>za</w:t>
            </w:r>
            <w:r w:rsidR="00F45664" w:rsidRPr="00FE61D5"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>primenu</w:t>
            </w:r>
            <w:r w:rsidR="00F45664" w:rsidRPr="00FE61D5"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>u</w:t>
            </w:r>
            <w:r w:rsidR="00F45664" w:rsidRPr="00FE61D5"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>Republici</w:t>
            </w:r>
            <w:r w:rsidR="00F45664" w:rsidRPr="00FE61D5"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>Srbiji</w:t>
            </w:r>
          </w:p>
        </w:tc>
        <w:tc>
          <w:tcPr>
            <w:tcW w:w="1001" w:type="pct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</w:p>
        </w:tc>
        <w:tc>
          <w:tcPr>
            <w:tcW w:w="1091" w:type="pct"/>
            <w:gridSpan w:val="2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Pripremljena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>analiza</w:t>
            </w:r>
            <w:r w:rsidR="00F45664" w:rsidRPr="00FE61D5"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>sa</w:t>
            </w:r>
            <w:r w:rsidR="00F45664" w:rsidRPr="00FE61D5"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>odabirom</w:t>
            </w:r>
            <w:r w:rsidR="00F45664" w:rsidRPr="00FE61D5"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>optimalnog</w:t>
            </w:r>
            <w:r w:rsidR="00F45664" w:rsidRPr="00FE61D5"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>zakonskog</w:t>
            </w:r>
            <w:r w:rsidR="00F45664" w:rsidRPr="00FE61D5"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>institucionalnog</w:t>
            </w:r>
            <w:r w:rsidR="00F45664" w:rsidRPr="00FE61D5"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>i</w:t>
            </w:r>
            <w:r w:rsidR="00F45664" w:rsidRPr="00FE61D5"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>tehničkog</w:t>
            </w:r>
            <w:r w:rsidR="00F45664" w:rsidRPr="00FE61D5"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>modela</w:t>
            </w:r>
            <w:r w:rsidR="00F45664" w:rsidRPr="00FE61D5"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>e</w:t>
            </w:r>
            <w:r w:rsidR="00F45664" w:rsidRPr="00FE61D5"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>-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>nabavki</w:t>
            </w:r>
            <w:r w:rsidR="00F45664" w:rsidRPr="00FE61D5"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>koji</w:t>
            </w:r>
            <w:r w:rsidR="00F45664" w:rsidRPr="00FE61D5"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>je</w:t>
            </w:r>
            <w:r w:rsidR="00F45664" w:rsidRPr="00FE61D5"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>prikladan</w:t>
            </w:r>
            <w:r w:rsidR="00F45664" w:rsidRPr="00FE61D5"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>za</w:t>
            </w:r>
            <w:r w:rsidR="00F45664" w:rsidRPr="00FE61D5"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>primenu</w:t>
            </w:r>
            <w:r w:rsidR="00F45664" w:rsidRPr="00FE61D5"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>u</w:t>
            </w:r>
            <w:r w:rsidR="00F45664" w:rsidRPr="00FE61D5"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>Republici</w:t>
            </w:r>
            <w:r w:rsidR="00F45664" w:rsidRPr="00FE61D5"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>Srbiji</w:t>
            </w:r>
          </w:p>
        </w:tc>
        <w:tc>
          <w:tcPr>
            <w:tcW w:w="821" w:type="pct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Internet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prezentacija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UJN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hyperlink r:id="rId20" w:history="1">
              <w:r w:rsidR="00F45664" w:rsidRPr="00FE61D5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  <w:lang w:val="sr-Latn-CS"/>
                </w:rPr>
                <w:t>www.ujn.gov.rs</w:t>
              </w:r>
            </w:hyperlink>
          </w:p>
        </w:tc>
        <w:tc>
          <w:tcPr>
            <w:tcW w:w="541" w:type="pct"/>
            <w:vAlign w:val="center"/>
          </w:tcPr>
          <w:p w:rsidR="00F45664" w:rsidRPr="00FE61D5" w:rsidRDefault="00F45664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center"/>
              <w:rPr>
                <w:noProof/>
                <w:sz w:val="24"/>
                <w:szCs w:val="24"/>
                <w:lang w:val="sr-Latn-CS"/>
              </w:rPr>
            </w:pP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javne</w:t>
            </w: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65" w:type="pct"/>
            <w:vAlign w:val="center"/>
          </w:tcPr>
          <w:p w:rsidR="00F45664" w:rsidRPr="00FE61D5" w:rsidRDefault="00F45664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Q2/2016</w:t>
            </w:r>
          </w:p>
        </w:tc>
      </w:tr>
      <w:tr w:rsidR="00F45664" w:rsidRPr="00FE61D5" w:rsidTr="00E33524">
        <w:trPr>
          <w:trHeight w:val="555"/>
        </w:trPr>
        <w:tc>
          <w:tcPr>
            <w:tcW w:w="171" w:type="pct"/>
            <w:gridSpan w:val="2"/>
          </w:tcPr>
          <w:p w:rsidR="00F45664" w:rsidRPr="00FE61D5" w:rsidRDefault="00F45664" w:rsidP="00F45664">
            <w:pPr>
              <w:pStyle w:val="ListParagraph"/>
              <w:numPr>
                <w:ilvl w:val="0"/>
                <w:numId w:val="7"/>
              </w:num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709" w:hanging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10" w:type="pct"/>
            <w:gridSpan w:val="2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Obuka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malih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srednjih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preduzeća</w:t>
            </w:r>
          </w:p>
        </w:tc>
        <w:tc>
          <w:tcPr>
            <w:tcW w:w="1001" w:type="pct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PKS</w:t>
            </w:r>
          </w:p>
        </w:tc>
        <w:tc>
          <w:tcPr>
            <w:tcW w:w="1091" w:type="pct"/>
            <w:gridSpan w:val="2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Broj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održanih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obuka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–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dve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godišnje</w:t>
            </w:r>
          </w:p>
        </w:tc>
        <w:tc>
          <w:tcPr>
            <w:tcW w:w="821" w:type="pct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Lista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učesnika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obuke</w:t>
            </w:r>
          </w:p>
        </w:tc>
        <w:tc>
          <w:tcPr>
            <w:tcW w:w="541" w:type="pct"/>
            <w:vAlign w:val="center"/>
          </w:tcPr>
          <w:p w:rsidR="00F45664" w:rsidRPr="00FE61D5" w:rsidRDefault="00F45664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center"/>
              <w:rPr>
                <w:noProof/>
                <w:sz w:val="24"/>
                <w:szCs w:val="24"/>
                <w:lang w:val="sr-Latn-CS"/>
              </w:rPr>
            </w:pP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javne</w:t>
            </w: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65" w:type="pct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Kontinuirano</w:t>
            </w:r>
          </w:p>
        </w:tc>
      </w:tr>
      <w:tr w:rsidR="00F45664" w:rsidRPr="00FE61D5" w:rsidTr="00E33524">
        <w:trPr>
          <w:trHeight w:val="555"/>
        </w:trPr>
        <w:tc>
          <w:tcPr>
            <w:tcW w:w="171" w:type="pct"/>
            <w:gridSpan w:val="2"/>
          </w:tcPr>
          <w:p w:rsidR="00F45664" w:rsidRPr="00FE61D5" w:rsidRDefault="00F45664" w:rsidP="00F45664">
            <w:pPr>
              <w:pStyle w:val="ListParagraph"/>
              <w:numPr>
                <w:ilvl w:val="0"/>
                <w:numId w:val="7"/>
              </w:num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709" w:hanging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10" w:type="pct"/>
            <w:gridSpan w:val="2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Organizovanje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obuka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ponuđače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001" w:type="pct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PKS</w:t>
            </w:r>
          </w:p>
        </w:tc>
        <w:tc>
          <w:tcPr>
            <w:tcW w:w="1091" w:type="pct"/>
            <w:gridSpan w:val="2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Broj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organizovanih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obuka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–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dve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godišnje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821" w:type="pct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Lista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učesnika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obuke</w:t>
            </w:r>
          </w:p>
        </w:tc>
        <w:tc>
          <w:tcPr>
            <w:tcW w:w="541" w:type="pct"/>
            <w:vAlign w:val="center"/>
          </w:tcPr>
          <w:p w:rsidR="00F45664" w:rsidRPr="00FE61D5" w:rsidRDefault="00F45664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center"/>
              <w:rPr>
                <w:noProof/>
                <w:sz w:val="24"/>
                <w:szCs w:val="24"/>
                <w:lang w:val="sr-Latn-CS"/>
              </w:rPr>
            </w:pP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javne</w:t>
            </w: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65" w:type="pct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Kontinuirano</w:t>
            </w:r>
          </w:p>
        </w:tc>
      </w:tr>
      <w:tr w:rsidR="00F45664" w:rsidRPr="00FE61D5" w:rsidTr="00E33524">
        <w:trPr>
          <w:trHeight w:val="555"/>
        </w:trPr>
        <w:tc>
          <w:tcPr>
            <w:tcW w:w="171" w:type="pct"/>
            <w:gridSpan w:val="2"/>
          </w:tcPr>
          <w:p w:rsidR="00F45664" w:rsidRPr="00FE61D5" w:rsidRDefault="00F45664" w:rsidP="00F45664">
            <w:pPr>
              <w:pStyle w:val="ListParagraph"/>
              <w:numPr>
                <w:ilvl w:val="0"/>
                <w:numId w:val="7"/>
              </w:num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709" w:hanging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10" w:type="pct"/>
            <w:gridSpan w:val="2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Organizovanje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obuka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naručioce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001" w:type="pct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</w:p>
        </w:tc>
        <w:tc>
          <w:tcPr>
            <w:tcW w:w="1091" w:type="pct"/>
            <w:gridSpan w:val="2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Broj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organizovanih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obuka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–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dve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godišnje</w:t>
            </w:r>
          </w:p>
        </w:tc>
        <w:tc>
          <w:tcPr>
            <w:tcW w:w="821" w:type="pct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Lista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učesnika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obuke</w:t>
            </w:r>
          </w:p>
        </w:tc>
        <w:tc>
          <w:tcPr>
            <w:tcW w:w="541" w:type="pct"/>
            <w:vAlign w:val="center"/>
          </w:tcPr>
          <w:p w:rsidR="00F45664" w:rsidRPr="00FE61D5" w:rsidRDefault="00F45664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center"/>
              <w:rPr>
                <w:noProof/>
                <w:sz w:val="24"/>
                <w:szCs w:val="24"/>
                <w:lang w:val="sr-Latn-CS"/>
              </w:rPr>
            </w:pP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javne</w:t>
            </w: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65" w:type="pct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Kontinuirano</w:t>
            </w:r>
          </w:p>
        </w:tc>
      </w:tr>
      <w:tr w:rsidR="00F45664" w:rsidRPr="00FE61D5" w:rsidTr="00E33524">
        <w:trPr>
          <w:trHeight w:val="555"/>
        </w:trPr>
        <w:tc>
          <w:tcPr>
            <w:tcW w:w="171" w:type="pct"/>
            <w:gridSpan w:val="2"/>
          </w:tcPr>
          <w:p w:rsidR="00F45664" w:rsidRPr="00FE61D5" w:rsidRDefault="00F45664" w:rsidP="00F45664">
            <w:pPr>
              <w:pStyle w:val="ListParagraph"/>
              <w:numPr>
                <w:ilvl w:val="0"/>
                <w:numId w:val="7"/>
              </w:num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709" w:hanging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10" w:type="pct"/>
            <w:gridSpan w:val="2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Obuka</w:t>
            </w:r>
            <w:r w:rsidR="00F45664" w:rsidRPr="00FE61D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naručilaca</w:t>
            </w:r>
            <w:r w:rsidR="00F45664" w:rsidRPr="00FE61D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F45664" w:rsidRPr="00FE61D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primeni</w:t>
            </w:r>
            <w:r w:rsidR="00F45664" w:rsidRPr="00FE61D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okvirnih</w:t>
            </w:r>
            <w:r w:rsidR="00F45664" w:rsidRPr="00FE61D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sporazuma</w:t>
            </w:r>
          </w:p>
        </w:tc>
        <w:tc>
          <w:tcPr>
            <w:tcW w:w="1001" w:type="pct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</w:p>
        </w:tc>
        <w:tc>
          <w:tcPr>
            <w:tcW w:w="1091" w:type="pct"/>
            <w:gridSpan w:val="2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Broj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organizovanih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obuka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–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dve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godišnje</w:t>
            </w:r>
          </w:p>
        </w:tc>
        <w:tc>
          <w:tcPr>
            <w:tcW w:w="821" w:type="pct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Lista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učesnika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obuke</w:t>
            </w:r>
          </w:p>
        </w:tc>
        <w:tc>
          <w:tcPr>
            <w:tcW w:w="541" w:type="pct"/>
            <w:vAlign w:val="center"/>
          </w:tcPr>
          <w:p w:rsidR="00F45664" w:rsidRPr="00FE61D5" w:rsidRDefault="00F45664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center"/>
              <w:rPr>
                <w:noProof/>
                <w:sz w:val="24"/>
                <w:szCs w:val="24"/>
                <w:lang w:val="sr-Latn-CS"/>
              </w:rPr>
            </w:pP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javne</w:t>
            </w: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65" w:type="pct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Kontinuirano</w:t>
            </w:r>
          </w:p>
        </w:tc>
      </w:tr>
      <w:tr w:rsidR="00F45664" w:rsidRPr="00FE61D5" w:rsidTr="00E33524">
        <w:trPr>
          <w:trHeight w:val="555"/>
        </w:trPr>
        <w:tc>
          <w:tcPr>
            <w:tcW w:w="171" w:type="pct"/>
            <w:gridSpan w:val="2"/>
          </w:tcPr>
          <w:p w:rsidR="00F45664" w:rsidRPr="00FE61D5" w:rsidRDefault="00F45664" w:rsidP="00F45664">
            <w:pPr>
              <w:pStyle w:val="ListParagraph"/>
              <w:numPr>
                <w:ilvl w:val="0"/>
                <w:numId w:val="7"/>
              </w:num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709" w:hanging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10" w:type="pct"/>
            <w:gridSpan w:val="2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Organizovanje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radionica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predstavnike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službi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gradova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–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regionalnih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centara</w:t>
            </w:r>
          </w:p>
        </w:tc>
        <w:tc>
          <w:tcPr>
            <w:tcW w:w="1001" w:type="pct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SKGO</w:t>
            </w:r>
          </w:p>
        </w:tc>
        <w:tc>
          <w:tcPr>
            <w:tcW w:w="1091" w:type="pct"/>
            <w:gridSpan w:val="2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Broj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organizovanih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radionica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–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četiri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godišnje</w:t>
            </w:r>
          </w:p>
        </w:tc>
        <w:tc>
          <w:tcPr>
            <w:tcW w:w="821" w:type="pct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Lista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učesnika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radionice</w:t>
            </w:r>
          </w:p>
        </w:tc>
        <w:tc>
          <w:tcPr>
            <w:tcW w:w="541" w:type="pct"/>
            <w:vAlign w:val="center"/>
          </w:tcPr>
          <w:p w:rsidR="00F45664" w:rsidRPr="00FE61D5" w:rsidRDefault="00F45664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center"/>
              <w:rPr>
                <w:noProof/>
                <w:sz w:val="24"/>
                <w:szCs w:val="24"/>
                <w:lang w:val="sr-Latn-CS"/>
              </w:rPr>
            </w:pP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javne</w:t>
            </w: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65" w:type="pct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Kontinuirano</w:t>
            </w:r>
          </w:p>
        </w:tc>
      </w:tr>
      <w:tr w:rsidR="00F45664" w:rsidRPr="00FE61D5" w:rsidTr="00E33524">
        <w:trPr>
          <w:trHeight w:val="555"/>
        </w:trPr>
        <w:tc>
          <w:tcPr>
            <w:tcW w:w="171" w:type="pct"/>
            <w:gridSpan w:val="2"/>
          </w:tcPr>
          <w:p w:rsidR="00F45664" w:rsidRPr="00FE61D5" w:rsidRDefault="00F45664" w:rsidP="00F45664">
            <w:pPr>
              <w:pStyle w:val="ListParagraph"/>
              <w:numPr>
                <w:ilvl w:val="0"/>
                <w:numId w:val="7"/>
              </w:num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709" w:hanging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10" w:type="pct"/>
            <w:gridSpan w:val="2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Sprovođenje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ispita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službenika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1001" w:type="pct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</w:p>
        </w:tc>
        <w:tc>
          <w:tcPr>
            <w:tcW w:w="1091" w:type="pct"/>
            <w:gridSpan w:val="2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Organizovani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ispiti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službenika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–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minimalno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jedan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mesecu</w:t>
            </w:r>
          </w:p>
        </w:tc>
        <w:tc>
          <w:tcPr>
            <w:tcW w:w="821" w:type="pct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Internet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prezentacija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UJN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hyperlink r:id="rId21" w:history="1">
              <w:r w:rsidR="00F45664" w:rsidRPr="00FE61D5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  <w:lang w:val="sr-Latn-CS"/>
                </w:rPr>
                <w:t>www.ujn.gov.rs</w:t>
              </w:r>
            </w:hyperlink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, </w:t>
            </w:r>
            <w:hyperlink r:id="rId22" w:history="1">
              <w:r w:rsidR="00F45664" w:rsidRPr="00FE61D5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  <w:lang w:val="sr-Latn-CS"/>
                </w:rPr>
                <w:t>http://www.ujn.gov.rs/ci/sluzbenik.html</w:t>
              </w:r>
            </w:hyperlink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541" w:type="pct"/>
            <w:vAlign w:val="center"/>
          </w:tcPr>
          <w:p w:rsidR="00F45664" w:rsidRPr="00FE61D5" w:rsidRDefault="00F45664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center"/>
              <w:rPr>
                <w:noProof/>
                <w:sz w:val="24"/>
                <w:szCs w:val="24"/>
                <w:lang w:val="sr-Latn-CS"/>
              </w:rPr>
            </w:pP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javne</w:t>
            </w: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65" w:type="pct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Kontinuirano</w:t>
            </w:r>
          </w:p>
        </w:tc>
      </w:tr>
      <w:tr w:rsidR="00F45664" w:rsidRPr="00FE61D5" w:rsidTr="00E33524">
        <w:trPr>
          <w:trHeight w:val="555"/>
        </w:trPr>
        <w:tc>
          <w:tcPr>
            <w:tcW w:w="171" w:type="pct"/>
            <w:gridSpan w:val="2"/>
          </w:tcPr>
          <w:p w:rsidR="00F45664" w:rsidRPr="00FE61D5" w:rsidRDefault="00F45664" w:rsidP="00F45664">
            <w:pPr>
              <w:pStyle w:val="ListParagraph"/>
              <w:numPr>
                <w:ilvl w:val="0"/>
                <w:numId w:val="7"/>
              </w:num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709" w:hanging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10" w:type="pct"/>
            <w:gridSpan w:val="2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Promovisanje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kriterijuma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ekonomski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najpovoljnija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ponuda</w:t>
            </w:r>
          </w:p>
        </w:tc>
        <w:tc>
          <w:tcPr>
            <w:tcW w:w="1001" w:type="pct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</w:p>
        </w:tc>
        <w:tc>
          <w:tcPr>
            <w:tcW w:w="1091" w:type="pct"/>
            <w:gridSpan w:val="2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Broj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održanih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obuka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–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dve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godišnje</w:t>
            </w:r>
          </w:p>
        </w:tc>
        <w:tc>
          <w:tcPr>
            <w:tcW w:w="821" w:type="pct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Lista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učesnika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obuke</w:t>
            </w:r>
          </w:p>
        </w:tc>
        <w:tc>
          <w:tcPr>
            <w:tcW w:w="541" w:type="pct"/>
            <w:vAlign w:val="center"/>
          </w:tcPr>
          <w:p w:rsidR="00F45664" w:rsidRPr="00FE61D5" w:rsidRDefault="00F45664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center"/>
              <w:rPr>
                <w:noProof/>
                <w:sz w:val="24"/>
                <w:szCs w:val="24"/>
                <w:lang w:val="sr-Latn-CS"/>
              </w:rPr>
            </w:pP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javne</w:t>
            </w: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65" w:type="pct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Kontinuirano</w:t>
            </w:r>
          </w:p>
        </w:tc>
      </w:tr>
      <w:tr w:rsidR="00F45664" w:rsidRPr="00FE61D5" w:rsidTr="00E33524">
        <w:trPr>
          <w:trHeight w:val="555"/>
        </w:trPr>
        <w:tc>
          <w:tcPr>
            <w:tcW w:w="171" w:type="pct"/>
            <w:gridSpan w:val="2"/>
          </w:tcPr>
          <w:p w:rsidR="00F45664" w:rsidRPr="00FE61D5" w:rsidRDefault="00F45664" w:rsidP="00F45664">
            <w:pPr>
              <w:pStyle w:val="ListParagraph"/>
              <w:numPr>
                <w:ilvl w:val="0"/>
                <w:numId w:val="7"/>
              </w:num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709" w:hanging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10" w:type="pct"/>
            <w:gridSpan w:val="2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Organizovanje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radionica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realizaciji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JPP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primenom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postupka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lastRenderedPageBreak/>
              <w:t>nabavke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001" w:type="pct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lastRenderedPageBreak/>
              <w:t>UJN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KJPP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MP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MTTT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/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RK</w:t>
            </w:r>
          </w:p>
        </w:tc>
        <w:tc>
          <w:tcPr>
            <w:tcW w:w="1091" w:type="pct"/>
            <w:gridSpan w:val="2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Broj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organizovanih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radionica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–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dve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godišnje</w:t>
            </w:r>
          </w:p>
        </w:tc>
        <w:tc>
          <w:tcPr>
            <w:tcW w:w="821" w:type="pct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Lista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učesnika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radionice</w:t>
            </w:r>
          </w:p>
        </w:tc>
        <w:tc>
          <w:tcPr>
            <w:tcW w:w="541" w:type="pct"/>
            <w:vAlign w:val="center"/>
          </w:tcPr>
          <w:p w:rsidR="00F45664" w:rsidRPr="00FE61D5" w:rsidRDefault="00F45664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center"/>
              <w:rPr>
                <w:noProof/>
                <w:sz w:val="24"/>
                <w:szCs w:val="24"/>
                <w:lang w:val="sr-Latn-CS"/>
              </w:rPr>
            </w:pP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javne</w:t>
            </w: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65" w:type="pct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Kontinuirano</w:t>
            </w:r>
          </w:p>
        </w:tc>
      </w:tr>
      <w:tr w:rsidR="00F45664" w:rsidRPr="00FE61D5" w:rsidTr="00E33524">
        <w:trPr>
          <w:trHeight w:val="555"/>
        </w:trPr>
        <w:tc>
          <w:tcPr>
            <w:tcW w:w="171" w:type="pct"/>
            <w:gridSpan w:val="2"/>
          </w:tcPr>
          <w:p w:rsidR="00F45664" w:rsidRPr="00FE61D5" w:rsidRDefault="00F45664" w:rsidP="00F45664">
            <w:pPr>
              <w:pStyle w:val="ListParagraph"/>
              <w:numPr>
                <w:ilvl w:val="0"/>
                <w:numId w:val="7"/>
              </w:num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709" w:hanging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10" w:type="pct"/>
            <w:gridSpan w:val="2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Promovisanje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„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zelenih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nabavki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”</w:t>
            </w:r>
          </w:p>
        </w:tc>
        <w:tc>
          <w:tcPr>
            <w:tcW w:w="1001" w:type="pct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</w:p>
        </w:tc>
        <w:tc>
          <w:tcPr>
            <w:tcW w:w="1091" w:type="pct"/>
            <w:gridSpan w:val="2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Broj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održanih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obuka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–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dve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godišnje</w:t>
            </w:r>
          </w:p>
        </w:tc>
        <w:tc>
          <w:tcPr>
            <w:tcW w:w="821" w:type="pct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Lista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učesnika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obuke</w:t>
            </w:r>
          </w:p>
        </w:tc>
        <w:tc>
          <w:tcPr>
            <w:tcW w:w="541" w:type="pct"/>
            <w:vAlign w:val="center"/>
          </w:tcPr>
          <w:p w:rsidR="00F45664" w:rsidRPr="00FE61D5" w:rsidRDefault="00F45664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center"/>
              <w:rPr>
                <w:noProof/>
                <w:sz w:val="24"/>
                <w:szCs w:val="24"/>
                <w:lang w:val="sr-Latn-CS"/>
              </w:rPr>
            </w:pP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javne</w:t>
            </w: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65" w:type="pct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Kontinuirano</w:t>
            </w:r>
          </w:p>
        </w:tc>
      </w:tr>
      <w:tr w:rsidR="00F45664" w:rsidRPr="00FE61D5" w:rsidTr="00E33524">
        <w:trPr>
          <w:trHeight w:val="282"/>
        </w:trPr>
        <w:tc>
          <w:tcPr>
            <w:tcW w:w="2082" w:type="pct"/>
            <w:gridSpan w:val="5"/>
            <w:vMerge w:val="restart"/>
            <w:shd w:val="clear" w:color="auto" w:fill="C6D9F1" w:themeFill="text2" w:themeFillTint="33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SUZBIJANJE</w:t>
            </w:r>
            <w:r w:rsidR="00F45664" w:rsidRPr="00FE61D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NEREGULARNOSTI</w:t>
            </w:r>
            <w:r w:rsidR="00F45664" w:rsidRPr="00FE61D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U</w:t>
            </w:r>
            <w:r w:rsidR="00F45664" w:rsidRPr="00FE61D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JAVNIM</w:t>
            </w:r>
            <w:r w:rsidR="00F45664" w:rsidRPr="00FE61D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NABAVKAMA</w:t>
            </w:r>
            <w:r w:rsidR="00F45664" w:rsidRPr="00FE61D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908" w:type="pct"/>
            <w:gridSpan w:val="3"/>
            <w:shd w:val="clear" w:color="auto" w:fill="C6D9F1" w:themeFill="text2" w:themeFillTint="33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Procenjena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finansijska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sredstva</w:t>
            </w:r>
          </w:p>
        </w:tc>
        <w:tc>
          <w:tcPr>
            <w:tcW w:w="1010" w:type="pct"/>
            <w:gridSpan w:val="2"/>
            <w:vMerge w:val="restart"/>
            <w:shd w:val="clear" w:color="auto" w:fill="C6D9F1" w:themeFill="text2" w:themeFillTint="33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Propisi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kojima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se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oblast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sprovodi</w:t>
            </w:r>
          </w:p>
          <w:p w:rsidR="00F45664" w:rsidRPr="00FE61D5" w:rsidRDefault="00F45664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45664" w:rsidRPr="00FE61D5" w:rsidTr="00E33524">
        <w:trPr>
          <w:trHeight w:val="555"/>
        </w:trPr>
        <w:tc>
          <w:tcPr>
            <w:tcW w:w="2082" w:type="pct"/>
            <w:gridSpan w:val="5"/>
            <w:vMerge/>
          </w:tcPr>
          <w:p w:rsidR="00F45664" w:rsidRPr="00FE61D5" w:rsidRDefault="00F45664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91" w:type="pct"/>
            <w:gridSpan w:val="2"/>
            <w:shd w:val="clear" w:color="auto" w:fill="C6D9F1" w:themeFill="text2" w:themeFillTint="33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Budžet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Republike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Srbije</w:t>
            </w:r>
          </w:p>
        </w:tc>
        <w:tc>
          <w:tcPr>
            <w:tcW w:w="817" w:type="pct"/>
            <w:shd w:val="clear" w:color="auto" w:fill="C6D9F1" w:themeFill="text2" w:themeFillTint="33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Sredstva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međunarodne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pomoći</w:t>
            </w:r>
          </w:p>
        </w:tc>
        <w:tc>
          <w:tcPr>
            <w:tcW w:w="1010" w:type="pct"/>
            <w:gridSpan w:val="2"/>
            <w:vMerge/>
          </w:tcPr>
          <w:p w:rsidR="00F45664" w:rsidRPr="00FE61D5" w:rsidRDefault="00F45664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45664" w:rsidRPr="00FE61D5" w:rsidTr="00E33524">
        <w:trPr>
          <w:trHeight w:val="555"/>
        </w:trPr>
        <w:tc>
          <w:tcPr>
            <w:tcW w:w="2082" w:type="pct"/>
            <w:gridSpan w:val="5"/>
            <w:vMerge/>
          </w:tcPr>
          <w:p w:rsidR="00F45664" w:rsidRPr="00FE61D5" w:rsidRDefault="00F45664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91" w:type="pct"/>
            <w:gridSpan w:val="2"/>
          </w:tcPr>
          <w:p w:rsidR="00F45664" w:rsidRPr="00FE61D5" w:rsidRDefault="00F45664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01 -  300.000,00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dinara</w:t>
            </w:r>
          </w:p>
        </w:tc>
        <w:tc>
          <w:tcPr>
            <w:tcW w:w="817" w:type="pct"/>
          </w:tcPr>
          <w:p w:rsidR="00F45664" w:rsidRPr="00FE61D5" w:rsidRDefault="00F45664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50.000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evra</w:t>
            </w:r>
          </w:p>
        </w:tc>
        <w:tc>
          <w:tcPr>
            <w:tcW w:w="1010" w:type="pct"/>
            <w:gridSpan w:val="2"/>
          </w:tcPr>
          <w:p w:rsidR="00F45664" w:rsidRPr="00FE61D5" w:rsidRDefault="00F45664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45664" w:rsidRPr="00FE61D5" w:rsidTr="00E33524">
        <w:trPr>
          <w:trHeight w:val="555"/>
        </w:trPr>
        <w:tc>
          <w:tcPr>
            <w:tcW w:w="1081" w:type="pct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Operativne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aktivnosti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Nosioci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aktivnosti</w:t>
            </w:r>
          </w:p>
        </w:tc>
        <w:tc>
          <w:tcPr>
            <w:tcW w:w="1091" w:type="pct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Pokazatelj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realizacije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Izvori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provere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Pregovaračko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poglavlje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koje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se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odnosi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Rok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realizaciju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F45664" w:rsidRPr="00FE61D5" w:rsidTr="00E33524">
        <w:trPr>
          <w:trHeight w:val="555"/>
        </w:trPr>
        <w:tc>
          <w:tcPr>
            <w:tcW w:w="125" w:type="pct"/>
          </w:tcPr>
          <w:p w:rsidR="00F45664" w:rsidRPr="00FE61D5" w:rsidRDefault="00F45664" w:rsidP="00F45664">
            <w:pPr>
              <w:pStyle w:val="ListParagraph"/>
              <w:numPr>
                <w:ilvl w:val="0"/>
                <w:numId w:val="9"/>
              </w:num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hanging="7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56" w:type="pct"/>
            <w:gridSpan w:val="3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Smernice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suzbijanje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korupcije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ciklusu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1001" w:type="pct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</w:p>
        </w:tc>
        <w:tc>
          <w:tcPr>
            <w:tcW w:w="1091" w:type="pct"/>
            <w:gridSpan w:val="2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Pripremljene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smernice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suzbijanje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korupcije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ciklusu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817" w:type="pct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Internet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prezentacija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UJN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hyperlink r:id="rId23" w:history="1">
              <w:r w:rsidR="00F45664" w:rsidRPr="00FE61D5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  <w:lang w:val="sr-Latn-CS"/>
                </w:rPr>
                <w:t>www.ujn.gov.rs</w:t>
              </w:r>
            </w:hyperlink>
          </w:p>
        </w:tc>
        <w:tc>
          <w:tcPr>
            <w:tcW w:w="545" w:type="pct"/>
            <w:vAlign w:val="center"/>
          </w:tcPr>
          <w:p w:rsidR="00F45664" w:rsidRPr="00FE61D5" w:rsidRDefault="00F45664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center"/>
              <w:rPr>
                <w:noProof/>
                <w:sz w:val="24"/>
                <w:szCs w:val="24"/>
                <w:lang w:val="sr-Latn-CS"/>
              </w:rPr>
            </w:pP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javne</w:t>
            </w: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65" w:type="pct"/>
            <w:vAlign w:val="center"/>
          </w:tcPr>
          <w:p w:rsidR="00F45664" w:rsidRPr="00FE61D5" w:rsidRDefault="00F45664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</w:p>
          <w:p w:rsidR="00F45664" w:rsidRPr="00FE61D5" w:rsidRDefault="00F45664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Q2/2016</w:t>
            </w:r>
          </w:p>
        </w:tc>
      </w:tr>
      <w:tr w:rsidR="00F45664" w:rsidRPr="00FE61D5" w:rsidTr="00E33524">
        <w:trPr>
          <w:trHeight w:val="139"/>
        </w:trPr>
        <w:tc>
          <w:tcPr>
            <w:tcW w:w="125" w:type="pct"/>
          </w:tcPr>
          <w:p w:rsidR="00F45664" w:rsidRPr="00FE61D5" w:rsidRDefault="00F45664" w:rsidP="00F45664">
            <w:pPr>
              <w:pStyle w:val="ListParagraph"/>
              <w:numPr>
                <w:ilvl w:val="0"/>
                <w:numId w:val="9"/>
              </w:num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hanging="7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56" w:type="pct"/>
            <w:gridSpan w:val="3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Obuka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policije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tužilaštva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oblasti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javnih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nabavki</w:t>
            </w:r>
          </w:p>
        </w:tc>
        <w:tc>
          <w:tcPr>
            <w:tcW w:w="1001" w:type="pct"/>
            <w:vAlign w:val="center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RK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DRI</w:t>
            </w:r>
          </w:p>
        </w:tc>
        <w:tc>
          <w:tcPr>
            <w:tcW w:w="1091" w:type="pct"/>
            <w:gridSpan w:val="2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Broj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radionica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policiju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tužioce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-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dve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godišnje</w:t>
            </w:r>
          </w:p>
        </w:tc>
        <w:tc>
          <w:tcPr>
            <w:tcW w:w="817" w:type="pct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Lista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učesnika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obuke</w:t>
            </w:r>
          </w:p>
        </w:tc>
        <w:tc>
          <w:tcPr>
            <w:tcW w:w="545" w:type="pct"/>
            <w:vAlign w:val="center"/>
          </w:tcPr>
          <w:p w:rsidR="00F45664" w:rsidRPr="00FE61D5" w:rsidRDefault="00F45664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center"/>
              <w:rPr>
                <w:noProof/>
                <w:lang w:val="sr-Latn-CS"/>
              </w:rPr>
            </w:pP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javne</w:t>
            </w: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65" w:type="pct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Kontinuirano</w:t>
            </w:r>
          </w:p>
        </w:tc>
      </w:tr>
      <w:tr w:rsidR="00F45664" w:rsidRPr="00FE61D5" w:rsidTr="00E33524">
        <w:trPr>
          <w:trHeight w:val="555"/>
        </w:trPr>
        <w:tc>
          <w:tcPr>
            <w:tcW w:w="125" w:type="pct"/>
          </w:tcPr>
          <w:p w:rsidR="00F45664" w:rsidRPr="00FE61D5" w:rsidRDefault="00F45664" w:rsidP="00F45664">
            <w:pPr>
              <w:pStyle w:val="ListParagraph"/>
              <w:numPr>
                <w:ilvl w:val="0"/>
                <w:numId w:val="9"/>
              </w:num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hanging="7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56" w:type="pct"/>
            <w:gridSpan w:val="3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Obuka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rukovodioce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naručilaca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republički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lokalni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nivo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001" w:type="pct"/>
            <w:vAlign w:val="center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SKGO</w:t>
            </w:r>
          </w:p>
        </w:tc>
        <w:tc>
          <w:tcPr>
            <w:tcW w:w="1091" w:type="pct"/>
            <w:gridSpan w:val="2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Broj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organizovanih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obuka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–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četiri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godišnje</w:t>
            </w:r>
          </w:p>
        </w:tc>
        <w:tc>
          <w:tcPr>
            <w:tcW w:w="817" w:type="pct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Lista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učesnika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obuke</w:t>
            </w:r>
          </w:p>
        </w:tc>
        <w:tc>
          <w:tcPr>
            <w:tcW w:w="545" w:type="pct"/>
            <w:vAlign w:val="center"/>
          </w:tcPr>
          <w:p w:rsidR="00F45664" w:rsidRPr="00FE61D5" w:rsidRDefault="00F45664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center"/>
              <w:rPr>
                <w:noProof/>
                <w:lang w:val="sr-Latn-CS"/>
              </w:rPr>
            </w:pP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javne</w:t>
            </w: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65" w:type="pct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Kontinuirano</w:t>
            </w:r>
          </w:p>
        </w:tc>
      </w:tr>
      <w:tr w:rsidR="00F45664" w:rsidRPr="00FE61D5" w:rsidTr="00E33524">
        <w:trPr>
          <w:trHeight w:val="555"/>
        </w:trPr>
        <w:tc>
          <w:tcPr>
            <w:tcW w:w="125" w:type="pct"/>
          </w:tcPr>
          <w:p w:rsidR="00F45664" w:rsidRPr="00FE61D5" w:rsidRDefault="00F45664" w:rsidP="00F45664">
            <w:pPr>
              <w:pStyle w:val="ListParagraph"/>
              <w:numPr>
                <w:ilvl w:val="0"/>
                <w:numId w:val="9"/>
              </w:num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hanging="7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56" w:type="pct"/>
            <w:gridSpan w:val="3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Razvoj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unapređivanje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internet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stranica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institucija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javnih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nabavki</w:t>
            </w:r>
          </w:p>
        </w:tc>
        <w:tc>
          <w:tcPr>
            <w:tcW w:w="1001" w:type="pct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RK</w:t>
            </w:r>
          </w:p>
        </w:tc>
        <w:tc>
          <w:tcPr>
            <w:tcW w:w="1091" w:type="pct"/>
            <w:gridSpan w:val="2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Unapređene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internet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stranice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institucija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817" w:type="pct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Internet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prezentacija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UJN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hyperlink r:id="rId24" w:history="1">
              <w:r w:rsidR="00F45664" w:rsidRPr="00FE61D5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  <w:lang w:val="sr-Latn-CS"/>
                </w:rPr>
                <w:t>www.ujn.gov.rs</w:t>
              </w:r>
            </w:hyperlink>
          </w:p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RK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hyperlink r:id="rId25" w:history="1">
              <w:r w:rsidR="00F45664" w:rsidRPr="00FE61D5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  <w:lang w:val="sr-Latn-CS"/>
                </w:rPr>
                <w:t>www.kjn.gov.rs</w:t>
              </w:r>
            </w:hyperlink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545" w:type="pct"/>
            <w:vAlign w:val="center"/>
          </w:tcPr>
          <w:p w:rsidR="00F45664" w:rsidRPr="00FE61D5" w:rsidRDefault="00F45664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center"/>
              <w:rPr>
                <w:noProof/>
                <w:lang w:val="sr-Latn-CS"/>
              </w:rPr>
            </w:pP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javne</w:t>
            </w: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65" w:type="pct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Kontinuirano</w:t>
            </w:r>
          </w:p>
        </w:tc>
      </w:tr>
      <w:tr w:rsidR="00F45664" w:rsidRPr="00FE61D5" w:rsidTr="00E33524">
        <w:trPr>
          <w:trHeight w:val="555"/>
        </w:trPr>
        <w:tc>
          <w:tcPr>
            <w:tcW w:w="125" w:type="pct"/>
          </w:tcPr>
          <w:p w:rsidR="00F45664" w:rsidRPr="00FE61D5" w:rsidRDefault="00F45664" w:rsidP="00F45664">
            <w:pPr>
              <w:pStyle w:val="ListParagraph"/>
              <w:numPr>
                <w:ilvl w:val="0"/>
                <w:numId w:val="9"/>
              </w:num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hanging="7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56" w:type="pct"/>
            <w:gridSpan w:val="3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Suzbijanje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neregularnosti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koje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predstavljaju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osnov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lastRenderedPageBreak/>
              <w:t>prekršajne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odgovornosti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001" w:type="pct"/>
            <w:vAlign w:val="center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lastRenderedPageBreak/>
              <w:t>UJN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DRI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drugi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ovlašćeni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organi</w:t>
            </w:r>
          </w:p>
        </w:tc>
        <w:tc>
          <w:tcPr>
            <w:tcW w:w="1091" w:type="pct"/>
            <w:gridSpan w:val="2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Broj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podnetih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zahteva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pokretanje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prekršajnog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postupka</w:t>
            </w:r>
          </w:p>
        </w:tc>
        <w:tc>
          <w:tcPr>
            <w:tcW w:w="817" w:type="pct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Izveštaj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Republičke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komisije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zaštitu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prava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lastRenderedPageBreak/>
              <w:t>postupcima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javnih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nabavki</w:t>
            </w:r>
          </w:p>
        </w:tc>
        <w:tc>
          <w:tcPr>
            <w:tcW w:w="545" w:type="pct"/>
            <w:vAlign w:val="center"/>
          </w:tcPr>
          <w:p w:rsidR="00F45664" w:rsidRPr="00FE61D5" w:rsidRDefault="00F45664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center"/>
              <w:rPr>
                <w:noProof/>
                <w:lang w:val="sr-Latn-CS"/>
              </w:rPr>
            </w:pP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lastRenderedPageBreak/>
              <w:t xml:space="preserve">5 –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javne</w:t>
            </w: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65" w:type="pct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Kontinuirano</w:t>
            </w:r>
          </w:p>
        </w:tc>
      </w:tr>
      <w:tr w:rsidR="00F45664" w:rsidRPr="00FE61D5" w:rsidTr="00E33524">
        <w:trPr>
          <w:trHeight w:val="555"/>
        </w:trPr>
        <w:tc>
          <w:tcPr>
            <w:tcW w:w="125" w:type="pct"/>
          </w:tcPr>
          <w:p w:rsidR="00F45664" w:rsidRPr="00FE61D5" w:rsidRDefault="00F45664" w:rsidP="00F45664">
            <w:pPr>
              <w:pStyle w:val="ListParagraph"/>
              <w:numPr>
                <w:ilvl w:val="0"/>
                <w:numId w:val="9"/>
              </w:num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hanging="7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56" w:type="pct"/>
            <w:gridSpan w:val="3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Jačanje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institucionalne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saradnje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–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razmena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iskustava</w:t>
            </w:r>
          </w:p>
        </w:tc>
        <w:tc>
          <w:tcPr>
            <w:tcW w:w="1001" w:type="pct"/>
            <w:vAlign w:val="center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center"/>
              <w:rPr>
                <w:noProof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</w:p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RK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DRI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MFIN</w:t>
            </w:r>
          </w:p>
        </w:tc>
        <w:tc>
          <w:tcPr>
            <w:tcW w:w="1091" w:type="pct"/>
            <w:gridSpan w:val="2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Broj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održanih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radionica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–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dve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godišnje</w:t>
            </w:r>
          </w:p>
        </w:tc>
        <w:tc>
          <w:tcPr>
            <w:tcW w:w="817" w:type="pct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Lista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učesnika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obuke</w:t>
            </w:r>
          </w:p>
        </w:tc>
        <w:tc>
          <w:tcPr>
            <w:tcW w:w="545" w:type="pct"/>
            <w:vAlign w:val="center"/>
          </w:tcPr>
          <w:p w:rsidR="00F45664" w:rsidRPr="00FE61D5" w:rsidRDefault="00F45664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center"/>
              <w:rPr>
                <w:noProof/>
                <w:lang w:val="sr-Latn-CS"/>
              </w:rPr>
            </w:pP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javne</w:t>
            </w: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65" w:type="pct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Kontinuirano</w:t>
            </w:r>
          </w:p>
        </w:tc>
      </w:tr>
      <w:tr w:rsidR="00F45664" w:rsidRPr="00FE61D5" w:rsidTr="00E33524">
        <w:trPr>
          <w:trHeight w:val="555"/>
        </w:trPr>
        <w:tc>
          <w:tcPr>
            <w:tcW w:w="125" w:type="pct"/>
          </w:tcPr>
          <w:p w:rsidR="00F45664" w:rsidRPr="00FE61D5" w:rsidRDefault="00F45664" w:rsidP="00F45664">
            <w:pPr>
              <w:pStyle w:val="ListParagraph"/>
              <w:numPr>
                <w:ilvl w:val="0"/>
                <w:numId w:val="9"/>
              </w:num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hanging="7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56" w:type="pct"/>
            <w:gridSpan w:val="3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Obuke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novinare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organizacije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civilnog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društva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001" w:type="pct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</w:p>
        </w:tc>
        <w:tc>
          <w:tcPr>
            <w:tcW w:w="1091" w:type="pct"/>
            <w:gridSpan w:val="2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Broj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održanih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obuka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–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dve</w:t>
            </w:r>
            <w:r w:rsidR="00F45664" w:rsidRPr="00FE61D5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godišnje</w:t>
            </w:r>
          </w:p>
        </w:tc>
        <w:tc>
          <w:tcPr>
            <w:tcW w:w="817" w:type="pct"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Lista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učesnika</w:t>
            </w:r>
            <w:r w:rsidR="00F45664"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obuke</w:t>
            </w:r>
          </w:p>
        </w:tc>
        <w:tc>
          <w:tcPr>
            <w:tcW w:w="545" w:type="pct"/>
            <w:vAlign w:val="center"/>
          </w:tcPr>
          <w:p w:rsidR="00F45664" w:rsidRPr="00FE61D5" w:rsidRDefault="00F45664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center"/>
              <w:rPr>
                <w:noProof/>
                <w:lang w:val="sr-Latn-CS"/>
              </w:rPr>
            </w:pP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javne</w:t>
            </w:r>
            <w:r w:rsidRP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E61D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65" w:type="pct"/>
            <w:vAlign w:val="center"/>
          </w:tcPr>
          <w:p w:rsidR="00F45664" w:rsidRPr="00FE61D5" w:rsidRDefault="00FE61D5" w:rsidP="00E33524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Kontinuirano</w:t>
            </w:r>
          </w:p>
        </w:tc>
      </w:tr>
      <w:tr w:rsidR="00F45664" w:rsidRPr="00FE61D5" w:rsidTr="00E33524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4"/>
          <w:wAfter w:w="2196" w:type="pct"/>
          <w:trHeight w:val="300"/>
        </w:trPr>
        <w:tc>
          <w:tcPr>
            <w:tcW w:w="489" w:type="pct"/>
            <w:gridSpan w:val="3"/>
            <w:noWrap/>
            <w:hideMark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DRI</w:t>
            </w:r>
          </w:p>
        </w:tc>
        <w:tc>
          <w:tcPr>
            <w:tcW w:w="2315" w:type="pct"/>
            <w:gridSpan w:val="3"/>
            <w:noWrap/>
            <w:hideMark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Državna</w:t>
            </w:r>
            <w:r w:rsidR="00F45664" w:rsidRPr="00FE61D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revizorska</w:t>
            </w:r>
            <w:r w:rsidR="00F45664" w:rsidRPr="00FE61D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institucija</w:t>
            </w:r>
          </w:p>
        </w:tc>
      </w:tr>
      <w:tr w:rsidR="00F45664" w:rsidRPr="00FE61D5" w:rsidTr="00E33524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4"/>
          <w:wAfter w:w="2196" w:type="pct"/>
          <w:trHeight w:val="300"/>
        </w:trPr>
        <w:tc>
          <w:tcPr>
            <w:tcW w:w="489" w:type="pct"/>
            <w:gridSpan w:val="3"/>
            <w:noWrap/>
            <w:hideMark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EU</w:t>
            </w:r>
          </w:p>
        </w:tc>
        <w:tc>
          <w:tcPr>
            <w:tcW w:w="2315" w:type="pct"/>
            <w:gridSpan w:val="3"/>
            <w:noWrap/>
            <w:hideMark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Evropska</w:t>
            </w:r>
            <w:r w:rsidR="00F45664" w:rsidRPr="00FE61D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unija</w:t>
            </w:r>
          </w:p>
        </w:tc>
      </w:tr>
      <w:tr w:rsidR="00F45664" w:rsidRPr="00FE61D5" w:rsidTr="00E33524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4"/>
          <w:wAfter w:w="2196" w:type="pct"/>
          <w:trHeight w:val="300"/>
        </w:trPr>
        <w:tc>
          <w:tcPr>
            <w:tcW w:w="489" w:type="pct"/>
            <w:gridSpan w:val="3"/>
            <w:noWrap/>
            <w:hideMark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ZJN</w:t>
            </w:r>
          </w:p>
        </w:tc>
        <w:tc>
          <w:tcPr>
            <w:tcW w:w="2315" w:type="pct"/>
            <w:gridSpan w:val="3"/>
            <w:noWrap/>
            <w:hideMark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Zakon</w:t>
            </w:r>
            <w:r w:rsidR="00F45664" w:rsidRPr="00FE61D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o</w:t>
            </w:r>
            <w:r w:rsidR="00F45664" w:rsidRPr="00FE61D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javnim</w:t>
            </w:r>
            <w:r w:rsidR="00F45664" w:rsidRPr="00FE61D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nabavkama</w:t>
            </w:r>
          </w:p>
        </w:tc>
      </w:tr>
      <w:tr w:rsidR="00F45664" w:rsidRPr="00FE61D5" w:rsidTr="00E33524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4"/>
          <w:wAfter w:w="2196" w:type="pct"/>
          <w:trHeight w:val="300"/>
        </w:trPr>
        <w:tc>
          <w:tcPr>
            <w:tcW w:w="489" w:type="pct"/>
            <w:gridSpan w:val="3"/>
            <w:noWrap/>
            <w:hideMark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ZJPPK</w:t>
            </w:r>
          </w:p>
        </w:tc>
        <w:tc>
          <w:tcPr>
            <w:tcW w:w="2315" w:type="pct"/>
            <w:gridSpan w:val="3"/>
            <w:noWrap/>
            <w:hideMark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Zakon</w:t>
            </w:r>
            <w:r w:rsidR="00F45664" w:rsidRPr="00FE61D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o</w:t>
            </w:r>
            <w:r w:rsidR="00F45664" w:rsidRPr="00FE61D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javno</w:t>
            </w:r>
            <w:r w:rsidR="00F45664" w:rsidRPr="00FE61D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-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privatnom</w:t>
            </w:r>
            <w:r w:rsidR="00F45664" w:rsidRPr="00FE61D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partnerstvu</w:t>
            </w:r>
            <w:r w:rsidR="00F45664" w:rsidRPr="00FE61D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F45664" w:rsidRPr="00FE61D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koncesijama</w:t>
            </w:r>
            <w:r w:rsidR="00F45664" w:rsidRPr="00FE61D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F45664" w:rsidRPr="00FE61D5" w:rsidTr="00E33524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4"/>
          <w:wAfter w:w="2196" w:type="pct"/>
          <w:trHeight w:val="300"/>
        </w:trPr>
        <w:tc>
          <w:tcPr>
            <w:tcW w:w="489" w:type="pct"/>
            <w:gridSpan w:val="3"/>
            <w:noWrap/>
            <w:hideMark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KJPP</w:t>
            </w:r>
          </w:p>
        </w:tc>
        <w:tc>
          <w:tcPr>
            <w:tcW w:w="2315" w:type="pct"/>
            <w:gridSpan w:val="3"/>
            <w:noWrap/>
            <w:hideMark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Komisija</w:t>
            </w:r>
            <w:r w:rsidR="00F45664" w:rsidRPr="00FE61D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F45664" w:rsidRPr="00FE61D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javno</w:t>
            </w:r>
            <w:r w:rsidR="00F45664" w:rsidRPr="00FE61D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-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privatno</w:t>
            </w:r>
            <w:r w:rsidR="00F45664" w:rsidRPr="00FE61D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partnerstvo</w:t>
            </w:r>
          </w:p>
        </w:tc>
      </w:tr>
      <w:tr w:rsidR="00F45664" w:rsidRPr="00FE61D5" w:rsidTr="00E33524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4"/>
          <w:wAfter w:w="2196" w:type="pct"/>
          <w:trHeight w:val="300"/>
        </w:trPr>
        <w:tc>
          <w:tcPr>
            <w:tcW w:w="489" w:type="pct"/>
            <w:gridSpan w:val="3"/>
            <w:noWrap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MP</w:t>
            </w:r>
          </w:p>
        </w:tc>
        <w:tc>
          <w:tcPr>
            <w:tcW w:w="2315" w:type="pct"/>
            <w:gridSpan w:val="3"/>
            <w:noWrap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Ministarstvo</w:t>
            </w:r>
            <w:r w:rsidR="00F45664" w:rsidRPr="00FE61D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privrede</w:t>
            </w:r>
          </w:p>
        </w:tc>
      </w:tr>
      <w:tr w:rsidR="00F45664" w:rsidRPr="00FE61D5" w:rsidTr="00E33524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4"/>
          <w:wAfter w:w="2196" w:type="pct"/>
          <w:trHeight w:val="300"/>
        </w:trPr>
        <w:tc>
          <w:tcPr>
            <w:tcW w:w="489" w:type="pct"/>
            <w:gridSpan w:val="3"/>
            <w:noWrap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MTTT</w:t>
            </w:r>
          </w:p>
        </w:tc>
        <w:tc>
          <w:tcPr>
            <w:tcW w:w="2315" w:type="pct"/>
            <w:gridSpan w:val="3"/>
            <w:noWrap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Ministarstvo</w:t>
            </w:r>
            <w:r w:rsidR="00F45664" w:rsidRPr="00FE61D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trgovine</w:t>
            </w:r>
            <w:r w:rsidR="00F45664" w:rsidRPr="00FE61D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turizma</w:t>
            </w:r>
            <w:r w:rsidR="00F45664" w:rsidRPr="00FE61D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F45664" w:rsidRPr="00FE61D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telekomunikacija</w:t>
            </w:r>
          </w:p>
        </w:tc>
      </w:tr>
      <w:tr w:rsidR="00F45664" w:rsidRPr="00FE61D5" w:rsidTr="00E33524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4"/>
          <w:wAfter w:w="2196" w:type="pct"/>
          <w:trHeight w:val="300"/>
        </w:trPr>
        <w:tc>
          <w:tcPr>
            <w:tcW w:w="489" w:type="pct"/>
            <w:gridSpan w:val="3"/>
            <w:noWrap/>
            <w:hideMark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MFIN</w:t>
            </w:r>
          </w:p>
        </w:tc>
        <w:tc>
          <w:tcPr>
            <w:tcW w:w="2315" w:type="pct"/>
            <w:gridSpan w:val="3"/>
            <w:noWrap/>
            <w:hideMark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Ministarstvo</w:t>
            </w:r>
            <w:r w:rsidR="00F45664" w:rsidRPr="00FE61D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finansija</w:t>
            </w:r>
          </w:p>
        </w:tc>
      </w:tr>
      <w:tr w:rsidR="00F45664" w:rsidRPr="00FE61D5" w:rsidTr="00E33524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4"/>
          <w:wAfter w:w="2196" w:type="pct"/>
          <w:trHeight w:val="300"/>
        </w:trPr>
        <w:tc>
          <w:tcPr>
            <w:tcW w:w="489" w:type="pct"/>
            <w:gridSpan w:val="3"/>
            <w:noWrap/>
            <w:hideMark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PKS</w:t>
            </w:r>
          </w:p>
        </w:tc>
        <w:tc>
          <w:tcPr>
            <w:tcW w:w="2315" w:type="pct"/>
            <w:gridSpan w:val="3"/>
            <w:noWrap/>
            <w:hideMark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Privredna</w:t>
            </w:r>
            <w:r w:rsidR="00F45664" w:rsidRPr="00FE61D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komora</w:t>
            </w:r>
            <w:r w:rsidR="00F45664" w:rsidRPr="00FE61D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Srbije</w:t>
            </w:r>
          </w:p>
        </w:tc>
      </w:tr>
      <w:tr w:rsidR="00F45664" w:rsidRPr="00FE61D5" w:rsidTr="00E33524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4"/>
          <w:wAfter w:w="2196" w:type="pct"/>
          <w:trHeight w:val="300"/>
        </w:trPr>
        <w:tc>
          <w:tcPr>
            <w:tcW w:w="489" w:type="pct"/>
            <w:gridSpan w:val="3"/>
            <w:noWrap/>
            <w:hideMark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RK</w:t>
            </w:r>
          </w:p>
        </w:tc>
        <w:tc>
          <w:tcPr>
            <w:tcW w:w="2315" w:type="pct"/>
            <w:gridSpan w:val="3"/>
            <w:noWrap/>
            <w:hideMark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Republička</w:t>
            </w:r>
            <w:r w:rsidR="00F45664" w:rsidRPr="00FE61D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komisija</w:t>
            </w:r>
            <w:r w:rsidR="00F45664" w:rsidRPr="00FE61D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F45664" w:rsidRPr="00FE61D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zaštitu</w:t>
            </w:r>
            <w:r w:rsidR="00F45664" w:rsidRPr="00FE61D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prava</w:t>
            </w:r>
            <w:r w:rsidR="00F45664" w:rsidRPr="00FE61D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F45664" w:rsidRPr="00FE61D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postupcima</w:t>
            </w:r>
            <w:r w:rsidR="00F45664" w:rsidRPr="00FE61D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javnih</w:t>
            </w:r>
            <w:r w:rsidR="00F45664" w:rsidRPr="00FE61D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nabavki</w:t>
            </w:r>
          </w:p>
        </w:tc>
      </w:tr>
      <w:tr w:rsidR="00F45664" w:rsidRPr="00FE61D5" w:rsidTr="00E33524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4"/>
          <w:wAfter w:w="2196" w:type="pct"/>
          <w:trHeight w:val="300"/>
        </w:trPr>
        <w:tc>
          <w:tcPr>
            <w:tcW w:w="489" w:type="pct"/>
            <w:gridSpan w:val="3"/>
            <w:noWrap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SKGO</w:t>
            </w:r>
          </w:p>
        </w:tc>
        <w:tc>
          <w:tcPr>
            <w:tcW w:w="2315" w:type="pct"/>
            <w:gridSpan w:val="3"/>
            <w:noWrap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Stalna</w:t>
            </w:r>
            <w:r w:rsidR="00F45664" w:rsidRPr="00FE61D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konferencija</w:t>
            </w:r>
            <w:r w:rsidR="00F45664" w:rsidRPr="00FE61D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gradova</w:t>
            </w:r>
            <w:r w:rsidR="00F45664" w:rsidRPr="00FE61D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F45664" w:rsidRPr="00FE61D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opština</w:t>
            </w:r>
          </w:p>
        </w:tc>
      </w:tr>
      <w:tr w:rsidR="00F45664" w:rsidRPr="00FE61D5" w:rsidTr="00E33524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4"/>
          <w:wAfter w:w="2196" w:type="pct"/>
          <w:trHeight w:val="300"/>
        </w:trPr>
        <w:tc>
          <w:tcPr>
            <w:tcW w:w="489" w:type="pct"/>
            <w:gridSpan w:val="3"/>
            <w:noWrap/>
            <w:hideMark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UJN</w:t>
            </w:r>
          </w:p>
        </w:tc>
        <w:tc>
          <w:tcPr>
            <w:tcW w:w="2315" w:type="pct"/>
            <w:gridSpan w:val="3"/>
            <w:noWrap/>
            <w:hideMark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Uprava</w:t>
            </w:r>
            <w:r w:rsidR="00F45664" w:rsidRPr="00FE61D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F45664" w:rsidRPr="00FE61D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javne</w:t>
            </w:r>
            <w:r w:rsidR="00F45664" w:rsidRPr="00FE61D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nabavke</w:t>
            </w:r>
          </w:p>
        </w:tc>
      </w:tr>
      <w:tr w:rsidR="00F45664" w:rsidRPr="00FE61D5" w:rsidTr="00E33524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4"/>
          <w:wAfter w:w="2196" w:type="pct"/>
          <w:trHeight w:val="300"/>
        </w:trPr>
        <w:tc>
          <w:tcPr>
            <w:tcW w:w="489" w:type="pct"/>
            <w:gridSpan w:val="3"/>
            <w:noWrap/>
            <w:hideMark/>
          </w:tcPr>
          <w:p w:rsidR="00F45664" w:rsidRPr="00FE61D5" w:rsidRDefault="00F45664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FE61D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Q</w:t>
            </w:r>
          </w:p>
        </w:tc>
        <w:tc>
          <w:tcPr>
            <w:tcW w:w="2315" w:type="pct"/>
            <w:gridSpan w:val="3"/>
            <w:noWrap/>
            <w:hideMark/>
          </w:tcPr>
          <w:p w:rsidR="00F45664" w:rsidRPr="00FE61D5" w:rsidRDefault="00FE61D5" w:rsidP="00E33524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Kvartal</w:t>
            </w:r>
          </w:p>
        </w:tc>
      </w:tr>
    </w:tbl>
    <w:p w:rsidR="00F45664" w:rsidRPr="00FE61D5" w:rsidRDefault="00F45664" w:rsidP="00F45664">
      <w:pPr>
        <w:pBdr>
          <w:top w:val="single" w:sz="4" w:space="0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7E3C91" w:rsidRPr="00FE61D5" w:rsidRDefault="007E3C91" w:rsidP="00E87AC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sr-Latn-CS"/>
        </w:rPr>
      </w:pPr>
    </w:p>
    <w:sectPr w:rsidR="007E3C91" w:rsidRPr="00FE61D5" w:rsidSect="00B20794">
      <w:footerReference w:type="even" r:id="rId26"/>
      <w:footerReference w:type="default" r:id="rId27"/>
      <w:headerReference w:type="first" r:id="rId28"/>
      <w:pgSz w:w="11907" w:h="16840" w:code="9"/>
      <w:pgMar w:top="1440" w:right="1800" w:bottom="1440" w:left="180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726" w:rsidRDefault="001C3726">
      <w:pPr>
        <w:spacing w:after="0" w:line="240" w:lineRule="auto"/>
      </w:pPr>
      <w:r>
        <w:separator/>
      </w:r>
    </w:p>
  </w:endnote>
  <w:endnote w:type="continuationSeparator" w:id="0">
    <w:p w:rsidR="001C3726" w:rsidRDefault="001C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1D5" w:rsidRDefault="00FE61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1346212720"/>
      <w:docPartObj>
        <w:docPartGallery w:val="Page Numbers (Bottom of Page)"/>
        <w:docPartUnique/>
      </w:docPartObj>
    </w:sdtPr>
    <w:sdtEndPr/>
    <w:sdtContent>
      <w:p w:rsidR="00F45664" w:rsidRPr="00FE61D5" w:rsidRDefault="00F45664">
        <w:pPr>
          <w:pStyle w:val="Footer"/>
          <w:jc w:val="right"/>
          <w:rPr>
            <w:noProof/>
            <w:lang w:val="sr-Latn-CS"/>
          </w:rPr>
        </w:pPr>
        <w:r w:rsidRPr="00FE61D5">
          <w:rPr>
            <w:noProof/>
            <w:lang w:val="sr-Latn-CS"/>
          </w:rPr>
          <w:fldChar w:fldCharType="begin"/>
        </w:r>
        <w:r w:rsidRPr="00FE61D5">
          <w:rPr>
            <w:noProof/>
            <w:lang w:val="sr-Latn-CS"/>
          </w:rPr>
          <w:instrText xml:space="preserve"> PAGE   \* MERGEFORMAT </w:instrText>
        </w:r>
        <w:r w:rsidRPr="00FE61D5">
          <w:rPr>
            <w:noProof/>
            <w:lang w:val="sr-Latn-CS"/>
          </w:rPr>
          <w:fldChar w:fldCharType="separate"/>
        </w:r>
        <w:r w:rsidR="00FE61D5">
          <w:rPr>
            <w:noProof/>
            <w:lang w:val="sr-Latn-CS"/>
          </w:rPr>
          <w:t>2</w:t>
        </w:r>
        <w:r w:rsidRPr="00FE61D5">
          <w:rPr>
            <w:noProof/>
            <w:lang w:val="sr-Latn-CS"/>
          </w:rPr>
          <w:fldChar w:fldCharType="end"/>
        </w:r>
      </w:p>
    </w:sdtContent>
  </w:sdt>
  <w:p w:rsidR="00F45664" w:rsidRPr="00FE61D5" w:rsidRDefault="00F45664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664" w:rsidRPr="00FE61D5" w:rsidRDefault="00F45664">
    <w:pPr>
      <w:pStyle w:val="Footer"/>
      <w:jc w:val="right"/>
      <w:rPr>
        <w:noProof/>
        <w:lang w:val="sr-Latn-CS"/>
      </w:rPr>
    </w:pPr>
  </w:p>
  <w:p w:rsidR="00F45664" w:rsidRPr="00FE61D5" w:rsidRDefault="00F45664">
    <w:pPr>
      <w:pStyle w:val="Footer"/>
      <w:rPr>
        <w:noProof/>
        <w:lang w:val="sr-Latn-C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351" w:rsidRDefault="00E46171" w:rsidP="00B207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1351" w:rsidRDefault="001C3726" w:rsidP="004B4F71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351" w:rsidRPr="00FE61D5" w:rsidRDefault="00E46171" w:rsidP="002F6484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noProof/>
        <w:lang w:val="sr-Latn-CS"/>
      </w:rPr>
    </w:pPr>
    <w:r w:rsidRPr="00FE61D5">
      <w:rPr>
        <w:rStyle w:val="PageNumber"/>
        <w:rFonts w:ascii="Times New Roman" w:hAnsi="Times New Roman" w:cs="Times New Roman"/>
        <w:noProof/>
        <w:lang w:val="sr-Latn-CS"/>
      </w:rPr>
      <w:fldChar w:fldCharType="begin"/>
    </w:r>
    <w:r w:rsidRPr="00FE61D5">
      <w:rPr>
        <w:rStyle w:val="PageNumber"/>
        <w:rFonts w:ascii="Times New Roman" w:hAnsi="Times New Roman" w:cs="Times New Roman"/>
        <w:noProof/>
        <w:lang w:val="sr-Latn-CS"/>
      </w:rPr>
      <w:instrText xml:space="preserve">PAGE  </w:instrText>
    </w:r>
    <w:r w:rsidRPr="00FE61D5">
      <w:rPr>
        <w:rStyle w:val="PageNumber"/>
        <w:rFonts w:ascii="Times New Roman" w:hAnsi="Times New Roman" w:cs="Times New Roman"/>
        <w:noProof/>
        <w:lang w:val="sr-Latn-CS"/>
      </w:rPr>
      <w:fldChar w:fldCharType="separate"/>
    </w:r>
    <w:r w:rsidR="00FE61D5">
      <w:rPr>
        <w:rStyle w:val="PageNumber"/>
        <w:rFonts w:ascii="Times New Roman" w:hAnsi="Times New Roman" w:cs="Times New Roman"/>
        <w:noProof/>
        <w:lang w:val="sr-Latn-CS"/>
      </w:rPr>
      <w:t>5</w:t>
    </w:r>
    <w:r w:rsidRPr="00FE61D5">
      <w:rPr>
        <w:rStyle w:val="PageNumber"/>
        <w:rFonts w:ascii="Times New Roman" w:hAnsi="Times New Roman" w:cs="Times New Roman"/>
        <w:noProof/>
        <w:lang w:val="sr-Latn-CS"/>
      </w:rPr>
      <w:fldChar w:fldCharType="end"/>
    </w:r>
  </w:p>
  <w:p w:rsidR="004E1351" w:rsidRPr="00FE61D5" w:rsidRDefault="001C3726" w:rsidP="004B4F71">
    <w:pPr>
      <w:pStyle w:val="Footer"/>
      <w:ind w:right="360"/>
      <w:rPr>
        <w:noProof/>
        <w:lang w:val="sr-Latn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726" w:rsidRDefault="001C3726">
      <w:pPr>
        <w:spacing w:after="0" w:line="240" w:lineRule="auto"/>
      </w:pPr>
      <w:r>
        <w:separator/>
      </w:r>
    </w:p>
  </w:footnote>
  <w:footnote w:type="continuationSeparator" w:id="0">
    <w:p w:rsidR="001C3726" w:rsidRDefault="001C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1D5" w:rsidRDefault="00FE61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1D5" w:rsidRDefault="00FE61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664" w:rsidRPr="00FE61D5" w:rsidRDefault="00F45664">
    <w:pPr>
      <w:pStyle w:val="Header"/>
      <w:jc w:val="right"/>
      <w:rPr>
        <w:noProof/>
        <w:lang w:val="sr-Latn-CS"/>
      </w:rPr>
    </w:pPr>
  </w:p>
  <w:p w:rsidR="00F45664" w:rsidRPr="00FE61D5" w:rsidRDefault="00F45664">
    <w:pPr>
      <w:pStyle w:val="Header"/>
      <w:rPr>
        <w:lang w:val="sr-Latn-C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351" w:rsidRPr="00FE61D5" w:rsidRDefault="00E46171" w:rsidP="00156BC5">
    <w:pPr>
      <w:rPr>
        <w:noProof/>
        <w:sz w:val="24"/>
        <w:lang w:val="sr-Latn-CS"/>
      </w:rPr>
    </w:pPr>
    <w:r w:rsidRPr="00FE61D5">
      <w:rPr>
        <w:noProof/>
        <w:lang w:val="sr-Latn-CS"/>
      </w:rPr>
      <w:t xml:space="preserve"> </w:t>
    </w:r>
  </w:p>
  <w:p w:rsidR="004E1351" w:rsidRPr="00FE61D5" w:rsidRDefault="001C3726">
    <w:pPr>
      <w:pStyle w:val="Header"/>
      <w:rPr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3942"/>
    <w:multiLevelType w:val="hybridMultilevel"/>
    <w:tmpl w:val="A1A6D4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FB0266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E026A22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BF59F3"/>
    <w:multiLevelType w:val="hybridMultilevel"/>
    <w:tmpl w:val="A1A6D4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FB0266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E026A22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FB4BF9"/>
    <w:multiLevelType w:val="hybridMultilevel"/>
    <w:tmpl w:val="799E42E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F4088"/>
    <w:multiLevelType w:val="hybridMultilevel"/>
    <w:tmpl w:val="F1C0F220"/>
    <w:lvl w:ilvl="0" w:tplc="76923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8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 w15:restartNumberingAfterBreak="0">
    <w:nsid w:val="3CD33A66"/>
    <w:multiLevelType w:val="hybridMultilevel"/>
    <w:tmpl w:val="3634BD6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E20CC"/>
    <w:multiLevelType w:val="hybridMultilevel"/>
    <w:tmpl w:val="B044CA18"/>
    <w:lvl w:ilvl="0" w:tplc="151AEF4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2242F"/>
    <w:multiLevelType w:val="hybridMultilevel"/>
    <w:tmpl w:val="F682875E"/>
    <w:lvl w:ilvl="0" w:tplc="6AA0F3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86A5B"/>
    <w:multiLevelType w:val="hybridMultilevel"/>
    <w:tmpl w:val="799E42E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5495A"/>
    <w:multiLevelType w:val="hybridMultilevel"/>
    <w:tmpl w:val="FBEE5BEC"/>
    <w:lvl w:ilvl="0" w:tplc="151AEF4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86"/>
    <w:rsid w:val="000062B0"/>
    <w:rsid w:val="00017B6F"/>
    <w:rsid w:val="00060D6A"/>
    <w:rsid w:val="00061CAD"/>
    <w:rsid w:val="0007445B"/>
    <w:rsid w:val="000827B4"/>
    <w:rsid w:val="00090CE4"/>
    <w:rsid w:val="00092B17"/>
    <w:rsid w:val="000B3429"/>
    <w:rsid w:val="000C665A"/>
    <w:rsid w:val="00135E89"/>
    <w:rsid w:val="00141EAB"/>
    <w:rsid w:val="00142481"/>
    <w:rsid w:val="00156543"/>
    <w:rsid w:val="001670E3"/>
    <w:rsid w:val="001702B5"/>
    <w:rsid w:val="00170F3E"/>
    <w:rsid w:val="00177AB5"/>
    <w:rsid w:val="001C3726"/>
    <w:rsid w:val="001F071B"/>
    <w:rsid w:val="002662CF"/>
    <w:rsid w:val="0029430F"/>
    <w:rsid w:val="002A0F79"/>
    <w:rsid w:val="002B047C"/>
    <w:rsid w:val="002B521F"/>
    <w:rsid w:val="002C1951"/>
    <w:rsid w:val="00307745"/>
    <w:rsid w:val="0031550B"/>
    <w:rsid w:val="0034559F"/>
    <w:rsid w:val="00346A7B"/>
    <w:rsid w:val="00425271"/>
    <w:rsid w:val="004442E2"/>
    <w:rsid w:val="00463488"/>
    <w:rsid w:val="004677E7"/>
    <w:rsid w:val="004F4FF8"/>
    <w:rsid w:val="005218FC"/>
    <w:rsid w:val="00594515"/>
    <w:rsid w:val="005C0564"/>
    <w:rsid w:val="00605CC3"/>
    <w:rsid w:val="0067028A"/>
    <w:rsid w:val="006B568B"/>
    <w:rsid w:val="006C123A"/>
    <w:rsid w:val="0072558C"/>
    <w:rsid w:val="00753BE3"/>
    <w:rsid w:val="007A0592"/>
    <w:rsid w:val="007E3C91"/>
    <w:rsid w:val="00825E42"/>
    <w:rsid w:val="00846689"/>
    <w:rsid w:val="008512A0"/>
    <w:rsid w:val="00871EE8"/>
    <w:rsid w:val="00894A86"/>
    <w:rsid w:val="008B4342"/>
    <w:rsid w:val="008E6009"/>
    <w:rsid w:val="00927695"/>
    <w:rsid w:val="00953FC8"/>
    <w:rsid w:val="009828F7"/>
    <w:rsid w:val="009A36E8"/>
    <w:rsid w:val="009E0769"/>
    <w:rsid w:val="00A01291"/>
    <w:rsid w:val="00A22CB7"/>
    <w:rsid w:val="00A23061"/>
    <w:rsid w:val="00A64E94"/>
    <w:rsid w:val="00A70570"/>
    <w:rsid w:val="00AE0167"/>
    <w:rsid w:val="00AF038C"/>
    <w:rsid w:val="00B235C2"/>
    <w:rsid w:val="00B8053B"/>
    <w:rsid w:val="00BF2582"/>
    <w:rsid w:val="00C66B3A"/>
    <w:rsid w:val="00C77649"/>
    <w:rsid w:val="00C821DC"/>
    <w:rsid w:val="00C87599"/>
    <w:rsid w:val="00CE0A8A"/>
    <w:rsid w:val="00CF2034"/>
    <w:rsid w:val="00D05A6B"/>
    <w:rsid w:val="00D358DC"/>
    <w:rsid w:val="00E46171"/>
    <w:rsid w:val="00E625A8"/>
    <w:rsid w:val="00E70E5A"/>
    <w:rsid w:val="00E87AC8"/>
    <w:rsid w:val="00E96F13"/>
    <w:rsid w:val="00F35D8D"/>
    <w:rsid w:val="00F45664"/>
    <w:rsid w:val="00F6169B"/>
    <w:rsid w:val="00F65D20"/>
    <w:rsid w:val="00F703A1"/>
    <w:rsid w:val="00F911EB"/>
    <w:rsid w:val="00FA7866"/>
    <w:rsid w:val="00FE0C53"/>
    <w:rsid w:val="00FE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09AB9D-77AE-4AE0-8655-723FA58B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6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56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46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171"/>
  </w:style>
  <w:style w:type="paragraph" w:styleId="Footer">
    <w:name w:val="footer"/>
    <w:basedOn w:val="Normal"/>
    <w:link w:val="FooterChar"/>
    <w:uiPriority w:val="99"/>
    <w:unhideWhenUsed/>
    <w:rsid w:val="00E46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171"/>
  </w:style>
  <w:style w:type="character" w:styleId="PageNumber">
    <w:name w:val="page number"/>
    <w:basedOn w:val="DefaultParagraphFont"/>
    <w:rsid w:val="00E46171"/>
  </w:style>
  <w:style w:type="character" w:styleId="FootnoteReference">
    <w:name w:val="footnote reference"/>
    <w:basedOn w:val="DefaultParagraphFont"/>
    <w:uiPriority w:val="99"/>
    <w:semiHidden/>
    <w:unhideWhenUsed/>
    <w:rsid w:val="005218FC"/>
    <w:rPr>
      <w:rFonts w:ascii="Times New Roman" w:hAnsi="Times New Roman" w:cs="Times New Roman" w:hint="default"/>
      <w:vertAlign w:val="superscript"/>
    </w:rPr>
  </w:style>
  <w:style w:type="paragraph" w:styleId="ListParagraph">
    <w:name w:val="List Paragraph"/>
    <w:basedOn w:val="Normal"/>
    <w:uiPriority w:val="34"/>
    <w:qFormat/>
    <w:rsid w:val="0084668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4566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F45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56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45664"/>
    <w:pPr>
      <w:suppressAutoHyphens/>
      <w:spacing w:after="280" w:line="240" w:lineRule="auto"/>
    </w:pPr>
    <w:rPr>
      <w:rFonts w:ascii="Times" w:eastAsia="SimSun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9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ujn.gov.rs" TargetMode="External"/><Relationship Id="rId18" Type="http://schemas.openxmlformats.org/officeDocument/2006/relationships/hyperlink" Target="http://portal.ujn.gov.rs/" TargetMode="External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yperlink" Target="http://www.ujn.gov.rs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ujn.gov.rs" TargetMode="External"/><Relationship Id="rId25" Type="http://schemas.openxmlformats.org/officeDocument/2006/relationships/hyperlink" Target="http://www.kjn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jn.gov.rs" TargetMode="External"/><Relationship Id="rId20" Type="http://schemas.openxmlformats.org/officeDocument/2006/relationships/hyperlink" Target="http://www.ujn.gov.r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ujn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jn.gov.rs" TargetMode="External"/><Relationship Id="rId23" Type="http://schemas.openxmlformats.org/officeDocument/2006/relationships/hyperlink" Target="http://www.ujn.gov.rs" TargetMode="External"/><Relationship Id="rId28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yperlink" Target="http://www.ujn.gov.r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ujn.gov.rs" TargetMode="External"/><Relationship Id="rId22" Type="http://schemas.openxmlformats.org/officeDocument/2006/relationships/hyperlink" Target="http://www.ujn.gov.rs/ci/sluzbenik.html" TargetMode="External"/><Relationship Id="rId27" Type="http://schemas.openxmlformats.org/officeDocument/2006/relationships/footer" Target="foot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Djurovic</dc:creator>
  <cp:lastModifiedBy>Nenad Zdraljevic</cp:lastModifiedBy>
  <cp:revision>2</cp:revision>
  <cp:lastPrinted>2015-12-30T09:38:00Z</cp:lastPrinted>
  <dcterms:created xsi:type="dcterms:W3CDTF">2015-12-31T14:27:00Z</dcterms:created>
  <dcterms:modified xsi:type="dcterms:W3CDTF">2015-12-31T14:27:00Z</dcterms:modified>
</cp:coreProperties>
</file>