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F3" w:rsidRPr="00F949D5" w:rsidRDefault="00F949D5" w:rsidP="004E32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a 90.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F11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budžetskom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sistemu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Službeni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glasnik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RS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 54/09, 73/10, 101/10, 101/11, 93/12, 62/13, 63/13-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ispravka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 108/13, 142/14, 68/15-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103/15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99/16)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Vladi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Službeni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glasnik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RS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ispravka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US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 72/12, 7/14-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US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4E32F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44/14),</w:t>
      </w:r>
    </w:p>
    <w:p w:rsidR="007E2A37" w:rsidRPr="00F949D5" w:rsidRDefault="004E32F3" w:rsidP="004E32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Vlada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donosi</w:t>
      </w:r>
    </w:p>
    <w:p w:rsidR="004E32F3" w:rsidRPr="00F949D5" w:rsidRDefault="004E32F3" w:rsidP="004E32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</w:p>
    <w:p w:rsidR="009F6500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RADU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OVLAŠĆENJIMA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OBELEŽJIMA</w:t>
      </w: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</w:p>
    <w:p w:rsidR="00E61D3C" w:rsidRPr="00F949D5" w:rsidRDefault="00E61D3C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E61D3C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E61D3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</w:t>
      </w:r>
    </w:p>
    <w:p w:rsidR="0055029D" w:rsidRPr="00F949D5" w:rsidRDefault="00F949D5" w:rsidP="008F673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Ovom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uredbom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uređuju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način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ovlašćenja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BC77C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obeležja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0053C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daljem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tekstu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)</w:t>
      </w:r>
      <w:r w:rsidR="0004679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37CB6" w:rsidRPr="00F949D5" w:rsidRDefault="00037CB6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</w:t>
      </w:r>
    </w:p>
    <w:p w:rsidR="00D5282A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DA4A4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95259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obavlja</w:t>
      </w:r>
      <w:r w:rsidR="00F867E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kod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direktnih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indirektnih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korisnika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budžetskih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sredstava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organizacija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obaveznog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socijalnog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osiguranja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pravnih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drugih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(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daljem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tekstu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koje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Zakonom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budžetskom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sistemu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Službeni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glasnik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RS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 54/09, 73/10, 101/10, 101/11, 93/12, 62/13, 63/13-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ispravka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 108/13, 142/14, 68/15-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103/15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99/16)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drugim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zakonom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ovlašćena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D528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D5282A" w:rsidRPr="00F949D5" w:rsidRDefault="00D5282A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037CB6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8C236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3.</w:t>
      </w:r>
    </w:p>
    <w:p w:rsidR="00FB421F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nezavisan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samostalan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8C236B" w:rsidRPr="00F949D5" w:rsidRDefault="008C236B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E61D3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4.</w:t>
      </w:r>
    </w:p>
    <w:p w:rsidR="00FB421F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0C3E6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primene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oblasti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materijalno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-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finansijskog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poslovanja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namenskog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zakonitog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korišćenja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sredstava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kod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subjekata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9853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FB421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9126CD" w:rsidRPr="00F949D5" w:rsidRDefault="009126CD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E61D3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5.</w:t>
      </w:r>
    </w:p>
    <w:p w:rsidR="00A602E6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6B6B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6B6B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6B6B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obavlja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programu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utvrđuje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ministar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nadležan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finansija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daljem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tekstu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ministar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C331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izvršni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9126CD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Izuzetno</w:t>
      </w:r>
      <w:r w:rsidR="00C331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C331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</w:t>
      </w:r>
      <w:r w:rsidR="00B93F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zahtevu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ministra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nadležnog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C331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nadležnog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izvršnog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</w:t>
      </w:r>
      <w:r w:rsidR="00B93F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B93F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vanredna</w:t>
      </w:r>
      <w:r w:rsidR="00B93F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inspekcijska</w:t>
      </w:r>
      <w:r w:rsidR="00B93F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kontrola</w:t>
      </w:r>
      <w:r w:rsidR="009126C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A53E39" w:rsidRPr="00F949D5" w:rsidRDefault="00A53E39" w:rsidP="003378CB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9126CD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9A5C0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6.</w:t>
      </w:r>
    </w:p>
    <w:p w:rsidR="00A23922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Program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donosi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predlog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rukovodioca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A239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A602E6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Program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F867E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sačinjava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prvenstveno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osnovu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prijava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predstavki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prigovora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vršenje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pristiglih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organizacija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pravnih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fizičkih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CC3B9F" w:rsidRPr="00F949D5" w:rsidRDefault="003378CB" w:rsidP="008F1C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8F1C8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Izbor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subjekata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obuhvaćen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programom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</w:p>
    <w:p w:rsidR="00CC3B9F" w:rsidRPr="00F949D5" w:rsidRDefault="00F949D5" w:rsidP="003378C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rezultat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analize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procene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rizika</w:t>
      </w:r>
      <w:r w:rsidR="001C7E9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1C7E9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osnovu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3378CB" w:rsidRPr="00F949D5" w:rsidRDefault="00F949D5" w:rsidP="008F1C8D">
      <w:pPr>
        <w:pStyle w:val="ListParagraph"/>
        <w:numPr>
          <w:ilvl w:val="0"/>
          <w:numId w:val="17"/>
        </w:numPr>
        <w:tabs>
          <w:tab w:val="left" w:pos="0"/>
          <w:tab w:val="left" w:pos="851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sadržaja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prijava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predstavki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prigovora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vršenje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CC3B9F" w:rsidRPr="00F949D5" w:rsidRDefault="00F949D5" w:rsidP="008F1C8D">
      <w:pPr>
        <w:pStyle w:val="ListParagraph"/>
        <w:numPr>
          <w:ilvl w:val="0"/>
          <w:numId w:val="17"/>
        </w:numPr>
        <w:tabs>
          <w:tab w:val="left" w:pos="567"/>
          <w:tab w:val="left" w:pos="851"/>
          <w:tab w:val="left" w:pos="990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nezakonitosti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nepravilnosti</w:t>
      </w:r>
      <w:r w:rsidR="000118E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ukazuje</w:t>
      </w:r>
      <w:r w:rsidR="00FE1B8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A602E6" w:rsidRPr="00F949D5" w:rsidRDefault="00F949D5" w:rsidP="008F1C8D">
      <w:pPr>
        <w:pStyle w:val="ListParagraph"/>
        <w:numPr>
          <w:ilvl w:val="0"/>
          <w:numId w:val="17"/>
        </w:numPr>
        <w:tabs>
          <w:tab w:val="left" w:pos="567"/>
          <w:tab w:val="left" w:pos="851"/>
          <w:tab w:val="left" w:pos="990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nivoa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izvesnosti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učinjena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povreda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kažnjivo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delo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8E0B32" w:rsidRPr="00F949D5" w:rsidRDefault="00F949D5" w:rsidP="008F1C8D">
      <w:pPr>
        <w:pStyle w:val="ListParagraph"/>
        <w:numPr>
          <w:ilvl w:val="0"/>
          <w:numId w:val="17"/>
        </w:numPr>
        <w:tabs>
          <w:tab w:val="left" w:pos="0"/>
          <w:tab w:val="left" w:pos="851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ostvarenog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prometa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novčanih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sredstava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preko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poslovnih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računa</w:t>
      </w:r>
      <w:r w:rsidR="00CC3B9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subjekata</w:t>
      </w:r>
      <w:r w:rsidR="00CC3B9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A602E6" w:rsidRPr="00F949D5" w:rsidRDefault="00F949D5" w:rsidP="008F1C8D">
      <w:pPr>
        <w:pStyle w:val="ListParagraph"/>
        <w:numPr>
          <w:ilvl w:val="0"/>
          <w:numId w:val="17"/>
        </w:numPr>
        <w:tabs>
          <w:tab w:val="left" w:pos="0"/>
          <w:tab w:val="left" w:pos="851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lastRenderedPageBreak/>
        <w:t>ravnomerne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zastupljenosti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nivoima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finansiranja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delatnostima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teritorijalnoj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pripadnosti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A602E6" w:rsidRPr="00F949D5" w:rsidRDefault="00F949D5" w:rsidP="008F1C8D">
      <w:pPr>
        <w:pStyle w:val="ListParagraph"/>
        <w:numPr>
          <w:ilvl w:val="0"/>
          <w:numId w:val="17"/>
        </w:numPr>
        <w:tabs>
          <w:tab w:val="left" w:pos="0"/>
          <w:tab w:val="left" w:pos="851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učestalosti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EF6C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broja</w:t>
      </w:r>
      <w:r w:rsidR="00EF6C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prijava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podnete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protiv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istog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</w:t>
      </w:r>
      <w:r w:rsidR="00A602E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9133A" w:rsidRPr="00F949D5" w:rsidRDefault="0059133A" w:rsidP="00DA7BB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9133A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EF6C7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7.</w:t>
      </w:r>
    </w:p>
    <w:p w:rsidR="006A67A9" w:rsidRPr="00F949D5" w:rsidRDefault="00F949D5" w:rsidP="008F1C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cilju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koordinacije</w:t>
      </w:r>
      <w:r w:rsidR="00E6491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predlog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programa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dostavljanja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nadležnim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organima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usvajanje</w:t>
      </w:r>
      <w:r w:rsidR="00E6491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potrebno</w:t>
      </w:r>
      <w:r w:rsidR="00E6491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E6491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rukovodiocu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ministarstva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nadležnog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finansija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saglasnost</w:t>
      </w:r>
      <w:r w:rsidR="0059133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9133A" w:rsidRPr="00F949D5" w:rsidRDefault="0059133A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8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8F1C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Rukovodilac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8C236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drugo</w:t>
      </w:r>
      <w:r w:rsidR="009A682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ovlašćeno</w:t>
      </w:r>
      <w:r w:rsidR="009A682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lice</w:t>
      </w:r>
      <w:r w:rsidR="009A682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izdaje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pisani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9126CD" w:rsidRPr="00F949D5" w:rsidRDefault="00DA7BB5" w:rsidP="00DA7B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8F1C8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Nalogom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EE675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1.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1E7FB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moraju</w:t>
      </w:r>
      <w:r w:rsidR="001E7FB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biti</w:t>
      </w:r>
      <w:r w:rsidR="001E7FB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određeni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1C58E9" w:rsidRPr="00F949D5" w:rsidRDefault="00F949D5" w:rsidP="008F1C8D">
      <w:pPr>
        <w:pStyle w:val="ListParagraph"/>
        <w:numPr>
          <w:ilvl w:val="0"/>
          <w:numId w:val="23"/>
        </w:numPr>
        <w:tabs>
          <w:tab w:val="left" w:pos="567"/>
          <w:tab w:val="left" w:pos="990"/>
        </w:tabs>
        <w:spacing w:after="0" w:line="240" w:lineRule="auto"/>
        <w:ind w:hanging="18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pravni</w:t>
      </w:r>
      <w:r w:rsidR="001C58E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</w:t>
      </w:r>
      <w:r w:rsidR="008F1C8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BD7BC2" w:rsidRPr="00F949D5" w:rsidRDefault="00F949D5" w:rsidP="008F1C8D">
      <w:pPr>
        <w:pStyle w:val="ListParagraph"/>
        <w:numPr>
          <w:ilvl w:val="0"/>
          <w:numId w:val="23"/>
        </w:numPr>
        <w:tabs>
          <w:tab w:val="left" w:pos="567"/>
          <w:tab w:val="left" w:pos="990"/>
        </w:tabs>
        <w:spacing w:after="0" w:line="240" w:lineRule="auto"/>
        <w:ind w:hanging="18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procenjeni</w:t>
      </w:r>
      <w:r w:rsidR="00BD7BC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rizik</w:t>
      </w:r>
      <w:r w:rsidR="008F1C8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BD7BC2" w:rsidRPr="00F949D5" w:rsidRDefault="00F949D5" w:rsidP="008F1C8D">
      <w:pPr>
        <w:pStyle w:val="ListParagraph"/>
        <w:numPr>
          <w:ilvl w:val="0"/>
          <w:numId w:val="23"/>
        </w:numPr>
        <w:tabs>
          <w:tab w:val="left" w:pos="567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5C6A7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će</w:t>
      </w:r>
      <w:r w:rsidR="005C6A7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vršiti</w:t>
      </w:r>
      <w:r w:rsidR="005C6A7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7850C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BD7BC2" w:rsidRPr="00F949D5" w:rsidRDefault="00F949D5" w:rsidP="008F1C8D">
      <w:pPr>
        <w:pStyle w:val="ListParagraph"/>
        <w:numPr>
          <w:ilvl w:val="0"/>
          <w:numId w:val="23"/>
        </w:numPr>
        <w:tabs>
          <w:tab w:val="left" w:pos="567"/>
          <w:tab w:val="left" w:pos="990"/>
        </w:tabs>
        <w:spacing w:after="0" w:line="240" w:lineRule="auto"/>
        <w:ind w:hanging="18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06536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F695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BD7BC2" w:rsidRPr="00F949D5" w:rsidRDefault="00F949D5" w:rsidP="008F1C8D">
      <w:pPr>
        <w:pStyle w:val="ListParagraph"/>
        <w:numPr>
          <w:ilvl w:val="0"/>
          <w:numId w:val="23"/>
        </w:numPr>
        <w:tabs>
          <w:tab w:val="left" w:pos="567"/>
          <w:tab w:val="left" w:pos="990"/>
        </w:tabs>
        <w:spacing w:after="0" w:line="240" w:lineRule="auto"/>
        <w:ind w:hanging="18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predmet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F052E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1E7FB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512E2E" w:rsidRPr="00F949D5" w:rsidRDefault="00F949D5" w:rsidP="008F1C8D">
      <w:pPr>
        <w:pStyle w:val="ListParagraph"/>
        <w:numPr>
          <w:ilvl w:val="0"/>
          <w:numId w:val="23"/>
        </w:numPr>
        <w:tabs>
          <w:tab w:val="left" w:pos="567"/>
          <w:tab w:val="left" w:pos="990"/>
        </w:tabs>
        <w:spacing w:after="0" w:line="240" w:lineRule="auto"/>
        <w:ind w:hanging="18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planirano</w:t>
      </w:r>
      <w:r w:rsidR="00604F9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vreme</w:t>
      </w:r>
      <w:r w:rsidR="00604F9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kome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će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inspekcijska</w:t>
      </w:r>
      <w:r w:rsidR="00F052E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obaviti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D663AE" w:rsidRPr="00F949D5" w:rsidRDefault="00F949D5" w:rsidP="008F1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Vreme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trajanja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F052E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kontrole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može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biti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duže</w:t>
      </w:r>
      <w:r w:rsidR="00604F9D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od</w:t>
      </w:r>
      <w:r w:rsidR="00604F9D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planiranog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ukoliko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se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oceni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da</w:t>
      </w:r>
      <w:r w:rsidR="00D663AE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za</w:t>
      </w:r>
      <w:r w:rsidR="00F052E8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to</w:t>
      </w:r>
      <w:r w:rsidR="00F052E8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postoje</w:t>
      </w:r>
      <w:r w:rsidR="00F052E8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objektivni</w:t>
      </w:r>
      <w:r w:rsidR="00F052E8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razlozi</w:t>
      </w:r>
      <w:r w:rsidR="00F052E8" w:rsidRPr="00F949D5">
        <w:rPr>
          <w:rFonts w:ascii="Times New Roman" w:eastAsia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8F1C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Ako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toku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vršenja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06536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otkrije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nezakonitost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izvan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granica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nalogom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utvrđenog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predmeta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F052E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tome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obaveštava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rukovodioca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pribavlja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dopunu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tog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naloga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dopunski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nalog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)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nakon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čega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postupak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nastavlja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7850CC" w:rsidRPr="00F949D5" w:rsidRDefault="00DA7BB5" w:rsidP="00DA7B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8F1C8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Rukovodilac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izdaje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dopunski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nalog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slučaju</w:t>
      </w:r>
      <w:r w:rsidR="007850C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7850CC" w:rsidRPr="00F949D5" w:rsidRDefault="008F1C8D" w:rsidP="008F1C8D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povećanja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broja</w:t>
      </w:r>
      <w:r w:rsidR="00B02F5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budžetskih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B02F5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B02F5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vrše</w:t>
      </w:r>
      <w:r w:rsidR="00B02F5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F052E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7850CC" w:rsidRPr="00F949D5" w:rsidRDefault="008F1C8D" w:rsidP="008F1C8D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zamene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budžetskih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643E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</w:p>
    <w:p w:rsidR="00512E2E" w:rsidRPr="00F949D5" w:rsidRDefault="008F1C8D" w:rsidP="008F1C8D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produžavanja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vremena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trajanja</w:t>
      </w:r>
      <w:r w:rsidR="00604F9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227C2B" w:rsidRPr="00F949D5" w:rsidRDefault="00227C2B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9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dužan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najavi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7850C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53261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rukovodiocu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7814B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kod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kojeg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će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ista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vršiti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najkasnije</w:t>
      </w:r>
      <w:r w:rsidR="0053261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tri</w:t>
      </w:r>
      <w:r w:rsidR="0053261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radna</w:t>
      </w:r>
      <w:r w:rsidR="0053261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otpočinjanja</w:t>
      </w:r>
      <w:r w:rsidR="007850C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Izuzetno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neće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biti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najavljena</w:t>
      </w:r>
      <w:r w:rsidR="0077334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ako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izričito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navedeno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nalogu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B02F5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37CB6" w:rsidRPr="00F949D5" w:rsidRDefault="00037CB6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10.</w:t>
      </w:r>
    </w:p>
    <w:p w:rsidR="00512E2E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uvidom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knjige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izveštaje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evidencije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7963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0D785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AE7074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ima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pravo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uvida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predmet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77334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77334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kod</w:t>
      </w:r>
      <w:r w:rsidR="0077334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učesnika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poslu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6A67A9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</w:t>
      </w:r>
      <w:r w:rsidR="00F867E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dužna</w:t>
      </w:r>
      <w:r w:rsidR="00C716E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zahtevu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dokumentaciju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C12F4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uvid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potrebi</w:t>
      </w:r>
      <w:r w:rsidR="008E0B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kopiraju</w:t>
      </w:r>
      <w:r w:rsidR="009F30B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overe</w:t>
      </w:r>
      <w:r w:rsidR="001C0E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potrebnom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broju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primeraka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pruže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sve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potrebne</w:t>
      </w:r>
      <w:r w:rsidR="002479B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informacije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C12F41" w:rsidRPr="00F949D5" w:rsidRDefault="00C12F41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B9139A" w:rsidRPr="00F949D5" w:rsidRDefault="00B9139A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A07C77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11.</w:t>
      </w:r>
    </w:p>
    <w:p w:rsidR="00A07C77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vršenju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svojih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funkcija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obavezna</w:t>
      </w:r>
      <w:r w:rsidR="00F052E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čuva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tajnost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službenih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poslovnih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podataka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7814B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37CB6" w:rsidRPr="00F949D5" w:rsidRDefault="00037CB6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12.</w:t>
      </w:r>
    </w:p>
    <w:p w:rsidR="00ED3116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194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obavezan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budžetskom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omogući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nesmetano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sprovođenje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obezbedi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adekvatan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prostor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tokom</w:t>
      </w:r>
      <w:r w:rsidR="00AE707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njegov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odredi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će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prisustvovati</w:t>
      </w:r>
      <w:r w:rsidR="0089016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radnjama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dužan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stavi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raspolaganje</w:t>
      </w:r>
      <w:r w:rsidR="00E44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poslovne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knjige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opšte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pojedinačne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akte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evidencije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izveštaje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ugovore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drugu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dokumentaciju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značaja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ED31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FE5E0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kopira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overi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potrebnom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broju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primeraka</w:t>
      </w:r>
      <w:r w:rsidR="005056C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preda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elektronskoj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formi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9B1276" w:rsidRPr="00F949D5" w:rsidDel="007B1B5C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Odgovorna</w:t>
      </w:r>
      <w:r w:rsidR="00931BD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6F11C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931BD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kao</w:t>
      </w:r>
      <w:r w:rsidR="00931BD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931BD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službena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obavezna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sarađuju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budžetskim</w:t>
      </w:r>
      <w:r w:rsidR="009B127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postupaju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njegovim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nalozima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predloženim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merama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zaključcima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ostavljenim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rokovima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9F30B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blagovremeno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potpune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tačne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podatke</w:t>
      </w:r>
      <w:r w:rsidR="009F30B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izjasne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činjenicama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bitnim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potpuno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pravilno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utvrđivanje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činjeničnog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stanja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ponuđenim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dokazima</w:t>
      </w:r>
      <w:r w:rsidR="003544D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2E1D93" w:rsidRPr="00F949D5" w:rsidRDefault="002E1D93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trike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13.</w:t>
      </w:r>
    </w:p>
    <w:p w:rsidR="00E44116" w:rsidRPr="00F949D5" w:rsidRDefault="00F949D5" w:rsidP="0017174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Ako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ED7D9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utvrdi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popis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iskazano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imovine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kapitala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prihoda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rashoda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finansijskog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rezultata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knjigovodstvene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evidencije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obračuni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nisu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potpuni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ažurni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usled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čega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moguće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obaviti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potpunu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ED7D9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će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naložiti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nedostaci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otklone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F02133" w:rsidRPr="00F949D5" w:rsidRDefault="00F949D5" w:rsidP="0017174A">
      <w:pPr>
        <w:tabs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Zaključkom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9F30B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određuje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njegovo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može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biti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duži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dostavljanja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E17A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Izuzetno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6E421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može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opravdanih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razloga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F0213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6E421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</w:t>
      </w:r>
      <w:r w:rsidR="006E421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produžiti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izvršenje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zaključka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ukoliko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0A740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podnet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isteka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roka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900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6E421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B34B37" w:rsidRPr="00F949D5" w:rsidRDefault="00F949D5" w:rsidP="00E17A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Zaključak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donosi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pisanoj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formi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skladu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uređuje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upravni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postupak</w:t>
      </w:r>
      <w:r w:rsidR="00E93E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B34B37" w:rsidRPr="00F949D5" w:rsidRDefault="00B34B37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A07C7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14.</w:t>
      </w:r>
    </w:p>
    <w:p w:rsidR="007C3060" w:rsidRPr="00F949D5" w:rsidRDefault="00F949D5" w:rsidP="00DA7BB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dužan</w:t>
      </w:r>
      <w:r w:rsidR="00CC26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zaključku</w:t>
      </w:r>
      <w:r w:rsidR="00774B7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774B7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774B7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13.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774B7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ostavljenom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tome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pisanim</w:t>
      </w:r>
      <w:r w:rsidR="004339C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putem</w:t>
      </w:r>
      <w:r w:rsidR="004339C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obavesti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ED7D9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nakon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dobijenog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obaveštenja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izvršenju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zaključka</w:t>
      </w:r>
      <w:r w:rsidR="002F636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isteka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3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</w:t>
      </w:r>
      <w:r w:rsidR="007963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nastavlja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započetu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3C0E6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F8296C" w:rsidRPr="00F949D5" w:rsidRDefault="00F949D5" w:rsidP="00DA7BB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slučaju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neizvršenja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zaključka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087BC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087BC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03407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preduzima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zakonom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propisane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mere</w:t>
      </w:r>
      <w:r w:rsidR="00F8296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37CB6" w:rsidRPr="00F949D5" w:rsidRDefault="00037CB6" w:rsidP="003378CB">
      <w:pPr>
        <w:tabs>
          <w:tab w:val="left" w:pos="5672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15.</w:t>
      </w:r>
    </w:p>
    <w:p w:rsidR="00512E2E" w:rsidRPr="00F949D5" w:rsidRDefault="00F949D5" w:rsidP="00DA7BB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izvršenoj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inspekcijskoj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sačinjava</w:t>
      </w:r>
      <w:r w:rsidR="005E3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E3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E3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kome</w:t>
      </w:r>
      <w:r w:rsidR="005E3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navodi</w:t>
      </w:r>
      <w:r w:rsidR="005E359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činjenično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utvrđeno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7E7CF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D40085" w:rsidRPr="00F949D5" w:rsidRDefault="00F949D5" w:rsidP="00DA7BB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dostavljanja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zapisnika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9F751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obaveštava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odgovorna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završetku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142708" w:rsidRPr="00F949D5" w:rsidRDefault="00F949D5" w:rsidP="008F1C8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ukoliko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642FD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C77C7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postupku</w:t>
      </w:r>
      <w:r w:rsidR="00C77C7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642FD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utvrde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nezakonitosti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nepravilnosti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navode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14270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142708" w:rsidRPr="00F949D5" w:rsidRDefault="008F1C8D" w:rsidP="008F1C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1)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pravni</w:t>
      </w:r>
      <w:r w:rsidR="0014270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osnov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142708" w:rsidRPr="00F949D5" w:rsidRDefault="008F1C8D" w:rsidP="008F1C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2)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dokazi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osnovu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kojih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utvrđene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142708" w:rsidRPr="00F949D5" w:rsidRDefault="008F1C8D" w:rsidP="008F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>3)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mere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koje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predlažu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njihove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otklanjanje</w:t>
      </w: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512E2E" w:rsidRPr="00F949D5" w:rsidRDefault="008F1C8D" w:rsidP="008F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4)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rokovi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otklanjanje</w:t>
      </w:r>
      <w:r w:rsidR="00C77C7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istih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E17A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unose</w:t>
      </w:r>
      <w:r w:rsidR="004D0B0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podaci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65C3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vezi</w:t>
      </w:r>
      <w:r w:rsidR="00C77C7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</w:t>
      </w:r>
      <w:r w:rsidR="007963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donošenjem</w:t>
      </w:r>
      <w:r w:rsidR="007963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79632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izvršenjem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zaključka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C77C7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3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D4CD6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</w:t>
      </w:r>
      <w:r w:rsidR="00F331B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F331B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subjektu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osam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F331B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završetka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1B73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37CB6" w:rsidRPr="00F949D5" w:rsidRDefault="00037CB6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2A3F31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lastRenderedPageBreak/>
        <w:t>Član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16.</w:t>
      </w:r>
    </w:p>
    <w:p w:rsidR="00512E2E" w:rsidRPr="00F949D5" w:rsidRDefault="00F949D5" w:rsidP="00E17A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može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uložiti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pisanim</w:t>
      </w:r>
      <w:r w:rsidR="00036A4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putem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6E2B1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primedbe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</w:t>
      </w:r>
      <w:r w:rsidR="00F331B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F331B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644B43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pet</w:t>
      </w:r>
      <w:r w:rsidR="001C58E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prijema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F74B2F" w:rsidRPr="00F949D5" w:rsidRDefault="00F949D5" w:rsidP="008F673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Ukoliko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primedbe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osnovane</w:t>
      </w:r>
      <w:r w:rsidR="005D4CD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65C3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E6597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65C3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sastavlja</w:t>
      </w:r>
      <w:r w:rsidR="00565C3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dopunu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zapisnika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koju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prijema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istih</w:t>
      </w:r>
      <w:r w:rsidR="00D400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subjektu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3535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3535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dopunu</w:t>
      </w:r>
      <w:r w:rsidR="003535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zapisnika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3535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</w:t>
      </w:r>
      <w:r w:rsidR="0017174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mogu</w:t>
      </w:r>
      <w:r w:rsidR="0017174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17174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staviti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primedbe</w:t>
      </w:r>
      <w:r w:rsidR="003535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120EEB" w:rsidRPr="00F949D5" w:rsidRDefault="004F5C79" w:rsidP="003378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Ukoliko</w:t>
      </w:r>
      <w:r w:rsidR="00755A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primedbe</w:t>
      </w:r>
      <w:r w:rsidR="00620A1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neosnovane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E6597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tome</w:t>
      </w:r>
      <w:r w:rsidR="00120EE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pisanim</w:t>
      </w:r>
      <w:r w:rsidR="00036A4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putem</w:t>
      </w:r>
      <w:r w:rsidR="00620A1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obaveštava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6E0499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15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prijema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istih</w:t>
      </w:r>
      <w:r w:rsidR="000F3E0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F74B2F" w:rsidRPr="00F949D5" w:rsidRDefault="00F949D5" w:rsidP="004F5C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slučaju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postojanja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opravdanih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razloga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5F040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5F040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sprečavaju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postupi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rokovima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2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3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godišnji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odmor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bolovanje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potreba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774B7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hitno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angažuje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drugom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predmetu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.)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rokovi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počinju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teku</w:t>
      </w:r>
      <w:r w:rsidR="003366E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prestanka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tih</w:t>
      </w:r>
      <w:r w:rsidR="004A57A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razloga</w:t>
      </w:r>
      <w:r w:rsidR="00F74B2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620A1C" w:rsidRPr="00F949D5" w:rsidRDefault="00620A1C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2A3F31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17.</w:t>
      </w:r>
    </w:p>
    <w:p w:rsidR="00512E2E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postupanju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predloženim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merama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obaveštava</w:t>
      </w:r>
      <w:r w:rsidR="00E6597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E6597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pet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isteka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roka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izvršenje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koje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</w:t>
      </w:r>
      <w:r w:rsidR="008725F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predložene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zapisnikom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427A1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inspekcijsku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izvršenja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predloženih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</w:t>
      </w:r>
      <w:r w:rsidR="00B753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zapisnikom</w:t>
      </w:r>
      <w:r w:rsidR="00B753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B753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neposrednim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uvidom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posredno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bazi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uvida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priloženu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čemu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sačinjava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belešku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7E2A04" w:rsidRPr="00F949D5" w:rsidRDefault="007E2A04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D36E7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2A3F3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18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slučaju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postupio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predloženim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merama</w:t>
      </w:r>
      <w:r w:rsidR="004A3F3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427A1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donosi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rešenje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nalaže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određuje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otklanjanje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utvrđenih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nezakonitosti</w:t>
      </w:r>
      <w:r w:rsidR="00EF7D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EF7D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nepravilnosti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213020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Rešenje</w:t>
      </w:r>
      <w:r w:rsidR="00D36E7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D36E7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45310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45310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donosi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414D3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30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sačinjavanja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službene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beleške</w:t>
      </w:r>
      <w:r w:rsidR="0021302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kojom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konstatovano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3641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postupio</w:t>
      </w:r>
      <w:r w:rsidR="003641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3641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predloženim</w:t>
      </w:r>
      <w:r w:rsidR="003641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merama</w:t>
      </w:r>
      <w:r w:rsidR="003641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B34B37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Rešenje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1</w:t>
      </w:r>
      <w:r w:rsidR="00892A1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ovog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konačno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protiv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njega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može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pokrenuti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upravni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spor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9C5F40" w:rsidRPr="00F949D5" w:rsidRDefault="009C5F40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01985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D36E7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753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19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01985" w:rsidRPr="00F949D5" w:rsidRDefault="004F5C79" w:rsidP="00D16CD1">
      <w:pPr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dužan</w:t>
      </w:r>
      <w:r w:rsidR="00B753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roku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osam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radnih</w:t>
      </w:r>
      <w:r w:rsidR="00B753B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isteka</w:t>
      </w:r>
      <w:r w:rsidR="00315EA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roka</w:t>
      </w:r>
      <w:r w:rsidR="00315EA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315EA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preduzimanje</w:t>
      </w:r>
      <w:r w:rsidR="00315EA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mera</w:t>
      </w:r>
      <w:r w:rsidR="00315EA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naloženih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rešenjem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budžetskog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inspektora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obavesti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774B7F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izvršenju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naloženog</w:t>
      </w:r>
      <w:r w:rsidR="0050198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6A67A9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Ukoliko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subjekat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E17A9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315EA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postupio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rešenju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8E6BF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18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EF7D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EF7D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postupio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delimično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tome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obaveštava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ministra</w:t>
      </w:r>
      <w:r w:rsidR="00EF7DD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6272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nadležni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BE1D5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nadležni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izvršni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853105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druge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nadležne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organe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preduzimanja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njihove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nadležnosti</w:t>
      </w:r>
      <w:r w:rsidR="0045310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skladu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drugim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propisima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EF7DD4" w:rsidRPr="00F949D5" w:rsidRDefault="00EF7DD4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D27504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B34B3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D58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20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18111B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124E67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ukoliko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kod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subjekta</w:t>
      </w:r>
      <w:r w:rsidR="00C170F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170F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otkrije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nezakonitost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koja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kažnjiva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prema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zakonu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drugom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propisu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nadležnom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pravosudnom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organu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podnosi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krivičnu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prijavu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prijavu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privredni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prestup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ili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</w:t>
      </w:r>
      <w:r w:rsidR="001F12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1F12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pokretanje</w:t>
      </w:r>
      <w:r w:rsidR="001F12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prekršajnog</w:t>
      </w:r>
      <w:r w:rsidR="001F12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postupka</w:t>
      </w:r>
      <w:r w:rsidR="00D275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18111B" w:rsidRPr="00F949D5" w:rsidRDefault="0018111B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12E2E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21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4F5C79" w:rsidP="00D16C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inspekcija</w:t>
      </w:r>
      <w:r w:rsidR="00F43DD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ministarstva</w:t>
      </w:r>
      <w:r w:rsidR="0043318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nadležnog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finansija</w:t>
      </w:r>
      <w:r w:rsidR="0043318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vrši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kontrolu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kvaliteta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službe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službe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F949D5"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D16CD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Služba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služba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dostavljaju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potrebnu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dokumentaciju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izveštaj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zahtev</w:t>
      </w:r>
      <w:r w:rsidR="00557A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funkcionera</w:t>
      </w:r>
      <w:r w:rsidR="00557A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</w:t>
      </w:r>
      <w:r w:rsidR="00557AD1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budžetskom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inspekcijom</w:t>
      </w:r>
      <w:r w:rsidR="0043318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ministarstva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nadležnog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43318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finansija</w:t>
      </w:r>
      <w:r w:rsidR="009C5F4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7E2A04" w:rsidRPr="00F949D5" w:rsidRDefault="007E2A04" w:rsidP="003378C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F0ED8" w:rsidRPr="00F949D5" w:rsidRDefault="00F949D5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22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43318A" w:rsidRPr="00F949D5" w:rsidRDefault="00F949D5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lastRenderedPageBreak/>
        <w:t>Ukoliko</w:t>
      </w:r>
      <w:r w:rsidR="003641FC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dostavljene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dokumentacije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21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utvrdi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autonomne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pokrajine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odnosno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jedinice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lokalne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samouprave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inspekcijskoj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kontroli</w:t>
      </w:r>
      <w:r w:rsidR="0018111B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postupala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standardima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jedinstvenoj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metodologiji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A6663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A6663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90.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stav</w:t>
      </w:r>
      <w:r w:rsidR="00A6663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A6663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A6663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budžetskom</w:t>
      </w:r>
      <w:r w:rsidR="00A6663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sistemu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rukovodilac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F43DD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ministarstva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nadležnog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poslove</w:t>
      </w:r>
      <w:r w:rsidR="00F43DD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finansija</w:t>
      </w:r>
      <w:r w:rsidR="00F43DD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ukazaće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uočene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nedostatke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predložiti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mere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otklanjanje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nedostataka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cilju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poboljšanja</w:t>
      </w:r>
      <w:r w:rsidR="006421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kvaliteta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obezbeđenja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jedinstvene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metodologije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standarda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radu</w:t>
      </w:r>
      <w:r w:rsidR="00512E2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64212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43318A" w:rsidRPr="00F949D5" w:rsidRDefault="0043318A" w:rsidP="000505D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B9139A" w:rsidRPr="00F949D5" w:rsidRDefault="00F949D5" w:rsidP="000505D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57132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23</w:t>
      </w:r>
      <w:r w:rsidR="00E53BA6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512E2E" w:rsidRPr="00F949D5" w:rsidRDefault="00F949D5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postupku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vršenja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budžetski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inspektor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ima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svojstvo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ovlašćenog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službenog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lica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koje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vodi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postupak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što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dokazuje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nalogom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vršenje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inspekcijske</w:t>
      </w:r>
      <w:r w:rsidR="00C7374E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kontrole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7E2A04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službenom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legitimacijom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izdatom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Obrascu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–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LBI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380E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koji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je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odštampan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uz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ovu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uredbu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čini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njen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sastavni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deo</w:t>
      </w:r>
      <w:r w:rsidR="00B9139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505DA" w:rsidRPr="00F949D5" w:rsidRDefault="000505DA" w:rsidP="000505DA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C54450" w:rsidRPr="00F949D5" w:rsidRDefault="00F949D5" w:rsidP="000505DA">
      <w:pPr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24.</w:t>
      </w:r>
    </w:p>
    <w:p w:rsidR="00C54450" w:rsidRPr="00F949D5" w:rsidRDefault="00F949D5" w:rsidP="000505D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Danom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stupanja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snagu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ove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uredbe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prestaje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važi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radu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ovlašćenjima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obeležjima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budžetske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inspekcije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</w:t>
      </w:r>
      <w:r w:rsidR="000505D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„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Službeni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glasnik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RS</w:t>
      </w:r>
      <w:r w:rsidR="000505D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”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br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10/04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84/07).</w:t>
      </w:r>
    </w:p>
    <w:p w:rsidR="000505DA" w:rsidRPr="00F949D5" w:rsidRDefault="000505DA" w:rsidP="000505DA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C54450" w:rsidRPr="00F949D5" w:rsidRDefault="00F949D5" w:rsidP="000505DA">
      <w:pPr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25.</w:t>
      </w:r>
    </w:p>
    <w:p w:rsidR="00C54450" w:rsidRPr="00F949D5" w:rsidRDefault="00F949D5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Ova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uredba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stupa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na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snagu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osmog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od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dana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objavljivanja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0505D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„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Službenom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glasniku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="000505DA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”</w:t>
      </w:r>
      <w:r w:rsidR="00C54450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0505DA" w:rsidRPr="00F949D5" w:rsidRDefault="000505DA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4E32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05 </w:t>
      </w:r>
      <w:r w:rsid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C46B5A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011-9720/2017</w:t>
      </w:r>
    </w:p>
    <w:p w:rsidR="004E32F3" w:rsidRPr="00F949D5" w:rsidRDefault="00F949D5" w:rsidP="004E32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C46B5A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oktobra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</w:p>
    <w:p w:rsidR="004E32F3" w:rsidRPr="00F949D5" w:rsidRDefault="004E32F3" w:rsidP="004E32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4E32F3" w:rsidRPr="00F949D5" w:rsidRDefault="00F949D5" w:rsidP="004E32F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4E32F3" w:rsidRPr="00F949D5" w:rsidRDefault="004E32F3" w:rsidP="004E32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4E32F3" w:rsidRPr="00F949D5" w:rsidRDefault="00F949D5" w:rsidP="004E32F3">
      <w:pPr>
        <w:spacing w:after="0" w:line="240" w:lineRule="auto"/>
        <w:ind w:left="6096" w:firstLine="425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4E32F3" w:rsidRPr="00F949D5" w:rsidRDefault="004E32F3" w:rsidP="00C46B5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4E32F3" w:rsidRPr="00F949D5" w:rsidRDefault="00C46B5A" w:rsidP="004E32F3">
      <w:pPr>
        <w:spacing w:after="0" w:line="240" w:lineRule="auto"/>
        <w:ind w:left="6096" w:firstLine="425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 w:rsid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Ana</w:t>
      </w:r>
      <w:r w:rsidR="004E32F3"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Brnabić</w:t>
      </w:r>
      <w:r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Pr="00F949D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4E32F3" w:rsidRPr="00F949D5" w:rsidRDefault="004E32F3" w:rsidP="004E32F3">
      <w:pPr>
        <w:spacing w:after="0" w:line="240" w:lineRule="auto"/>
        <w:ind w:left="6096" w:firstLine="425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93EE2" w:rsidRPr="00F949D5" w:rsidRDefault="00593EE2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593EE2" w:rsidRPr="00F949D5" w:rsidRDefault="00593EE2">
      <w:pPr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br w:type="page"/>
      </w:r>
    </w:p>
    <w:p w:rsidR="00593EE2" w:rsidRPr="00F949D5" w:rsidRDefault="00593EE2">
      <w:pPr>
        <w:rPr>
          <w:rFonts w:ascii="Times New Roman" w:hAnsi="Times New Roman" w:cs="Times New Roman"/>
          <w:noProof/>
          <w:sz w:val="23"/>
          <w:szCs w:val="23"/>
          <w:lang w:val="sr-Latn-CS"/>
        </w:rPr>
        <w:sectPr w:rsidR="00593EE2" w:rsidRPr="00F949D5" w:rsidSect="00593E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 w:chapStyle="2"/>
          <w:cols w:space="708"/>
          <w:titlePg/>
          <w:docGrid w:linePitch="360"/>
        </w:sectPr>
      </w:pPr>
    </w:p>
    <w:p w:rsidR="00593EE2" w:rsidRPr="00F949D5" w:rsidRDefault="00593EE2">
      <w:pPr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F949D5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Obrazac</w:t>
      </w:r>
      <w:r w:rsidR="00174CFD" w:rsidRPr="00F949D5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LBI</w:t>
      </w: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E32F3" w:rsidRPr="00F949D5" w:rsidRDefault="004E32F3" w:rsidP="000505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174CFD" w:rsidRPr="00F949D5" w:rsidRDefault="00174CFD" w:rsidP="003378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C27A61" w:rsidRPr="00F949D5" w:rsidRDefault="00F949D5" w:rsidP="0033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808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SLUŽB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N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L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GI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T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I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MA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CI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 xml:space="preserve">JA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BUDŽ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ET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SK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O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G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INSP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K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TO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R</w:t>
      </w:r>
      <w:r w:rsidR="00C27A61" w:rsidRPr="00F949D5">
        <w:rPr>
          <w:rFonts w:ascii="Times New Roman" w:eastAsia="Times New Roman" w:hAnsi="Times New Roman" w:cs="Times New Roman"/>
          <w:b/>
          <w:bCs/>
          <w:noProof/>
          <w:color w:val="000000"/>
          <w:lang w:val="sr-Latn-CS"/>
        </w:rPr>
        <w:t>A</w:t>
      </w:r>
    </w:p>
    <w:p w:rsidR="00C27A61" w:rsidRPr="00F949D5" w:rsidRDefault="00C27A61" w:rsidP="0033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8080"/>
          <w:sz w:val="28"/>
          <w:szCs w:val="28"/>
          <w:lang w:val="sr-Latn-CS"/>
        </w:rPr>
      </w:pPr>
    </w:p>
    <w:p w:rsidR="00C27A61" w:rsidRPr="00F949D5" w:rsidRDefault="00C27A61" w:rsidP="0033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8080"/>
          <w:sz w:val="28"/>
          <w:szCs w:val="28"/>
          <w:lang w:val="sr-Latn-CS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3487"/>
      </w:tblGrid>
      <w:tr w:rsidR="00C27A61" w:rsidRPr="00F949D5" w:rsidTr="002F145F">
        <w:trPr>
          <w:trHeight w:val="3780"/>
        </w:trPr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F949D5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R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publik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Srbi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ja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_______________________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_______________________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(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n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ziv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o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rg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n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a)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F949D5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Služb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n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l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gitim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ci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budž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tsk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g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insp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kt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r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___________________</w:t>
            </w:r>
            <w:r w:rsidR="002F145F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(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im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e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i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pr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zim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e)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2F145F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__________________________________</w:t>
            </w:r>
          </w:p>
          <w:p w:rsidR="002F145F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(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položaj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-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radno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mesto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)</w:t>
            </w:r>
          </w:p>
          <w:p w:rsidR="002F145F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JM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BG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:____</w:t>
            </w:r>
            <w:r w:rsidR="002F145F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tbl>
            <w:tblPr>
              <w:tblW w:w="0" w:type="auto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C27A61" w:rsidRPr="00F949D5" w:rsidTr="00C27A61">
              <w:trPr>
                <w:jc w:val="center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27A61" w:rsidRPr="00F949D5" w:rsidRDefault="00C27A61" w:rsidP="00337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lang w:val="sr-Latn-CS"/>
                    </w:rPr>
                  </w:pPr>
                </w:p>
                <w:p w:rsidR="00C27A61" w:rsidRPr="00F949D5" w:rsidRDefault="00C27A61" w:rsidP="00337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lang w:val="sr-Latn-CS"/>
                    </w:rPr>
                  </w:pPr>
                  <w:r w:rsidRPr="00F949D5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sr-Latn-CS"/>
                    </w:rPr>
                    <w:t xml:space="preserve">3x3,5 </w:t>
                  </w:r>
                  <w:r w:rsidR="00F949D5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sr-Latn-CS"/>
                    </w:rPr>
                    <w:t>cm</w:t>
                  </w:r>
                </w:p>
                <w:p w:rsidR="00C27A61" w:rsidRPr="00F949D5" w:rsidRDefault="00C27A61" w:rsidP="00337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lang w:val="sr-Latn-CS"/>
                    </w:rPr>
                  </w:pPr>
                </w:p>
                <w:p w:rsidR="00C27A61" w:rsidRPr="00F949D5" w:rsidRDefault="00C27A61" w:rsidP="00337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lang w:val="sr-Latn-CS"/>
                    </w:rPr>
                  </w:pPr>
                </w:p>
                <w:p w:rsidR="00C27A61" w:rsidRPr="00F949D5" w:rsidRDefault="00C27A61" w:rsidP="00337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lang w:val="sr-Latn-CS"/>
                    </w:rPr>
                  </w:pPr>
                </w:p>
                <w:p w:rsidR="00C27A61" w:rsidRPr="00F949D5" w:rsidRDefault="00C27A61" w:rsidP="00337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lang w:val="sr-Latn-CS"/>
                    </w:rPr>
                  </w:pPr>
                </w:p>
              </w:tc>
            </w:tr>
          </w:tbl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F949D5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L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gitim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ci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ja</w:t>
            </w:r>
          </w:p>
          <w:p w:rsidR="00C27A61" w:rsidRPr="00F949D5" w:rsidRDefault="00F949D5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br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oj:__________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</w:tc>
      </w:tr>
    </w:tbl>
    <w:p w:rsidR="00C27A61" w:rsidRPr="00F949D5" w:rsidRDefault="00C27A61" w:rsidP="003378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noProof/>
          <w:color w:val="008080"/>
          <w:sz w:val="28"/>
          <w:szCs w:val="28"/>
          <w:lang w:val="sr-Latn-CS"/>
        </w:rPr>
      </w:pPr>
    </w:p>
    <w:p w:rsidR="002F145F" w:rsidRPr="00F949D5" w:rsidRDefault="002F145F" w:rsidP="003378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noProof/>
          <w:color w:val="008080"/>
          <w:sz w:val="28"/>
          <w:szCs w:val="28"/>
          <w:lang w:val="sr-Latn-CS"/>
        </w:rPr>
      </w:pPr>
    </w:p>
    <w:p w:rsidR="00C27A61" w:rsidRPr="00F949D5" w:rsidRDefault="00C27A61" w:rsidP="003378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noProof/>
          <w:color w:val="008080"/>
          <w:sz w:val="28"/>
          <w:szCs w:val="28"/>
          <w:lang w:val="sr-Latn-CS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27A61" w:rsidRPr="00F949D5" w:rsidTr="002F145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145F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</w:pPr>
          </w:p>
          <w:p w:rsidR="00C27A61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O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V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L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A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Š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Ć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E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NJ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E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2F145F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2F145F" w:rsidRPr="00F949D5" w:rsidRDefault="00F949D5" w:rsidP="003378CB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Imalac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ove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legitimacije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ovlašćen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okviru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nadležnosti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utvrđenih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Zakonom</w:t>
            </w:r>
            <w:r w:rsidR="00A53E39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A53E39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budžetskom</w:t>
            </w:r>
            <w:r w:rsidR="00A53E39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sistemu</w:t>
            </w:r>
            <w:r w:rsidR="00A53E39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drugim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propisima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vrši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inspekcijsku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kontrolu</w:t>
            </w:r>
            <w:r w:rsidR="00557AD1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dokumentacije</w:t>
            </w:r>
            <w:r w:rsidR="00557AD1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557AD1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materijalno</w:t>
            </w:r>
            <w:r w:rsidR="00557AD1" w:rsidRPr="00F949D5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finansijskom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poslovanju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namenskom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zakonitom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korišćenju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sredstava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kod</w:t>
            </w:r>
            <w:r w:rsidR="002F145F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subjekata</w:t>
            </w:r>
            <w:r w:rsidR="00F57062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inspekcijske</w:t>
            </w:r>
            <w:r w:rsidR="00F57062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kontrole</w:t>
            </w:r>
            <w:r w:rsidR="00F57062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F57062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smislu</w:t>
            </w:r>
            <w:r w:rsidR="00FA1BD7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tog</w:t>
            </w:r>
            <w:r w:rsidR="00380EFD" w:rsidRPr="00F949D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zakona</w:t>
            </w:r>
            <w:r w:rsidR="00380EFD" w:rsidRPr="00F949D5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A53E39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_______________ 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M.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P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.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_________________</w:t>
            </w:r>
          </w:p>
          <w:p w:rsidR="00C27A61" w:rsidRPr="00F949D5" w:rsidRDefault="00174CFD" w:rsidP="0017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                                                      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(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m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st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o)</w:t>
            </w:r>
          </w:p>
          <w:p w:rsidR="002F145F" w:rsidRPr="00F949D5" w:rsidRDefault="002F145F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</w:pPr>
          </w:p>
          <w:p w:rsidR="00C12AA3" w:rsidRPr="00F949D5" w:rsidRDefault="002F145F" w:rsidP="00C1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____. ___________</w:t>
            </w:r>
            <w:r w:rsidR="00174CFD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20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17.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g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din</w:t>
            </w:r>
            <w:r w:rsidR="00C27A61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e </w:t>
            </w:r>
            <w:r w:rsidR="00C12AA3"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_______________________</w:t>
            </w:r>
          </w:p>
          <w:p w:rsidR="00C12AA3" w:rsidRPr="00F949D5" w:rsidRDefault="00C12AA3" w:rsidP="00C1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</w:pP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                                                       (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p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tpis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 xml:space="preserve"> 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funkci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o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n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e</w:t>
            </w:r>
            <w:r w:rsid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r</w:t>
            </w:r>
            <w:r w:rsidRPr="00F949D5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a)</w:t>
            </w: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  <w:p w:rsidR="00C27A61" w:rsidRPr="00F949D5" w:rsidRDefault="00C27A61" w:rsidP="0033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lang w:val="sr-Latn-CS"/>
              </w:rPr>
            </w:pPr>
          </w:p>
        </w:tc>
      </w:tr>
    </w:tbl>
    <w:p w:rsidR="00C27A61" w:rsidRPr="00F949D5" w:rsidRDefault="00C27A61" w:rsidP="003378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noProof/>
          <w:color w:val="008080"/>
          <w:sz w:val="28"/>
          <w:szCs w:val="28"/>
          <w:lang w:val="sr-Latn-CS"/>
        </w:rPr>
      </w:pPr>
    </w:p>
    <w:p w:rsidR="00C27A61" w:rsidRPr="00F949D5" w:rsidRDefault="00C27A61" w:rsidP="003378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noProof/>
          <w:color w:val="008080"/>
          <w:sz w:val="28"/>
          <w:szCs w:val="28"/>
          <w:lang w:val="sr-Latn-CS"/>
        </w:rPr>
      </w:pPr>
    </w:p>
    <w:sectPr w:rsidR="00C27A61" w:rsidRPr="00F949D5" w:rsidSect="00593EE2">
      <w:pgSz w:w="11906" w:h="16838"/>
      <w:pgMar w:top="1417" w:right="1417" w:bottom="1417" w:left="1417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04" w:rsidRDefault="00974704" w:rsidP="00512E2E">
      <w:pPr>
        <w:spacing w:after="0" w:line="240" w:lineRule="auto"/>
      </w:pPr>
      <w:r>
        <w:separator/>
      </w:r>
    </w:p>
  </w:endnote>
  <w:endnote w:type="continuationSeparator" w:id="0">
    <w:p w:rsidR="00974704" w:rsidRDefault="00974704" w:rsidP="0051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F94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88254785"/>
      <w:docPartObj>
        <w:docPartGallery w:val="Page Numbers (Bottom of Page)"/>
        <w:docPartUnique/>
      </w:docPartObj>
    </w:sdtPr>
    <w:sdtEndPr/>
    <w:sdtContent>
      <w:p w:rsidR="00593EE2" w:rsidRPr="00F949D5" w:rsidRDefault="00593EE2">
        <w:pPr>
          <w:pStyle w:val="Footer"/>
          <w:jc w:val="center"/>
          <w:rPr>
            <w:noProof/>
            <w:lang w:val="sr-Latn-CS"/>
          </w:rPr>
        </w:pPr>
        <w:r w:rsidRPr="00F949D5">
          <w:rPr>
            <w:noProof/>
            <w:lang w:val="sr-Latn-CS"/>
          </w:rPr>
          <w:fldChar w:fldCharType="begin"/>
        </w:r>
        <w:r w:rsidRPr="00F949D5">
          <w:rPr>
            <w:noProof/>
            <w:lang w:val="sr-Latn-CS"/>
          </w:rPr>
          <w:instrText xml:space="preserve"> PAGE   \* MERGEFORMAT </w:instrText>
        </w:r>
        <w:r w:rsidRPr="00F949D5">
          <w:rPr>
            <w:noProof/>
            <w:lang w:val="sr-Latn-CS"/>
          </w:rPr>
          <w:fldChar w:fldCharType="separate"/>
        </w:r>
        <w:r w:rsidR="00F949D5">
          <w:rPr>
            <w:noProof/>
            <w:lang w:val="sr-Latn-CS"/>
          </w:rPr>
          <w:t>5</w:t>
        </w:r>
        <w:r w:rsidRPr="00F949D5">
          <w:rPr>
            <w:noProof/>
            <w:lang w:val="sr-Latn-CS"/>
          </w:rPr>
          <w:fldChar w:fldCharType="end"/>
        </w:r>
      </w:p>
    </w:sdtContent>
  </w:sdt>
  <w:p w:rsidR="00427558" w:rsidRPr="00F949D5" w:rsidRDefault="00427558" w:rsidP="0042755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F94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04" w:rsidRDefault="00974704" w:rsidP="00512E2E">
      <w:pPr>
        <w:spacing w:after="0" w:line="240" w:lineRule="auto"/>
      </w:pPr>
      <w:r>
        <w:separator/>
      </w:r>
    </w:p>
  </w:footnote>
  <w:footnote w:type="continuationSeparator" w:id="0">
    <w:p w:rsidR="00974704" w:rsidRDefault="00974704" w:rsidP="0051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F94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F94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F94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0FBF"/>
    <w:multiLevelType w:val="hybridMultilevel"/>
    <w:tmpl w:val="4C4A333C"/>
    <w:lvl w:ilvl="0" w:tplc="24402BC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A16CC8"/>
    <w:multiLevelType w:val="hybridMultilevel"/>
    <w:tmpl w:val="5B96EC3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5411E"/>
    <w:multiLevelType w:val="hybridMultilevel"/>
    <w:tmpl w:val="98F8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DDD"/>
    <w:multiLevelType w:val="hybridMultilevel"/>
    <w:tmpl w:val="F446C29E"/>
    <w:lvl w:ilvl="0" w:tplc="DAA80E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41C6"/>
    <w:multiLevelType w:val="hybridMultilevel"/>
    <w:tmpl w:val="F2EE24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08D3"/>
    <w:multiLevelType w:val="hybridMultilevel"/>
    <w:tmpl w:val="881075FC"/>
    <w:lvl w:ilvl="0" w:tplc="DD9646A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C9534C"/>
    <w:multiLevelType w:val="hybridMultilevel"/>
    <w:tmpl w:val="511C26D8"/>
    <w:lvl w:ilvl="0" w:tplc="6B96EBE4">
      <w:start w:val="2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A225EFB"/>
    <w:multiLevelType w:val="hybridMultilevel"/>
    <w:tmpl w:val="3C60C2E8"/>
    <w:lvl w:ilvl="0" w:tplc="B0FC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E652F"/>
    <w:multiLevelType w:val="hybridMultilevel"/>
    <w:tmpl w:val="059C97EC"/>
    <w:lvl w:ilvl="0" w:tplc="54D602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671E"/>
    <w:multiLevelType w:val="hybridMultilevel"/>
    <w:tmpl w:val="1C8A3E62"/>
    <w:lvl w:ilvl="0" w:tplc="A8E031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1436"/>
    <w:multiLevelType w:val="hybridMultilevel"/>
    <w:tmpl w:val="D8CA6DC4"/>
    <w:lvl w:ilvl="0" w:tplc="54D602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1D12"/>
    <w:multiLevelType w:val="hybridMultilevel"/>
    <w:tmpl w:val="C6926EDA"/>
    <w:lvl w:ilvl="0" w:tplc="2440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0D2B"/>
    <w:multiLevelType w:val="hybridMultilevel"/>
    <w:tmpl w:val="507ADD16"/>
    <w:lvl w:ilvl="0" w:tplc="238407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898"/>
    <w:multiLevelType w:val="hybridMultilevel"/>
    <w:tmpl w:val="170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D603A"/>
    <w:multiLevelType w:val="hybridMultilevel"/>
    <w:tmpl w:val="5D1A108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6337"/>
    <w:multiLevelType w:val="hybridMultilevel"/>
    <w:tmpl w:val="C8C6CB70"/>
    <w:lvl w:ilvl="0" w:tplc="276A5CD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9145F"/>
    <w:multiLevelType w:val="hybridMultilevel"/>
    <w:tmpl w:val="ECE80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28EF"/>
    <w:multiLevelType w:val="hybridMultilevel"/>
    <w:tmpl w:val="4D6EF7C0"/>
    <w:lvl w:ilvl="0" w:tplc="37ECBC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03AFD"/>
    <w:multiLevelType w:val="hybridMultilevel"/>
    <w:tmpl w:val="F5A43E02"/>
    <w:lvl w:ilvl="0" w:tplc="2384F7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6B0FD4"/>
    <w:multiLevelType w:val="hybridMultilevel"/>
    <w:tmpl w:val="E6A85B9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067C0"/>
    <w:multiLevelType w:val="hybridMultilevel"/>
    <w:tmpl w:val="DCA8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A7201"/>
    <w:multiLevelType w:val="hybridMultilevel"/>
    <w:tmpl w:val="850A4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64111"/>
    <w:multiLevelType w:val="hybridMultilevel"/>
    <w:tmpl w:val="3E7EF160"/>
    <w:lvl w:ilvl="0" w:tplc="5A9C76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16"/>
  </w:num>
  <w:num w:numId="6">
    <w:abstractNumId w:val="18"/>
  </w:num>
  <w:num w:numId="7">
    <w:abstractNumId w:val="20"/>
  </w:num>
  <w:num w:numId="8">
    <w:abstractNumId w:val="6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1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E"/>
    <w:rsid w:val="000053CE"/>
    <w:rsid w:val="000118EC"/>
    <w:rsid w:val="000256C7"/>
    <w:rsid w:val="00026D0A"/>
    <w:rsid w:val="0003407A"/>
    <w:rsid w:val="00036A49"/>
    <w:rsid w:val="00037CB6"/>
    <w:rsid w:val="0004679C"/>
    <w:rsid w:val="000467EB"/>
    <w:rsid w:val="000505DA"/>
    <w:rsid w:val="00057132"/>
    <w:rsid w:val="00065368"/>
    <w:rsid w:val="00065F26"/>
    <w:rsid w:val="00070472"/>
    <w:rsid w:val="00075230"/>
    <w:rsid w:val="00081600"/>
    <w:rsid w:val="000877C7"/>
    <w:rsid w:val="00087BC7"/>
    <w:rsid w:val="000A7406"/>
    <w:rsid w:val="000C3E63"/>
    <w:rsid w:val="000D241B"/>
    <w:rsid w:val="000D7855"/>
    <w:rsid w:val="000F26E6"/>
    <w:rsid w:val="000F3E02"/>
    <w:rsid w:val="00103267"/>
    <w:rsid w:val="0011200D"/>
    <w:rsid w:val="00113BDE"/>
    <w:rsid w:val="00113E84"/>
    <w:rsid w:val="00116141"/>
    <w:rsid w:val="00120EEB"/>
    <w:rsid w:val="00124E67"/>
    <w:rsid w:val="00127901"/>
    <w:rsid w:val="0013732F"/>
    <w:rsid w:val="0014118A"/>
    <w:rsid w:val="0014130A"/>
    <w:rsid w:val="00142708"/>
    <w:rsid w:val="00142AEC"/>
    <w:rsid w:val="001442CA"/>
    <w:rsid w:val="0014720D"/>
    <w:rsid w:val="00163000"/>
    <w:rsid w:val="0016447B"/>
    <w:rsid w:val="0017174A"/>
    <w:rsid w:val="00174CFD"/>
    <w:rsid w:val="0018111B"/>
    <w:rsid w:val="00184DAD"/>
    <w:rsid w:val="00193A5D"/>
    <w:rsid w:val="001943D4"/>
    <w:rsid w:val="001A0D5E"/>
    <w:rsid w:val="001A757D"/>
    <w:rsid w:val="001B73D4"/>
    <w:rsid w:val="001C0ED4"/>
    <w:rsid w:val="001C58E9"/>
    <w:rsid w:val="001C6ADE"/>
    <w:rsid w:val="001C7E90"/>
    <w:rsid w:val="001D031D"/>
    <w:rsid w:val="001E7FB8"/>
    <w:rsid w:val="001F12A6"/>
    <w:rsid w:val="001F199B"/>
    <w:rsid w:val="001F32E6"/>
    <w:rsid w:val="001F5FA3"/>
    <w:rsid w:val="00205856"/>
    <w:rsid w:val="00213020"/>
    <w:rsid w:val="00213A5C"/>
    <w:rsid w:val="002214E2"/>
    <w:rsid w:val="002234F4"/>
    <w:rsid w:val="00227C2B"/>
    <w:rsid w:val="002479B3"/>
    <w:rsid w:val="002505CB"/>
    <w:rsid w:val="00250F0D"/>
    <w:rsid w:val="00257F8C"/>
    <w:rsid w:val="00260FF8"/>
    <w:rsid w:val="00276BAA"/>
    <w:rsid w:val="002819FB"/>
    <w:rsid w:val="00294A8F"/>
    <w:rsid w:val="002A3B26"/>
    <w:rsid w:val="002A3F31"/>
    <w:rsid w:val="002B6239"/>
    <w:rsid w:val="002C2AD6"/>
    <w:rsid w:val="002D232F"/>
    <w:rsid w:val="002E1D93"/>
    <w:rsid w:val="002E2304"/>
    <w:rsid w:val="002E662D"/>
    <w:rsid w:val="002F10B8"/>
    <w:rsid w:val="002F145F"/>
    <w:rsid w:val="002F6369"/>
    <w:rsid w:val="00311746"/>
    <w:rsid w:val="003128B8"/>
    <w:rsid w:val="00315EAC"/>
    <w:rsid w:val="003366E7"/>
    <w:rsid w:val="003378CB"/>
    <w:rsid w:val="00341EE4"/>
    <w:rsid w:val="0034388C"/>
    <w:rsid w:val="0034436E"/>
    <w:rsid w:val="00344C60"/>
    <w:rsid w:val="0035352F"/>
    <w:rsid w:val="003544DD"/>
    <w:rsid w:val="00354B9B"/>
    <w:rsid w:val="00362FA4"/>
    <w:rsid w:val="0036381C"/>
    <w:rsid w:val="003641FC"/>
    <w:rsid w:val="003734F3"/>
    <w:rsid w:val="00380EFD"/>
    <w:rsid w:val="003859E1"/>
    <w:rsid w:val="003B24BD"/>
    <w:rsid w:val="003C0E6F"/>
    <w:rsid w:val="003C4F61"/>
    <w:rsid w:val="003D08F8"/>
    <w:rsid w:val="003E2571"/>
    <w:rsid w:val="00401E3C"/>
    <w:rsid w:val="00405983"/>
    <w:rsid w:val="00414D3B"/>
    <w:rsid w:val="00415122"/>
    <w:rsid w:val="00427558"/>
    <w:rsid w:val="004278C5"/>
    <w:rsid w:val="00427A11"/>
    <w:rsid w:val="004318EE"/>
    <w:rsid w:val="00432CFD"/>
    <w:rsid w:val="0043318A"/>
    <w:rsid w:val="004339C7"/>
    <w:rsid w:val="00435AD5"/>
    <w:rsid w:val="004463F6"/>
    <w:rsid w:val="0045310C"/>
    <w:rsid w:val="00460851"/>
    <w:rsid w:val="00476942"/>
    <w:rsid w:val="0048733D"/>
    <w:rsid w:val="00494A2B"/>
    <w:rsid w:val="0049541A"/>
    <w:rsid w:val="004A3F3E"/>
    <w:rsid w:val="004A57AF"/>
    <w:rsid w:val="004B28EE"/>
    <w:rsid w:val="004B29AF"/>
    <w:rsid w:val="004B378C"/>
    <w:rsid w:val="004D0B00"/>
    <w:rsid w:val="004E32F3"/>
    <w:rsid w:val="004E433E"/>
    <w:rsid w:val="004E50C7"/>
    <w:rsid w:val="004F0ED8"/>
    <w:rsid w:val="004F5C79"/>
    <w:rsid w:val="004F5F46"/>
    <w:rsid w:val="0050151C"/>
    <w:rsid w:val="00501985"/>
    <w:rsid w:val="005056C9"/>
    <w:rsid w:val="00507FEF"/>
    <w:rsid w:val="00512E2E"/>
    <w:rsid w:val="00521146"/>
    <w:rsid w:val="00525DDD"/>
    <w:rsid w:val="0053261C"/>
    <w:rsid w:val="005373FC"/>
    <w:rsid w:val="0055029D"/>
    <w:rsid w:val="00550581"/>
    <w:rsid w:val="005563E4"/>
    <w:rsid w:val="00557AD1"/>
    <w:rsid w:val="0056363D"/>
    <w:rsid w:val="00565C39"/>
    <w:rsid w:val="0057023A"/>
    <w:rsid w:val="0059133A"/>
    <w:rsid w:val="00592D0C"/>
    <w:rsid w:val="00593EE2"/>
    <w:rsid w:val="005A3883"/>
    <w:rsid w:val="005B4BEF"/>
    <w:rsid w:val="005C0F05"/>
    <w:rsid w:val="005C53CB"/>
    <w:rsid w:val="005C6A71"/>
    <w:rsid w:val="005D4CD6"/>
    <w:rsid w:val="005E3593"/>
    <w:rsid w:val="005E636C"/>
    <w:rsid w:val="005F0401"/>
    <w:rsid w:val="005F6AA1"/>
    <w:rsid w:val="00603A71"/>
    <w:rsid w:val="00604F9D"/>
    <w:rsid w:val="006078F1"/>
    <w:rsid w:val="00616414"/>
    <w:rsid w:val="00620A1C"/>
    <w:rsid w:val="00627205"/>
    <w:rsid w:val="0063637E"/>
    <w:rsid w:val="0064212A"/>
    <w:rsid w:val="00642FDB"/>
    <w:rsid w:val="00643EC9"/>
    <w:rsid w:val="00644B43"/>
    <w:rsid w:val="006520FC"/>
    <w:rsid w:val="00652382"/>
    <w:rsid w:val="006646E9"/>
    <w:rsid w:val="00682350"/>
    <w:rsid w:val="00682C8B"/>
    <w:rsid w:val="0069652A"/>
    <w:rsid w:val="006A67A9"/>
    <w:rsid w:val="006B379F"/>
    <w:rsid w:val="006B490A"/>
    <w:rsid w:val="006B6B2A"/>
    <w:rsid w:val="006C117E"/>
    <w:rsid w:val="006D4D54"/>
    <w:rsid w:val="006E0499"/>
    <w:rsid w:val="006E2B16"/>
    <w:rsid w:val="006E3F58"/>
    <w:rsid w:val="006E4210"/>
    <w:rsid w:val="006E6996"/>
    <w:rsid w:val="006F11CB"/>
    <w:rsid w:val="006F1DD2"/>
    <w:rsid w:val="006F1FE0"/>
    <w:rsid w:val="0071199D"/>
    <w:rsid w:val="00711DEF"/>
    <w:rsid w:val="00713C86"/>
    <w:rsid w:val="007307C4"/>
    <w:rsid w:val="00731D5D"/>
    <w:rsid w:val="00736F31"/>
    <w:rsid w:val="00741850"/>
    <w:rsid w:val="00741FF4"/>
    <w:rsid w:val="007513C8"/>
    <w:rsid w:val="00755A37"/>
    <w:rsid w:val="00761D32"/>
    <w:rsid w:val="00763E4D"/>
    <w:rsid w:val="0077334F"/>
    <w:rsid w:val="00774171"/>
    <w:rsid w:val="00774B7F"/>
    <w:rsid w:val="00776105"/>
    <w:rsid w:val="007806A4"/>
    <w:rsid w:val="007814BE"/>
    <w:rsid w:val="007850CC"/>
    <w:rsid w:val="00787A4C"/>
    <w:rsid w:val="00792B6F"/>
    <w:rsid w:val="00794EDD"/>
    <w:rsid w:val="00796322"/>
    <w:rsid w:val="007B1B5C"/>
    <w:rsid w:val="007C2893"/>
    <w:rsid w:val="007C3060"/>
    <w:rsid w:val="007E2A04"/>
    <w:rsid w:val="007E2A37"/>
    <w:rsid w:val="007E7CF8"/>
    <w:rsid w:val="007F11BB"/>
    <w:rsid w:val="00801EDB"/>
    <w:rsid w:val="00820C1A"/>
    <w:rsid w:val="0084197D"/>
    <w:rsid w:val="00845118"/>
    <w:rsid w:val="00853105"/>
    <w:rsid w:val="008616BC"/>
    <w:rsid w:val="008725F2"/>
    <w:rsid w:val="008758AB"/>
    <w:rsid w:val="00881E37"/>
    <w:rsid w:val="00890161"/>
    <w:rsid w:val="00892A1E"/>
    <w:rsid w:val="00892FF3"/>
    <w:rsid w:val="008A28EA"/>
    <w:rsid w:val="008A4701"/>
    <w:rsid w:val="008B4004"/>
    <w:rsid w:val="008C236B"/>
    <w:rsid w:val="008D1D63"/>
    <w:rsid w:val="008E0B32"/>
    <w:rsid w:val="008E13FC"/>
    <w:rsid w:val="008E6BF1"/>
    <w:rsid w:val="008F0058"/>
    <w:rsid w:val="008F1C8D"/>
    <w:rsid w:val="008F436D"/>
    <w:rsid w:val="008F5202"/>
    <w:rsid w:val="008F673E"/>
    <w:rsid w:val="00900593"/>
    <w:rsid w:val="009126CD"/>
    <w:rsid w:val="0091671A"/>
    <w:rsid w:val="00926FDF"/>
    <w:rsid w:val="00931BDF"/>
    <w:rsid w:val="00941E79"/>
    <w:rsid w:val="00943138"/>
    <w:rsid w:val="00952594"/>
    <w:rsid w:val="0095361F"/>
    <w:rsid w:val="00972254"/>
    <w:rsid w:val="00974704"/>
    <w:rsid w:val="00983C8F"/>
    <w:rsid w:val="00983E65"/>
    <w:rsid w:val="00985379"/>
    <w:rsid w:val="00995F60"/>
    <w:rsid w:val="009A5C0D"/>
    <w:rsid w:val="009A682C"/>
    <w:rsid w:val="009B1276"/>
    <w:rsid w:val="009B6E2E"/>
    <w:rsid w:val="009C5F40"/>
    <w:rsid w:val="009D24BD"/>
    <w:rsid w:val="009E1D20"/>
    <w:rsid w:val="009E7AFA"/>
    <w:rsid w:val="009F30B1"/>
    <w:rsid w:val="009F6500"/>
    <w:rsid w:val="009F7513"/>
    <w:rsid w:val="009F7858"/>
    <w:rsid w:val="00A01929"/>
    <w:rsid w:val="00A07C77"/>
    <w:rsid w:val="00A11FD8"/>
    <w:rsid w:val="00A13A14"/>
    <w:rsid w:val="00A153C8"/>
    <w:rsid w:val="00A23922"/>
    <w:rsid w:val="00A32FEC"/>
    <w:rsid w:val="00A364CC"/>
    <w:rsid w:val="00A425AB"/>
    <w:rsid w:val="00A47A36"/>
    <w:rsid w:val="00A47C01"/>
    <w:rsid w:val="00A53E39"/>
    <w:rsid w:val="00A602E6"/>
    <w:rsid w:val="00A6663D"/>
    <w:rsid w:val="00A772DB"/>
    <w:rsid w:val="00A804EC"/>
    <w:rsid w:val="00A87F7B"/>
    <w:rsid w:val="00AB3AA0"/>
    <w:rsid w:val="00AC1927"/>
    <w:rsid w:val="00AD02F5"/>
    <w:rsid w:val="00AE09A4"/>
    <w:rsid w:val="00AE18AF"/>
    <w:rsid w:val="00AE2873"/>
    <w:rsid w:val="00AE7074"/>
    <w:rsid w:val="00AF0BB8"/>
    <w:rsid w:val="00AF695E"/>
    <w:rsid w:val="00B00804"/>
    <w:rsid w:val="00B02F53"/>
    <w:rsid w:val="00B07455"/>
    <w:rsid w:val="00B3487C"/>
    <w:rsid w:val="00B34B37"/>
    <w:rsid w:val="00B36A5D"/>
    <w:rsid w:val="00B53F78"/>
    <w:rsid w:val="00B54ACF"/>
    <w:rsid w:val="00B6642C"/>
    <w:rsid w:val="00B66B54"/>
    <w:rsid w:val="00B753BB"/>
    <w:rsid w:val="00B84D32"/>
    <w:rsid w:val="00B90636"/>
    <w:rsid w:val="00B9139A"/>
    <w:rsid w:val="00B93FFC"/>
    <w:rsid w:val="00BA4160"/>
    <w:rsid w:val="00BC72E1"/>
    <w:rsid w:val="00BC77C4"/>
    <w:rsid w:val="00BD7BC2"/>
    <w:rsid w:val="00BE1D58"/>
    <w:rsid w:val="00BE7A47"/>
    <w:rsid w:val="00BF50C5"/>
    <w:rsid w:val="00C12AA3"/>
    <w:rsid w:val="00C12F41"/>
    <w:rsid w:val="00C14852"/>
    <w:rsid w:val="00C170FB"/>
    <w:rsid w:val="00C27A61"/>
    <w:rsid w:val="00C30F3B"/>
    <w:rsid w:val="00C331D1"/>
    <w:rsid w:val="00C46B5A"/>
    <w:rsid w:val="00C54450"/>
    <w:rsid w:val="00C6247B"/>
    <w:rsid w:val="00C674BC"/>
    <w:rsid w:val="00C70CDE"/>
    <w:rsid w:val="00C716EF"/>
    <w:rsid w:val="00C72D16"/>
    <w:rsid w:val="00C7374E"/>
    <w:rsid w:val="00C766CA"/>
    <w:rsid w:val="00C77A5D"/>
    <w:rsid w:val="00C77C76"/>
    <w:rsid w:val="00C85D9E"/>
    <w:rsid w:val="00C9424F"/>
    <w:rsid w:val="00C974A4"/>
    <w:rsid w:val="00CA124A"/>
    <w:rsid w:val="00CC26FD"/>
    <w:rsid w:val="00CC3B9F"/>
    <w:rsid w:val="00CD3DE8"/>
    <w:rsid w:val="00CD4B71"/>
    <w:rsid w:val="00D03C0B"/>
    <w:rsid w:val="00D101AD"/>
    <w:rsid w:val="00D146C7"/>
    <w:rsid w:val="00D16CD1"/>
    <w:rsid w:val="00D27504"/>
    <w:rsid w:val="00D30F99"/>
    <w:rsid w:val="00D312AB"/>
    <w:rsid w:val="00D32D53"/>
    <w:rsid w:val="00D36E78"/>
    <w:rsid w:val="00D40085"/>
    <w:rsid w:val="00D51EAB"/>
    <w:rsid w:val="00D5282A"/>
    <w:rsid w:val="00D549F8"/>
    <w:rsid w:val="00D61C1F"/>
    <w:rsid w:val="00D663AE"/>
    <w:rsid w:val="00D838D1"/>
    <w:rsid w:val="00D90D2F"/>
    <w:rsid w:val="00D96F22"/>
    <w:rsid w:val="00DA0C78"/>
    <w:rsid w:val="00DA4A4F"/>
    <w:rsid w:val="00DA61DA"/>
    <w:rsid w:val="00DA7BB5"/>
    <w:rsid w:val="00DC5122"/>
    <w:rsid w:val="00DC73E3"/>
    <w:rsid w:val="00DD6FD2"/>
    <w:rsid w:val="00DE6359"/>
    <w:rsid w:val="00DE6DB7"/>
    <w:rsid w:val="00DE79F8"/>
    <w:rsid w:val="00E17A92"/>
    <w:rsid w:val="00E25486"/>
    <w:rsid w:val="00E3303F"/>
    <w:rsid w:val="00E34F06"/>
    <w:rsid w:val="00E37E47"/>
    <w:rsid w:val="00E44116"/>
    <w:rsid w:val="00E466D0"/>
    <w:rsid w:val="00E53BA6"/>
    <w:rsid w:val="00E61D3C"/>
    <w:rsid w:val="00E64918"/>
    <w:rsid w:val="00E6597A"/>
    <w:rsid w:val="00E7049E"/>
    <w:rsid w:val="00E71DEE"/>
    <w:rsid w:val="00E7439E"/>
    <w:rsid w:val="00E93ED1"/>
    <w:rsid w:val="00EA6D42"/>
    <w:rsid w:val="00EA7DFF"/>
    <w:rsid w:val="00EB251C"/>
    <w:rsid w:val="00EC51A2"/>
    <w:rsid w:val="00EC7812"/>
    <w:rsid w:val="00ED3116"/>
    <w:rsid w:val="00ED4547"/>
    <w:rsid w:val="00ED7D53"/>
    <w:rsid w:val="00ED7D91"/>
    <w:rsid w:val="00EE0DF3"/>
    <w:rsid w:val="00EE3A4E"/>
    <w:rsid w:val="00EE6758"/>
    <w:rsid w:val="00EF1996"/>
    <w:rsid w:val="00EF6C79"/>
    <w:rsid w:val="00EF7DD4"/>
    <w:rsid w:val="00F01DB8"/>
    <w:rsid w:val="00F02133"/>
    <w:rsid w:val="00F025A3"/>
    <w:rsid w:val="00F03883"/>
    <w:rsid w:val="00F052E8"/>
    <w:rsid w:val="00F25A37"/>
    <w:rsid w:val="00F331BA"/>
    <w:rsid w:val="00F43DDE"/>
    <w:rsid w:val="00F46E54"/>
    <w:rsid w:val="00F56D68"/>
    <w:rsid w:val="00F57062"/>
    <w:rsid w:val="00F71FDB"/>
    <w:rsid w:val="00F74459"/>
    <w:rsid w:val="00F74B2F"/>
    <w:rsid w:val="00F7787B"/>
    <w:rsid w:val="00F8296C"/>
    <w:rsid w:val="00F83887"/>
    <w:rsid w:val="00F867E4"/>
    <w:rsid w:val="00F90554"/>
    <w:rsid w:val="00F949D5"/>
    <w:rsid w:val="00FA1BD7"/>
    <w:rsid w:val="00FA20E1"/>
    <w:rsid w:val="00FB421F"/>
    <w:rsid w:val="00FB44BF"/>
    <w:rsid w:val="00FD2CE5"/>
    <w:rsid w:val="00FD2D7E"/>
    <w:rsid w:val="00FD2F78"/>
    <w:rsid w:val="00FE1B8E"/>
    <w:rsid w:val="00FE5E0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18E59-8E21-4AD4-A06E-17A2B01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2E"/>
  </w:style>
  <w:style w:type="paragraph" w:styleId="Footer">
    <w:name w:val="footer"/>
    <w:basedOn w:val="Normal"/>
    <w:link w:val="FooterChar"/>
    <w:uiPriority w:val="99"/>
    <w:unhideWhenUsed/>
    <w:rsid w:val="0051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2E"/>
  </w:style>
  <w:style w:type="paragraph" w:styleId="BalloonText">
    <w:name w:val="Balloon Text"/>
    <w:basedOn w:val="Normal"/>
    <w:link w:val="BalloonTextChar"/>
    <w:uiPriority w:val="99"/>
    <w:semiHidden/>
    <w:unhideWhenUsed/>
    <w:rsid w:val="004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52E8"/>
    <w:pPr>
      <w:ind w:left="720"/>
      <w:contextualSpacing/>
    </w:pPr>
  </w:style>
  <w:style w:type="paragraph" w:styleId="Revision">
    <w:name w:val="Revision"/>
    <w:hidden/>
    <w:uiPriority w:val="99"/>
    <w:semiHidden/>
    <w:rsid w:val="00D549F8"/>
    <w:pPr>
      <w:spacing w:after="0" w:line="240" w:lineRule="auto"/>
    </w:pPr>
  </w:style>
  <w:style w:type="paragraph" w:customStyle="1" w:styleId="rvps1">
    <w:name w:val="rvps1"/>
    <w:basedOn w:val="Normal"/>
    <w:rsid w:val="00DE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">
    <w:name w:val="rvts3"/>
    <w:basedOn w:val="DefaultParagraphFont"/>
    <w:rsid w:val="00DE6DB7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7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0">
    <w:name w:val="rvts10"/>
    <w:basedOn w:val="DefaultParagraphFont"/>
    <w:rsid w:val="00C27A61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C27A61"/>
    <w:rPr>
      <w:color w:val="000000"/>
      <w:sz w:val="20"/>
      <w:szCs w:val="20"/>
    </w:rPr>
  </w:style>
  <w:style w:type="paragraph" w:customStyle="1" w:styleId="Normal1">
    <w:name w:val="Normal1"/>
    <w:basedOn w:val="Normal"/>
    <w:rsid w:val="0061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223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8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07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47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F1A6-1DDB-493B-A3F1-E81A650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Bojan Grgic</cp:lastModifiedBy>
  <cp:revision>2</cp:revision>
  <cp:lastPrinted>2017-10-12T09:26:00Z</cp:lastPrinted>
  <dcterms:created xsi:type="dcterms:W3CDTF">2017-10-16T13:37:00Z</dcterms:created>
  <dcterms:modified xsi:type="dcterms:W3CDTF">2017-10-16T13:37:00Z</dcterms:modified>
</cp:coreProperties>
</file>