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EB" w:rsidRPr="00B718A2" w:rsidRDefault="002E5DB5" w:rsidP="00C62A3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2E5DB5" w:rsidRPr="00B718A2" w:rsidRDefault="002E5DB5" w:rsidP="00C62A3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C70870" w:rsidRPr="00B718A2" w:rsidRDefault="001F3A3A" w:rsidP="00C62A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41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 36/09, 88/10</w:t>
      </w:r>
      <w:r w:rsidR="009B179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, 91/10-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9B179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B179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14/16)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2E5DB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 55/05, 71/05-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, 101/07, 65/08, 16/11, 68/12-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, 72/12, 7/14-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44/14),</w:t>
      </w:r>
      <w:r w:rsidR="00554CD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1F3A3A" w:rsidRPr="00B718A2" w:rsidRDefault="001F3A3A" w:rsidP="00C62A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73F9B" w:rsidRPr="00B718A2" w:rsidRDefault="00B73F9B" w:rsidP="00C62A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70870" w:rsidRPr="00B718A2" w:rsidRDefault="001F3A3A" w:rsidP="00C62A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70870" w:rsidRPr="00B718A2" w:rsidRDefault="00C70870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73F9B" w:rsidRPr="00B718A2" w:rsidRDefault="00B73F9B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70870" w:rsidRPr="00B718A2" w:rsidRDefault="00B718A2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UREDBU</w:t>
      </w:r>
    </w:p>
    <w:p w:rsidR="00C70870" w:rsidRPr="00B718A2" w:rsidRDefault="00B718A2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PROGLAŠENJU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PARKA</w:t>
      </w:r>
      <w:r w:rsidR="00F22563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</w:p>
    <w:p w:rsidR="00C70870" w:rsidRPr="00B718A2" w:rsidRDefault="00C276F9" w:rsidP="00A742E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ZLATIBOR</w:t>
      </w:r>
      <w:r w:rsidR="002E5DB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</w:p>
    <w:p w:rsidR="00C14B9F" w:rsidRPr="00B718A2" w:rsidRDefault="00C14B9F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73F9B" w:rsidRPr="00B718A2" w:rsidRDefault="00B73F9B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73F9B" w:rsidRPr="00B718A2" w:rsidRDefault="00B73F9B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70870" w:rsidRPr="00B718A2" w:rsidRDefault="00B718A2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54CD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DC262F" w:rsidRPr="00B718A2" w:rsidRDefault="00B718A2" w:rsidP="00C62A35">
      <w:pPr>
        <w:spacing w:after="0" w:line="240" w:lineRule="auto"/>
        <w:ind w:firstLine="567"/>
        <w:jc w:val="both"/>
        <w:rPr>
          <w:noProof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Zlatiborski</w:t>
      </w:r>
      <w:r w:rsidR="00A17B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planinski</w:t>
      </w:r>
      <w:r w:rsidR="00A17B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masiv</w:t>
      </w:r>
      <w:r w:rsidR="00A17BA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A17B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17BA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A17BA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prostranu</w:t>
      </w:r>
      <w:r w:rsidR="00A17B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prirodnu</w:t>
      </w:r>
      <w:r w:rsidR="00A17B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celinu</w:t>
      </w:r>
      <w:r w:rsidR="00A17B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A17B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jugozapadu</w:t>
      </w:r>
      <w:r w:rsidR="00A17B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A17B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17B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zoni</w:t>
      </w:r>
      <w:r w:rsidR="00A17B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Starog</w:t>
      </w:r>
      <w:r w:rsidR="00A17B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Vlaha</w:t>
      </w:r>
      <w:r w:rsidR="00A17B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A17B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istočnim</w:t>
      </w:r>
      <w:r w:rsidR="00A17B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Dinaridima</w:t>
      </w:r>
      <w:r w:rsidR="00A17BA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proglašava</w:t>
      </w:r>
      <w:r w:rsidR="00DC262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C262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zaštićenim</w:t>
      </w:r>
      <w:r w:rsidR="00DC262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područjem</w:t>
      </w:r>
      <w:r w:rsidR="00DC262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izuzetnog</w:t>
      </w:r>
      <w:r w:rsidR="00DC262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DC262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C262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DC262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DC262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</w:t>
      </w:r>
      <w:r w:rsidR="00E7067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E70678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E70678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imenom</w:t>
      </w:r>
      <w:r w:rsidR="00E70678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Zlatibor</w:t>
      </w:r>
      <w:r w:rsidR="008E072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E70678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70678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daljem</w:t>
      </w:r>
      <w:r w:rsidR="00E70678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tekstu</w:t>
      </w:r>
      <w:r w:rsidR="00E70678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</w:t>
      </w:r>
      <w:r w:rsidR="009D2143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E70678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Zlatibor</w:t>
      </w:r>
      <w:r w:rsidR="00E70678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”).</w:t>
      </w:r>
      <w:r w:rsidR="00DC262F" w:rsidRPr="00B718A2">
        <w:rPr>
          <w:noProof/>
          <w:lang w:val="sr-Latn-CS"/>
        </w:rPr>
        <w:t xml:space="preserve"> </w:t>
      </w:r>
    </w:p>
    <w:p w:rsidR="00E70678" w:rsidRPr="00B718A2" w:rsidRDefault="00B718A2" w:rsidP="00C62A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užnu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granic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0504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Parka</w:t>
      </w:r>
      <w:r w:rsidR="00FC7EA3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FC7EA3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Zlatibor</w:t>
      </w:r>
      <w:r w:rsidR="00FC7EA3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”</w:t>
      </w:r>
      <w:r w:rsidR="00FC7EA3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čini</w:t>
      </w:r>
      <w:r w:rsidR="00C0504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reka</w:t>
      </w:r>
      <w:r w:rsidR="00C0504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Uvac</w:t>
      </w:r>
      <w:r w:rsidR="00C0504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0504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priobaljem</w:t>
      </w:r>
      <w:r w:rsidR="00C0504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zapadna</w:t>
      </w:r>
      <w:r w:rsidR="00C0504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granica</w:t>
      </w:r>
      <w:r w:rsidR="00C0504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14B9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poklapa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državnom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granicom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Republici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rpskoj</w:t>
      </w:r>
      <w:r w:rsidR="00C0504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rema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severu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granica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ide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padinama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Mokre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Semegnjevske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gore</w:t>
      </w:r>
      <w:r w:rsidR="00A43331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43331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padinama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Grude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zaobilazi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naseljeno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mesto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Zlatibor</w:t>
      </w:r>
      <w:r w:rsidR="000D093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nastav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lja</w:t>
      </w:r>
      <w:r w:rsidR="00C0504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severnim</w:t>
      </w:r>
      <w:r w:rsidR="00C0504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padinama</w:t>
      </w:r>
      <w:r w:rsidR="00C0504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Čigote</w:t>
      </w:r>
      <w:r w:rsidR="00C0504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</w:t>
      </w:r>
      <w:r w:rsidR="00C14B9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stočnu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granicu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čine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reka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Katušnica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priobaljem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padine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Murtenice</w:t>
      </w:r>
      <w:r w:rsidR="00C0504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C05045" w:rsidRPr="00B718A2" w:rsidRDefault="00C05045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62EA" w:rsidRPr="00B718A2" w:rsidRDefault="00B718A2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307E7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0920" w:rsidRPr="00B718A2" w:rsidRDefault="00B718A2" w:rsidP="00C62A3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</w:t>
      </w:r>
      <w:r w:rsidR="00922D8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922D8B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Zlatibor</w:t>
      </w:r>
      <w:r w:rsidR="00922D8B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”</w:t>
      </w:r>
      <w:r w:rsidR="00922D8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922D8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karakter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visoravni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složene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tektonske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morfološke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strukture</w:t>
      </w:r>
      <w:r w:rsidR="00922D8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ispresecan</w:t>
      </w:r>
      <w:r w:rsidR="00922D8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klisurama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kanjonskim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dolinama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brojnih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reka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52387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prostoru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Zlatiborske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visoravni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evidentirano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2387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3</w:t>
      </w:r>
      <w:r w:rsidR="001844EB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2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52387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geonasleđa</w:t>
      </w:r>
      <w:r w:rsidR="0052387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 1</w:t>
      </w:r>
      <w:r w:rsidR="001844EB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3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geomorfoloških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devet</w:t>
      </w:r>
      <w:r w:rsidR="001844EB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geoloških</w:t>
      </w:r>
      <w:r w:rsidR="001844EB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objekata</w:t>
      </w:r>
      <w:r w:rsidR="001844EB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osam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speleoloških</w:t>
      </w:r>
      <w:r w:rsidR="001844EB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dva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arhitektonsko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petrološka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</w:t>
      </w:r>
      <w:r w:rsidR="000A46D2" w:rsidRPr="00B718A2">
        <w:rPr>
          <w:rFonts w:ascii="Garamond" w:eastAsia="Calibri" w:hAnsi="Garamond" w:cs="Times New Roman"/>
          <w:noProof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najvrednijih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područja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Parka</w:t>
      </w:r>
      <w:r w:rsidR="0025092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250920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Zlatibor</w:t>
      </w:r>
      <w:r w:rsidR="00250920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”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5092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kanjonska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dolina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reke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Uvac</w:t>
      </w:r>
      <w:r w:rsidR="0025092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brojnim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dolinsk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</w:t>
      </w:r>
      <w:r w:rsidR="0025092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meandrima</w:t>
      </w:r>
      <w:r w:rsidR="0025092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="0025092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5092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postojećim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indikatorima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prvoj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klasi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kvaliteta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07309" w:rsidRPr="00B718A2" w:rsidRDefault="00B718A2" w:rsidP="00C62A3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Specifičnost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flore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vegetacije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uslovljena</w:t>
      </w:r>
      <w:r w:rsidR="00C66F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uticajem</w:t>
      </w:r>
      <w:r w:rsidR="00C66F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serpentinske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geološke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podloge</w:t>
      </w:r>
      <w:r w:rsidR="000A46D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C66F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66F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66F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C66F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C66F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nalaze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staništa</w:t>
      </w:r>
      <w:r w:rsidR="000A46D2" w:rsidRPr="00B718A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brojnih</w:t>
      </w:r>
      <w:r w:rsidR="000A46D2" w:rsidRPr="00B718A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retkih</w:t>
      </w:r>
      <w:r w:rsidR="000A46D2" w:rsidRPr="00B718A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</w:t>
      </w:r>
      <w:r w:rsidR="000A46D2" w:rsidRPr="00B718A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ugroženih</w:t>
      </w:r>
      <w:r w:rsidR="000A46D2" w:rsidRPr="00B718A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biljnih</w:t>
      </w:r>
      <w:r w:rsidR="000A46D2" w:rsidRPr="00B718A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vrsta</w:t>
      </w:r>
      <w:r w:rsidR="00C66F8A" w:rsidRPr="00B718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od</w:t>
      </w:r>
      <w:r w:rsidR="000A46D2" w:rsidRPr="00B718A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ukupno</w:t>
      </w:r>
      <w:r w:rsidR="000A46D2" w:rsidRPr="00B718A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1.044, 226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66F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imaju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međunarodni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značaj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34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kategoriji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strogo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zaštićenih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112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taksona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kategoriji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zaštićenih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vrsta</w:t>
      </w:r>
      <w:r w:rsidR="00C66F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05789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5789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Prelimina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rnoj</w:t>
      </w:r>
      <w:r w:rsidR="0005789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Crvenoj</w:t>
      </w:r>
      <w:r w:rsidR="0005789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</w:t>
      </w:r>
      <w:r w:rsidR="0005789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flore</w:t>
      </w:r>
      <w:r w:rsidR="0005789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05789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nalazi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80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takson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5789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5789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0730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celokupnom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prostoru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konstatovano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76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endemičnih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taksona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07309" w:rsidRPr="00B718A2" w:rsidRDefault="00B718A2" w:rsidP="00C62A3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0730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Parku</w:t>
      </w:r>
      <w:r w:rsidR="0040730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407309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Zlatibor</w:t>
      </w:r>
      <w:r w:rsidR="00407309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”</w:t>
      </w:r>
      <w:r w:rsidR="0040730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dominiraju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autohtone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šume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crnog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bora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mešovite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šume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crnog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belog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bora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svrstane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prioritetna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Natura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staništa</w:t>
      </w:r>
      <w:r w:rsidR="002C4490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prisutna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strogo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zaštićena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munika</w:t>
      </w:r>
      <w:r w:rsidR="000A46D2" w:rsidRPr="00B718A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</w:t>
      </w:r>
      <w:r w:rsidR="000A46D2" w:rsidRPr="00B718A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zaštićene</w:t>
      </w:r>
      <w:r w:rsidR="000A46D2" w:rsidRPr="00B718A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vrste</w:t>
      </w:r>
      <w:r w:rsidR="001416CA" w:rsidRPr="00B718A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:</w:t>
      </w:r>
      <w:r w:rsidR="000A46D2" w:rsidRPr="00B718A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klokočika</w:t>
      </w:r>
      <w:r w:rsidR="00407309" w:rsidRPr="00B718A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,</w:t>
      </w:r>
      <w:r w:rsidR="000A46D2" w:rsidRPr="00B718A2">
        <w:rPr>
          <w:rFonts w:ascii="Times New Roman" w:eastAsia="Calibri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dren</w:t>
      </w:r>
      <w:r w:rsidR="00407309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hajdučka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oputa</w:t>
      </w:r>
      <w:r w:rsidR="00407309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A46D2" w:rsidRPr="00B718A2">
        <w:rPr>
          <w:rFonts w:ascii="Times New Roman" w:eastAsia="Calibri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breza</w:t>
      </w:r>
      <w:r w:rsidR="0040730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F3A3A" w:rsidRPr="00B718A2" w:rsidRDefault="00B718A2" w:rsidP="00C62A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ovom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području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ribljih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prisutne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mla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dica</w:t>
      </w:r>
      <w:r w:rsidR="00FE5DB3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potočna</w:t>
      </w:r>
      <w:r w:rsidR="00FE5DB3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pastrmka</w:t>
      </w:r>
      <w:r w:rsidR="00FE5DB3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E5DB3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brkica</w:t>
      </w:r>
      <w:r w:rsidR="00FE5DB3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E5DB3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osebno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značajna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vijunica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jer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predstavlja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strogo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zaštićenu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Zabeleženo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prisustvo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18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vodozemaca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gmizavaca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38,30%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ukupnog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naseljavaju</w:t>
      </w:r>
      <w:r w:rsidR="001F3A3A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teritoriju</w:t>
      </w:r>
      <w:r w:rsidR="001F3A3A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="001F3A3A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1F3A3A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65920" w:rsidRPr="00B718A2" w:rsidRDefault="00B718A2" w:rsidP="00C62A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velikog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bogatstva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raznovrsnosti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područje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Parka</w:t>
      </w:r>
      <w:r w:rsidR="0040730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407309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Zlatibor</w:t>
      </w:r>
      <w:r w:rsidR="00407309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”</w:t>
      </w:r>
      <w:r w:rsidR="0040730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uvršćeno</w:t>
      </w:r>
      <w:r w:rsidR="0040730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odabrana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područja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dnevne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leptire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(PBA-Prime Butterfly Areas)</w:t>
      </w:r>
      <w:r w:rsidR="000A46D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predstavlja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stanište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značajnim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populacijama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ciljnih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leptira</w:t>
      </w:r>
      <w:r w:rsidR="0040730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abeleženo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0730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prisustvo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oko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154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ptica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područje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Parka</w:t>
      </w:r>
      <w:r w:rsidR="0040730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407309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Zlatibor</w:t>
      </w:r>
      <w:r w:rsidR="00407309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”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svrstava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popis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područja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ptice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izuzetnog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nacionalnog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značaja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(IBAnac-68)</w:t>
      </w:r>
      <w:r w:rsidR="0040730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što</w:t>
      </w:r>
      <w:r w:rsidR="0040730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čini</w:t>
      </w:r>
      <w:r w:rsidR="0040730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42%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svih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registrovanih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Republici</w:t>
      </w:r>
      <w:r w:rsidR="005B2389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čega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127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strogo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zaštićene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27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zaštićeno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D6592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Zabeleženo</w:t>
      </w:r>
      <w:r w:rsidR="00D6592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6592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38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sisara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trenutno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40%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vrsta</w:t>
      </w:r>
      <w:r w:rsidR="00D6592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bilo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registrovane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="005B2389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E3771" w:rsidRPr="00B718A2" w:rsidRDefault="00B718A2" w:rsidP="00C62A3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Posebnu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lepotu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prepoznatljivost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Parka</w:t>
      </w:r>
      <w:r w:rsidR="00D6592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D65920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Zlatibor</w:t>
      </w:r>
      <w:r w:rsidR="00D65920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”</w:t>
      </w:r>
      <w:r w:rsidR="00D6592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daje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tradicionalan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način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života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starovlaškom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tipu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naselja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,</w:t>
      </w:r>
      <w:r w:rsidR="00D65920" w:rsidRPr="00B718A2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sa</w:t>
      </w:r>
      <w:r w:rsidR="00D65920" w:rsidRPr="00B718A2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dvodelnom</w:t>
      </w:r>
      <w:r w:rsidR="00D65920" w:rsidRPr="00B718A2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brvnarom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kao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osnovnim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građevinskim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oblikom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Osnovnu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predstavljaju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utvrđena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nepokretna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kulturna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dobra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Crkva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brvnara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Donjoj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Jablanici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Crkva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brvnara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u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Dobroselici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Manastirski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kompleks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Uvac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kao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i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nekoliko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evidentiranih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>dobara</w:t>
      </w:r>
      <w:r w:rsidR="000A46D2" w:rsidRPr="00B718A2">
        <w:rPr>
          <w:rFonts w:ascii="Times New Roman" w:eastAsia="Calibri" w:hAnsi="Times New Roman" w:cs="Times New Roman"/>
          <w:noProof/>
          <w:sz w:val="24"/>
          <w:szCs w:val="24"/>
          <w:lang w:val="sr-Latn-CS" w:eastAsia="sr-Cyrl-CS"/>
        </w:rPr>
        <w:t xml:space="preserve">. </w:t>
      </w:r>
    </w:p>
    <w:p w:rsidR="00C70870" w:rsidRPr="00B718A2" w:rsidRDefault="00C70870" w:rsidP="00C62A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73F9B" w:rsidRPr="00B718A2" w:rsidRDefault="00B73F9B" w:rsidP="00C62A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70870" w:rsidRPr="00B718A2" w:rsidRDefault="00B718A2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307E7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773B7" w:rsidRPr="00B718A2" w:rsidRDefault="00B718A2" w:rsidP="00C62A3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</w:t>
      </w:r>
      <w:r w:rsidR="00F773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Zlatibor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”</w:t>
      </w:r>
      <w:r w:rsidR="00F773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AC596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C596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C596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AC596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opštine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Čajetina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grada</w:t>
      </w:r>
      <w:r w:rsidR="0007581C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Užica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7581C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opština</w:t>
      </w:r>
      <w:r w:rsidR="0007581C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Varoš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Priboj</w:t>
      </w:r>
      <w:r w:rsidR="00F773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773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obuhvata</w:t>
      </w:r>
      <w:r w:rsidR="00F773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opštine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Čajetina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844EB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katastarsku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opštinu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Stublo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delove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katastarskih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Alin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potok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Branešci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Gostilje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Dobroselica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Drenova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Jablanica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Ljubiš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Semegnjevo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Čajetina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Šljivovica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grada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Užica</w:t>
      </w:r>
      <w:r w:rsidR="00F773B7" w:rsidRPr="00B718A2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1844EB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–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katastarske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opštine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Mokra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opštine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Varoš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844EB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–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delove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katastarskih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Bela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reka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Draglica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Negbina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Seništa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opštine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Priboj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844EB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–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delove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katastarskih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Banja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Kratovo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Rača</w:t>
      </w:r>
      <w:r w:rsidR="00F773B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28467E" w:rsidRPr="00B718A2" w:rsidRDefault="00B718A2" w:rsidP="00C62A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Površina</w:t>
      </w:r>
      <w:r w:rsidR="0028467E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Parka</w:t>
      </w:r>
      <w:r w:rsidR="0028467E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prirode</w:t>
      </w:r>
      <w:r w:rsidR="0028467E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Zlatibor</w:t>
      </w:r>
      <w:r w:rsidR="008F478A" w:rsidRPr="00B718A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”</w:t>
      </w:r>
      <w:r w:rsidR="0028467E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iznosi</w:t>
      </w:r>
      <w:r w:rsidR="0028467E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41.923,26 h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20345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0345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čega</w:t>
      </w:r>
      <w:r w:rsidR="0020345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429E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0345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18.158,83 h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20345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(43,31%)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0345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državnom</w:t>
      </w:r>
      <w:r w:rsidR="009429E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vlasništvu</w:t>
      </w:r>
      <w:r w:rsidR="0020345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  23.582,42 h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20345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(56,25%)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0345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privatnom</w:t>
      </w:r>
      <w:r w:rsidR="0020345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 93,68 h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20345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(0,22%)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0345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javnom</w:t>
      </w:r>
      <w:r w:rsidR="0020345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 74,85 h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20345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(0,18%)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0345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društvenom</w:t>
      </w:r>
      <w:r w:rsidR="0020345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 1</w:t>
      </w:r>
      <w:r w:rsidR="0065073D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3</w:t>
      </w:r>
      <w:r w:rsidR="0020345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65073D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48</w:t>
      </w:r>
      <w:r w:rsidR="0020345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h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20345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(0,0</w:t>
      </w:r>
      <w:r w:rsidR="007A4FF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4</w:t>
      </w:r>
      <w:r w:rsidR="0020345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%)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03457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65073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oblicima</w:t>
      </w:r>
      <w:r w:rsidR="0065073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vlasništva</w:t>
      </w:r>
      <w:r w:rsidR="0097579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7579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čega</w:t>
      </w:r>
      <w:r w:rsidR="0097579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7579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D7D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7579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stepenom</w:t>
      </w:r>
      <w:r w:rsidR="00975795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obuhvaćeno</w:t>
      </w:r>
      <w:r w:rsidR="00ED7D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4,69 %, II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stepenom</w:t>
      </w:r>
      <w:r w:rsidR="00ED7D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45,93%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D7D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III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stepenom</w:t>
      </w:r>
      <w:r w:rsidR="00ED7D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49,38% 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ukupne</w:t>
      </w:r>
      <w:r w:rsidR="00ED7D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površine</w:t>
      </w:r>
      <w:r w:rsidR="00ED7D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područja</w:t>
      </w:r>
      <w:r w:rsidR="00ED7D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Parka</w:t>
      </w:r>
      <w:r w:rsidR="00ED7D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prirode</w:t>
      </w:r>
      <w:r w:rsidR="00ED7D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Zlatibor</w:t>
      </w:r>
      <w:r w:rsidR="00ED7DA6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”.  </w:t>
      </w:r>
    </w:p>
    <w:p w:rsidR="00C70870" w:rsidRPr="00B718A2" w:rsidRDefault="00B718A2" w:rsidP="00C62A3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Opis</w:t>
      </w:r>
      <w:r w:rsidR="00307E7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granice</w:t>
      </w:r>
      <w:r w:rsidR="007C213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grafički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Parka</w:t>
      </w:r>
      <w:r w:rsidR="009429E9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prirode</w:t>
      </w:r>
      <w:r w:rsidR="009429E9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Zlatibor</w:t>
      </w:r>
      <w:r w:rsidR="009E7E9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5D019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dati</w:t>
      </w:r>
      <w:r w:rsidR="00554CD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554CD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54CD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Prilogu</w:t>
      </w:r>
      <w:r w:rsidR="00307E7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844E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–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Opis</w:t>
      </w:r>
      <w:r w:rsidR="00307E7A" w:rsidRPr="00B718A2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granice</w:t>
      </w:r>
      <w:r w:rsidR="00554CD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4CD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grafički</w:t>
      </w:r>
      <w:r w:rsidR="00554CD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</w:t>
      </w:r>
      <w:r w:rsidR="00554CD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Parka</w:t>
      </w:r>
      <w:r w:rsidR="009429E9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prirode</w:t>
      </w:r>
      <w:r w:rsidR="009429E9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Zlatibor</w:t>
      </w:r>
      <w:r w:rsidR="005D019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307E7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07E7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07E7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odštampan</w:t>
      </w:r>
      <w:r w:rsidR="00307E7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307E7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="00307E7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uredbu</w:t>
      </w:r>
      <w:r w:rsidR="00307E7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07E7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čini</w:t>
      </w:r>
      <w:r w:rsidR="00307E7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</w:t>
      </w:r>
      <w:r w:rsidR="00307E7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307E7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307E7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F478A" w:rsidRPr="00B718A2" w:rsidRDefault="008F478A" w:rsidP="00C62A3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429E9" w:rsidRPr="00B718A2" w:rsidRDefault="00B718A2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307E7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70870" w:rsidRPr="00B718A2" w:rsidRDefault="00B718A2" w:rsidP="00C62A3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Parka</w:t>
      </w:r>
      <w:r w:rsidR="009429E9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prirode</w:t>
      </w:r>
      <w:r w:rsidR="009429E9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Zlatibor</w:t>
      </w:r>
      <w:r w:rsidR="00CB7EE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obavljati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911E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oštetiti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populacije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staništa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biljnih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životinjskih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narušiti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procese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ekološku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celovitost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značajno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nepovoljno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uticati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estetska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kulturno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istorijska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obeležja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C3FAB" w:rsidRPr="00B718A2" w:rsidRDefault="000C3FAB" w:rsidP="00C62A35">
      <w:pPr>
        <w:pStyle w:val="Normal2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  <w:r w:rsidRPr="00B718A2">
        <w:rPr>
          <w:rFonts w:ascii="Times New Roman" w:hAnsi="Times New Roman" w:cs="Times New Roman"/>
          <w:noProof/>
          <w:sz w:val="24"/>
          <w:szCs w:val="24"/>
        </w:rPr>
        <w:tab/>
      </w:r>
    </w:p>
    <w:p w:rsidR="00C70870" w:rsidRPr="00B718A2" w:rsidRDefault="00B718A2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</w:t>
      </w:r>
      <w:r w:rsidR="00307E7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F3A3A" w:rsidRPr="00B718A2" w:rsidRDefault="00B718A2" w:rsidP="00C62A3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Parka</w:t>
      </w:r>
      <w:r w:rsidR="009429E9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prirode</w:t>
      </w:r>
      <w:r w:rsidR="009429E9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Zlatibor</w:t>
      </w:r>
      <w:r w:rsidR="006C037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9429E9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4084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29E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, I</w:t>
      </w:r>
      <w:r w:rsidR="0004084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4084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97DC0" w:rsidRPr="00B718A2" w:rsidRDefault="00B718A2" w:rsidP="00C62A3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</w:t>
      </w:r>
      <w:r w:rsidR="00A11F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A11F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A11F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ukupne</w:t>
      </w:r>
      <w:r w:rsidR="00A11F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A11F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1.968,89</w:t>
      </w:r>
      <w:r w:rsidR="00A11F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ha,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11F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4,69</w:t>
      </w:r>
      <w:r w:rsidR="00A11F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A11F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Parka</w:t>
      </w:r>
      <w:r w:rsidR="00A11F8A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prirode</w:t>
      </w:r>
      <w:r w:rsidR="00A11F8A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Zlatibor</w:t>
      </w:r>
      <w:r w:rsidR="00A11F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A11F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A11F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D404C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A11F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11F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lokalitete</w:t>
      </w:r>
      <w:r w:rsidR="00A11F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F3A3A" w:rsidRPr="00B718A2" w:rsidRDefault="00A11F8A" w:rsidP="00C62A35">
      <w:pPr>
        <w:pStyle w:val="ListParagraph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Viogor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”,</w:t>
      </w:r>
      <w:r w:rsidR="00A97DC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A97DC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249,94</w:t>
      </w:r>
      <w:r w:rsidR="00A97DC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ha</w:t>
      </w:r>
      <w:r w:rsidR="00BA1F1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100%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BA1F1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B3236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A1F1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opština</w:t>
      </w:r>
      <w:r w:rsidR="00A97DC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Čajetina</w:t>
      </w:r>
      <w:r w:rsidR="00A97DC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A97DC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Semegnjevo</w:t>
      </w:r>
      <w:r w:rsidR="00A97DC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97DC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grad</w:t>
      </w:r>
      <w:r w:rsidR="001844E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Užice</w:t>
      </w:r>
      <w:r w:rsidR="00A97DC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A97DC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Mokra</w:t>
      </w:r>
      <w:r w:rsidR="00A97DC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="00A97DC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6838D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838DD" w:rsidRPr="00B718A2" w:rsidRDefault="00A11F8A" w:rsidP="00C62A35">
      <w:pPr>
        <w:pStyle w:val="ListParagraph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Crni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Rzav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”,</w:t>
      </w:r>
      <w:r w:rsidR="006838D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6838D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374,96</w:t>
      </w:r>
      <w:r w:rsidR="002C53C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38D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ha</w:t>
      </w:r>
      <w:r w:rsidR="002C53C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(100%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C53C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2C53C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2C53C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  <w:r w:rsidR="006838D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opština</w:t>
      </w:r>
      <w:r w:rsidR="006838D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Čajetina</w:t>
      </w:r>
      <w:r w:rsidR="006838D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6838D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Jablanica</w:t>
      </w:r>
      <w:r w:rsidR="006838D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838D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6838D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Branešci</w:t>
      </w:r>
      <w:r w:rsidR="006838D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); </w:t>
      </w:r>
    </w:p>
    <w:p w:rsidR="008411FA" w:rsidRPr="00B718A2" w:rsidRDefault="00A11F8A" w:rsidP="00C62A35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Klisura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Uvca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722A5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722A5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121</w:t>
      </w:r>
      <w:r w:rsidR="00722A5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10</w:t>
      </w:r>
      <w:r w:rsidR="00722A5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ha, </w:t>
      </w:r>
      <w:r w:rsidR="00C4708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100%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C4708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lokalitet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„3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F47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129,01 ha,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lokalitet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„3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8F47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75,49 ha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lokalitet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„3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8F47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916,59 ha,</w:t>
      </w:r>
      <w:r w:rsidR="004D2EB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722A5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Čajetina</w:t>
      </w:r>
      <w:r w:rsidR="00722A5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722A5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Jablanica</w:t>
      </w:r>
      <w:r w:rsidR="0019138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19138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Dobroselica</w:t>
      </w:r>
      <w:r w:rsidR="00722A5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22A5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722A5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Stublo</w:t>
      </w:r>
      <w:r w:rsidR="00722A5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22A5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Priboj</w:t>
      </w:r>
      <w:r w:rsidR="00722A5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722A5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Rača</w:t>
      </w:r>
      <w:r w:rsidR="00722A5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22A5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722A5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Kratovo</w:t>
      </w:r>
      <w:r w:rsidR="00722A5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6422D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422DB" w:rsidRPr="00B718A2" w:rsidRDefault="00A11F8A" w:rsidP="00C62A35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Klisura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Griže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6422D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6422D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222,83 ha</w:t>
      </w:r>
      <w:r w:rsidR="008F478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(100%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8709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B8709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B8709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opština</w:t>
      </w:r>
      <w:r w:rsidR="006422D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Čajetina</w:t>
      </w:r>
      <w:r w:rsidR="006422D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6422D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Stublo</w:t>
      </w:r>
      <w:r w:rsidR="006422D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22D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6422D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Dobroselica</w:t>
      </w:r>
      <w:r w:rsidR="006422D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A63218" w:rsidRPr="00B718A2" w:rsidRDefault="00B718A2" w:rsidP="00C62A3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</w:t>
      </w:r>
      <w:r w:rsidR="00D404C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D404C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II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D404C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ukupne</w:t>
      </w:r>
      <w:r w:rsidR="00D404C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D404C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255,59</w:t>
      </w:r>
      <w:r w:rsidR="00D404C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ha,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404C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45,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93</w:t>
      </w:r>
      <w:r w:rsidR="00D404C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D404C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Parka</w:t>
      </w:r>
      <w:r w:rsidR="00D404CE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prirode</w:t>
      </w:r>
      <w:r w:rsidR="00D404CE" w:rsidRPr="00B718A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Zlatibor</w:t>
      </w:r>
      <w:r w:rsidR="00D404C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D404C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D404C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474C6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404C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404C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lokalitete</w:t>
      </w:r>
      <w:r w:rsidR="00D404C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ED550B" w:rsidRPr="00B718A2" w:rsidRDefault="00A11F8A" w:rsidP="00C62A35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„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Semegnjevska</w:t>
      </w:r>
      <w:r w:rsidR="008E072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Crni</w:t>
      </w:r>
      <w:r w:rsidR="008E072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Rzav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Čavlovac</w:t>
      </w:r>
      <w:r w:rsidR="00474C6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ED55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5.85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ED55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89</w:t>
      </w:r>
      <w:r w:rsidR="00ED55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ha (46,39%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D55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ED55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ED55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53,61%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D55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privatnoj</w:t>
      </w:r>
      <w:r w:rsidR="00ED55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ED55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AF7CD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opština</w:t>
      </w:r>
      <w:r w:rsidR="00ED55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Čajetina</w:t>
      </w:r>
      <w:r w:rsidR="00ED55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ED55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Semegnjevo</w:t>
      </w:r>
      <w:r w:rsidR="00ED55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ED55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Jablanica</w:t>
      </w:r>
      <w:r w:rsidR="00ED55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D55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ED55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Branešci</w:t>
      </w:r>
      <w:r w:rsidR="00ED55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D55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grad</w:t>
      </w:r>
      <w:r w:rsidR="001844E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Užice</w:t>
      </w:r>
      <w:r w:rsidR="00ED55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ED55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Mokra</w:t>
      </w:r>
      <w:r w:rsidR="00ED55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="00ED55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AF7CD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A54F4" w:rsidRPr="00B718A2" w:rsidRDefault="00A11F8A" w:rsidP="00C62A35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Bijele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E030D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E030D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523,74 ha (83,72 %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030D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E030D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16,09%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030D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privatnoj</w:t>
      </w:r>
      <w:r w:rsidR="00E030D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030D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0,19%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030D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E030D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E030D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opština</w:t>
      </w:r>
      <w:r w:rsidR="00E030D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Čajetina</w:t>
      </w:r>
      <w:r w:rsidR="00E030D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E030D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Šljivovica</w:t>
      </w:r>
      <w:r w:rsidR="00E030D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030D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E030D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Branešci</w:t>
      </w:r>
      <w:r w:rsidR="00E030D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487967" w:rsidRPr="00B718A2" w:rsidRDefault="00A11F8A" w:rsidP="00C62A35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Ribničko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jezero</w:t>
      </w:r>
      <w:r w:rsidR="001F690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F690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F1463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283,42</w:t>
      </w:r>
      <w:r w:rsidR="00F1463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ha (100%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463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F1463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F1463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opština</w:t>
      </w:r>
      <w:r w:rsidR="00F1463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Čajetina</w:t>
      </w:r>
      <w:r w:rsidR="00F1463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F1463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Jablanica</w:t>
      </w:r>
      <w:r w:rsidR="00F1463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463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F1463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Čajetina</w:t>
      </w:r>
      <w:r w:rsidR="00F1463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87967" w:rsidRPr="00B718A2" w:rsidRDefault="00A11F8A" w:rsidP="00C62A35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Ravni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Tornik</w:t>
      </w:r>
      <w:r w:rsidR="001F690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8796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48796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293,74 ha (94,14 %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8796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48796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8796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5,86%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8796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privatnoj</w:t>
      </w:r>
      <w:r w:rsidR="0048796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48796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opština</w:t>
      </w:r>
      <w:r w:rsidR="0048796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Čajetina</w:t>
      </w:r>
      <w:r w:rsidR="0048796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48796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Dobroselica</w:t>
      </w:r>
      <w:r w:rsidR="0048796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A03D9A" w:rsidRPr="00B718A2" w:rsidRDefault="00A11F8A" w:rsidP="00C62A35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Čigota</w:t>
      </w:r>
      <w:r w:rsidR="001F690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C7FB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2C7FB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3.9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10</w:t>
      </w:r>
      <w:r w:rsidR="002C7FB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E754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35</w:t>
      </w:r>
      <w:r w:rsidR="002C7FB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ha (30,59 %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C7FB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2C7FB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67,30%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C7FB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privatnoj</w:t>
      </w:r>
      <w:r w:rsidR="002C7FB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0,30%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C7FB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2C7FB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1,81%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C7FB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društvenoj</w:t>
      </w:r>
      <w:r w:rsidR="002C7FB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2C7FB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69621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Čajetina</w:t>
      </w:r>
      <w:r w:rsidR="0069621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69621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Dobroselica</w:t>
      </w:r>
      <w:r w:rsidR="0069621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69621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Alin</w:t>
      </w:r>
      <w:r w:rsidR="0069621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potok</w:t>
      </w:r>
      <w:r w:rsidR="0069621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69621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Gostilje</w:t>
      </w:r>
      <w:r w:rsidR="0069621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69621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Ljubiš</w:t>
      </w:r>
      <w:r w:rsidR="0069621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9621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69621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Čajetina</w:t>
      </w:r>
      <w:r w:rsidR="0069621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9621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Nova</w:t>
      </w:r>
      <w:r w:rsidR="0069621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Varoš</w:t>
      </w:r>
      <w:r w:rsidR="0069621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69621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Draglica</w:t>
      </w:r>
      <w:r w:rsidR="0069621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  <w:r w:rsidR="002C7FB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E1B02" w:rsidRPr="00B718A2" w:rsidRDefault="00A11F8A" w:rsidP="00C62A35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Klisura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Katušnice</w:t>
      </w:r>
      <w:r w:rsidR="001F690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A03D9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A03D9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220,35 ha (41,57%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3D9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A03D9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58,43%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3D9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privatnoj</w:t>
      </w:r>
      <w:r w:rsidR="00A03D9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A03D9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opština</w:t>
      </w:r>
      <w:r w:rsidR="00A03D9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Čajetina</w:t>
      </w:r>
      <w:r w:rsidR="00A03D9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A03D9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Drenova</w:t>
      </w:r>
      <w:r w:rsidR="00A03D9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3D9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A03D9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Gostilje</w:t>
      </w:r>
      <w:r w:rsidR="00A03D9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EE1B0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963A2" w:rsidRPr="00B718A2" w:rsidRDefault="00A11F8A" w:rsidP="00C62A35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Murtenica</w:t>
      </w:r>
      <w:r w:rsidR="001F690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EE1B0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EE1B0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2.466,08 ha (50,75%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1B0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EE1B0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49,25%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1B0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privatnoj</w:t>
      </w:r>
      <w:r w:rsidR="00EE1B0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EE1B0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EE1B0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Čajetina</w:t>
      </w:r>
      <w:r w:rsidR="00EE1B0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EE1B0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Ljubiš</w:t>
      </w:r>
      <w:r w:rsidR="00EE1B0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1B0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Nova</w:t>
      </w:r>
      <w:r w:rsidR="00EE1B0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Varoš</w:t>
      </w:r>
      <w:r w:rsidR="00EE1B0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EE1B0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Negbina</w:t>
      </w:r>
      <w:r w:rsidR="00EE1B0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EE1B0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Draglica</w:t>
      </w:r>
      <w:r w:rsidR="00EE1B0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1B0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EE1B0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Bela</w:t>
      </w:r>
      <w:r w:rsidR="00EE1B0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reka</w:t>
      </w:r>
      <w:r w:rsidR="00EE1B0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A11F8A" w:rsidRPr="00B718A2" w:rsidRDefault="00A11F8A" w:rsidP="00C62A35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Područje</w:t>
      </w:r>
      <w:r w:rsidR="0019138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oko</w:t>
      </w:r>
      <w:r w:rsidR="0019138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klisure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Uvca</w:t>
      </w:r>
      <w:r w:rsidR="001F690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C963A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C963A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</w:t>
      </w:r>
      <w:r w:rsidR="002A08E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688,72 </w:t>
      </w:r>
      <w:r w:rsidR="00C963A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ha (27,18%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963A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C963A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72,72%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963A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privatnoj</w:t>
      </w:r>
      <w:r w:rsidR="00C963A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C963A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C963A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Čajetina</w:t>
      </w:r>
      <w:r w:rsidR="00C963A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C963A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Jablanica</w:t>
      </w:r>
      <w:r w:rsidR="0019138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19138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Stublo</w:t>
      </w:r>
      <w:r w:rsidR="0019138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138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19138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Dobroselica</w:t>
      </w:r>
      <w:r w:rsidR="005D6CC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Nova</w:t>
      </w:r>
      <w:r w:rsidR="00C963A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Varoš</w:t>
      </w:r>
      <w:r w:rsidR="00C963A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D6CC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5D6CC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Draglica</w:t>
      </w:r>
      <w:r w:rsidR="005D6CC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D6CC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5D6CC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Seništa</w:t>
      </w:r>
      <w:r w:rsidR="005D6CC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D6CC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Priboj</w:t>
      </w:r>
      <w:r w:rsidR="005D6CC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5D6CC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Kratovo</w:t>
      </w:r>
      <w:r w:rsidR="005D6CC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5D6CC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Rača</w:t>
      </w:r>
      <w:r w:rsidR="005D6CC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D6CC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5D6CC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Banja</w:t>
      </w:r>
      <w:r w:rsidR="005D6CC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C963A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70870" w:rsidRPr="00B718A2" w:rsidRDefault="00B718A2" w:rsidP="00C62A3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7D2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BB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20.</w:t>
      </w:r>
      <w:r w:rsidR="002A08E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698,78</w:t>
      </w:r>
      <w:r w:rsidR="00A46BB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ha,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46BB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08E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49,38</w:t>
      </w:r>
      <w:r w:rsidR="00A46BB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A46BB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Parka</w:t>
      </w:r>
      <w:r w:rsidR="00A46BB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A46BB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Zlatibor</w:t>
      </w:r>
      <w:r w:rsidR="00A46BB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”,</w:t>
      </w:r>
      <w:r w:rsidR="00E64C9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preostali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zaštićenog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obuhvaćen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režimom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BB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46BB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II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70870" w:rsidRPr="00B718A2" w:rsidRDefault="00C70870" w:rsidP="00C62A3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73F9B" w:rsidRPr="00B718A2" w:rsidRDefault="00B73F9B" w:rsidP="00C62A3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70870" w:rsidRPr="00B718A2" w:rsidRDefault="00B718A2" w:rsidP="00C62A3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307E7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006B7" w:rsidRPr="00B718A2" w:rsidRDefault="00B718A2" w:rsidP="00C62A3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površinama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III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zabrana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takve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zabranjuj</w:t>
      </w:r>
      <w:r w:rsidR="00347CE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006B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2211" w:rsidRPr="00B718A2" w:rsidRDefault="00B718A2" w:rsidP="00C62A35">
      <w:pPr>
        <w:pStyle w:val="Char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obrazovanje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deponija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17447" w:rsidRPr="00B718A2" w:rsidRDefault="00B718A2" w:rsidP="00C62A35">
      <w:pPr>
        <w:pStyle w:val="BodyTex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slobodno</w:t>
      </w:r>
      <w:r w:rsidR="0081744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ispuštanje</w:t>
      </w:r>
      <w:r w:rsidR="0081744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otpadnih</w:t>
      </w:r>
      <w:r w:rsidR="0081744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1744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zagađujućih</w:t>
      </w:r>
      <w:r w:rsidR="0081744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81744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1744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vodotoke</w:t>
      </w:r>
      <w:r w:rsidR="0081744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DC2211" w:rsidRPr="00B718A2" w:rsidRDefault="00B718A2" w:rsidP="00C62A35">
      <w:pPr>
        <w:pStyle w:val="Char"/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eksploatacija</w:t>
      </w:r>
      <w:r w:rsidR="009006B7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mineralnih</w:t>
      </w:r>
      <w:r w:rsidR="009006B7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sirovina</w:t>
      </w:r>
      <w:r w:rsidR="009006B7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9006B7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zonama</w:t>
      </w:r>
      <w:r w:rsidR="009006B7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neposredne</w:t>
      </w:r>
      <w:r w:rsidR="009006B7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9006B7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uže</w:t>
      </w:r>
      <w:r w:rsidR="009006B7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9006B7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izvorišta</w:t>
      </w:r>
      <w:r w:rsidR="009006B7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vodosnabdevanja</w:t>
      </w:r>
      <w:r w:rsidR="009006B7" w:rsidRPr="00B718A2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9006B7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područjima</w:t>
      </w:r>
      <w:r w:rsidR="009006B7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9006B7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9006B7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blizini</w:t>
      </w:r>
      <w:r w:rsidR="009006B7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9006B7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namenjenog</w:t>
      </w:r>
      <w:r w:rsidR="009006B7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turizmu</w:t>
      </w:r>
      <w:r w:rsidR="009006B7" w:rsidRPr="00B718A2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9006B7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9006B7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9006B7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9006B7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blizini</w:t>
      </w:r>
      <w:r w:rsidR="009006B7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zaštićene</w:t>
      </w:r>
      <w:r w:rsidR="009006B7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okoline</w:t>
      </w:r>
      <w:r w:rsidR="00DC2211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nepokretnih</w:t>
      </w:r>
      <w:r w:rsidR="00DC2211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kulturnih</w:t>
      </w:r>
      <w:r w:rsidR="00DC2211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DC2211" w:rsidRPr="00B718A2">
        <w:rPr>
          <w:rFonts w:ascii="Times New Roman" w:hAnsi="Times New Roman"/>
          <w:noProof/>
          <w:sz w:val="24"/>
          <w:lang w:val="sr-Latn-CS"/>
        </w:rPr>
        <w:t>;</w:t>
      </w:r>
    </w:p>
    <w:p w:rsidR="00DC2211" w:rsidRPr="00B718A2" w:rsidRDefault="00B718A2" w:rsidP="00C62A35">
      <w:pPr>
        <w:pStyle w:val="Char"/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uništavanje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sakupljanje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strogo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zaštićenih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zaštićenih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biljnih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životinjskih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="00DC2211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C2211" w:rsidRPr="00B718A2" w:rsidRDefault="00B718A2" w:rsidP="00C62A35">
      <w:pPr>
        <w:pStyle w:val="Char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pustošenje</w:t>
      </w:r>
      <w:r w:rsidR="000D51C4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D51C4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krčenje</w:t>
      </w:r>
      <w:r w:rsidR="000D51C4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šuma</w:t>
      </w:r>
      <w:r w:rsidR="000D51C4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0D51C4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D51C4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čista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seča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šuma</w:t>
      </w:r>
      <w:r w:rsidR="000D51C4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0D51C4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0D51C4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planirana</w:t>
      </w:r>
      <w:r w:rsidR="000D51C4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0D51C4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redovan</w:t>
      </w:r>
      <w:r w:rsidR="000D51C4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</w:t>
      </w:r>
      <w:r w:rsidR="000D51C4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obnavljanja</w:t>
      </w:r>
      <w:r w:rsidR="000D51C4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šuma</w:t>
      </w:r>
      <w:r w:rsidR="00DC2211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C2211" w:rsidRPr="00B718A2" w:rsidRDefault="00B718A2" w:rsidP="00C62A35">
      <w:pPr>
        <w:pStyle w:val="Char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seča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pojedinačnih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starih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stabala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impozantnih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dendrometrijskih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karakteristika</w:t>
      </w:r>
      <w:r w:rsidR="00F06486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značajnih</w:t>
      </w:r>
      <w:r w:rsidR="00F06486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06486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očuvanje</w:t>
      </w:r>
      <w:r w:rsidR="00F06486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biodiverziteta</w:t>
      </w:r>
      <w:r w:rsidR="00F06486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06486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kulturnog</w:t>
      </w:r>
      <w:r w:rsidR="00F06486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nasleđa</w:t>
      </w:r>
      <w:r w:rsidR="00DC2211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C2211" w:rsidRPr="00B718A2" w:rsidRDefault="00B718A2" w:rsidP="00C62A35">
      <w:pPr>
        <w:pStyle w:val="Char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uklanjanje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autohtone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vegetacije</w:t>
      </w:r>
      <w:r w:rsidR="00DC2211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C2211" w:rsidRPr="00B718A2" w:rsidRDefault="00B718A2" w:rsidP="00C62A35">
      <w:pPr>
        <w:pStyle w:val="Char"/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unošenje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invazivnih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alohtonih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="00DC2211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C2211" w:rsidRPr="00B718A2" w:rsidRDefault="00B718A2" w:rsidP="00C62A35">
      <w:pPr>
        <w:pStyle w:val="Char"/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uznemiravanje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faune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sakupljanje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jaja</w:t>
      </w:r>
      <w:r w:rsidR="00DC2211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006B7" w:rsidRPr="00B718A2" w:rsidRDefault="00B718A2" w:rsidP="00C62A35">
      <w:pPr>
        <w:pStyle w:val="Char"/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ribolov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rečnog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potočnog</w:t>
      </w:r>
      <w:r w:rsidR="009006B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raka</w:t>
      </w:r>
      <w:r w:rsidR="006E35BF" w:rsidRPr="00B718A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70870" w:rsidRPr="00B718A2" w:rsidRDefault="00B718A2" w:rsidP="00C62A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ograničavaju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B9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343A93" w:rsidRPr="00B718A2" w:rsidRDefault="00B718A2" w:rsidP="00C62A35">
      <w:pPr>
        <w:pStyle w:val="Char"/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bookmarkStart w:id="1" w:name="SADRZAJ_043"/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gazdovanja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šumskim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osnovama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gazdinske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zaštićenom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području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41652" w:rsidRPr="00B718A2" w:rsidRDefault="00B718A2" w:rsidP="00341652">
      <w:pPr>
        <w:pStyle w:val="Char"/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izgradnju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energetskih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hidroelektrana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snage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maksimalno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W, </w:t>
      </w:r>
      <w:r>
        <w:rPr>
          <w:rFonts w:ascii="Times New Roman" w:hAnsi="Times New Roman"/>
          <w:noProof/>
          <w:sz w:val="24"/>
          <w:szCs w:val="24"/>
          <w:lang w:val="sr-Latn-CS"/>
        </w:rPr>
        <w:t>izuzimajući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vodotoke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izrazito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klisurastim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kanjonskim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dolinama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Dobroselička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reka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Ribnica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Jablanica</w:t>
      </w:r>
      <w:r w:rsidR="00343A93" w:rsidRPr="00B718A2">
        <w:rPr>
          <w:rFonts w:ascii="Times New Roman" w:hAnsi="Times New Roman"/>
          <w:noProof/>
          <w:sz w:val="24"/>
          <w:szCs w:val="24"/>
          <w:lang w:val="sr-Latn-CS"/>
        </w:rPr>
        <w:t>);</w:t>
      </w:r>
      <w:bookmarkEnd w:id="1"/>
    </w:p>
    <w:p w:rsidR="00B37409" w:rsidRPr="00B718A2" w:rsidRDefault="00B718A2" w:rsidP="00341652">
      <w:pPr>
        <w:pStyle w:val="Char"/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lastRenderedPageBreak/>
        <w:t>otvaranje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novih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površinskih</w:t>
      </w:r>
      <w:r w:rsidR="00887E8B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kopova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tehničkog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kamena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unutar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zaštićenog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ukoliko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materijal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takvih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sličnih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karakteristika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može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naći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izvan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granica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zaštićenog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851045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koristi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poboljšanje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uslova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života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lokalne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zajednice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izgradnja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B37409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održavanje</w:t>
      </w:r>
      <w:r w:rsidR="00674C38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lokalnih</w:t>
      </w:r>
      <w:r w:rsidR="00674C38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saobraćajnica</w:t>
      </w:r>
      <w:r w:rsidR="00674C38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674C38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</w:t>
      </w:r>
      <w:r w:rsidR="00674C38" w:rsidRPr="00B718A2">
        <w:rPr>
          <w:rFonts w:ascii="Times New Roman" w:hAnsi="Times New Roman"/>
          <w:noProof/>
          <w:sz w:val="24"/>
          <w:lang w:val="sr-Latn-CS"/>
        </w:rPr>
        <w:t>)</w:t>
      </w:r>
      <w:r w:rsidR="001B3E89" w:rsidRPr="00B718A2">
        <w:rPr>
          <w:rFonts w:ascii="Times New Roman" w:hAnsi="Times New Roman"/>
          <w:noProof/>
          <w:sz w:val="24"/>
          <w:lang w:val="sr-Latn-CS"/>
        </w:rPr>
        <w:t>;</w:t>
      </w:r>
      <w:r w:rsidR="00674C38" w:rsidRPr="00B718A2">
        <w:rPr>
          <w:rFonts w:ascii="Times New Roman" w:hAnsi="Times New Roman"/>
          <w:noProof/>
          <w:sz w:val="24"/>
          <w:lang w:val="sr-Latn-CS"/>
        </w:rPr>
        <w:t xml:space="preserve"> </w:t>
      </w:r>
    </w:p>
    <w:p w:rsidR="00343A93" w:rsidRPr="00B718A2" w:rsidRDefault="00B718A2" w:rsidP="00C62A35">
      <w:pPr>
        <w:pStyle w:val="Char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ribolov</w:t>
      </w:r>
      <w:r w:rsidR="006422B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A4ED4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FA4ED4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FA4ED4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FA4ED4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A4ED4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zaštiti</w:t>
      </w:r>
      <w:r w:rsidR="00FA4ED4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A4ED4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održivom</w:t>
      </w:r>
      <w:r w:rsidR="00FA4ED4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korišćenju</w:t>
      </w:r>
      <w:r w:rsidR="00FA4ED4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ribljeg</w:t>
      </w:r>
      <w:r w:rsidR="00FA4ED4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FA4ED4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C7AF4" w:rsidRPr="00B718A2" w:rsidRDefault="00B718A2" w:rsidP="00C62A35">
      <w:pPr>
        <w:pStyle w:val="Char"/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6760C5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gazdovanja</w:t>
      </w:r>
      <w:r w:rsidR="006760C5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760C5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površinama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istraživanjima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potvrdi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prisustvo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strogo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zaštićenih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divljih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biljnih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životinjskih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retke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ugrožene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potrebne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dodatne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Ograničenja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definišu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propisivanjem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posebnih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992AA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D2B5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DD2B5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="00DD2B5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D2B5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njihova</w:t>
      </w:r>
      <w:r w:rsidR="00DD2B5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staništa</w:t>
      </w:r>
      <w:r w:rsidR="00DD2B5C" w:rsidRPr="00B718A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E2F79" w:rsidRPr="00B718A2" w:rsidRDefault="000E2F79" w:rsidP="00C62A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70870" w:rsidRPr="00B718A2" w:rsidRDefault="00B718A2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</w:t>
      </w:r>
      <w:r w:rsidR="005D580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70870" w:rsidRPr="00B718A2" w:rsidRDefault="00B718A2" w:rsidP="00C62A3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površinama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5D91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očuvanja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populacijama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divljih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biljaka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životinja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održanje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poboljšanje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staništima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tradicionalno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9933E5" w:rsidRPr="00B718A2" w:rsidRDefault="00B718A2" w:rsidP="00C62A35">
      <w:pPr>
        <w:pStyle w:val="BodyText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zabrana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933E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933E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9933E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9933E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933E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režimu</w:t>
      </w:r>
      <w:r w:rsidR="009933E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9933E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IІ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9933E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zabranjuje</w:t>
      </w:r>
      <w:r w:rsidR="009933E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60593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933E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0A343A" w:rsidRPr="00B718A2" w:rsidRDefault="00D61967" w:rsidP="00D61967">
      <w:pPr>
        <w:pStyle w:val="BodyText"/>
        <w:numPr>
          <w:ilvl w:val="0"/>
          <w:numId w:val="24"/>
        </w:num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vikendica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porodičnih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9F5C22" w:rsidRPr="00B718A2" w:rsidRDefault="00B718A2" w:rsidP="00D61967">
      <w:pPr>
        <w:pStyle w:val="BodyText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46079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46079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skijališta</w:t>
      </w:r>
      <w:r w:rsidR="0046079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E72D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0A343A" w:rsidRPr="00B718A2" w:rsidRDefault="00B718A2" w:rsidP="00D61967">
      <w:pPr>
        <w:pStyle w:val="BodyText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vetrogeneratora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93616" w:rsidRPr="00B718A2" w:rsidRDefault="00B718A2" w:rsidP="00D61967">
      <w:pPr>
        <w:pStyle w:val="BodyText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19361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19361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9361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93616" w:rsidRPr="00B718A2" w:rsidRDefault="00B718A2" w:rsidP="00D61967">
      <w:pPr>
        <w:pStyle w:val="BodyText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="0019361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19361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9361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treseta</w:t>
      </w:r>
      <w:r w:rsidR="0019361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361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19361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rečnih</w:t>
      </w:r>
      <w:r w:rsidR="0019361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korita</w:t>
      </w:r>
      <w:r w:rsidR="0019361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A343A" w:rsidRPr="00B718A2" w:rsidRDefault="00B718A2" w:rsidP="00D61967">
      <w:pPr>
        <w:pStyle w:val="BodyText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ribolov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A343A" w:rsidRPr="00B718A2" w:rsidRDefault="00B718A2" w:rsidP="00D61967">
      <w:pPr>
        <w:pStyle w:val="BodyText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reciklažu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spaljivanje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A343A" w:rsidRPr="00B718A2" w:rsidRDefault="00B718A2" w:rsidP="00D61967">
      <w:pPr>
        <w:pStyle w:val="BodyText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morfologije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terena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mogli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unište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naruše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geomorfološke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hidrološke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17447" w:rsidRPr="00B718A2" w:rsidRDefault="00B718A2" w:rsidP="00D61967">
      <w:pPr>
        <w:pStyle w:val="BodyText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prevođenje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hidrodinamičkih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potoka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intervencije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uticati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izmenu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hidrološkog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površinskih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841BA" w:rsidRPr="00B718A2" w:rsidRDefault="00B718A2" w:rsidP="00D61967">
      <w:pPr>
        <w:pStyle w:val="BodyText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7841B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hidrotehničkih</w:t>
      </w:r>
      <w:r w:rsidR="007841B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7841B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brana</w:t>
      </w:r>
      <w:r w:rsidR="001416C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akumulacija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pregrađivanje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regulacija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vodotoka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hidroelektrana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vodotocima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njihovim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delovima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klisurastog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kanjonskog</w:t>
      </w:r>
      <w:r w:rsidR="004778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akumulacije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zalaze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klisuraste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kanjonske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vodotoka</w:t>
      </w:r>
      <w:r w:rsidR="0081744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841BA" w:rsidRPr="00B718A2" w:rsidRDefault="00B718A2" w:rsidP="00D61967">
      <w:pPr>
        <w:pStyle w:val="BodyText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vodnog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852BB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841BA" w:rsidRPr="00B718A2" w:rsidRDefault="00B718A2" w:rsidP="00D61967">
      <w:pPr>
        <w:pStyle w:val="BodyText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septičkih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jama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propusnog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ispuštanje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otpadnih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osočnih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vodotok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7841B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841BA" w:rsidRPr="00B718A2" w:rsidRDefault="00B718A2" w:rsidP="00D61967">
      <w:pPr>
        <w:pStyle w:val="BodyText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preduzimanje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radnji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uništile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izmenile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narušile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geomorfološke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hidrološke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Gostiljskog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vodopada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Skakavac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328B0" w:rsidRPr="00B718A2" w:rsidRDefault="00B718A2" w:rsidP="00D61967">
      <w:pPr>
        <w:pStyle w:val="BodyText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C43E5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intervencija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nepovoljno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utiču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staništa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strogo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zaštićenu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divlju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biljaka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životinja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prisustvo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Ograničenja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zabrane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definišu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propisivanjem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date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njihova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staništa</w:t>
      </w:r>
      <w:r w:rsidR="00DC7AF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7328B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7841BA" w:rsidRPr="00B718A2" w:rsidRDefault="00B718A2" w:rsidP="00D61967">
      <w:pPr>
        <w:pStyle w:val="BodyText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seča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uništavanje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stabala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munike</w:t>
      </w:r>
      <w:r w:rsidR="000A343A" w:rsidRPr="00B718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kao</w:t>
      </w:r>
      <w:r w:rsidR="000A343A" w:rsidRPr="00B718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uništavanje</w:t>
      </w:r>
      <w:r w:rsidR="000A343A" w:rsidRPr="00B718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podmlatka</w:t>
      </w:r>
      <w:r w:rsidR="000A343A" w:rsidRPr="00B718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;</w:t>
      </w:r>
    </w:p>
    <w:p w:rsidR="007841BA" w:rsidRPr="00B718A2" w:rsidRDefault="00B718A2" w:rsidP="00D61967">
      <w:pPr>
        <w:pStyle w:val="BodyText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postavljanje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tabli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stablima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05CBE" w:rsidRPr="00B718A2" w:rsidRDefault="00B718A2" w:rsidP="00D61967">
      <w:pPr>
        <w:pStyle w:val="Char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nekontrolisano</w:t>
      </w:r>
      <w:r w:rsidR="00405CBE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sakupljanje</w:t>
      </w:r>
      <w:r w:rsidR="00405CBE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lekovitog</w:t>
      </w:r>
      <w:r w:rsidR="00405CBE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bilja</w:t>
      </w:r>
      <w:r w:rsidR="00405CBE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A725C1" w:rsidRPr="00B718A2" w:rsidRDefault="00B718A2" w:rsidP="00D61967">
      <w:pPr>
        <w:pStyle w:val="BodyText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paljenje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vatre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mestima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određenim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namenu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725C1" w:rsidRPr="00B718A2" w:rsidRDefault="00B718A2" w:rsidP="00D61967">
      <w:pPr>
        <w:pStyle w:val="BodyText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ribolova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izvorišnim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delovima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Katušnice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čitavom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Ljubišnice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Bele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Dobroseličke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Uvac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granicama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zaštićenog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4778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izuzev</w:t>
      </w:r>
      <w:r w:rsidR="004778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ribolova</w:t>
      </w:r>
      <w:r w:rsidR="004778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7780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naučnoistraživačke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725C1" w:rsidRPr="00B718A2" w:rsidRDefault="00B718A2" w:rsidP="00D61967">
      <w:pPr>
        <w:pStyle w:val="BodyText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ribolov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rečnog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potočnog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raka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ribolov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linjak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vijunicu</w:t>
      </w:r>
      <w:r w:rsidR="008246E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725C1" w:rsidRPr="00B718A2" w:rsidRDefault="00B718A2" w:rsidP="00D61967">
      <w:pPr>
        <w:pStyle w:val="BodyText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radnje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ugrožava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fauna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riba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remeti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mrest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rast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ishrana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kretanje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725C1" w:rsidRPr="00B718A2" w:rsidRDefault="00B718A2" w:rsidP="00D61967">
      <w:pPr>
        <w:pStyle w:val="BodyText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uništavanje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gnezda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ptica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dovode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uznemiravanja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ptica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razmnožavanja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2C142D" w:rsidRPr="00B718A2" w:rsidRDefault="00B718A2" w:rsidP="00D61967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sakupljanje</w:t>
      </w:r>
      <w:r w:rsidR="002C14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14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stavljanje</w:t>
      </w:r>
      <w:r w:rsidR="002C14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14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2C14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2C14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="002C14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biljaka</w:t>
      </w:r>
      <w:r w:rsidR="003F39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F39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životinja</w:t>
      </w:r>
      <w:r w:rsidR="003F39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3F39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3F39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="00B52F26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52F26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3F39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stavljanje</w:t>
      </w:r>
      <w:r w:rsidR="003F39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3F39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3F39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3F39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F39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prometa</w:t>
      </w:r>
      <w:r w:rsidR="003F39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divlje</w:t>
      </w:r>
      <w:r w:rsidR="003F39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flore</w:t>
      </w:r>
      <w:r w:rsidR="003F39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F39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faune</w:t>
      </w:r>
      <w:r w:rsidR="00642306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C142D" w:rsidRPr="00B718A2" w:rsidRDefault="00B718A2" w:rsidP="00D61967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sakupljanje</w:t>
      </w:r>
      <w:r w:rsidR="002C14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oštećenje</w:t>
      </w:r>
      <w:r w:rsidR="002C14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hvatanje</w:t>
      </w:r>
      <w:r w:rsidR="002C14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ubijanje</w:t>
      </w:r>
      <w:r w:rsidR="002C14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14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uznemiravanje</w:t>
      </w:r>
      <w:r w:rsidR="002C14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2C14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="002C14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biljaka</w:t>
      </w:r>
      <w:r w:rsidR="002C14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14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životinja</w:t>
      </w:r>
      <w:r w:rsidR="002C142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056F0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pravilnika</w:t>
      </w:r>
      <w:r w:rsidR="00056F0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B52F26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52F26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056F0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proglašenje</w:t>
      </w:r>
      <w:r w:rsidR="00056F0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56F0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056F0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strogo</w:t>
      </w:r>
      <w:r w:rsidR="00056F0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zaštićenih</w:t>
      </w:r>
      <w:r w:rsidR="00056F0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56F0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zaštićenih</w:t>
      </w:r>
      <w:r w:rsidR="00056F0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divljih</w:t>
      </w:r>
      <w:r w:rsidR="00056F0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="00056F0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biljaka</w:t>
      </w:r>
      <w:r w:rsidR="00056F0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životinja</w:t>
      </w:r>
      <w:r w:rsidR="00056F0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56F07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gljiva</w:t>
      </w:r>
      <w:r w:rsidR="002C142D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  <w:r w:rsidR="001A345D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A725C1" w:rsidRPr="00B718A2" w:rsidRDefault="00B718A2" w:rsidP="00D61967">
      <w:pPr>
        <w:pStyle w:val="BodyText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formiranje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mrciništa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karstnih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sedimenata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725C1" w:rsidRPr="00B718A2" w:rsidRDefault="00B718A2" w:rsidP="00D61967">
      <w:pPr>
        <w:pStyle w:val="BodyText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formiranje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pozajmišta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otvaranje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kamenoloma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725C1" w:rsidRPr="00B718A2" w:rsidRDefault="00B718A2" w:rsidP="00D61967">
      <w:pPr>
        <w:pStyle w:val="BodyText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površinska</w:t>
      </w:r>
      <w:r w:rsidR="000A343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="00F806F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F806F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F806F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D7B90" w:rsidRPr="00B718A2" w:rsidRDefault="00B718A2" w:rsidP="00CD7B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F0648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0648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F0648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ograničavaju</w:t>
      </w:r>
      <w:r w:rsidR="00F0648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D7B9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D7B9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30579C" w:rsidRPr="00B718A2" w:rsidRDefault="00B718A2" w:rsidP="00C62A35">
      <w:pPr>
        <w:pStyle w:val="Char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tradicionalno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kamena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gline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materijala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708DF" w:rsidRPr="00B718A2" w:rsidRDefault="00B718A2" w:rsidP="00C62A35">
      <w:pPr>
        <w:pStyle w:val="Char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formiranje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šumskih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poljoprivrednih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monokultura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B22E9" w:rsidRPr="00B718A2" w:rsidRDefault="00B718A2" w:rsidP="00C62A35">
      <w:pPr>
        <w:pStyle w:val="Char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unošenje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stranih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divlji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biljni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životinjski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regije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zaštićeno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E03437" w:rsidRPr="00B718A2" w:rsidRDefault="00E03437" w:rsidP="00CC63DE">
      <w:pPr>
        <w:pStyle w:val="Char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/>
          <w:noProof/>
          <w:sz w:val="24"/>
          <w:szCs w:val="24"/>
          <w:lang w:val="sr-Latn-CS"/>
        </w:rPr>
        <w:t>izvođenje</w:t>
      </w:r>
      <w:r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/>
          <w:noProof/>
          <w:sz w:val="24"/>
          <w:szCs w:val="24"/>
          <w:lang w:val="sr-Latn-CS"/>
        </w:rPr>
        <w:t>geoloških</w:t>
      </w:r>
      <w:r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/>
          <w:noProof/>
          <w:sz w:val="24"/>
          <w:szCs w:val="24"/>
          <w:lang w:val="sr-Latn-CS"/>
        </w:rPr>
        <w:t>istraživanja</w:t>
      </w:r>
      <w:r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/>
          <w:noProof/>
          <w:sz w:val="24"/>
          <w:szCs w:val="24"/>
          <w:lang w:val="sr-Latn-CS"/>
        </w:rPr>
        <w:t>podrazumevaju</w:t>
      </w:r>
      <w:r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/>
          <w:noProof/>
          <w:sz w:val="24"/>
          <w:szCs w:val="24"/>
          <w:lang w:val="sr-Latn-CS"/>
        </w:rPr>
        <w:t>istražnih</w:t>
      </w:r>
      <w:r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B718A2">
        <w:rPr>
          <w:rFonts w:ascii="Times New Roman" w:hAnsi="Times New Roman"/>
          <w:noProof/>
          <w:sz w:val="24"/>
          <w:szCs w:val="24"/>
          <w:lang w:val="sr-Latn-CS"/>
        </w:rPr>
        <w:t>bušotine</w:t>
      </w:r>
      <w:r w:rsidR="003977EB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718A2">
        <w:rPr>
          <w:rFonts w:ascii="Times New Roman" w:hAnsi="Times New Roman"/>
          <w:noProof/>
          <w:sz w:val="24"/>
          <w:szCs w:val="24"/>
          <w:lang w:val="sr-Latn-CS"/>
        </w:rPr>
        <w:t>raskopi</w:t>
      </w:r>
      <w:r w:rsidR="003977EB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718A2">
        <w:rPr>
          <w:rFonts w:ascii="Times New Roman" w:hAnsi="Times New Roman"/>
          <w:noProof/>
          <w:sz w:val="24"/>
          <w:szCs w:val="24"/>
          <w:lang w:val="sr-Latn-CS"/>
        </w:rPr>
        <w:t>useci</w:t>
      </w:r>
      <w:r w:rsidR="003977EB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718A2">
        <w:rPr>
          <w:rFonts w:ascii="Times New Roman" w:hAnsi="Times New Roman"/>
          <w:noProof/>
          <w:sz w:val="24"/>
          <w:szCs w:val="24"/>
          <w:lang w:val="sr-Latn-CS"/>
        </w:rPr>
        <w:t>zaseci</w:t>
      </w:r>
      <w:r w:rsidR="003977EB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977EB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="003977EB" w:rsidRPr="00B718A2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718A2"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/>
          <w:noProof/>
          <w:sz w:val="24"/>
          <w:szCs w:val="24"/>
          <w:lang w:val="sr-Latn-CS"/>
        </w:rPr>
        <w:t>bušotina</w:t>
      </w:r>
      <w:r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/>
          <w:noProof/>
          <w:sz w:val="24"/>
          <w:szCs w:val="24"/>
          <w:lang w:val="sr-Latn-CS"/>
        </w:rPr>
        <w:t>služe</w:t>
      </w:r>
      <w:r w:rsidR="0047780B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7780B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/>
          <w:noProof/>
          <w:sz w:val="24"/>
          <w:szCs w:val="24"/>
          <w:lang w:val="sr-Latn-CS"/>
        </w:rPr>
        <w:t>vodosnabdevanje</w:t>
      </w:r>
      <w:r w:rsidR="0047780B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/>
          <w:noProof/>
          <w:sz w:val="24"/>
          <w:szCs w:val="24"/>
          <w:lang w:val="sr-Latn-CS"/>
        </w:rPr>
        <w:t>stanovništva</w:t>
      </w:r>
      <w:r w:rsidR="0047780B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86125" w:rsidRPr="00B718A2" w:rsidRDefault="00B718A2" w:rsidP="00C62A35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kaptiranje</w:t>
      </w:r>
      <w:r w:rsidR="00186125" w:rsidRPr="00B718A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izvora</w:t>
      </w:r>
      <w:r w:rsidR="00186125" w:rsidRPr="00B718A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86125" w:rsidRPr="00B718A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potrebe</w:t>
      </w:r>
      <w:r w:rsidR="00186125" w:rsidRPr="00B718A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vodosnabdevanja</w:t>
      </w:r>
      <w:r w:rsidR="00186125" w:rsidRPr="00B718A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postojećih</w:t>
      </w:r>
      <w:r w:rsidR="00186125" w:rsidRPr="00B718A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domaćinstava</w:t>
      </w:r>
      <w:r w:rsidR="00186125" w:rsidRPr="00B718A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DE4F22" w:rsidRPr="00B718A2" w:rsidRDefault="00B718A2" w:rsidP="00C62A35">
      <w:pPr>
        <w:pStyle w:val="Char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gazdovanje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šumama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šumskim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zemljištima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utvrđenim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planovima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osnovama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gazdovanja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šumama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gazdovanje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blisko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prirodnom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održavanje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postojećih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šumskih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ekosistema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poboljšanje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sastava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strukture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zdravstvenog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očuvanje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raznovrsnosti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izvornosti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drveća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žbunja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ostalih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biljnih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životinjskih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šumskim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sastojinama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557F9" w:rsidRPr="00B718A2" w:rsidRDefault="00B718A2" w:rsidP="00C62A35">
      <w:pPr>
        <w:pStyle w:val="Char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seču</w:t>
      </w:r>
      <w:r w:rsidR="00B557F9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obnavljanja</w:t>
      </w:r>
      <w:r w:rsidR="00B557F9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šuma</w:t>
      </w:r>
      <w:r w:rsidR="00B557F9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B557F9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manjim</w:t>
      </w:r>
      <w:r w:rsidR="00B557F9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intenzitetom</w:t>
      </w:r>
      <w:r w:rsidR="00B557F9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557F9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B557F9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navrata</w:t>
      </w:r>
      <w:r w:rsidR="00B557F9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F06486" w:rsidRPr="00B718A2" w:rsidRDefault="00B718A2" w:rsidP="00C62A35">
      <w:pPr>
        <w:pStyle w:val="Char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očuvanje</w:t>
      </w:r>
      <w:r w:rsidR="00F06486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ivice</w:t>
      </w:r>
      <w:r w:rsidR="00F06486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šume</w:t>
      </w:r>
      <w:r w:rsidR="00F06486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E4F22" w:rsidRPr="00B718A2" w:rsidRDefault="00B718A2" w:rsidP="00C62A35">
      <w:pPr>
        <w:pStyle w:val="Char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istraživanja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prirodnog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širenja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munike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uzgojnih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omogućila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obnova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formiranje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očuvanje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sastojine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munike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brojnosti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njenog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podmlatka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E4F22" w:rsidRPr="00B718A2" w:rsidRDefault="00B718A2" w:rsidP="00C62A35">
      <w:pPr>
        <w:pStyle w:val="Char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odgovarajućih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bioloških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fitopatoloških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entomoloških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oboljenja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F5C22" w:rsidRPr="00B718A2" w:rsidRDefault="00B718A2" w:rsidP="00C62A35">
      <w:pPr>
        <w:pStyle w:val="Char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vezane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populacija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retkih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ugroženih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biljnih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životinjskih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F5C22" w:rsidRPr="00B718A2" w:rsidRDefault="00B718A2" w:rsidP="00C62A35">
      <w:pPr>
        <w:pStyle w:val="Char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kontrolisanu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posetu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obrazovne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rekreativne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opštekulturne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svrhe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F5C22" w:rsidRPr="00B718A2" w:rsidRDefault="00B718A2" w:rsidP="00C62A35">
      <w:pPr>
        <w:pStyle w:val="Char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47780B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47780B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7780B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47780B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naučnoistraživačkih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prirodnih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F5C22" w:rsidRPr="00B718A2" w:rsidRDefault="00B718A2" w:rsidP="00C62A35">
      <w:pPr>
        <w:pStyle w:val="Char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odgovarajućih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protivpožarne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protiverozione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F5C22" w:rsidRPr="00B718A2" w:rsidRDefault="00B718A2" w:rsidP="00C62A35">
      <w:pPr>
        <w:pStyle w:val="Char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uklanjanje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niskog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rastinja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shodno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orografiji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terena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omogućavanja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nesmetanog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prolaza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klisura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kanjona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3775C" w:rsidRPr="00B718A2" w:rsidRDefault="00B718A2" w:rsidP="00C62A35">
      <w:pPr>
        <w:pStyle w:val="Char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izgradnju</w:t>
      </w:r>
      <w:r w:rsidR="0013775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13775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turističkog</w:t>
      </w:r>
      <w:r w:rsidR="0013775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smeštaja</w:t>
      </w:r>
      <w:r w:rsidR="0013775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ugostiteljstva</w:t>
      </w:r>
      <w:r w:rsidR="0013775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turističke</w:t>
      </w:r>
      <w:r w:rsidR="0013775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="0013775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3775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izgradnju</w:t>
      </w:r>
      <w:r w:rsidR="0013775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manjih</w:t>
      </w:r>
      <w:r w:rsidR="0013775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13775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3775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prezentaciju</w:t>
      </w:r>
      <w:r w:rsidR="0013775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prirodnih</w:t>
      </w:r>
      <w:r w:rsidR="0013775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13775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3775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13775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3775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tradicionalnom</w:t>
      </w:r>
      <w:r w:rsidR="0013775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stilu</w:t>
      </w:r>
      <w:r w:rsidR="0013775C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672E8" w:rsidRPr="00B718A2" w:rsidRDefault="00B718A2" w:rsidP="00C62A35">
      <w:pPr>
        <w:pStyle w:val="Char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izgradnju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saobraćajne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komunalne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="00857FBC" w:rsidRPr="00B718A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FF13E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stambenih</w:t>
      </w:r>
      <w:r w:rsidR="00FF13E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F13E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ekonomskih</w:t>
      </w:r>
      <w:r w:rsidR="00FF13E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FF13E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poljoprivrednih</w:t>
      </w:r>
      <w:r w:rsidR="00FF13E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F13E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šumskih</w:t>
      </w:r>
      <w:r w:rsidR="00FF13E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gazdinstava</w:t>
      </w:r>
      <w:r w:rsidR="00FF13E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806F6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857FB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57FB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="00857FB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57FB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57FB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utiču</w:t>
      </w:r>
      <w:r w:rsidR="00857FB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negativno</w:t>
      </w:r>
      <w:r w:rsidR="00857FB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57FB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povoljniji</w:t>
      </w:r>
      <w:r w:rsidR="00857FB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položaj</w:t>
      </w:r>
      <w:r w:rsidR="00857FB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životinjskih</w:t>
      </w:r>
      <w:r w:rsidR="00857FB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57FB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biljnih</w:t>
      </w:r>
      <w:r w:rsidR="00857FB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="00857FB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njihovih</w:t>
      </w:r>
      <w:r w:rsidR="00857FB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staništa</w:t>
      </w:r>
      <w:r w:rsidR="00857FB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prirodnih</w:t>
      </w:r>
      <w:r w:rsidR="00857FBC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C65612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0852C6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lepotu</w:t>
      </w:r>
      <w:r w:rsidR="000852C6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predela</w:t>
      </w:r>
      <w:r w:rsidR="000852C6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65612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tresetišta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AF7D1C" w:rsidRPr="00B718A2" w:rsidRDefault="00B718A2" w:rsidP="00C62A35">
      <w:pPr>
        <w:pStyle w:val="Char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izgradnju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konvencionalno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gajenje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domaćih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životinja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divljači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672E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1672E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postojećih</w:t>
      </w:r>
      <w:r w:rsidR="001672E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seoskih</w:t>
      </w:r>
      <w:r w:rsidR="001672E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domaćinstava</w:t>
      </w:r>
      <w:r w:rsidR="00AF7D1C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83260" w:rsidRPr="00B718A2" w:rsidRDefault="00B718A2" w:rsidP="00C62A35">
      <w:pPr>
        <w:pStyle w:val="Char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primenu</w:t>
      </w:r>
      <w:r w:rsidR="00383260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hemijskih</w:t>
      </w:r>
      <w:r w:rsidR="00383260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383260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83260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383260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veštačkih</w:t>
      </w:r>
      <w:r w:rsidR="00383260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đubriva</w:t>
      </w:r>
      <w:r w:rsidR="00383260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83260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obradivim</w:t>
      </w:r>
      <w:r w:rsidR="00383260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površinama</w:t>
      </w:r>
      <w:r w:rsidR="00383260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83260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83260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hemijska</w:t>
      </w:r>
      <w:r w:rsidR="00383260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383260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83260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="00383260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bilja</w:t>
      </w:r>
      <w:r w:rsidR="00383260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383260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="00383260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2B027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2B027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B027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2B027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2B027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životne</w:t>
      </w:r>
      <w:r w:rsidR="002B027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sredine</w:t>
      </w:r>
      <w:r w:rsidR="002B027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B027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2B027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2B0273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2B0273" w:rsidRPr="00B718A2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83260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AF7D1C" w:rsidRPr="00B718A2" w:rsidRDefault="00B718A2" w:rsidP="00C62A35">
      <w:pPr>
        <w:pStyle w:val="Char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ribolov</w:t>
      </w:r>
      <w:r w:rsidR="00FA7115" w:rsidRPr="00B718A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0852C6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rekreativni</w:t>
      </w:r>
      <w:r w:rsidR="000852C6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852C6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naučnoistraživački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96D88" w:rsidRPr="00B718A2" w:rsidRDefault="00B718A2" w:rsidP="00C62A35">
      <w:pPr>
        <w:pStyle w:val="Char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lovstvo</w:t>
      </w:r>
      <w:r w:rsidR="00FA7115" w:rsidRPr="00B718A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sanitarni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lov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divljači</w:t>
      </w:r>
      <w:r w:rsidR="00296D88" w:rsidRPr="00B718A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70870" w:rsidRPr="00B718A2" w:rsidRDefault="00C70870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73F9B" w:rsidRPr="00B718A2" w:rsidRDefault="00B73F9B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D004B" w:rsidRPr="00B718A2" w:rsidRDefault="00B718A2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</w:t>
      </w:r>
    </w:p>
    <w:p w:rsidR="001D004B" w:rsidRPr="00B718A2" w:rsidRDefault="00B718A2" w:rsidP="00C62A3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površinama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stroga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zaštita</w:t>
      </w:r>
      <w:r w:rsidR="00804E8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804E8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04E8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omogućavaju</w:t>
      </w:r>
      <w:r w:rsidR="00804E8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procesi</w:t>
      </w:r>
      <w:r w:rsidR="00804E8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prirodne</w:t>
      </w:r>
      <w:r w:rsidR="00804E8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sukcesije</w:t>
      </w:r>
      <w:r w:rsidR="00804E8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04E8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očuvanje</w:t>
      </w:r>
      <w:r w:rsidR="00804E8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staništa</w:t>
      </w:r>
      <w:r w:rsidR="00804E8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04E8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životnih</w:t>
      </w:r>
      <w:r w:rsidR="00804E8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zajednica</w:t>
      </w:r>
      <w:r w:rsidR="00804E8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04E8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804E8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divljine</w:t>
      </w:r>
      <w:r w:rsidR="00804E8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D004B" w:rsidRPr="00B718A2" w:rsidRDefault="00B718A2" w:rsidP="00C62A35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zabrana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04E8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804E8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</w:t>
      </w:r>
      <w:r w:rsidR="00804E8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04E8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režimu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804E8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zabranjuje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D004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5A5183" w:rsidRPr="00B718A2" w:rsidRDefault="00B718A2" w:rsidP="00C62A35">
      <w:pPr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korišćenje</w:t>
      </w:r>
      <w:r w:rsidR="005A5183" w:rsidRPr="00B718A2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prirodnih</w:t>
      </w:r>
      <w:r w:rsidR="005A5183" w:rsidRPr="00B718A2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resursa</w:t>
      </w:r>
      <w:r w:rsidR="005A5183" w:rsidRPr="00B718A2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5A5183" w:rsidRPr="00B718A2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izgradnja</w:t>
      </w:r>
      <w:r w:rsidR="005A5183" w:rsidRPr="00B718A2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objekata</w:t>
      </w:r>
      <w:r w:rsidR="005A5183" w:rsidRPr="00B718A2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;</w:t>
      </w:r>
    </w:p>
    <w:p w:rsidR="005A5183" w:rsidRPr="00B718A2" w:rsidRDefault="00B718A2" w:rsidP="00C62A35">
      <w:pPr>
        <w:pStyle w:val="BodyText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slobodna</w:t>
      </w:r>
      <w:r w:rsidR="006356D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nekontrolisana</w:t>
      </w:r>
      <w:r w:rsidR="006356D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poseta</w:t>
      </w:r>
      <w:r w:rsidR="006356D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356D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obilazak</w:t>
      </w:r>
      <w:r w:rsidR="006356D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kretanje</w:t>
      </w:r>
      <w:r w:rsidR="006356D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van</w:t>
      </w:r>
      <w:r w:rsidR="006356D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postojećih</w:t>
      </w:r>
      <w:r w:rsidR="006356D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puteva</w:t>
      </w:r>
      <w:r w:rsidR="006356D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356D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specijalno</w:t>
      </w:r>
      <w:r w:rsidR="006356D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="008D7AF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staza</w:t>
      </w:r>
      <w:r w:rsidR="008D7AF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424CB" w:rsidRPr="00B718A2" w:rsidRDefault="00B718A2" w:rsidP="00C62A35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68118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8118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68118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ograničavaju</w:t>
      </w:r>
      <w:r w:rsidR="0068118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8118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8118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6424CB" w:rsidRPr="00B718A2" w:rsidRDefault="00B718A2" w:rsidP="00C62A35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radove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naučna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procesa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96DA2" w:rsidRPr="00B718A2" w:rsidRDefault="00B718A2" w:rsidP="00196DA2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kontrolisanu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posetu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obrazovne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rekreativne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opštekulturne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svrhe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suprotnosti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ciljevima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očuvanja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6424CB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D7933" w:rsidRPr="00B718A2" w:rsidRDefault="00B718A2" w:rsidP="00E74695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zaštitnih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sanacionih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neophodnih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nepogoda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udesa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rekonstrukcije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sanacija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postojećih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postojeći</w:t>
      </w:r>
      <w:r w:rsidR="008E0F23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8E0F23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elektroenergetske</w:t>
      </w:r>
      <w:r w:rsidR="008E0F23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mreže</w:t>
      </w:r>
      <w:r w:rsidR="008E0F23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E0F23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mreže</w:t>
      </w:r>
      <w:r w:rsidR="008E0F23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E0F23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transport</w:t>
      </w:r>
      <w:r w:rsidR="005E56A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E56A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distribuciju</w:t>
      </w:r>
      <w:r w:rsidR="008E0F23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="008E0F23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bolesti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prenamnoženja</w:t>
      </w:r>
      <w:r w:rsidR="008539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određenih</w:t>
      </w:r>
      <w:r w:rsidR="00E7469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biljnih</w:t>
      </w:r>
      <w:r w:rsidR="00E7469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7469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životinjskih</w:t>
      </w:r>
      <w:r w:rsidR="00E7469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E7469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D7933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B73F9B" w:rsidRPr="00B718A2" w:rsidRDefault="00B73F9B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73F9B" w:rsidRPr="00B718A2" w:rsidRDefault="00B73F9B" w:rsidP="00D6196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61967" w:rsidRPr="00B718A2" w:rsidRDefault="00B718A2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6196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4120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9</w:t>
      </w:r>
      <w:r w:rsidR="00D61967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70870" w:rsidRPr="00B718A2" w:rsidRDefault="00B718A2" w:rsidP="00C62A35">
      <w:pPr>
        <w:pStyle w:val="a"/>
        <w:rPr>
          <w:noProof/>
          <w:lang w:val="sr-Latn-CS"/>
        </w:rPr>
      </w:pPr>
      <w:r>
        <w:rPr>
          <w:noProof/>
          <w:lang w:val="sr-Latn-CS"/>
        </w:rPr>
        <w:t>Park</w:t>
      </w:r>
      <w:r w:rsidR="007C491E" w:rsidRPr="00B718A2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7C491E" w:rsidRPr="00B718A2">
        <w:rPr>
          <w:noProof/>
          <w:lang w:val="sr-Latn-CS"/>
        </w:rPr>
        <w:t xml:space="preserve"> „</w:t>
      </w:r>
      <w:r>
        <w:rPr>
          <w:noProof/>
          <w:lang w:val="sr-Latn-CS"/>
        </w:rPr>
        <w:t>Zlatibor</w:t>
      </w:r>
      <w:r w:rsidR="007C491E" w:rsidRPr="00B718A2">
        <w:rPr>
          <w:noProof/>
          <w:lang w:val="sr-Latn-CS"/>
        </w:rPr>
        <w:t>”</w:t>
      </w:r>
      <w:r w:rsidR="004E334D" w:rsidRPr="00B718A2">
        <w:rPr>
          <w:noProof/>
          <w:lang w:val="sr-Latn-CS"/>
        </w:rPr>
        <w:t xml:space="preserve"> </w:t>
      </w:r>
      <w:r>
        <w:rPr>
          <w:noProof/>
          <w:lang w:val="sr-Latn-CS"/>
        </w:rPr>
        <w:t>poverava</w:t>
      </w:r>
      <w:r w:rsidR="00213704" w:rsidRPr="00B718A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13704" w:rsidRPr="00B718A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13704" w:rsidRPr="00B718A2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213704" w:rsidRPr="00B718A2">
        <w:rPr>
          <w:noProof/>
          <w:lang w:val="sr-Latn-CS"/>
        </w:rPr>
        <w:t xml:space="preserve"> </w:t>
      </w:r>
      <w:r>
        <w:rPr>
          <w:noProof/>
          <w:lang w:val="sr-Latn-CS"/>
        </w:rPr>
        <w:t>Javnom</w:t>
      </w:r>
      <w:r w:rsidR="00213704" w:rsidRPr="00B718A2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preduzeću</w:t>
      </w:r>
      <w:r w:rsidR="00213704" w:rsidRPr="00B718A2">
        <w:rPr>
          <w:noProof/>
          <w:lang w:val="sr-Latn-CS"/>
        </w:rPr>
        <w:t xml:space="preserve"> „</w:t>
      </w:r>
      <w:r>
        <w:rPr>
          <w:noProof/>
          <w:lang w:val="sr-Latn-CS"/>
        </w:rPr>
        <w:t>Srbijašume</w:t>
      </w:r>
      <w:r w:rsidR="00213704" w:rsidRPr="00B718A2">
        <w:rPr>
          <w:noProof/>
          <w:lang w:val="sr-Latn-CS"/>
        </w:rPr>
        <w:t xml:space="preserve">”, </w:t>
      </w:r>
      <w:r>
        <w:rPr>
          <w:noProof/>
          <w:lang w:val="sr-Latn-CS"/>
        </w:rPr>
        <w:t>Beograd</w:t>
      </w:r>
      <w:r w:rsidR="00213704" w:rsidRPr="00B718A2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213704" w:rsidRPr="00B718A2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213704" w:rsidRPr="00B718A2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213704" w:rsidRPr="00B718A2">
        <w:rPr>
          <w:noProof/>
          <w:lang w:val="sr-Latn-CS"/>
        </w:rPr>
        <w:t xml:space="preserve">: </w:t>
      </w:r>
      <w:r>
        <w:rPr>
          <w:noProof/>
          <w:lang w:val="sr-Latn-CS"/>
        </w:rPr>
        <w:t>Upravljač</w:t>
      </w:r>
      <w:r w:rsidR="00213704" w:rsidRPr="00B718A2">
        <w:rPr>
          <w:noProof/>
          <w:lang w:val="sr-Latn-CS"/>
        </w:rPr>
        <w:t>).</w:t>
      </w:r>
    </w:p>
    <w:p w:rsidR="00C70870" w:rsidRPr="00B718A2" w:rsidRDefault="00B718A2" w:rsidP="00C62A3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zaštićenim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područjem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čuvarsku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obeleži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donese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unutrašnjem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čuvarskoj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zaštićenog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mogućnostima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učestvuje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uskraćivanje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ograničavanje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vrednostima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nepokretnostima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ljudskim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naplaćuje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zaštićenog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70870" w:rsidRPr="00B718A2" w:rsidRDefault="00B718A2" w:rsidP="00C62A3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zaštićenim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područjem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klasifikacija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registracija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udruženja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52F88" w:rsidRPr="00B718A2" w:rsidRDefault="00352F88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70870" w:rsidRPr="00B718A2" w:rsidRDefault="00B718A2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3E8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F4120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5D580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70870" w:rsidRPr="00B718A2" w:rsidRDefault="00B718A2" w:rsidP="00C62A3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Očuvanje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održivo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prikazivanje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Parka</w:t>
      </w:r>
      <w:r w:rsidR="00AB377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AB377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Zlatibor</w:t>
      </w:r>
      <w:r w:rsidR="00AB377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sadržinom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70870" w:rsidRPr="00B718A2" w:rsidRDefault="00B718A2" w:rsidP="00C62A3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ciljeve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prioritetne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zadatke</w:t>
      </w:r>
      <w:r w:rsidR="00C417C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očuvanja</w:t>
      </w:r>
      <w:r w:rsidR="00C417C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povoljnog</w:t>
      </w:r>
      <w:r w:rsidR="00C417C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="00C417C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zaštićenog</w:t>
      </w:r>
      <w:r w:rsidR="00C417C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preventivne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C417C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B2265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2265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B2265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donetim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22656" w:rsidRPr="00B718A2" w:rsidRDefault="00B718A2" w:rsidP="00C62A3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Plan</w:t>
      </w:r>
      <w:r w:rsidR="00B2265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B2265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</w:t>
      </w:r>
      <w:r w:rsidR="00B2265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B2265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2265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B2265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82252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B2265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2265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B2265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2265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="00B2265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B2265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2265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2265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B2265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2265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B2265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B2265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B2265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70870" w:rsidRPr="00B718A2" w:rsidRDefault="00B718A2" w:rsidP="00C62A3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mišljenja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ministarstava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nauke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prosvete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turizma</w:t>
      </w:r>
      <w:r w:rsidR="006479E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prostornog</w:t>
      </w:r>
      <w:r w:rsidR="006479E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="006479E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="006479E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1947F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poljoprivrede</w:t>
      </w:r>
      <w:r w:rsidR="001947F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šumarstva</w:t>
      </w:r>
      <w:r w:rsidR="0063419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63419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3419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odbrane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70870" w:rsidRPr="00B718A2" w:rsidRDefault="00B718A2" w:rsidP="00C62A3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analizira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ostvarene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reviziju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70870" w:rsidRPr="00B718A2" w:rsidRDefault="00B718A2" w:rsidP="00C62A3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godišnjeg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donese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70870" w:rsidRPr="00B718A2" w:rsidRDefault="00B718A2" w:rsidP="00C62A3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sažet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zaštićenog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ciljeve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održivog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ograničenja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detaljan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godišnjih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zadataka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čuvanju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prikazivanju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održivom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zaštićenog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nauke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rekreacije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turizma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ukupnog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ekonomskog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konkretnih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upravljačkih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dokumenata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prvenstveno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unutrašnjem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čuvarskoj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zaštićenog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zadataka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obeležavanju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zaštićenog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zasnivanju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informacionog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protivpožarnoj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organizacionih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materijalnih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potrebnih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70870" w:rsidRPr="00B718A2" w:rsidRDefault="00C70870" w:rsidP="00C62A3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70870" w:rsidRPr="00B718A2" w:rsidRDefault="00B718A2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3E8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F4120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76150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70870" w:rsidRPr="00B718A2" w:rsidRDefault="00B718A2" w:rsidP="00C62A3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čuvanje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zaštićenog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pravilnikom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unutrašnjem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čuvarskoj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70870" w:rsidRPr="00B718A2" w:rsidRDefault="00B718A2" w:rsidP="00C62A3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pravilnikom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852C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0852C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852C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852C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zabranjeni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dopušteni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C7208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Parka</w:t>
      </w:r>
      <w:r w:rsidR="00052411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052411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Zlatibor</w:t>
      </w:r>
      <w:r w:rsidR="00052411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C70870" w:rsidRPr="00B718A2" w:rsidRDefault="00B718A2" w:rsidP="00C62A3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Pravilnik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852C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0852C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852C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852C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objavljuje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150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2E5DB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="00B2265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742E6" w:rsidRPr="00B718A2" w:rsidRDefault="00A742E6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4120D" w:rsidRPr="00B718A2" w:rsidRDefault="00F4120D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70870" w:rsidRPr="00B718A2" w:rsidRDefault="00B718A2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3E8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F4120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9C068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70870" w:rsidRPr="00B718A2" w:rsidRDefault="00B718A2" w:rsidP="00C62A3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obeleži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</w:t>
      </w:r>
      <w:r w:rsidR="0091500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91500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Zlatibor</w:t>
      </w:r>
      <w:r w:rsidR="0091500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spoljne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lokaliteta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režimom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208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D256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, I</w:t>
      </w:r>
      <w:r w:rsidR="00C7208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2082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70870" w:rsidRPr="00B718A2" w:rsidRDefault="00B718A2" w:rsidP="00FC147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96FF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C96FF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Republičkim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geodetskim</w:t>
      </w:r>
      <w:r w:rsidR="00930CC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zavodom</w:t>
      </w:r>
      <w:r w:rsidR="00930CC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30CC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Zavodom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351A54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7117F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identifikaciju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Parka</w:t>
      </w:r>
      <w:r w:rsidR="0041701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41701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Zlatibor</w:t>
      </w:r>
      <w:r w:rsidR="0041701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terenu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digitalnoj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ortofoto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katastarskom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planu</w:t>
      </w:r>
      <w:r w:rsidR="00C96FF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96FFF" w:rsidRPr="00B718A2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96FF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C96FF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96FF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C96FF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96FF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96FF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C96FF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6FF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C96FF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C96FF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70870" w:rsidRPr="00B718A2" w:rsidRDefault="00B718A2" w:rsidP="00FC147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zapisnik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="009C068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9C068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9C068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C068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9C068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prostornog</w:t>
      </w:r>
      <w:r w:rsidR="009C068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C70870" w:rsidRPr="00B718A2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</w:p>
    <w:p w:rsidR="00C70870" w:rsidRPr="00B718A2" w:rsidRDefault="00B718A2" w:rsidP="00FC147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opisane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verifikovane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smatraće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merodavnim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stvarima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tiču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70870" w:rsidRPr="00B718A2" w:rsidRDefault="00C70870" w:rsidP="00C62A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70870" w:rsidRPr="00B718A2" w:rsidRDefault="00B718A2" w:rsidP="00FC147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3E8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F4120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9C068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70870" w:rsidRPr="00B718A2" w:rsidRDefault="00B718A2" w:rsidP="00FC147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7682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7682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zasnuje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bazu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geografski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informacioni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stvorenim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vrednostima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nepokretnostima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Parkom</w:t>
      </w:r>
      <w:r w:rsidR="00646FD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646FD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Zlatibor</w:t>
      </w:r>
      <w:r w:rsidR="00646FD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7682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87682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7682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87682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87682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7682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7682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87682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7682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87682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87682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87682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C70870" w:rsidRPr="00B718A2" w:rsidRDefault="00C70870" w:rsidP="00C62A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70870" w:rsidRPr="00B718A2" w:rsidRDefault="00B718A2" w:rsidP="00FC147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3E8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F4120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9C068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70870" w:rsidRPr="00B718A2" w:rsidRDefault="00B718A2" w:rsidP="00FC147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zaštićenog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Parka</w:t>
      </w:r>
      <w:r w:rsidR="00E95B5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E95B5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Zlatibor</w:t>
      </w:r>
      <w:r w:rsidR="00E95B5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B307F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7682A" w:rsidRPr="00B718A2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87682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7682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87682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7682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7682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7682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7682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87682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7682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87682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87682A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A192F" w:rsidRPr="00B718A2" w:rsidRDefault="00B718A2" w:rsidP="00FC147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="008A192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A192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8A192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A192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A192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objavljuje</w:t>
      </w:r>
      <w:r w:rsidR="008A192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A192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A192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8A192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8A192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8A192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8A192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C70870" w:rsidRPr="00B718A2" w:rsidRDefault="00C70870" w:rsidP="00C62A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51C4F" w:rsidRPr="00B718A2" w:rsidRDefault="00B51C4F" w:rsidP="00C62A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51C4F" w:rsidRPr="00B718A2" w:rsidRDefault="00B718A2" w:rsidP="00B51C4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51C4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4120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15</w:t>
      </w:r>
      <w:r w:rsidR="00B51C4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51C4F" w:rsidRPr="00B718A2" w:rsidRDefault="00B51C4F" w:rsidP="00B51C4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Zabrane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ograničenja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primenjenih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aktivnih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odobreni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51C4F" w:rsidRPr="00B718A2" w:rsidRDefault="00B718A2" w:rsidP="00B51C4F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ograničenja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vojne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komplekse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Vojska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izvodi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izvoditi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odbrane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unutrašnjih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B51C4F" w:rsidRPr="00B718A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B51C4F" w:rsidRPr="00B718A2" w:rsidRDefault="00B51C4F" w:rsidP="00B51C4F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51C4F" w:rsidRPr="00B718A2" w:rsidRDefault="00B51C4F" w:rsidP="00B51C4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51C4F" w:rsidRPr="00B718A2" w:rsidRDefault="00B51C4F" w:rsidP="00C62A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70870" w:rsidRPr="00B718A2" w:rsidRDefault="00B718A2" w:rsidP="00FC147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3E8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16</w:t>
      </w:r>
      <w:r w:rsidR="009C068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70870" w:rsidRPr="00B718A2" w:rsidRDefault="00B718A2" w:rsidP="00FC147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Parka</w:t>
      </w:r>
      <w:r w:rsidR="00E95B5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E95B5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Zlatibor</w:t>
      </w:r>
      <w:r w:rsidR="00E95B5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zaštićenog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ostvarenih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95B5E" w:rsidRPr="00B718A2" w:rsidRDefault="00E95B5E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70870" w:rsidRPr="00B718A2" w:rsidRDefault="00B718A2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95B5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3E8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17</w:t>
      </w:r>
      <w:r w:rsidR="00FF479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70870" w:rsidRPr="00B718A2" w:rsidRDefault="00B718A2" w:rsidP="00FC147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Planski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planovi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šumarstva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lovstva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ribljim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fondom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poljoprivrede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turizma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planovi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Parka</w:t>
      </w:r>
      <w:r w:rsidR="00E95B5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E95B5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Zlatibor</w:t>
      </w:r>
      <w:r w:rsidR="00E95B5E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usaglasiće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Prostornim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98651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8651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Planom</w:t>
      </w:r>
      <w:r w:rsidR="0098651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98651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8651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8651F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60811" w:rsidRPr="00B718A2" w:rsidRDefault="00260811" w:rsidP="00C62A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73F9B" w:rsidRPr="00B718A2" w:rsidRDefault="00B73F9B" w:rsidP="00C62A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73F9B" w:rsidRPr="00B718A2" w:rsidRDefault="00B73F9B" w:rsidP="00C62A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73F9B" w:rsidRPr="00B718A2" w:rsidRDefault="00B73F9B" w:rsidP="00C62A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70870" w:rsidRPr="00B718A2" w:rsidRDefault="00B718A2" w:rsidP="00C62A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307F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3E89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18</w:t>
      </w:r>
      <w:r w:rsidR="00FF479D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70870" w:rsidRPr="00B718A2" w:rsidRDefault="00B718A2" w:rsidP="00A742E6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2F8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2E5DB5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="00C70870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742E6" w:rsidRPr="00B718A2" w:rsidRDefault="00A742E6" w:rsidP="00A742E6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73F9B" w:rsidRPr="00B718A2" w:rsidRDefault="00B73F9B" w:rsidP="00A742E6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77FE5" w:rsidRPr="00B718A2" w:rsidRDefault="00777FE5" w:rsidP="00C62A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3614B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110-9179/2017-1</w:t>
      </w:r>
    </w:p>
    <w:p w:rsidR="00777FE5" w:rsidRPr="00B718A2" w:rsidRDefault="00777FE5" w:rsidP="00C62A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96202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614B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6.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962026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201</w:t>
      </w:r>
      <w:r w:rsidR="00B307FC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777FE5" w:rsidRPr="00B718A2" w:rsidRDefault="00777FE5" w:rsidP="00B73F9B">
      <w:pPr>
        <w:spacing w:after="0" w:line="240" w:lineRule="auto"/>
        <w:ind w:left="360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18A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777FE5" w:rsidRPr="00B718A2" w:rsidRDefault="00777FE5" w:rsidP="00C62A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77FE5" w:rsidRPr="00B718A2" w:rsidRDefault="00777FE5" w:rsidP="00C62A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70870" w:rsidRPr="00B718A2" w:rsidRDefault="00B718A2" w:rsidP="00C62A35">
      <w:pPr>
        <w:spacing w:after="0" w:line="240" w:lineRule="auto"/>
        <w:ind w:left="648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3614B8" w:rsidRPr="00B718A2" w:rsidRDefault="003614B8" w:rsidP="00C62A35">
      <w:pPr>
        <w:spacing w:after="0" w:line="240" w:lineRule="auto"/>
        <w:ind w:left="648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14B8" w:rsidRPr="00B718A2" w:rsidRDefault="003614B8" w:rsidP="00C62A35">
      <w:pPr>
        <w:spacing w:after="0" w:line="240" w:lineRule="auto"/>
        <w:ind w:left="648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14B8" w:rsidRPr="00B718A2" w:rsidRDefault="00B718A2" w:rsidP="00C62A35">
      <w:pPr>
        <w:spacing w:after="0" w:line="240" w:lineRule="auto"/>
        <w:ind w:left="648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</w:t>
      </w:r>
      <w:r w:rsidR="003614B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Brnabić</w:t>
      </w:r>
      <w:r w:rsidR="003614B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3614B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3614B8" w:rsidRPr="00B718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sectPr w:rsidR="003614B8" w:rsidRPr="00B718A2" w:rsidSect="00205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183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E2" w:rsidRDefault="00EE20E2" w:rsidP="002A21C7">
      <w:pPr>
        <w:spacing w:after="0" w:line="240" w:lineRule="auto"/>
      </w:pPr>
      <w:r>
        <w:separator/>
      </w:r>
    </w:p>
  </w:endnote>
  <w:endnote w:type="continuationSeparator" w:id="0">
    <w:p w:rsidR="00EE20E2" w:rsidRDefault="00EE20E2" w:rsidP="002A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BE" w:rsidRDefault="00DA0C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1693109667"/>
      <w:docPartObj>
        <w:docPartGallery w:val="Page Numbers (Bottom of Page)"/>
        <w:docPartUnique/>
      </w:docPartObj>
    </w:sdtPr>
    <w:sdtEndPr/>
    <w:sdtContent>
      <w:p w:rsidR="00296D88" w:rsidRPr="00B718A2" w:rsidRDefault="00315709">
        <w:pPr>
          <w:pStyle w:val="Footer"/>
          <w:jc w:val="right"/>
          <w:rPr>
            <w:noProof/>
            <w:lang w:val="sr-Latn-CS"/>
          </w:rPr>
        </w:pPr>
        <w:r w:rsidRPr="00B718A2">
          <w:rPr>
            <w:noProof/>
            <w:lang w:val="sr-Latn-CS"/>
          </w:rPr>
          <w:fldChar w:fldCharType="begin"/>
        </w:r>
        <w:r w:rsidRPr="00B718A2">
          <w:rPr>
            <w:noProof/>
            <w:lang w:val="sr-Latn-CS"/>
          </w:rPr>
          <w:instrText xml:space="preserve"> PAGE   \* MERGEFORMAT </w:instrText>
        </w:r>
        <w:r w:rsidRPr="00B718A2">
          <w:rPr>
            <w:noProof/>
            <w:lang w:val="sr-Latn-CS"/>
          </w:rPr>
          <w:fldChar w:fldCharType="separate"/>
        </w:r>
        <w:r w:rsidR="00B718A2">
          <w:rPr>
            <w:noProof/>
            <w:lang w:val="sr-Latn-CS"/>
          </w:rPr>
          <w:t>8</w:t>
        </w:r>
        <w:r w:rsidRPr="00B718A2">
          <w:rPr>
            <w:noProof/>
            <w:lang w:val="sr-Latn-CS"/>
          </w:rPr>
          <w:fldChar w:fldCharType="end"/>
        </w:r>
      </w:p>
    </w:sdtContent>
  </w:sdt>
  <w:p w:rsidR="00296D88" w:rsidRPr="00B718A2" w:rsidRDefault="00296D88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BE" w:rsidRDefault="00DA0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E2" w:rsidRDefault="00EE20E2" w:rsidP="002A21C7">
      <w:pPr>
        <w:spacing w:after="0" w:line="240" w:lineRule="auto"/>
      </w:pPr>
      <w:r>
        <w:separator/>
      </w:r>
    </w:p>
  </w:footnote>
  <w:footnote w:type="continuationSeparator" w:id="0">
    <w:p w:rsidR="00EE20E2" w:rsidRDefault="00EE20E2" w:rsidP="002A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BE" w:rsidRDefault="00DA0C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BE" w:rsidRDefault="00DA0C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BE" w:rsidRDefault="00DA0C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026CE"/>
    <w:multiLevelType w:val="hybridMultilevel"/>
    <w:tmpl w:val="59B26F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32D2"/>
    <w:multiLevelType w:val="hybridMultilevel"/>
    <w:tmpl w:val="F300CB80"/>
    <w:lvl w:ilvl="0" w:tplc="970E835C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48B1"/>
    <w:multiLevelType w:val="hybridMultilevel"/>
    <w:tmpl w:val="3B6862CA"/>
    <w:lvl w:ilvl="0" w:tplc="67349388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2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E6C52"/>
    <w:multiLevelType w:val="hybridMultilevel"/>
    <w:tmpl w:val="D69EE65E"/>
    <w:lvl w:ilvl="0" w:tplc="4EEC20A6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23E5C"/>
    <w:multiLevelType w:val="hybridMultilevel"/>
    <w:tmpl w:val="10B2F0B8"/>
    <w:lvl w:ilvl="0" w:tplc="4EEC20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F14F4"/>
    <w:multiLevelType w:val="hybridMultilevel"/>
    <w:tmpl w:val="680C1BA0"/>
    <w:lvl w:ilvl="0" w:tplc="97FC457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73F82"/>
    <w:multiLevelType w:val="hybridMultilevel"/>
    <w:tmpl w:val="3F120D24"/>
    <w:lvl w:ilvl="0" w:tplc="0CFEBF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94BAF"/>
    <w:multiLevelType w:val="hybridMultilevel"/>
    <w:tmpl w:val="9398CE44"/>
    <w:lvl w:ilvl="0" w:tplc="72BCF70A">
      <w:start w:val="1"/>
      <w:numFmt w:val="bullet"/>
      <w:lvlText w:val=""/>
      <w:lvlJc w:val="left"/>
      <w:pPr>
        <w:tabs>
          <w:tab w:val="num" w:pos="4082"/>
        </w:tabs>
        <w:ind w:left="4082" w:hanging="360"/>
      </w:pPr>
      <w:rPr>
        <w:rFonts w:ascii="Wingdings" w:hAnsi="Wingdings" w:hint="default"/>
        <w:color w:val="auto"/>
      </w:rPr>
    </w:lvl>
    <w:lvl w:ilvl="1" w:tplc="97FC45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  <w:color w:val="0070C0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B09B2"/>
    <w:multiLevelType w:val="hybridMultilevel"/>
    <w:tmpl w:val="E362CE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CD6EBA"/>
    <w:multiLevelType w:val="hybridMultilevel"/>
    <w:tmpl w:val="25E42916"/>
    <w:lvl w:ilvl="0" w:tplc="97FC4570">
      <w:numFmt w:val="bullet"/>
      <w:lvlText w:val="-"/>
      <w:lvlJc w:val="left"/>
      <w:pPr>
        <w:tabs>
          <w:tab w:val="num" w:pos="4082"/>
        </w:tabs>
        <w:ind w:left="4082" w:hanging="360"/>
      </w:pPr>
      <w:rPr>
        <w:rFonts w:ascii="Garamond" w:eastAsia="Times New Roman" w:hAnsi="Garamond" w:cs="Times New Roman" w:hint="default"/>
        <w:color w:val="auto"/>
      </w:rPr>
    </w:lvl>
    <w:lvl w:ilvl="1" w:tplc="037ACC2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70C0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E1515"/>
    <w:multiLevelType w:val="hybridMultilevel"/>
    <w:tmpl w:val="FAA04E6A"/>
    <w:lvl w:ilvl="0" w:tplc="04090011">
      <w:start w:val="1"/>
      <w:numFmt w:val="decimal"/>
      <w:lvlText w:val="%1)"/>
      <w:lvlJc w:val="lef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1" w15:restartNumberingAfterBreak="0">
    <w:nsid w:val="4A637C82"/>
    <w:multiLevelType w:val="hybridMultilevel"/>
    <w:tmpl w:val="A6EC551E"/>
    <w:lvl w:ilvl="0" w:tplc="4EEC20A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F3A45"/>
    <w:multiLevelType w:val="hybridMultilevel"/>
    <w:tmpl w:val="28408F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071514"/>
    <w:multiLevelType w:val="hybridMultilevel"/>
    <w:tmpl w:val="95D23D6C"/>
    <w:lvl w:ilvl="0" w:tplc="4EEC20A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E36DC"/>
    <w:multiLevelType w:val="hybridMultilevel"/>
    <w:tmpl w:val="965CE4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B27E57"/>
    <w:multiLevelType w:val="hybridMultilevel"/>
    <w:tmpl w:val="4BCC1E16"/>
    <w:lvl w:ilvl="0" w:tplc="4EEC20A6">
      <w:start w:val="1"/>
      <w:numFmt w:val="decimal"/>
      <w:lvlText w:val="%1)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A3C91"/>
    <w:multiLevelType w:val="hybridMultilevel"/>
    <w:tmpl w:val="7966CFEE"/>
    <w:lvl w:ilvl="0" w:tplc="4EEC20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F1F87"/>
    <w:multiLevelType w:val="hybridMultilevel"/>
    <w:tmpl w:val="59B26F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55D41"/>
    <w:multiLevelType w:val="hybridMultilevel"/>
    <w:tmpl w:val="BC129E6A"/>
    <w:lvl w:ilvl="0" w:tplc="97FC457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474E"/>
    <w:multiLevelType w:val="hybridMultilevel"/>
    <w:tmpl w:val="86AE47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4139D"/>
    <w:multiLevelType w:val="hybridMultilevel"/>
    <w:tmpl w:val="F300CB80"/>
    <w:lvl w:ilvl="0" w:tplc="970E835C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F52AC"/>
    <w:multiLevelType w:val="hybridMultilevel"/>
    <w:tmpl w:val="C62C39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3595E0D"/>
    <w:multiLevelType w:val="hybridMultilevel"/>
    <w:tmpl w:val="AB2A18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89203F"/>
    <w:multiLevelType w:val="hybridMultilevel"/>
    <w:tmpl w:val="9F8651FC"/>
    <w:lvl w:ilvl="0" w:tplc="B92EC808">
      <w:start w:val="1"/>
      <w:numFmt w:val="decimal"/>
      <w:lvlText w:val="%1)"/>
      <w:lvlJc w:val="left"/>
      <w:pPr>
        <w:ind w:left="90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21"/>
  </w:num>
  <w:num w:numId="5">
    <w:abstractNumId w:val="19"/>
  </w:num>
  <w:num w:numId="6">
    <w:abstractNumId w:val="10"/>
  </w:num>
  <w:num w:numId="7">
    <w:abstractNumId w:val="17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  <w:num w:numId="14">
    <w:abstractNumId w:val="18"/>
  </w:num>
  <w:num w:numId="15">
    <w:abstractNumId w:val="13"/>
  </w:num>
  <w:num w:numId="16">
    <w:abstractNumId w:val="2"/>
  </w:num>
  <w:num w:numId="17">
    <w:abstractNumId w:val="15"/>
  </w:num>
  <w:num w:numId="18">
    <w:abstractNumId w:val="14"/>
  </w:num>
  <w:num w:numId="19">
    <w:abstractNumId w:val="22"/>
  </w:num>
  <w:num w:numId="20">
    <w:abstractNumId w:val="16"/>
  </w:num>
  <w:num w:numId="21">
    <w:abstractNumId w:val="8"/>
  </w:num>
  <w:num w:numId="22">
    <w:abstractNumId w:val="5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70"/>
    <w:rsid w:val="00002615"/>
    <w:rsid w:val="0003139A"/>
    <w:rsid w:val="00040840"/>
    <w:rsid w:val="00043772"/>
    <w:rsid w:val="00051FEB"/>
    <w:rsid w:val="00052411"/>
    <w:rsid w:val="00056D2E"/>
    <w:rsid w:val="00056F07"/>
    <w:rsid w:val="0005789C"/>
    <w:rsid w:val="000652CC"/>
    <w:rsid w:val="0007581C"/>
    <w:rsid w:val="00081835"/>
    <w:rsid w:val="0008187F"/>
    <w:rsid w:val="000852C6"/>
    <w:rsid w:val="000A343A"/>
    <w:rsid w:val="000A46D2"/>
    <w:rsid w:val="000A7353"/>
    <w:rsid w:val="000B0046"/>
    <w:rsid w:val="000B3D40"/>
    <w:rsid w:val="000B56A0"/>
    <w:rsid w:val="000C02E1"/>
    <w:rsid w:val="000C3B27"/>
    <w:rsid w:val="000C3FAB"/>
    <w:rsid w:val="000C58E2"/>
    <w:rsid w:val="000C779F"/>
    <w:rsid w:val="000C782C"/>
    <w:rsid w:val="000C788F"/>
    <w:rsid w:val="000D0939"/>
    <w:rsid w:val="000D51C4"/>
    <w:rsid w:val="000E2F79"/>
    <w:rsid w:val="000E3771"/>
    <w:rsid w:val="000E5B6B"/>
    <w:rsid w:val="000F7808"/>
    <w:rsid w:val="000F7A6A"/>
    <w:rsid w:val="00101EF9"/>
    <w:rsid w:val="0010219C"/>
    <w:rsid w:val="00111675"/>
    <w:rsid w:val="0012020C"/>
    <w:rsid w:val="001342D1"/>
    <w:rsid w:val="0013775C"/>
    <w:rsid w:val="001416CA"/>
    <w:rsid w:val="00141A25"/>
    <w:rsid w:val="00151B4E"/>
    <w:rsid w:val="00151EF2"/>
    <w:rsid w:val="00153571"/>
    <w:rsid w:val="00160593"/>
    <w:rsid w:val="001613AD"/>
    <w:rsid w:val="00166CC1"/>
    <w:rsid w:val="001672E8"/>
    <w:rsid w:val="001708DF"/>
    <w:rsid w:val="001844EB"/>
    <w:rsid w:val="00186125"/>
    <w:rsid w:val="00190A77"/>
    <w:rsid w:val="00191382"/>
    <w:rsid w:val="00192A97"/>
    <w:rsid w:val="00193616"/>
    <w:rsid w:val="00193CC4"/>
    <w:rsid w:val="001947FC"/>
    <w:rsid w:val="00196DA2"/>
    <w:rsid w:val="001A345D"/>
    <w:rsid w:val="001A6D03"/>
    <w:rsid w:val="001B26C3"/>
    <w:rsid w:val="001B3E89"/>
    <w:rsid w:val="001B49ED"/>
    <w:rsid w:val="001B547E"/>
    <w:rsid w:val="001B5AA7"/>
    <w:rsid w:val="001D004B"/>
    <w:rsid w:val="001D499E"/>
    <w:rsid w:val="001E279C"/>
    <w:rsid w:val="001E7586"/>
    <w:rsid w:val="001F3A3A"/>
    <w:rsid w:val="001F690F"/>
    <w:rsid w:val="00203457"/>
    <w:rsid w:val="0020366D"/>
    <w:rsid w:val="002052CF"/>
    <w:rsid w:val="00213704"/>
    <w:rsid w:val="00216F5B"/>
    <w:rsid w:val="00222B37"/>
    <w:rsid w:val="00244A7C"/>
    <w:rsid w:val="00244BC7"/>
    <w:rsid w:val="00250920"/>
    <w:rsid w:val="00260811"/>
    <w:rsid w:val="00275241"/>
    <w:rsid w:val="00277F5C"/>
    <w:rsid w:val="002837CE"/>
    <w:rsid w:val="0028467E"/>
    <w:rsid w:val="00291139"/>
    <w:rsid w:val="00296D88"/>
    <w:rsid w:val="002A08E0"/>
    <w:rsid w:val="002A1A75"/>
    <w:rsid w:val="002A21C7"/>
    <w:rsid w:val="002A41DC"/>
    <w:rsid w:val="002A445E"/>
    <w:rsid w:val="002A5A7F"/>
    <w:rsid w:val="002A5EEF"/>
    <w:rsid w:val="002A6767"/>
    <w:rsid w:val="002A6A8C"/>
    <w:rsid w:val="002B0273"/>
    <w:rsid w:val="002B6883"/>
    <w:rsid w:val="002C142D"/>
    <w:rsid w:val="002C2240"/>
    <w:rsid w:val="002C4490"/>
    <w:rsid w:val="002C53CA"/>
    <w:rsid w:val="002C7FB2"/>
    <w:rsid w:val="002E0DF4"/>
    <w:rsid w:val="002E3605"/>
    <w:rsid w:val="002E5DB5"/>
    <w:rsid w:val="002F0D79"/>
    <w:rsid w:val="0030016F"/>
    <w:rsid w:val="0030579C"/>
    <w:rsid w:val="00307E7A"/>
    <w:rsid w:val="003156F9"/>
    <w:rsid w:val="00315709"/>
    <w:rsid w:val="00323F0F"/>
    <w:rsid w:val="00325A06"/>
    <w:rsid w:val="00327BC0"/>
    <w:rsid w:val="00330898"/>
    <w:rsid w:val="00331599"/>
    <w:rsid w:val="00341652"/>
    <w:rsid w:val="00342223"/>
    <w:rsid w:val="00343A93"/>
    <w:rsid w:val="00344603"/>
    <w:rsid w:val="00347CE6"/>
    <w:rsid w:val="0035157A"/>
    <w:rsid w:val="00351A54"/>
    <w:rsid w:val="003522A9"/>
    <w:rsid w:val="00352F88"/>
    <w:rsid w:val="0035579F"/>
    <w:rsid w:val="003569A4"/>
    <w:rsid w:val="00357D74"/>
    <w:rsid w:val="003614A3"/>
    <w:rsid w:val="003614B8"/>
    <w:rsid w:val="00362A36"/>
    <w:rsid w:val="003641EF"/>
    <w:rsid w:val="0037667C"/>
    <w:rsid w:val="00376C7D"/>
    <w:rsid w:val="00383260"/>
    <w:rsid w:val="003902C0"/>
    <w:rsid w:val="003977EB"/>
    <w:rsid w:val="003A69ED"/>
    <w:rsid w:val="003B016D"/>
    <w:rsid w:val="003B0A5F"/>
    <w:rsid w:val="003B22E9"/>
    <w:rsid w:val="003D496F"/>
    <w:rsid w:val="003D6C1C"/>
    <w:rsid w:val="003D7AC4"/>
    <w:rsid w:val="003E0D89"/>
    <w:rsid w:val="003E4691"/>
    <w:rsid w:val="003F392D"/>
    <w:rsid w:val="003F7F72"/>
    <w:rsid w:val="00405CBE"/>
    <w:rsid w:val="00406E07"/>
    <w:rsid w:val="00407309"/>
    <w:rsid w:val="00417019"/>
    <w:rsid w:val="00424A5E"/>
    <w:rsid w:val="00427C38"/>
    <w:rsid w:val="0043001F"/>
    <w:rsid w:val="004321F5"/>
    <w:rsid w:val="00432530"/>
    <w:rsid w:val="0046079A"/>
    <w:rsid w:val="00466C42"/>
    <w:rsid w:val="00472516"/>
    <w:rsid w:val="00474C66"/>
    <w:rsid w:val="0047780B"/>
    <w:rsid w:val="00483888"/>
    <w:rsid w:val="00487967"/>
    <w:rsid w:val="004967A8"/>
    <w:rsid w:val="004A7FC1"/>
    <w:rsid w:val="004B4A9C"/>
    <w:rsid w:val="004C0FC9"/>
    <w:rsid w:val="004C5A38"/>
    <w:rsid w:val="004D099B"/>
    <w:rsid w:val="004D1658"/>
    <w:rsid w:val="004D2569"/>
    <w:rsid w:val="004D2EB5"/>
    <w:rsid w:val="004D459C"/>
    <w:rsid w:val="004D55A2"/>
    <w:rsid w:val="004D6EEA"/>
    <w:rsid w:val="004D790D"/>
    <w:rsid w:val="004E334D"/>
    <w:rsid w:val="004F0801"/>
    <w:rsid w:val="004F4C7F"/>
    <w:rsid w:val="004F6E23"/>
    <w:rsid w:val="005047D9"/>
    <w:rsid w:val="00511D27"/>
    <w:rsid w:val="00516766"/>
    <w:rsid w:val="0052387C"/>
    <w:rsid w:val="005314F7"/>
    <w:rsid w:val="00535721"/>
    <w:rsid w:val="00541A43"/>
    <w:rsid w:val="00545F69"/>
    <w:rsid w:val="005505C3"/>
    <w:rsid w:val="00554CD5"/>
    <w:rsid w:val="0055539C"/>
    <w:rsid w:val="0055726A"/>
    <w:rsid w:val="00560618"/>
    <w:rsid w:val="00565E42"/>
    <w:rsid w:val="00576411"/>
    <w:rsid w:val="00587D6A"/>
    <w:rsid w:val="005A0953"/>
    <w:rsid w:val="005A5183"/>
    <w:rsid w:val="005B2389"/>
    <w:rsid w:val="005B6E13"/>
    <w:rsid w:val="005C01C9"/>
    <w:rsid w:val="005C6A2A"/>
    <w:rsid w:val="005D019E"/>
    <w:rsid w:val="005D5808"/>
    <w:rsid w:val="005D6CCC"/>
    <w:rsid w:val="005E56AF"/>
    <w:rsid w:val="005E6530"/>
    <w:rsid w:val="005F0241"/>
    <w:rsid w:val="005F1E96"/>
    <w:rsid w:val="006022A8"/>
    <w:rsid w:val="00611FF8"/>
    <w:rsid w:val="00612081"/>
    <w:rsid w:val="00612139"/>
    <w:rsid w:val="00622C70"/>
    <w:rsid w:val="00622E34"/>
    <w:rsid w:val="00627817"/>
    <w:rsid w:val="00631A1B"/>
    <w:rsid w:val="00634196"/>
    <w:rsid w:val="006356DF"/>
    <w:rsid w:val="00636208"/>
    <w:rsid w:val="006422BD"/>
    <w:rsid w:val="006422DB"/>
    <w:rsid w:val="00642306"/>
    <w:rsid w:val="006424CB"/>
    <w:rsid w:val="00646FDD"/>
    <w:rsid w:val="006479E4"/>
    <w:rsid w:val="0065073D"/>
    <w:rsid w:val="00663C6B"/>
    <w:rsid w:val="00663F0E"/>
    <w:rsid w:val="00674C38"/>
    <w:rsid w:val="00675E98"/>
    <w:rsid w:val="006760C5"/>
    <w:rsid w:val="0068118F"/>
    <w:rsid w:val="006838DD"/>
    <w:rsid w:val="006862EA"/>
    <w:rsid w:val="0068782B"/>
    <w:rsid w:val="00695943"/>
    <w:rsid w:val="00696214"/>
    <w:rsid w:val="006A2AE9"/>
    <w:rsid w:val="006A54F4"/>
    <w:rsid w:val="006A77F6"/>
    <w:rsid w:val="006B7597"/>
    <w:rsid w:val="006C0376"/>
    <w:rsid w:val="006D02FC"/>
    <w:rsid w:val="006E35BF"/>
    <w:rsid w:val="006F0360"/>
    <w:rsid w:val="00701B13"/>
    <w:rsid w:val="007065FD"/>
    <w:rsid w:val="00706CA8"/>
    <w:rsid w:val="007073E0"/>
    <w:rsid w:val="007117F0"/>
    <w:rsid w:val="0072020E"/>
    <w:rsid w:val="00722A5A"/>
    <w:rsid w:val="00726672"/>
    <w:rsid w:val="007328B0"/>
    <w:rsid w:val="0073348C"/>
    <w:rsid w:val="007419F2"/>
    <w:rsid w:val="00750FE6"/>
    <w:rsid w:val="00757D40"/>
    <w:rsid w:val="00761502"/>
    <w:rsid w:val="00770F5E"/>
    <w:rsid w:val="00772011"/>
    <w:rsid w:val="00774097"/>
    <w:rsid w:val="00775796"/>
    <w:rsid w:val="00777FE5"/>
    <w:rsid w:val="00781C3B"/>
    <w:rsid w:val="00783AC1"/>
    <w:rsid w:val="007841BA"/>
    <w:rsid w:val="00794A2E"/>
    <w:rsid w:val="00795D81"/>
    <w:rsid w:val="007A4FF7"/>
    <w:rsid w:val="007A5639"/>
    <w:rsid w:val="007A6F22"/>
    <w:rsid w:val="007B1553"/>
    <w:rsid w:val="007B3D94"/>
    <w:rsid w:val="007B6E28"/>
    <w:rsid w:val="007C01A5"/>
    <w:rsid w:val="007C2138"/>
    <w:rsid w:val="007C491E"/>
    <w:rsid w:val="007C4B4C"/>
    <w:rsid w:val="007D7933"/>
    <w:rsid w:val="007E538B"/>
    <w:rsid w:val="007E671D"/>
    <w:rsid w:val="007F15EB"/>
    <w:rsid w:val="00801E13"/>
    <w:rsid w:val="00801E99"/>
    <w:rsid w:val="008047BB"/>
    <w:rsid w:val="00804E8C"/>
    <w:rsid w:val="00816D71"/>
    <w:rsid w:val="00817447"/>
    <w:rsid w:val="008175CB"/>
    <w:rsid w:val="0082252F"/>
    <w:rsid w:val="008246ED"/>
    <w:rsid w:val="00824EDA"/>
    <w:rsid w:val="008311C2"/>
    <w:rsid w:val="008411FA"/>
    <w:rsid w:val="00851045"/>
    <w:rsid w:val="00852BBC"/>
    <w:rsid w:val="00853988"/>
    <w:rsid w:val="00857FBC"/>
    <w:rsid w:val="00862988"/>
    <w:rsid w:val="00863A5C"/>
    <w:rsid w:val="0086688F"/>
    <w:rsid w:val="00875099"/>
    <w:rsid w:val="0087682A"/>
    <w:rsid w:val="008813EC"/>
    <w:rsid w:val="00887E8B"/>
    <w:rsid w:val="008A192F"/>
    <w:rsid w:val="008A2EF1"/>
    <w:rsid w:val="008A5D91"/>
    <w:rsid w:val="008B3151"/>
    <w:rsid w:val="008C31BC"/>
    <w:rsid w:val="008C3504"/>
    <w:rsid w:val="008D04B9"/>
    <w:rsid w:val="008D160F"/>
    <w:rsid w:val="008D7AFC"/>
    <w:rsid w:val="008E072B"/>
    <w:rsid w:val="008E0F23"/>
    <w:rsid w:val="008E754C"/>
    <w:rsid w:val="008F478A"/>
    <w:rsid w:val="008F76B5"/>
    <w:rsid w:val="009006B7"/>
    <w:rsid w:val="0090159C"/>
    <w:rsid w:val="00915005"/>
    <w:rsid w:val="00915807"/>
    <w:rsid w:val="009216A8"/>
    <w:rsid w:val="00922D8B"/>
    <w:rsid w:val="00930CC6"/>
    <w:rsid w:val="009429E9"/>
    <w:rsid w:val="00950761"/>
    <w:rsid w:val="0095159C"/>
    <w:rsid w:val="009529D8"/>
    <w:rsid w:val="00956238"/>
    <w:rsid w:val="00962026"/>
    <w:rsid w:val="00965DB8"/>
    <w:rsid w:val="00975795"/>
    <w:rsid w:val="0098651F"/>
    <w:rsid w:val="00992AAD"/>
    <w:rsid w:val="009933E5"/>
    <w:rsid w:val="00995A39"/>
    <w:rsid w:val="009979C1"/>
    <w:rsid w:val="009A0852"/>
    <w:rsid w:val="009B179F"/>
    <w:rsid w:val="009C068E"/>
    <w:rsid w:val="009C2BD8"/>
    <w:rsid w:val="009C697C"/>
    <w:rsid w:val="009D02DA"/>
    <w:rsid w:val="009D2143"/>
    <w:rsid w:val="009E6A03"/>
    <w:rsid w:val="009E7E99"/>
    <w:rsid w:val="009F0972"/>
    <w:rsid w:val="009F0A27"/>
    <w:rsid w:val="009F1B47"/>
    <w:rsid w:val="009F2F03"/>
    <w:rsid w:val="009F3E5F"/>
    <w:rsid w:val="009F4F73"/>
    <w:rsid w:val="009F5522"/>
    <w:rsid w:val="009F5C22"/>
    <w:rsid w:val="00A03D9A"/>
    <w:rsid w:val="00A054FE"/>
    <w:rsid w:val="00A11F8A"/>
    <w:rsid w:val="00A17BA6"/>
    <w:rsid w:val="00A30CF0"/>
    <w:rsid w:val="00A317B8"/>
    <w:rsid w:val="00A35FBA"/>
    <w:rsid w:val="00A40ADE"/>
    <w:rsid w:val="00A43331"/>
    <w:rsid w:val="00A46BBF"/>
    <w:rsid w:val="00A5293A"/>
    <w:rsid w:val="00A53DD7"/>
    <w:rsid w:val="00A627FF"/>
    <w:rsid w:val="00A63218"/>
    <w:rsid w:val="00A65C3D"/>
    <w:rsid w:val="00A670AD"/>
    <w:rsid w:val="00A725C1"/>
    <w:rsid w:val="00A742E6"/>
    <w:rsid w:val="00A83F37"/>
    <w:rsid w:val="00A877E1"/>
    <w:rsid w:val="00A97DC0"/>
    <w:rsid w:val="00AA5808"/>
    <w:rsid w:val="00AB2E81"/>
    <w:rsid w:val="00AB3775"/>
    <w:rsid w:val="00AB5F23"/>
    <w:rsid w:val="00AC0081"/>
    <w:rsid w:val="00AC43D2"/>
    <w:rsid w:val="00AC5964"/>
    <w:rsid w:val="00AC628D"/>
    <w:rsid w:val="00AC7F01"/>
    <w:rsid w:val="00AE3996"/>
    <w:rsid w:val="00AE438B"/>
    <w:rsid w:val="00AF7CD9"/>
    <w:rsid w:val="00AF7D1C"/>
    <w:rsid w:val="00B073AD"/>
    <w:rsid w:val="00B13280"/>
    <w:rsid w:val="00B158AE"/>
    <w:rsid w:val="00B22656"/>
    <w:rsid w:val="00B307FC"/>
    <w:rsid w:val="00B3236D"/>
    <w:rsid w:val="00B37409"/>
    <w:rsid w:val="00B41F76"/>
    <w:rsid w:val="00B45C54"/>
    <w:rsid w:val="00B51C4F"/>
    <w:rsid w:val="00B522AD"/>
    <w:rsid w:val="00B52F26"/>
    <w:rsid w:val="00B557F9"/>
    <w:rsid w:val="00B5594B"/>
    <w:rsid w:val="00B57B12"/>
    <w:rsid w:val="00B6194F"/>
    <w:rsid w:val="00B67644"/>
    <w:rsid w:val="00B718A2"/>
    <w:rsid w:val="00B73F9B"/>
    <w:rsid w:val="00B772CD"/>
    <w:rsid w:val="00B806F6"/>
    <w:rsid w:val="00B8709E"/>
    <w:rsid w:val="00B911E0"/>
    <w:rsid w:val="00B917DA"/>
    <w:rsid w:val="00B948A5"/>
    <w:rsid w:val="00BA1F10"/>
    <w:rsid w:val="00BB04E7"/>
    <w:rsid w:val="00BC2DEA"/>
    <w:rsid w:val="00BD39F6"/>
    <w:rsid w:val="00BD4106"/>
    <w:rsid w:val="00BD4D9A"/>
    <w:rsid w:val="00BF1A3C"/>
    <w:rsid w:val="00C007A6"/>
    <w:rsid w:val="00C05045"/>
    <w:rsid w:val="00C068A1"/>
    <w:rsid w:val="00C11785"/>
    <w:rsid w:val="00C14B9F"/>
    <w:rsid w:val="00C16793"/>
    <w:rsid w:val="00C17C22"/>
    <w:rsid w:val="00C21AAA"/>
    <w:rsid w:val="00C276F9"/>
    <w:rsid w:val="00C417C5"/>
    <w:rsid w:val="00C42360"/>
    <w:rsid w:val="00C43E50"/>
    <w:rsid w:val="00C467C1"/>
    <w:rsid w:val="00C4708D"/>
    <w:rsid w:val="00C53429"/>
    <w:rsid w:val="00C62A35"/>
    <w:rsid w:val="00C65612"/>
    <w:rsid w:val="00C66F8A"/>
    <w:rsid w:val="00C70870"/>
    <w:rsid w:val="00C72082"/>
    <w:rsid w:val="00C723C3"/>
    <w:rsid w:val="00C72590"/>
    <w:rsid w:val="00C75AC4"/>
    <w:rsid w:val="00C80A88"/>
    <w:rsid w:val="00C846CE"/>
    <w:rsid w:val="00C90EDC"/>
    <w:rsid w:val="00C963A2"/>
    <w:rsid w:val="00C96FFF"/>
    <w:rsid w:val="00CA1FD8"/>
    <w:rsid w:val="00CA33B9"/>
    <w:rsid w:val="00CA42B3"/>
    <w:rsid w:val="00CB7EE8"/>
    <w:rsid w:val="00CC4C96"/>
    <w:rsid w:val="00CC63DE"/>
    <w:rsid w:val="00CD7B90"/>
    <w:rsid w:val="00CE093A"/>
    <w:rsid w:val="00CF12FD"/>
    <w:rsid w:val="00CF602C"/>
    <w:rsid w:val="00D06693"/>
    <w:rsid w:val="00D13B9F"/>
    <w:rsid w:val="00D158E0"/>
    <w:rsid w:val="00D20BE6"/>
    <w:rsid w:val="00D26127"/>
    <w:rsid w:val="00D267F4"/>
    <w:rsid w:val="00D34669"/>
    <w:rsid w:val="00D404CE"/>
    <w:rsid w:val="00D4057F"/>
    <w:rsid w:val="00D511B0"/>
    <w:rsid w:val="00D53EB6"/>
    <w:rsid w:val="00D5644C"/>
    <w:rsid w:val="00D570EC"/>
    <w:rsid w:val="00D61967"/>
    <w:rsid w:val="00D65920"/>
    <w:rsid w:val="00D714B0"/>
    <w:rsid w:val="00D90FDE"/>
    <w:rsid w:val="00D923DA"/>
    <w:rsid w:val="00D94CF8"/>
    <w:rsid w:val="00D97118"/>
    <w:rsid w:val="00DA0CBE"/>
    <w:rsid w:val="00DA5991"/>
    <w:rsid w:val="00DB1461"/>
    <w:rsid w:val="00DC1B41"/>
    <w:rsid w:val="00DC2211"/>
    <w:rsid w:val="00DC262F"/>
    <w:rsid w:val="00DC7AF4"/>
    <w:rsid w:val="00DD1BEA"/>
    <w:rsid w:val="00DD2B5C"/>
    <w:rsid w:val="00DD40C8"/>
    <w:rsid w:val="00DE4F22"/>
    <w:rsid w:val="00DE6C97"/>
    <w:rsid w:val="00DF12F3"/>
    <w:rsid w:val="00DF6D8B"/>
    <w:rsid w:val="00E030DC"/>
    <w:rsid w:val="00E033BD"/>
    <w:rsid w:val="00E03437"/>
    <w:rsid w:val="00E03A3C"/>
    <w:rsid w:val="00E07D35"/>
    <w:rsid w:val="00E14E1A"/>
    <w:rsid w:val="00E16F55"/>
    <w:rsid w:val="00E37C74"/>
    <w:rsid w:val="00E37DAB"/>
    <w:rsid w:val="00E42AFA"/>
    <w:rsid w:val="00E47BF8"/>
    <w:rsid w:val="00E61015"/>
    <w:rsid w:val="00E64C94"/>
    <w:rsid w:val="00E66A5D"/>
    <w:rsid w:val="00E70678"/>
    <w:rsid w:val="00E71A34"/>
    <w:rsid w:val="00E72D3A"/>
    <w:rsid w:val="00E73251"/>
    <w:rsid w:val="00E73880"/>
    <w:rsid w:val="00E74695"/>
    <w:rsid w:val="00E85AF7"/>
    <w:rsid w:val="00E9039D"/>
    <w:rsid w:val="00E92326"/>
    <w:rsid w:val="00E95B5E"/>
    <w:rsid w:val="00E96874"/>
    <w:rsid w:val="00E97A50"/>
    <w:rsid w:val="00EA09B1"/>
    <w:rsid w:val="00EA2D90"/>
    <w:rsid w:val="00EA42A0"/>
    <w:rsid w:val="00EB0483"/>
    <w:rsid w:val="00EC1B5C"/>
    <w:rsid w:val="00EC5332"/>
    <w:rsid w:val="00ED3691"/>
    <w:rsid w:val="00ED3F49"/>
    <w:rsid w:val="00ED550B"/>
    <w:rsid w:val="00ED7DA6"/>
    <w:rsid w:val="00EE1B02"/>
    <w:rsid w:val="00EE20E2"/>
    <w:rsid w:val="00EE32EF"/>
    <w:rsid w:val="00EF584A"/>
    <w:rsid w:val="00F03800"/>
    <w:rsid w:val="00F06486"/>
    <w:rsid w:val="00F06AEB"/>
    <w:rsid w:val="00F078FC"/>
    <w:rsid w:val="00F14638"/>
    <w:rsid w:val="00F147C5"/>
    <w:rsid w:val="00F16A66"/>
    <w:rsid w:val="00F22563"/>
    <w:rsid w:val="00F27480"/>
    <w:rsid w:val="00F3202C"/>
    <w:rsid w:val="00F37D27"/>
    <w:rsid w:val="00F4120D"/>
    <w:rsid w:val="00F51485"/>
    <w:rsid w:val="00F5274E"/>
    <w:rsid w:val="00F66D86"/>
    <w:rsid w:val="00F67A35"/>
    <w:rsid w:val="00F773B7"/>
    <w:rsid w:val="00F806F5"/>
    <w:rsid w:val="00F851BF"/>
    <w:rsid w:val="00F85396"/>
    <w:rsid w:val="00F9094B"/>
    <w:rsid w:val="00F92053"/>
    <w:rsid w:val="00FA41F7"/>
    <w:rsid w:val="00FA4ED4"/>
    <w:rsid w:val="00FA5485"/>
    <w:rsid w:val="00FA7115"/>
    <w:rsid w:val="00FB24FF"/>
    <w:rsid w:val="00FC147F"/>
    <w:rsid w:val="00FC6042"/>
    <w:rsid w:val="00FC7EA3"/>
    <w:rsid w:val="00FD1C2F"/>
    <w:rsid w:val="00FD3200"/>
    <w:rsid w:val="00FD77A5"/>
    <w:rsid w:val="00FE5DB3"/>
    <w:rsid w:val="00FE6731"/>
    <w:rsid w:val="00FF13EC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052FF7-C93A-49E0-90A2-9D3209BB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73E0"/>
    <w:pPr>
      <w:ind w:left="720"/>
      <w:contextualSpacing/>
    </w:pPr>
  </w:style>
  <w:style w:type="paragraph" w:customStyle="1" w:styleId="Normal1">
    <w:name w:val="Normal1"/>
    <w:basedOn w:val="Normal"/>
    <w:rsid w:val="002E5DB5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2">
    <w:name w:val="Normal2"/>
    <w:basedOn w:val="Normal"/>
    <w:rsid w:val="000C3FAB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2A2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1C7"/>
  </w:style>
  <w:style w:type="paragraph" w:styleId="Footer">
    <w:name w:val="footer"/>
    <w:basedOn w:val="Normal"/>
    <w:link w:val="FooterChar"/>
    <w:uiPriority w:val="99"/>
    <w:unhideWhenUsed/>
    <w:rsid w:val="002A2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1C7"/>
  </w:style>
  <w:style w:type="paragraph" w:styleId="BalloonText">
    <w:name w:val="Balloon Text"/>
    <w:basedOn w:val="Normal"/>
    <w:link w:val="BalloonTextChar"/>
    <w:uiPriority w:val="99"/>
    <w:semiHidden/>
    <w:unhideWhenUsed/>
    <w:rsid w:val="002A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C7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0A46D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0A4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E030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030DC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9933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33E5"/>
  </w:style>
  <w:style w:type="paragraph" w:customStyle="1" w:styleId="CM52">
    <w:name w:val="CM52"/>
    <w:basedOn w:val="Normal"/>
    <w:next w:val="Normal"/>
    <w:rsid w:val="000A343A"/>
    <w:pPr>
      <w:widowControl w:val="0"/>
      <w:autoSpaceDE w:val="0"/>
      <w:autoSpaceDN w:val="0"/>
      <w:adjustRightInd w:val="0"/>
      <w:spacing w:after="248" w:line="240" w:lineRule="auto"/>
    </w:pPr>
    <w:rPr>
      <w:rFonts w:ascii="Times New Roman PSMT" w:eastAsia="Times New Roman" w:hAnsi="Times New Roman PSMT" w:cs="Times New Roman"/>
      <w:sz w:val="20"/>
      <w:szCs w:val="24"/>
    </w:rPr>
  </w:style>
  <w:style w:type="paragraph" w:customStyle="1" w:styleId="a">
    <w:name w:val="текст"/>
    <w:basedOn w:val="Normal"/>
    <w:autoRedefine/>
    <w:rsid w:val="00C417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824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6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9C0E-0B3A-43E7-93EF-0FC50A1A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Malisa Mladenovic</dc:creator>
  <cp:lastModifiedBy>Bojan Grgic</cp:lastModifiedBy>
  <cp:revision>2</cp:revision>
  <cp:lastPrinted>2017-10-09T06:15:00Z</cp:lastPrinted>
  <dcterms:created xsi:type="dcterms:W3CDTF">2017-10-09T11:00:00Z</dcterms:created>
  <dcterms:modified xsi:type="dcterms:W3CDTF">2017-10-09T11:00:00Z</dcterms:modified>
</cp:coreProperties>
</file>