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32F" w:rsidRPr="0019381B" w:rsidRDefault="002273E2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D3232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</w:p>
    <w:p w:rsidR="00B65821" w:rsidRPr="0019381B" w:rsidRDefault="0019381B" w:rsidP="00D3232F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IZMENAMA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DOPUNAMA</w:t>
      </w:r>
      <w:r w:rsidR="00D3232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DELATNOSTIMA</w:t>
      </w:r>
    </w:p>
    <w:p w:rsidR="00B65821" w:rsidRPr="0019381B" w:rsidRDefault="00B65821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707097" w:rsidRPr="0019381B" w:rsidRDefault="00707097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o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70709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broj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88/11)</w:t>
      </w:r>
      <w:r w:rsidR="0070709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proizvodnja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distribucija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snabdevanje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toplotnom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energijom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pogrebne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sahranjivanje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„6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pogrebna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70709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E3E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281E3E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B65821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0" w:name="_GoBack"/>
      <w:bookmarkEnd w:id="0"/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„5)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gradski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prigradski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unutar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naseljenih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između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naseljenih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teritoriji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linijski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autobusom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trolejbusom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tramvajem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metroom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žičarom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putničkim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brodom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skelom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čamcem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privredne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svrhe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ukrcavanje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iskrcavanje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stanica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stajališta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plutajućih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pristajanje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plovila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domaćoj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linijskoj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plovidbi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sl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saobraćajnih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koriste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vidovima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„6)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grobljima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sahranjivanje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naplata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naknade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obezbeđivanje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davanje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zakup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prodaja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grobnih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pokopavanje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5047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ekshumacija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posmrtnih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ostataka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kremiranje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ostavljanje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pepela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pokojnika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nalaze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sklopu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mrtvačnica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kapela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rozarijum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kolumbarijum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krematorijum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pasivnih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grobalja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spomen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obeležja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281E3E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„6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pogrebna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preuzimanje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posmrtnih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ostataka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smrti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nalazi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umrla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osoba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zdravstvena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ustanova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instituti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sudsku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medicinu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patologiju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ustanove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socijalne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patologije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sudske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medicine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groblja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krematorijuma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aerodroma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pogrebnog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postoje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propisani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smeštaj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pokojnika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),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sahrane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ispraćaja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pribavljanjem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potrebne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organizaciju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sahranjivanja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čuvanje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posmrtnih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ostataka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rashladnom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uređaju</w:t>
      </w:r>
      <w:r w:rsidR="00A03A5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pripremanje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pokojnika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sahranjivanje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„7)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parkiralištima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parkirališta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parkiranje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obeleženim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mestima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zatvoreni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otvoreni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naplate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parkiranja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uklanjanja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nepropisno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parkiranih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odbačenih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ostavljenih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vozila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,</w:t>
      </w:r>
      <w:r w:rsidR="000018F6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premeštanje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parkiranih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vozila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pod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uslovima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propisanim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ovim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drugim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posebnim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zakonom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postavljanje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uređaja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kojima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nalogu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nadležnog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organa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sprečava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odvoženje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vozila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uklanjanje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premeštanje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vozila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postavljanje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uređaja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kojima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sprečava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odvoženje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vozila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slučajevima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predviđenim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posebnom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odlukom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skupštine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kojom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lastRenderedPageBreak/>
        <w:t>uređuje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način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obavljanja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upravljanja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javnim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parkiralištima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vršenje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naplate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ovih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;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„9)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pijacama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opremanje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pijacama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pijačnog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uključujući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kioske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tezge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otvorenom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zakup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tezgi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pijacama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organizacija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zatvorenim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otvorenim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namenjeni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prometa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poljoprivredno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-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prehrambenih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11)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„11)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čistoće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površinama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čišćenje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asfaltiranih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betonskih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popločanih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prikupljanje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odvoženje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otpada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pražnjenje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posuda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otpatke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površinama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česmi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bunara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fontana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kupališta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plaža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toaleta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investiciono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održavanje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reč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rekonstrukcija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„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sanacija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zelenih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„13)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dimničarske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čišćenje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kontrolu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dimovodnih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ložnih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D0218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ventilacionih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kanala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vađenje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spaljivanje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čađi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dimovodnim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objektima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novoizgrađenih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dograđenih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dimovodnih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ložišnih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emisije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dimnih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gasova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utvrđivanje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korisnosti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ložišnog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slučajevima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navedene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pravna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preduzetnici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ovlašćeni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cevovodnog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gasovitih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tečnih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ugljovodonika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distribucije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gasovitih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ugljovodonika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uređena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oblast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efikasnog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korišćenja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energije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„14)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zoohigijene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hvatanja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zbrinjavanja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smeštaja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izgubljenih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životinja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prihvatilište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kontrole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smanjenja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populacije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izgubljenih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napuštenih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pasa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mačaka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neškodljivog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uklanjanja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transporta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leševa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životinja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uzgoj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držanje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dresuru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izlaganje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održavanje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takmičenja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promet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životinja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sakupljanje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preradu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uništavanje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sporednih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proizvoda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životinjskog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porekla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predstavlja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rizik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životinje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ljude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životnu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sredinu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sprovođenja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smanjenje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populacije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glodara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štetnih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mikroorganizama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dezinfekcije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dezinsekcije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deratizacije</w:t>
      </w:r>
      <w:r w:rsidR="00C510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C510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javnim</w:t>
      </w:r>
      <w:r w:rsidR="00C510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površinama</w:t>
      </w:r>
      <w:r w:rsidR="00C510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2115D0" w:rsidRPr="0019381B" w:rsidRDefault="002115D0" w:rsidP="008C7223">
      <w:pP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3.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E220C5" w:rsidRPr="0019381B" w:rsidRDefault="00E220C5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B65821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Rodna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neutralnost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izraza</w:t>
      </w:r>
    </w:p>
    <w:p w:rsidR="00E220C5" w:rsidRPr="0019381B" w:rsidRDefault="00E220C5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60C88" w:rsidRPr="0019381B" w:rsidRDefault="0019381B" w:rsidP="009C5382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pojmovi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upotrebljeni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ovom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zakonu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muškom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gramatičkom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rodu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obuhvataju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muški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ženski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rod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0E442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.”.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razvoja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definisana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posebnim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naselja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spoljnog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izgleda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uređenosti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sledeća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merila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30C3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1)</w:t>
      </w:r>
      <w:r w:rsidR="00430C3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430C3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E14A1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„1)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merila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minimalni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obim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obuhvata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područja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broj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stanovništva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koje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pruža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određena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komunalna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učestalost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pružanja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usluge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sadržaj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usluge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;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pokazatelj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kvaliteta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efikasnosti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pružanja</w:t>
      </w:r>
      <w:r w:rsidRP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Theme="minorHAnsi" w:hAnsi="Times New Roman" w:cs="Times New Roman"/>
          <w:noProof/>
          <w:sz w:val="24"/>
          <w:szCs w:val="24"/>
          <w:lang w:val="sr-Latn-CS"/>
        </w:rPr>
        <w:t>usluga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B65821" w:rsidRPr="0019381B" w:rsidRDefault="00B65821" w:rsidP="00B65821">
      <w:pPr>
        <w:pStyle w:val="ListParagraph"/>
        <w:tabs>
          <w:tab w:val="left" w:pos="709"/>
        </w:tabs>
        <w:ind w:left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 xml:space="preserve">2)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otpočinjanje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posebno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stručna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osposobljenost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kadrova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tehnički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kapacitet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moraju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ispune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vršioci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određene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uređeno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drugim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E220C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sadržinu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vođenja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EE365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određenu</w:t>
      </w:r>
      <w:r w:rsidR="00EE365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="00EE365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EE365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323BB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E14A1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6,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7,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Obezbeđivanje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jačanju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kapaciteta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funkcionalnosti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obezbeđenje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sredstava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finansiranje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izgradnje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aktivnosti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praćenju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preduzimanje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kontinuirano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cilju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obezbeđenja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životnih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potreba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fizičkih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</w:t>
      </w:r>
      <w:r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bookmarkStart w:id="1" w:name="str_4"/>
      <w:bookmarkEnd w:id="1"/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A4724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odvođenje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atmosferskih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otpadnih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voda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DB670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obuhvata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linijskog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prevoza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trolejbusima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tramvajima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isključivo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preduzeća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osniva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ograničenom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odgovornošću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akcionarsko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preduzeće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zavisno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čiji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vlasnik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društvo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kapitala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8C7223" w:rsidRPr="0019381B" w:rsidRDefault="0019381B" w:rsidP="00323BB3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8C7223" w:rsidRPr="0019381B" w:rsidRDefault="008C7223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</w:t>
      </w:r>
    </w:p>
    <w:p w:rsidR="00B65821" w:rsidRPr="0019381B" w:rsidRDefault="00B65821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5133CC" w:rsidRPr="0019381B" w:rsidRDefault="005133CC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B65821" w:rsidP="00A47249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D871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izveštavanja</w:t>
      </w:r>
      <w:r w:rsidR="00D871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D871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</w:p>
    <w:p w:rsidR="00A60C88" w:rsidRPr="0019381B" w:rsidRDefault="00A60C88" w:rsidP="005133CC">
      <w:pPr>
        <w:ind w:firstLine="720"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obrascu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prethodnoj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godini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Vršilac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zahtev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dostavi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podatke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obaveštenja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prijema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Vršioci</w:t>
      </w:r>
      <w:r w:rsidR="00A4724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A4724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A4724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A4724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A4724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5133C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izveštaj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obrascu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februara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tekuće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prethodnu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postaju</w:t>
      </w:r>
      <w:r w:rsidR="0035305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35305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35305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353057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propisuje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obrazac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izveštaja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:rsidR="00B65821" w:rsidRPr="0019381B" w:rsidRDefault="00B65821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naziv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430C3C" w:rsidRPr="0019381B" w:rsidRDefault="00430C3C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B65821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otpočinjanje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</w:p>
    <w:p w:rsidR="00430C3C" w:rsidRPr="0019381B" w:rsidRDefault="00430C3C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60C88" w:rsidRPr="0019381B" w:rsidRDefault="0019381B" w:rsidP="009C5382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otpočinjanje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utvrđuje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obrazuje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proverava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predstavnik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energetike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životne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sredine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vodoprivrede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infrastrukture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finansija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8601B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8601B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8601B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601B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8601B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veterine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požara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ujedno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predsednik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daljem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tekstu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utvrdi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vršilaca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komisija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nisu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nadležan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odbijanju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zahteva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dostavljanja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uredne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</w:t>
      </w:r>
      <w:r w:rsidR="008601B9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izdavanje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ispunjenosti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plaća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administrativna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prihod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budžeta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dozvoljena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žalba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ali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protiv</w:t>
      </w:r>
      <w:r w:rsidR="0063766D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njega</w:t>
      </w:r>
      <w:r w:rsidR="00D871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871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D871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pokrenuti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spor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Ministarstvo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privrednih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subjekata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C649CA" w:rsidRPr="0019381B" w:rsidRDefault="00C649CA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Izuzetno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97D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97D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97D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97DF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736D4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36D4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poveravaju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već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mogu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svi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privredni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subjekti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ispunjavaju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propisane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dosadašnjeg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4,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donošenja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odluke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poveravanju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teritorije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posebnih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proglašen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područje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posebnog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značaja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zaštite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prirodnih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dobara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proglašen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turistički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turizam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pribavlja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upravljača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dobra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upravljača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turističkog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javnog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dobra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turističkog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mišljenja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upravljača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noProof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odluku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poveravanju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uređivanja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održavanja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groblja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svojini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crkve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verske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bez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saglasnosti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crkve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verske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zajednice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overavanja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obavljanja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budžeta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čije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finansiranje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obezbeđuje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celosti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delimično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naplatom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naknade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korisnika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primenjuju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kojima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uređuje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javno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>-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privatno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partnerstvo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/>
          <w:noProof/>
          <w:sz w:val="24"/>
          <w:szCs w:val="24"/>
          <w:lang w:val="sr-Latn-CS"/>
        </w:rPr>
        <w:t>koncesije</w:t>
      </w:r>
      <w:r w:rsidRPr="0019381B">
        <w:rPr>
          <w:rFonts w:ascii="Times New Roman" w:hAnsi="Times New Roman"/>
          <w:noProof/>
          <w:sz w:val="24"/>
          <w:szCs w:val="24"/>
          <w:lang w:val="sr-Latn-CS"/>
        </w:rPr>
        <w:t>.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</w:t>
      </w:r>
    </w:p>
    <w:p w:rsidR="00B65821" w:rsidRPr="0019381B" w:rsidRDefault="00B65821" w:rsidP="00B65821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9C5382" w:rsidRPr="0019381B" w:rsidRDefault="009C5382" w:rsidP="00B65821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E44989" w:rsidRPr="0019381B" w:rsidRDefault="00B65821" w:rsidP="009C5382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10.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Dve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više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mogu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sporazumom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urediti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zajedničko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osim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gradski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prigradski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prevoz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putnika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</w:p>
    <w:p w:rsidR="00B65821" w:rsidRPr="0019381B" w:rsidRDefault="00B65821" w:rsidP="00B65821">
      <w:pPr>
        <w:tabs>
          <w:tab w:val="left" w:pos="709"/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Ukoliko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utvrde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interes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zajedničko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opštinsko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gradsko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veće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svake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donosi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odluku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izradi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studije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opravdanosti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tabs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Studija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opravdanosti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sadrži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:</w:t>
      </w:r>
    </w:p>
    <w:p w:rsidR="00B65821" w:rsidRPr="0019381B" w:rsidRDefault="00B65821" w:rsidP="00B65821">
      <w:pPr>
        <w:tabs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1)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detaljan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prikaz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zatečenog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stanja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toj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komunalnoj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finansijsku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analizu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predračunom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potrebnih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ulaganja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izvore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finansiranja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prethodnu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finansijsku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ocenu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opravdanosti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zajedničkog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obavljanja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;</w:t>
      </w:r>
    </w:p>
    <w:p w:rsidR="00B65821" w:rsidRPr="0019381B" w:rsidRDefault="00B65821" w:rsidP="00B65821">
      <w:pPr>
        <w:tabs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2)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analizu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tržišta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tu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komunalnu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;</w:t>
      </w:r>
    </w:p>
    <w:p w:rsidR="00B65821" w:rsidRPr="0019381B" w:rsidRDefault="00B65821" w:rsidP="00B65821">
      <w:pPr>
        <w:tabs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detaljni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prikaz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ekonomski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opravdanih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pravno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mogućih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modela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zajedničkog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obavljanja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;</w:t>
      </w:r>
    </w:p>
    <w:p w:rsidR="00B65821" w:rsidRPr="0019381B" w:rsidRDefault="00B65821" w:rsidP="00B65821">
      <w:pPr>
        <w:tabs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4)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detaljno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obrazloženje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predloženog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modela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zajedničkog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obavljanja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osvrtom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nedostatke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tog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modela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odnosu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druge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moguće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modele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posebno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odnosu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dotadašnji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model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obavljanja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;</w:t>
      </w:r>
    </w:p>
    <w:p w:rsidR="00B65821" w:rsidRPr="0019381B" w:rsidRDefault="00B65821" w:rsidP="00B65821">
      <w:pPr>
        <w:tabs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5)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očekivane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rezultate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predloženog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modela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preduslove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postizanje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tih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rezultata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;</w:t>
      </w:r>
    </w:p>
    <w:p w:rsidR="00B65821" w:rsidRPr="0019381B" w:rsidRDefault="00B65821" w:rsidP="00B65821">
      <w:pPr>
        <w:tabs>
          <w:tab w:val="left" w:pos="567"/>
        </w:tabs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ab/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6)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pregled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rizika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predloga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njihovo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otklanjanje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odnosno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predupređivanje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.</w:t>
      </w:r>
    </w:p>
    <w:p w:rsidR="00B65821" w:rsidRPr="0019381B" w:rsidRDefault="00B65821" w:rsidP="00B65821">
      <w:pPr>
        <w:tabs>
          <w:tab w:val="left" w:pos="567"/>
          <w:tab w:val="left" w:pos="1418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Kada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rezultati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studije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opravdanosti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upućuju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efikasnost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ekonomičnost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zajedničkog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obezbeđivanja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zaključuje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sporazum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B65821" w:rsidP="00B65821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novi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2,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Odlukom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skupština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obavezno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određuje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kontinuiranog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izjašnjavanja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jednom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godišnje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kvalitetu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pružanja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strane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vršilaca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organizovati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elektronskim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putem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pogodan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Ukoliko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rezultati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izjašnjavanja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takvi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većina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zadovoljna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pruženom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određenog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pokreće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preispitivanja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nalaže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otkloni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navedeni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izjašnjavanju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90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Ukoliko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vršilac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pogledu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otklanjanja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nedostataka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kvaliteta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pružene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usluge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raskinuti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zaključen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ugovor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poveravanju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poveriti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ispunjava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uslove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Dosadašnji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2,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5, 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7.</w:t>
      </w:r>
    </w:p>
    <w:p w:rsidR="009C5382" w:rsidRPr="0019381B" w:rsidRDefault="009C5382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dodaje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Vozilo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drugi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predmeti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nisu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preuzeti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roku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imaju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svojstvo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napuštene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stvari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uređuju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svojinskopravni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.”.</w:t>
      </w:r>
    </w:p>
    <w:p w:rsidR="009C5382" w:rsidRPr="0019381B" w:rsidRDefault="009C5382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16575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16575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16575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16575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16575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„3)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prihoda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koncesione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naknade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naknade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plaća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privatni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partner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ugovora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;”.</w:t>
      </w:r>
    </w:p>
    <w:p w:rsidR="00C649CA" w:rsidRPr="0019381B" w:rsidRDefault="00C649CA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widowControl w:val="0"/>
        <w:tabs>
          <w:tab w:val="left" w:pos="1080"/>
        </w:tabs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13.</w:t>
      </w:r>
    </w:p>
    <w:p w:rsidR="00B65821" w:rsidRPr="0019381B" w:rsidRDefault="00B65821" w:rsidP="00EA48EA">
      <w:pPr>
        <w:widowControl w:val="0"/>
        <w:tabs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09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dužna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vršiocu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dostavi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spisak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podatke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korisnika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ime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prezime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JMBG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adresa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prebivališta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),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ukupno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iskazanim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iznosom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subvencija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septembra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tekuće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narednu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godinu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nadoknadi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subvencionisani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cene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vršiocu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periodu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30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ind w:firstLine="862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7A22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14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left="142" w:firstLine="578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left="142" w:firstLine="578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izvršavanjem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republičkih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donetih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republičkih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komunalnih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okviru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delokruga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utvrđenog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zakonom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left="142" w:firstLine="578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sprovođenjem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odredaba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republičkih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donetih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osnovu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opštinskih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gradskih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left="142" w:firstLine="578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5.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left="142" w:firstLine="578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republičkog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lice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stečenim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visokim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obrazovanjem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odgovarajuće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struke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stepena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akademskih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studija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stečeno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važili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uređuje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visoko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obrazovanje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izjednačeno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akademskim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nazivom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master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položenim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stručnim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ispitom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ispitom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struci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left="142" w:firstLine="578"/>
        <w:rPr>
          <w:rFonts w:ascii="Bookman Old Style" w:hAnsi="Bookman Old Style"/>
          <w:noProof/>
          <w:sz w:val="28"/>
          <w:szCs w:val="28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Opštinski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gradski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komunalni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inspektor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može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biti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drugog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master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akademskim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lastRenderedPageBreak/>
        <w:t>na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trajanju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najmanje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četiri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izjednačeno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master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akademskim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kao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visoko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prvog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stepena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strukovnim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odgovarajuće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oblasti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lice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stečeno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više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obrazovanje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736D4C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</w:t>
      </w:r>
      <w:r w:rsidR="00736D4C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736D4C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736D4C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pogledu</w:t>
      </w:r>
      <w:r w:rsidR="00736D4C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prava</w:t>
      </w:r>
      <w:r w:rsidR="00736D4C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izjednačeno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osnovnim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strukovnim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studijama</w:t>
      </w:r>
      <w:r w:rsidR="00B65821" w:rsidRPr="0019381B">
        <w:rPr>
          <w:rFonts w:ascii="Times New Roman" w:hAnsi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položenim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državnim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stručnim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organima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ispitom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najmanje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iskustva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struci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rPr>
          <w:rFonts w:ascii="Times New Roman" w:hAnsi="Times New Roman" w:cs="Times New Roman"/>
          <w:b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</w:t>
      </w:r>
      <w:r w:rsidR="007A22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brišu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r w:rsidR="003D0309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3)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proverava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vršilac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ispunjava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uslove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smislu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sprovođenjem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neposrednim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važeće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pojedinačne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evidenciju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drugu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dokumentaciju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prostorija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objekata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uređaja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Protiv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republičkog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može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izjaviti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žalba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Ministarstvu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Žalba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odlaže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izvršenje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osim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slučajevima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propisanim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inspekcijskom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nadzoru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briše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7A22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nazivu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iznad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opštinskog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gradski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ovlašćen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left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„3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fotografiše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snimi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prostor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vrši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inspekcijski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druge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stvari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predmet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nadzora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korisniku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utvrđenih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obaveza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kao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67257E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67257E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8)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izriče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novčanu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kaznu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prekršajnim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nalogom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uređuju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prekršaji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oceni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sumnja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7A22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7A22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7A22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„20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zabrani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obavljanje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subjektu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odredbi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7A22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3820DD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gradski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dužan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pokrene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postupak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prijavi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pravnih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fizičkih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lica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vezi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poslovima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nadležnosti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inspekcije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osam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radnih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obavesti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podnosioca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prijave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ishodu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postupka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svakom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izvršenom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pregledu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preduzetim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radnjama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opštinski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gradski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inspektor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sastavlja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zapisnik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uvid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nadzor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smislu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600062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17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39.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rešenju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5)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”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brišu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</w:t>
      </w:r>
      <w:r w:rsidR="000A72A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1)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3)</w:t>
      </w:r>
      <w:r w:rsidR="00A60C88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,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„1)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postupi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rešenju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33.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1), 2), 4), 5)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</w:p>
    <w:p w:rsidR="00B65821" w:rsidRPr="0019381B" w:rsidRDefault="00B65821" w:rsidP="00B65821">
      <w:pPr>
        <w:ind w:firstLine="720"/>
        <w:contextualSpacing/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dostavi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Ministarstvu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izveštaj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podatke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obaveštenja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8.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.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2.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;</w:t>
      </w:r>
    </w:p>
    <w:p w:rsidR="00B65821" w:rsidRPr="0019381B" w:rsidRDefault="00B65821" w:rsidP="00B65821">
      <w:pPr>
        <w:ind w:firstLine="720"/>
        <w:contextualSpacing/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postupi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skladu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sa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članom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17.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zakona</w:t>
      </w:r>
      <w:r w:rsidR="00A60C88"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.”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 w:eastAsia="sr-Latn-BA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0A72A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0A72A3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:rsidR="00B65821" w:rsidRPr="0019381B" w:rsidRDefault="00B65821" w:rsidP="00B65821">
      <w:pPr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600062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18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podatke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obaveštenja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„1.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2.”</w:t>
      </w:r>
      <w:r w:rsidR="00C24C6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zamenjuju</w:t>
      </w:r>
      <w:r w:rsidR="00C24C6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C24C63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„3.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4.”.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infrastrukturi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redovnog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pregleda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popravke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havarije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„4)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kao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vršilac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korisnike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planiranom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prekidu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15.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nadležni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organ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jedinice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neplaniranom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prekidu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obavljanja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delatnosti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16.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podataka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kontejnere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vodotoka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„15)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="00866C4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="00866C4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="00866C4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66C4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866C4F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820DD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jedne</w:t>
      </w:r>
      <w:r w:rsidR="003820DD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”. 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600062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600062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600062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izrečenu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kaznu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izreći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zaštitna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predmeta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600062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19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infrastrukturi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redovnog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pregleda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popravke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havarije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kontejnere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vodotoka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kontejnere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igrališta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3E56DE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kraju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zamenjuje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tačkom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zapetom</w:t>
      </w:r>
      <w:r w:rsidR="003E56DE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3E56DE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01A0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tačke</w:t>
      </w:r>
      <w:r w:rsidR="00501A0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600062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„14)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obavlja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komunalnu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delatnost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suprotno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</w:t>
      </w:r>
      <w:r w:rsidR="00600062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25781D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contextualSpacing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izrečenu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kaznu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izreći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zaštitna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predmeta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</w:t>
      </w:r>
      <w:r w:rsidR="00600062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20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contextualSpacing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43.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infrastrukturi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cilju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redovnog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pregleda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popravke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ili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havarije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namenu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postrojenja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kontejnere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14)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deponije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propisima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16)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vodotoka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lastRenderedPageBreak/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kontejnere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korpe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otpad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18)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igrališta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19)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;”.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tački</w:t>
      </w:r>
      <w:r w:rsidR="005C074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12)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5C074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5C074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površine</w:t>
      </w:r>
      <w:r w:rsidR="005C074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zapeta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reči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: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odnosno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postupi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Posle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dodaje</w:t>
      </w:r>
      <w:r w:rsidR="00330D90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: 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prekršaj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3</w:t>
      </w:r>
      <w:r w:rsidR="00600062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)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uz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izrečenu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kaznu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može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izreći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zaštitna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mera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oduzimanja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predmeta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.”.</w:t>
      </w:r>
    </w:p>
    <w:p w:rsidR="00B65821" w:rsidRPr="0019381B" w:rsidRDefault="00B65821" w:rsidP="00B65821">
      <w:pPr>
        <w:ind w:firstLine="720"/>
        <w:contextualSpacing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A161F6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1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koji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donose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odredbama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biće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doneti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</w:p>
    <w:p w:rsidR="0083292C" w:rsidRPr="0019381B" w:rsidRDefault="0019381B" w:rsidP="002C4F1A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Jedinice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dužne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usklade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opšta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šest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meseci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podzakonskih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akata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stava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83292C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B65821" w:rsidP="00A161F6">
      <w:pPr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A161F6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2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Vršioci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komunalnih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delatnosti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dužni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roku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tri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meseca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="00AD074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AD074B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iz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C515C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4.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stav</w:t>
      </w:r>
      <w:r w:rsidR="0083292C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3</w:t>
      </w:r>
      <w:r w:rsidR="00EC515C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tačka</w:t>
      </w:r>
      <w:r w:rsidR="0083292C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2)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ovog</w:t>
      </w:r>
      <w:r w:rsidR="00330D90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zakona</w:t>
      </w:r>
      <w:r w:rsidR="00EC515C" w:rsidRPr="0019381B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usklade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svoje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poslovanje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tim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podzakonskim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aktom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A161F6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3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widowControl w:val="0"/>
        <w:tabs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Danom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stupanja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ovog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prestaje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važi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odredba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člana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15.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tačka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13)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finansiranju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lokalne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samouprave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Službeni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glasnik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RS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”,</w:t>
      </w:r>
      <w:r w:rsidR="0012238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br</w:t>
      </w:r>
      <w:r w:rsidR="00122385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62/06, 47/11, 93/12 </w:t>
      </w:r>
      <w:r w:rsidR="0019381B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83/16).</w:t>
      </w:r>
    </w:p>
    <w:p w:rsidR="00122385" w:rsidRPr="0019381B" w:rsidRDefault="00122385" w:rsidP="00B65821">
      <w:pPr>
        <w:widowControl w:val="0"/>
        <w:tabs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161F6" w:rsidRPr="0019381B" w:rsidRDefault="00A161F6" w:rsidP="00B65821">
      <w:pPr>
        <w:widowControl w:val="0"/>
        <w:tabs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A161F6" w:rsidRPr="0019381B" w:rsidRDefault="00A161F6" w:rsidP="00B65821">
      <w:pPr>
        <w:widowControl w:val="0"/>
        <w:tabs>
          <w:tab w:val="left" w:pos="709"/>
        </w:tabs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:rsidR="00B65821" w:rsidRPr="0019381B" w:rsidRDefault="0019381B" w:rsidP="00B65821">
      <w:pPr>
        <w:jc w:val="center"/>
        <w:rPr>
          <w:rFonts w:ascii="Times New Roman" w:hAnsi="Times New Roman" w:cs="Times New Roman"/>
          <w:bCs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Član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 xml:space="preserve"> 2</w:t>
      </w:r>
      <w:r w:rsidR="00A161F6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4</w:t>
      </w:r>
      <w:r w:rsidR="00B65821" w:rsidRPr="0019381B">
        <w:rPr>
          <w:rFonts w:ascii="Times New Roman" w:hAnsi="Times New Roman" w:cs="Times New Roman"/>
          <w:bCs/>
          <w:noProof/>
          <w:sz w:val="24"/>
          <w:szCs w:val="24"/>
          <w:lang w:val="sr-Latn-CS"/>
        </w:rPr>
        <w:t>.</w:t>
      </w:r>
    </w:p>
    <w:p w:rsidR="00B65821" w:rsidRPr="0019381B" w:rsidRDefault="0019381B" w:rsidP="00B65821">
      <w:pPr>
        <w:ind w:firstLine="720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Ovaj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stupa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snagu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osmog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dana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objavljivanja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Službenom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glasniku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Republike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Srbije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primenjivaće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od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januara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2017.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godine</w:t>
      </w:r>
      <w:r w:rsidR="00B65821" w:rsidRPr="0019381B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65821" w:rsidRPr="0019381B" w:rsidRDefault="00B65821" w:rsidP="00B65821">
      <w:pPr>
        <w:rPr>
          <w:noProof/>
          <w:lang w:val="sr-Latn-CS"/>
        </w:rPr>
      </w:pPr>
    </w:p>
    <w:p w:rsidR="000B36CF" w:rsidRPr="0019381B" w:rsidRDefault="000B36CF" w:rsidP="00B65821">
      <w:pPr>
        <w:rPr>
          <w:noProof/>
          <w:lang w:val="sr-Latn-CS"/>
        </w:rPr>
      </w:pPr>
    </w:p>
    <w:sectPr w:rsidR="000B36CF" w:rsidRPr="0019381B" w:rsidSect="00E44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722" w:rsidRDefault="00AF1722" w:rsidP="00E44989">
      <w:r>
        <w:separator/>
      </w:r>
    </w:p>
  </w:endnote>
  <w:endnote w:type="continuationSeparator" w:id="0">
    <w:p w:rsidR="00AF1722" w:rsidRDefault="00AF1722" w:rsidP="00E4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89" w:rsidRDefault="00E449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/>
        <w:lang w:val="sr-Latn-CS"/>
      </w:rPr>
      <w:id w:val="-9389819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4989" w:rsidRPr="0019381B" w:rsidRDefault="00E44989">
        <w:pPr>
          <w:pStyle w:val="Footer"/>
          <w:jc w:val="right"/>
          <w:rPr>
            <w:rFonts w:ascii="Times New Roman" w:hAnsi="Times New Roman" w:cs="Times New Roman"/>
            <w:noProof/>
            <w:sz w:val="24"/>
            <w:szCs w:val="24"/>
            <w:lang w:val="sr-Latn-CS"/>
          </w:rPr>
        </w:pPr>
        <w:r w:rsidRPr="0019381B">
          <w:rPr>
            <w:rFonts w:ascii="Times New Roman" w:hAnsi="Times New Roman" w:cs="Times New Roman"/>
            <w:noProof/>
            <w:sz w:val="24"/>
            <w:szCs w:val="24"/>
            <w:lang w:val="sr-Latn-CS"/>
          </w:rPr>
          <w:fldChar w:fldCharType="begin"/>
        </w:r>
        <w:r w:rsidRPr="0019381B">
          <w:rPr>
            <w:rFonts w:ascii="Times New Roman" w:hAnsi="Times New Roman" w:cs="Times New Roman"/>
            <w:noProof/>
            <w:sz w:val="24"/>
            <w:szCs w:val="24"/>
            <w:lang w:val="sr-Latn-CS"/>
          </w:rPr>
          <w:instrText xml:space="preserve"> PAGE   \* MERGEFORMAT </w:instrText>
        </w:r>
        <w:r w:rsidRPr="0019381B">
          <w:rPr>
            <w:rFonts w:ascii="Times New Roman" w:hAnsi="Times New Roman" w:cs="Times New Roman"/>
            <w:noProof/>
            <w:sz w:val="24"/>
            <w:szCs w:val="24"/>
            <w:lang w:val="sr-Latn-CS"/>
          </w:rPr>
          <w:fldChar w:fldCharType="separate"/>
        </w:r>
        <w:r w:rsidR="0019381B">
          <w:rPr>
            <w:rFonts w:ascii="Times New Roman" w:hAnsi="Times New Roman" w:cs="Times New Roman"/>
            <w:noProof/>
            <w:sz w:val="24"/>
            <w:szCs w:val="24"/>
            <w:lang w:val="sr-Latn-CS"/>
          </w:rPr>
          <w:t>3</w:t>
        </w:r>
        <w:r w:rsidRPr="0019381B">
          <w:rPr>
            <w:rFonts w:ascii="Times New Roman" w:hAnsi="Times New Roman" w:cs="Times New Roman"/>
            <w:noProof/>
            <w:sz w:val="24"/>
            <w:szCs w:val="24"/>
            <w:lang w:val="sr-Latn-CS"/>
          </w:rPr>
          <w:fldChar w:fldCharType="end"/>
        </w:r>
      </w:p>
    </w:sdtContent>
  </w:sdt>
  <w:p w:rsidR="00E44989" w:rsidRPr="0019381B" w:rsidRDefault="00E44989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89" w:rsidRDefault="00E449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722" w:rsidRDefault="00AF1722" w:rsidP="00E44989">
      <w:r>
        <w:separator/>
      </w:r>
    </w:p>
  </w:footnote>
  <w:footnote w:type="continuationSeparator" w:id="0">
    <w:p w:rsidR="00AF1722" w:rsidRDefault="00AF1722" w:rsidP="00E44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89" w:rsidRDefault="00E449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89" w:rsidRDefault="00E449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989" w:rsidRDefault="00E449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24"/>
    <w:multiLevelType w:val="hybridMultilevel"/>
    <w:tmpl w:val="B2642B1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>
      <w:start w:val="1"/>
      <w:numFmt w:val="lowerLetter"/>
      <w:lvlText w:val="%2."/>
      <w:lvlJc w:val="left"/>
      <w:pPr>
        <w:ind w:left="1440" w:hanging="360"/>
      </w:pPr>
    </w:lvl>
    <w:lvl w:ilvl="2" w:tplc="0C1A001B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>
      <w:start w:val="1"/>
      <w:numFmt w:val="lowerLetter"/>
      <w:lvlText w:val="%5."/>
      <w:lvlJc w:val="left"/>
      <w:pPr>
        <w:ind w:left="3600" w:hanging="360"/>
      </w:pPr>
    </w:lvl>
    <w:lvl w:ilvl="5" w:tplc="0C1A001B">
      <w:start w:val="1"/>
      <w:numFmt w:val="lowerRoman"/>
      <w:lvlText w:val="%6."/>
      <w:lvlJc w:val="right"/>
      <w:pPr>
        <w:ind w:left="4320" w:hanging="180"/>
      </w:pPr>
    </w:lvl>
    <w:lvl w:ilvl="6" w:tplc="0C1A000F">
      <w:start w:val="1"/>
      <w:numFmt w:val="decimal"/>
      <w:lvlText w:val="%7."/>
      <w:lvlJc w:val="left"/>
      <w:pPr>
        <w:ind w:left="5040" w:hanging="360"/>
      </w:pPr>
    </w:lvl>
    <w:lvl w:ilvl="7" w:tplc="0C1A0019">
      <w:start w:val="1"/>
      <w:numFmt w:val="lowerLetter"/>
      <w:lvlText w:val="%8."/>
      <w:lvlJc w:val="left"/>
      <w:pPr>
        <w:ind w:left="5760" w:hanging="360"/>
      </w:pPr>
    </w:lvl>
    <w:lvl w:ilvl="8" w:tplc="0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2649A"/>
    <w:multiLevelType w:val="multilevel"/>
    <w:tmpl w:val="7C48611E"/>
    <w:lvl w:ilvl="0">
      <w:start w:val="1"/>
      <w:numFmt w:val="decimal"/>
      <w:lvlText w:val="%1)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CF7F0A"/>
    <w:multiLevelType w:val="hybridMultilevel"/>
    <w:tmpl w:val="F6E077A2"/>
    <w:lvl w:ilvl="0" w:tplc="98A45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A577CE"/>
    <w:multiLevelType w:val="hybridMultilevel"/>
    <w:tmpl w:val="60DAE86E"/>
    <w:lvl w:ilvl="0" w:tplc="6EA89052">
      <w:start w:val="2"/>
      <w:numFmt w:val="decimal"/>
      <w:lvlText w:val="%1)"/>
      <w:lvlJc w:val="left"/>
      <w:pPr>
        <w:ind w:left="108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0757FF"/>
    <w:multiLevelType w:val="hybridMultilevel"/>
    <w:tmpl w:val="D2DA960A"/>
    <w:lvl w:ilvl="0" w:tplc="4FC6CA1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FC836CA"/>
    <w:multiLevelType w:val="hybridMultilevel"/>
    <w:tmpl w:val="CE286C20"/>
    <w:lvl w:ilvl="0" w:tplc="3D6263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50"/>
    <w:rsid w:val="00000AC2"/>
    <w:rsid w:val="000018F6"/>
    <w:rsid w:val="00001FB0"/>
    <w:rsid w:val="00002CF9"/>
    <w:rsid w:val="00003701"/>
    <w:rsid w:val="00011531"/>
    <w:rsid w:val="000202FE"/>
    <w:rsid w:val="00023005"/>
    <w:rsid w:val="00032FB4"/>
    <w:rsid w:val="000330F8"/>
    <w:rsid w:val="00033543"/>
    <w:rsid w:val="00035DB1"/>
    <w:rsid w:val="000366E3"/>
    <w:rsid w:val="00037988"/>
    <w:rsid w:val="00040B09"/>
    <w:rsid w:val="00045BEB"/>
    <w:rsid w:val="00047D0D"/>
    <w:rsid w:val="00053CCE"/>
    <w:rsid w:val="00063081"/>
    <w:rsid w:val="00071C8D"/>
    <w:rsid w:val="0007286E"/>
    <w:rsid w:val="00077A18"/>
    <w:rsid w:val="00095368"/>
    <w:rsid w:val="0009552C"/>
    <w:rsid w:val="000A72A3"/>
    <w:rsid w:val="000B359F"/>
    <w:rsid w:val="000B36CF"/>
    <w:rsid w:val="000B5B42"/>
    <w:rsid w:val="000C06EE"/>
    <w:rsid w:val="000C29A7"/>
    <w:rsid w:val="000C3C1E"/>
    <w:rsid w:val="000C3DCE"/>
    <w:rsid w:val="000C4783"/>
    <w:rsid w:val="000C57ED"/>
    <w:rsid w:val="000C617D"/>
    <w:rsid w:val="000C6836"/>
    <w:rsid w:val="000D043A"/>
    <w:rsid w:val="000D701C"/>
    <w:rsid w:val="000E1E53"/>
    <w:rsid w:val="000E3F1A"/>
    <w:rsid w:val="000E442B"/>
    <w:rsid w:val="000E48FF"/>
    <w:rsid w:val="000E5136"/>
    <w:rsid w:val="000F67F1"/>
    <w:rsid w:val="0010112D"/>
    <w:rsid w:val="00102FBD"/>
    <w:rsid w:val="001048E1"/>
    <w:rsid w:val="001066AD"/>
    <w:rsid w:val="001107A1"/>
    <w:rsid w:val="001130C6"/>
    <w:rsid w:val="001136DC"/>
    <w:rsid w:val="001157FC"/>
    <w:rsid w:val="00122385"/>
    <w:rsid w:val="00122C5F"/>
    <w:rsid w:val="001273DF"/>
    <w:rsid w:val="001338CD"/>
    <w:rsid w:val="00134A21"/>
    <w:rsid w:val="00135F86"/>
    <w:rsid w:val="00140341"/>
    <w:rsid w:val="00142714"/>
    <w:rsid w:val="00143193"/>
    <w:rsid w:val="00144123"/>
    <w:rsid w:val="001470E7"/>
    <w:rsid w:val="00154490"/>
    <w:rsid w:val="00165751"/>
    <w:rsid w:val="001669A7"/>
    <w:rsid w:val="00171F50"/>
    <w:rsid w:val="00177AD8"/>
    <w:rsid w:val="0018035F"/>
    <w:rsid w:val="0018069D"/>
    <w:rsid w:val="001822AE"/>
    <w:rsid w:val="001843A0"/>
    <w:rsid w:val="00186454"/>
    <w:rsid w:val="00186B8A"/>
    <w:rsid w:val="00192E95"/>
    <w:rsid w:val="00192EA3"/>
    <w:rsid w:val="0019381B"/>
    <w:rsid w:val="0019383F"/>
    <w:rsid w:val="001955E0"/>
    <w:rsid w:val="001971D4"/>
    <w:rsid w:val="001A1A1D"/>
    <w:rsid w:val="001A5777"/>
    <w:rsid w:val="001B14BC"/>
    <w:rsid w:val="001B30EB"/>
    <w:rsid w:val="001B79CA"/>
    <w:rsid w:val="001C0E86"/>
    <w:rsid w:val="001C2198"/>
    <w:rsid w:val="001D021D"/>
    <w:rsid w:val="001D0571"/>
    <w:rsid w:val="001D62C1"/>
    <w:rsid w:val="001D6AE3"/>
    <w:rsid w:val="001D7312"/>
    <w:rsid w:val="001E21C4"/>
    <w:rsid w:val="001E2793"/>
    <w:rsid w:val="001E61DA"/>
    <w:rsid w:val="001E6B70"/>
    <w:rsid w:val="001E7BE9"/>
    <w:rsid w:val="001F39C7"/>
    <w:rsid w:val="001F6AB5"/>
    <w:rsid w:val="002059A9"/>
    <w:rsid w:val="00205B10"/>
    <w:rsid w:val="0021115D"/>
    <w:rsid w:val="002115D0"/>
    <w:rsid w:val="00212F56"/>
    <w:rsid w:val="002134EA"/>
    <w:rsid w:val="00217D06"/>
    <w:rsid w:val="00225F55"/>
    <w:rsid w:val="00226449"/>
    <w:rsid w:val="00226AD3"/>
    <w:rsid w:val="00226DDF"/>
    <w:rsid w:val="00227016"/>
    <w:rsid w:val="002273E2"/>
    <w:rsid w:val="00231457"/>
    <w:rsid w:val="0023547E"/>
    <w:rsid w:val="00237C40"/>
    <w:rsid w:val="00241ABF"/>
    <w:rsid w:val="002434E9"/>
    <w:rsid w:val="00245CA4"/>
    <w:rsid w:val="00250DAF"/>
    <w:rsid w:val="00251E2F"/>
    <w:rsid w:val="002574C4"/>
    <w:rsid w:val="0025781D"/>
    <w:rsid w:val="00260EA5"/>
    <w:rsid w:val="0026502A"/>
    <w:rsid w:val="00265FE3"/>
    <w:rsid w:val="00281A8D"/>
    <w:rsid w:val="00281E3E"/>
    <w:rsid w:val="00286BC8"/>
    <w:rsid w:val="00290883"/>
    <w:rsid w:val="00291255"/>
    <w:rsid w:val="00296DF8"/>
    <w:rsid w:val="002970F8"/>
    <w:rsid w:val="002A3EB6"/>
    <w:rsid w:val="002B06A1"/>
    <w:rsid w:val="002B3E9D"/>
    <w:rsid w:val="002B6E83"/>
    <w:rsid w:val="002C424D"/>
    <w:rsid w:val="002C4F1A"/>
    <w:rsid w:val="002C6720"/>
    <w:rsid w:val="002D21DC"/>
    <w:rsid w:val="002D4F64"/>
    <w:rsid w:val="002D5155"/>
    <w:rsid w:val="002E16D2"/>
    <w:rsid w:val="002E42DB"/>
    <w:rsid w:val="002F0480"/>
    <w:rsid w:val="002F1182"/>
    <w:rsid w:val="003012ED"/>
    <w:rsid w:val="00301BEF"/>
    <w:rsid w:val="00305EF7"/>
    <w:rsid w:val="00307C85"/>
    <w:rsid w:val="003111E6"/>
    <w:rsid w:val="00315104"/>
    <w:rsid w:val="00320CC4"/>
    <w:rsid w:val="0032218A"/>
    <w:rsid w:val="00323BB3"/>
    <w:rsid w:val="00327132"/>
    <w:rsid w:val="003277F7"/>
    <w:rsid w:val="00327D39"/>
    <w:rsid w:val="00330D90"/>
    <w:rsid w:val="00332E9D"/>
    <w:rsid w:val="0033390C"/>
    <w:rsid w:val="00335C80"/>
    <w:rsid w:val="00336EA4"/>
    <w:rsid w:val="0034799D"/>
    <w:rsid w:val="0035019D"/>
    <w:rsid w:val="00350479"/>
    <w:rsid w:val="0035161C"/>
    <w:rsid w:val="00352177"/>
    <w:rsid w:val="00353057"/>
    <w:rsid w:val="00360BE9"/>
    <w:rsid w:val="003618E9"/>
    <w:rsid w:val="00373538"/>
    <w:rsid w:val="00375497"/>
    <w:rsid w:val="00376A10"/>
    <w:rsid w:val="003820DD"/>
    <w:rsid w:val="00382D87"/>
    <w:rsid w:val="00383D9D"/>
    <w:rsid w:val="00391A69"/>
    <w:rsid w:val="00392AC7"/>
    <w:rsid w:val="00393B4E"/>
    <w:rsid w:val="0039487B"/>
    <w:rsid w:val="0039609F"/>
    <w:rsid w:val="00396BB1"/>
    <w:rsid w:val="003A121C"/>
    <w:rsid w:val="003A2FEC"/>
    <w:rsid w:val="003A351F"/>
    <w:rsid w:val="003B1BEA"/>
    <w:rsid w:val="003B4736"/>
    <w:rsid w:val="003B74C4"/>
    <w:rsid w:val="003B7C44"/>
    <w:rsid w:val="003C4327"/>
    <w:rsid w:val="003C53F2"/>
    <w:rsid w:val="003C5D85"/>
    <w:rsid w:val="003C6C2F"/>
    <w:rsid w:val="003D0309"/>
    <w:rsid w:val="003D3694"/>
    <w:rsid w:val="003D3DDA"/>
    <w:rsid w:val="003D4169"/>
    <w:rsid w:val="003D48A1"/>
    <w:rsid w:val="003D65CA"/>
    <w:rsid w:val="003E1896"/>
    <w:rsid w:val="003E56DE"/>
    <w:rsid w:val="003F0B15"/>
    <w:rsid w:val="003F20A6"/>
    <w:rsid w:val="003F3082"/>
    <w:rsid w:val="003F4926"/>
    <w:rsid w:val="00413F79"/>
    <w:rsid w:val="00423A7F"/>
    <w:rsid w:val="00430C3C"/>
    <w:rsid w:val="00437F8E"/>
    <w:rsid w:val="00446157"/>
    <w:rsid w:val="0045060B"/>
    <w:rsid w:val="0045686B"/>
    <w:rsid w:val="0045795E"/>
    <w:rsid w:val="00460A29"/>
    <w:rsid w:val="004632DF"/>
    <w:rsid w:val="004645D0"/>
    <w:rsid w:val="00464FF5"/>
    <w:rsid w:val="00467313"/>
    <w:rsid w:val="00475A0E"/>
    <w:rsid w:val="0047650D"/>
    <w:rsid w:val="00482197"/>
    <w:rsid w:val="00484F8D"/>
    <w:rsid w:val="00491C3C"/>
    <w:rsid w:val="004921C4"/>
    <w:rsid w:val="00493450"/>
    <w:rsid w:val="00493F6D"/>
    <w:rsid w:val="00494214"/>
    <w:rsid w:val="004A75E6"/>
    <w:rsid w:val="004B0258"/>
    <w:rsid w:val="004B044D"/>
    <w:rsid w:val="004B0BA0"/>
    <w:rsid w:val="004B5175"/>
    <w:rsid w:val="004B67D2"/>
    <w:rsid w:val="004C0B89"/>
    <w:rsid w:val="004C698D"/>
    <w:rsid w:val="004C7B40"/>
    <w:rsid w:val="004D385E"/>
    <w:rsid w:val="004D4435"/>
    <w:rsid w:val="004D49DB"/>
    <w:rsid w:val="004D60C0"/>
    <w:rsid w:val="004E27A6"/>
    <w:rsid w:val="004E3552"/>
    <w:rsid w:val="004E3EA4"/>
    <w:rsid w:val="004E4113"/>
    <w:rsid w:val="004F29E7"/>
    <w:rsid w:val="004F3129"/>
    <w:rsid w:val="004F3184"/>
    <w:rsid w:val="004F598B"/>
    <w:rsid w:val="00501A0C"/>
    <w:rsid w:val="00505CCD"/>
    <w:rsid w:val="00505F0F"/>
    <w:rsid w:val="00507347"/>
    <w:rsid w:val="00512EBB"/>
    <w:rsid w:val="005133CC"/>
    <w:rsid w:val="0053184B"/>
    <w:rsid w:val="00534460"/>
    <w:rsid w:val="0053472C"/>
    <w:rsid w:val="00544CAE"/>
    <w:rsid w:val="005455A1"/>
    <w:rsid w:val="00547EE5"/>
    <w:rsid w:val="0055209A"/>
    <w:rsid w:val="0055554B"/>
    <w:rsid w:val="00560C65"/>
    <w:rsid w:val="0056179B"/>
    <w:rsid w:val="00561C8B"/>
    <w:rsid w:val="00563A34"/>
    <w:rsid w:val="00567C7E"/>
    <w:rsid w:val="00572954"/>
    <w:rsid w:val="00575668"/>
    <w:rsid w:val="00577E58"/>
    <w:rsid w:val="00581188"/>
    <w:rsid w:val="00582612"/>
    <w:rsid w:val="00593A60"/>
    <w:rsid w:val="005A3E99"/>
    <w:rsid w:val="005A5CD3"/>
    <w:rsid w:val="005A610D"/>
    <w:rsid w:val="005B5114"/>
    <w:rsid w:val="005C02A0"/>
    <w:rsid w:val="005C0745"/>
    <w:rsid w:val="005C1EB2"/>
    <w:rsid w:val="005C6A14"/>
    <w:rsid w:val="005C6F71"/>
    <w:rsid w:val="005D024D"/>
    <w:rsid w:val="005D1993"/>
    <w:rsid w:val="005D267A"/>
    <w:rsid w:val="005D426F"/>
    <w:rsid w:val="005D4CF7"/>
    <w:rsid w:val="005D5556"/>
    <w:rsid w:val="005D7141"/>
    <w:rsid w:val="005E6383"/>
    <w:rsid w:val="005F09F8"/>
    <w:rsid w:val="005F1465"/>
    <w:rsid w:val="005F5B2E"/>
    <w:rsid w:val="00600062"/>
    <w:rsid w:val="006036D7"/>
    <w:rsid w:val="006045F5"/>
    <w:rsid w:val="00604ED9"/>
    <w:rsid w:val="00606492"/>
    <w:rsid w:val="00610FF3"/>
    <w:rsid w:val="00612F0B"/>
    <w:rsid w:val="00613093"/>
    <w:rsid w:val="006177A2"/>
    <w:rsid w:val="00621B23"/>
    <w:rsid w:val="00622661"/>
    <w:rsid w:val="006261C7"/>
    <w:rsid w:val="0063411E"/>
    <w:rsid w:val="0063766D"/>
    <w:rsid w:val="00643CC7"/>
    <w:rsid w:val="00645CA1"/>
    <w:rsid w:val="00647427"/>
    <w:rsid w:val="006523EC"/>
    <w:rsid w:val="00667361"/>
    <w:rsid w:val="00667848"/>
    <w:rsid w:val="00670A7D"/>
    <w:rsid w:val="00670E21"/>
    <w:rsid w:val="0067257E"/>
    <w:rsid w:val="00672FA3"/>
    <w:rsid w:val="006757BC"/>
    <w:rsid w:val="00680ADB"/>
    <w:rsid w:val="00682CEA"/>
    <w:rsid w:val="00685017"/>
    <w:rsid w:val="00686A0E"/>
    <w:rsid w:val="00687F89"/>
    <w:rsid w:val="006945B7"/>
    <w:rsid w:val="00694ED0"/>
    <w:rsid w:val="00697654"/>
    <w:rsid w:val="006B5F7C"/>
    <w:rsid w:val="006C0147"/>
    <w:rsid w:val="006C2A3F"/>
    <w:rsid w:val="006D41A2"/>
    <w:rsid w:val="006D5A64"/>
    <w:rsid w:val="006E2A85"/>
    <w:rsid w:val="006E3A81"/>
    <w:rsid w:val="006E6E5F"/>
    <w:rsid w:val="006E7DC6"/>
    <w:rsid w:val="006F1CF0"/>
    <w:rsid w:val="006F751C"/>
    <w:rsid w:val="00701D91"/>
    <w:rsid w:val="007030DD"/>
    <w:rsid w:val="007063C9"/>
    <w:rsid w:val="00706D20"/>
    <w:rsid w:val="00707097"/>
    <w:rsid w:val="0070740D"/>
    <w:rsid w:val="00712EA2"/>
    <w:rsid w:val="00714CA8"/>
    <w:rsid w:val="00715575"/>
    <w:rsid w:val="0071720E"/>
    <w:rsid w:val="00726DEB"/>
    <w:rsid w:val="00732785"/>
    <w:rsid w:val="00734AFC"/>
    <w:rsid w:val="00736D4C"/>
    <w:rsid w:val="00744807"/>
    <w:rsid w:val="00750AC0"/>
    <w:rsid w:val="00752C9C"/>
    <w:rsid w:val="00753F9F"/>
    <w:rsid w:val="00757AE9"/>
    <w:rsid w:val="007605BB"/>
    <w:rsid w:val="00762DC9"/>
    <w:rsid w:val="007705A5"/>
    <w:rsid w:val="0077497A"/>
    <w:rsid w:val="00774DC9"/>
    <w:rsid w:val="00775055"/>
    <w:rsid w:val="007766E0"/>
    <w:rsid w:val="00780FFE"/>
    <w:rsid w:val="00793D8E"/>
    <w:rsid w:val="007A06F7"/>
    <w:rsid w:val="007A2221"/>
    <w:rsid w:val="007A5136"/>
    <w:rsid w:val="007A7096"/>
    <w:rsid w:val="007C0B76"/>
    <w:rsid w:val="007C46A9"/>
    <w:rsid w:val="007D0841"/>
    <w:rsid w:val="007D6E11"/>
    <w:rsid w:val="007E2F09"/>
    <w:rsid w:val="007E6281"/>
    <w:rsid w:val="007F6EF5"/>
    <w:rsid w:val="0080572F"/>
    <w:rsid w:val="00807611"/>
    <w:rsid w:val="00822451"/>
    <w:rsid w:val="00824F89"/>
    <w:rsid w:val="0083292C"/>
    <w:rsid w:val="00834432"/>
    <w:rsid w:val="00836324"/>
    <w:rsid w:val="00836CDC"/>
    <w:rsid w:val="00840F32"/>
    <w:rsid w:val="00842885"/>
    <w:rsid w:val="00843B71"/>
    <w:rsid w:val="00845405"/>
    <w:rsid w:val="00847BA8"/>
    <w:rsid w:val="00854E83"/>
    <w:rsid w:val="008554AD"/>
    <w:rsid w:val="00856A99"/>
    <w:rsid w:val="00856E3C"/>
    <w:rsid w:val="008601B9"/>
    <w:rsid w:val="00861812"/>
    <w:rsid w:val="00864AE5"/>
    <w:rsid w:val="00866C4F"/>
    <w:rsid w:val="00870D77"/>
    <w:rsid w:val="00874FAC"/>
    <w:rsid w:val="00876E4D"/>
    <w:rsid w:val="008777DA"/>
    <w:rsid w:val="00881A14"/>
    <w:rsid w:val="00881BEF"/>
    <w:rsid w:val="00886BAC"/>
    <w:rsid w:val="00893E29"/>
    <w:rsid w:val="00897DF5"/>
    <w:rsid w:val="008A06DF"/>
    <w:rsid w:val="008A2465"/>
    <w:rsid w:val="008A3F12"/>
    <w:rsid w:val="008A4818"/>
    <w:rsid w:val="008A62D3"/>
    <w:rsid w:val="008A771F"/>
    <w:rsid w:val="008A7B34"/>
    <w:rsid w:val="008B47EF"/>
    <w:rsid w:val="008B5904"/>
    <w:rsid w:val="008C43F5"/>
    <w:rsid w:val="008C7223"/>
    <w:rsid w:val="008D1BD1"/>
    <w:rsid w:val="008D1DCF"/>
    <w:rsid w:val="008D23D2"/>
    <w:rsid w:val="008D292A"/>
    <w:rsid w:val="008E37F7"/>
    <w:rsid w:val="008E3CF4"/>
    <w:rsid w:val="008F16E0"/>
    <w:rsid w:val="008F4137"/>
    <w:rsid w:val="00901B57"/>
    <w:rsid w:val="009027D1"/>
    <w:rsid w:val="00902F35"/>
    <w:rsid w:val="009052BC"/>
    <w:rsid w:val="00907226"/>
    <w:rsid w:val="00913853"/>
    <w:rsid w:val="009217E5"/>
    <w:rsid w:val="00926B35"/>
    <w:rsid w:val="009319D5"/>
    <w:rsid w:val="00933209"/>
    <w:rsid w:val="00936DCD"/>
    <w:rsid w:val="009412A6"/>
    <w:rsid w:val="009430C0"/>
    <w:rsid w:val="00943C55"/>
    <w:rsid w:val="00944A51"/>
    <w:rsid w:val="009470FA"/>
    <w:rsid w:val="00947642"/>
    <w:rsid w:val="00951C76"/>
    <w:rsid w:val="009644A5"/>
    <w:rsid w:val="009701E2"/>
    <w:rsid w:val="00970FE3"/>
    <w:rsid w:val="0098075B"/>
    <w:rsid w:val="0099045C"/>
    <w:rsid w:val="009A12D3"/>
    <w:rsid w:val="009A47EF"/>
    <w:rsid w:val="009A498F"/>
    <w:rsid w:val="009A4AA9"/>
    <w:rsid w:val="009A63AF"/>
    <w:rsid w:val="009A64F6"/>
    <w:rsid w:val="009A72FB"/>
    <w:rsid w:val="009B0E07"/>
    <w:rsid w:val="009B2FCF"/>
    <w:rsid w:val="009C5382"/>
    <w:rsid w:val="009C687C"/>
    <w:rsid w:val="009D16F3"/>
    <w:rsid w:val="009D6B39"/>
    <w:rsid w:val="009E1AC4"/>
    <w:rsid w:val="009E1D7A"/>
    <w:rsid w:val="009E1FB2"/>
    <w:rsid w:val="009E3190"/>
    <w:rsid w:val="009E5B86"/>
    <w:rsid w:val="009E7353"/>
    <w:rsid w:val="009F10EC"/>
    <w:rsid w:val="009F4585"/>
    <w:rsid w:val="009F7420"/>
    <w:rsid w:val="009F7FE5"/>
    <w:rsid w:val="00A03A5F"/>
    <w:rsid w:val="00A161F6"/>
    <w:rsid w:val="00A17935"/>
    <w:rsid w:val="00A2126A"/>
    <w:rsid w:val="00A24E23"/>
    <w:rsid w:val="00A25AB5"/>
    <w:rsid w:val="00A400B8"/>
    <w:rsid w:val="00A40413"/>
    <w:rsid w:val="00A41CCF"/>
    <w:rsid w:val="00A42455"/>
    <w:rsid w:val="00A42B50"/>
    <w:rsid w:val="00A47249"/>
    <w:rsid w:val="00A55CF8"/>
    <w:rsid w:val="00A5794E"/>
    <w:rsid w:val="00A60C88"/>
    <w:rsid w:val="00A625E5"/>
    <w:rsid w:val="00A6462C"/>
    <w:rsid w:val="00A70AEC"/>
    <w:rsid w:val="00A75847"/>
    <w:rsid w:val="00A820E1"/>
    <w:rsid w:val="00A832D9"/>
    <w:rsid w:val="00A931C4"/>
    <w:rsid w:val="00A94E1F"/>
    <w:rsid w:val="00A9627D"/>
    <w:rsid w:val="00AA1AA2"/>
    <w:rsid w:val="00AA26CE"/>
    <w:rsid w:val="00AA2D67"/>
    <w:rsid w:val="00AA2EFC"/>
    <w:rsid w:val="00AB1BDC"/>
    <w:rsid w:val="00AB38AF"/>
    <w:rsid w:val="00AB682A"/>
    <w:rsid w:val="00AC0502"/>
    <w:rsid w:val="00AC4B97"/>
    <w:rsid w:val="00AC5645"/>
    <w:rsid w:val="00AC6FE4"/>
    <w:rsid w:val="00AC7445"/>
    <w:rsid w:val="00AD074B"/>
    <w:rsid w:val="00AD2591"/>
    <w:rsid w:val="00AD76BB"/>
    <w:rsid w:val="00AE2943"/>
    <w:rsid w:val="00AE3149"/>
    <w:rsid w:val="00AE7BCD"/>
    <w:rsid w:val="00AF1722"/>
    <w:rsid w:val="00AF1ED9"/>
    <w:rsid w:val="00AF4C4E"/>
    <w:rsid w:val="00AF79A8"/>
    <w:rsid w:val="00B0304D"/>
    <w:rsid w:val="00B03DC7"/>
    <w:rsid w:val="00B05C4B"/>
    <w:rsid w:val="00B06F65"/>
    <w:rsid w:val="00B07E02"/>
    <w:rsid w:val="00B10C7B"/>
    <w:rsid w:val="00B16BD0"/>
    <w:rsid w:val="00B16C58"/>
    <w:rsid w:val="00B20772"/>
    <w:rsid w:val="00B32020"/>
    <w:rsid w:val="00B368B9"/>
    <w:rsid w:val="00B4282F"/>
    <w:rsid w:val="00B43B07"/>
    <w:rsid w:val="00B475D8"/>
    <w:rsid w:val="00B47850"/>
    <w:rsid w:val="00B51433"/>
    <w:rsid w:val="00B55B41"/>
    <w:rsid w:val="00B5674D"/>
    <w:rsid w:val="00B56D59"/>
    <w:rsid w:val="00B571AB"/>
    <w:rsid w:val="00B57CA4"/>
    <w:rsid w:val="00B603C5"/>
    <w:rsid w:val="00B65821"/>
    <w:rsid w:val="00B71709"/>
    <w:rsid w:val="00B76444"/>
    <w:rsid w:val="00B80999"/>
    <w:rsid w:val="00B80E3D"/>
    <w:rsid w:val="00B9104D"/>
    <w:rsid w:val="00B92C60"/>
    <w:rsid w:val="00B94BC5"/>
    <w:rsid w:val="00B97DF8"/>
    <w:rsid w:val="00BB16CF"/>
    <w:rsid w:val="00BB3F5C"/>
    <w:rsid w:val="00BB5F58"/>
    <w:rsid w:val="00BC5485"/>
    <w:rsid w:val="00BC786D"/>
    <w:rsid w:val="00BD2787"/>
    <w:rsid w:val="00BE156C"/>
    <w:rsid w:val="00BE4AE7"/>
    <w:rsid w:val="00BE68D4"/>
    <w:rsid w:val="00BF4030"/>
    <w:rsid w:val="00BF56C4"/>
    <w:rsid w:val="00C018D8"/>
    <w:rsid w:val="00C07183"/>
    <w:rsid w:val="00C07701"/>
    <w:rsid w:val="00C141EF"/>
    <w:rsid w:val="00C16F73"/>
    <w:rsid w:val="00C22A19"/>
    <w:rsid w:val="00C24C63"/>
    <w:rsid w:val="00C32630"/>
    <w:rsid w:val="00C350BB"/>
    <w:rsid w:val="00C35D41"/>
    <w:rsid w:val="00C36CB6"/>
    <w:rsid w:val="00C40894"/>
    <w:rsid w:val="00C41B62"/>
    <w:rsid w:val="00C4225D"/>
    <w:rsid w:val="00C44AF5"/>
    <w:rsid w:val="00C455C0"/>
    <w:rsid w:val="00C45888"/>
    <w:rsid w:val="00C50516"/>
    <w:rsid w:val="00C50B82"/>
    <w:rsid w:val="00C50F87"/>
    <w:rsid w:val="00C510F8"/>
    <w:rsid w:val="00C526C3"/>
    <w:rsid w:val="00C53059"/>
    <w:rsid w:val="00C542C0"/>
    <w:rsid w:val="00C57C2B"/>
    <w:rsid w:val="00C60304"/>
    <w:rsid w:val="00C618A5"/>
    <w:rsid w:val="00C618FF"/>
    <w:rsid w:val="00C62B46"/>
    <w:rsid w:val="00C649CA"/>
    <w:rsid w:val="00C66EB2"/>
    <w:rsid w:val="00C708AA"/>
    <w:rsid w:val="00C7104D"/>
    <w:rsid w:val="00C72995"/>
    <w:rsid w:val="00C72C13"/>
    <w:rsid w:val="00C75332"/>
    <w:rsid w:val="00C76F9E"/>
    <w:rsid w:val="00C852FD"/>
    <w:rsid w:val="00C93B87"/>
    <w:rsid w:val="00C943CE"/>
    <w:rsid w:val="00C953D6"/>
    <w:rsid w:val="00C95F74"/>
    <w:rsid w:val="00C96C9E"/>
    <w:rsid w:val="00C978C2"/>
    <w:rsid w:val="00CA1836"/>
    <w:rsid w:val="00CA3159"/>
    <w:rsid w:val="00CA3F4C"/>
    <w:rsid w:val="00CA5DC8"/>
    <w:rsid w:val="00CA645F"/>
    <w:rsid w:val="00CA773D"/>
    <w:rsid w:val="00CB12FB"/>
    <w:rsid w:val="00CB4AC5"/>
    <w:rsid w:val="00CC42A8"/>
    <w:rsid w:val="00CC470B"/>
    <w:rsid w:val="00CC4829"/>
    <w:rsid w:val="00CD0DCA"/>
    <w:rsid w:val="00CD43D0"/>
    <w:rsid w:val="00CD4B2B"/>
    <w:rsid w:val="00CE40B1"/>
    <w:rsid w:val="00CE656D"/>
    <w:rsid w:val="00CF0816"/>
    <w:rsid w:val="00CF182C"/>
    <w:rsid w:val="00CF3E14"/>
    <w:rsid w:val="00CF6B02"/>
    <w:rsid w:val="00D014DE"/>
    <w:rsid w:val="00D01A41"/>
    <w:rsid w:val="00D0218B"/>
    <w:rsid w:val="00D051B8"/>
    <w:rsid w:val="00D079A4"/>
    <w:rsid w:val="00D231A0"/>
    <w:rsid w:val="00D27C05"/>
    <w:rsid w:val="00D307F2"/>
    <w:rsid w:val="00D30AF7"/>
    <w:rsid w:val="00D3143C"/>
    <w:rsid w:val="00D3232F"/>
    <w:rsid w:val="00D34016"/>
    <w:rsid w:val="00D347D4"/>
    <w:rsid w:val="00D36548"/>
    <w:rsid w:val="00D46C0B"/>
    <w:rsid w:val="00D46E01"/>
    <w:rsid w:val="00D5112C"/>
    <w:rsid w:val="00D51758"/>
    <w:rsid w:val="00D53B88"/>
    <w:rsid w:val="00D574D0"/>
    <w:rsid w:val="00D60FFC"/>
    <w:rsid w:val="00D62FAC"/>
    <w:rsid w:val="00D636E4"/>
    <w:rsid w:val="00D64C96"/>
    <w:rsid w:val="00D669DC"/>
    <w:rsid w:val="00D672B4"/>
    <w:rsid w:val="00D70945"/>
    <w:rsid w:val="00D71245"/>
    <w:rsid w:val="00D71348"/>
    <w:rsid w:val="00D72B80"/>
    <w:rsid w:val="00D75CD9"/>
    <w:rsid w:val="00D81C1B"/>
    <w:rsid w:val="00D832FA"/>
    <w:rsid w:val="00D85B01"/>
    <w:rsid w:val="00D862F2"/>
    <w:rsid w:val="00D871F8"/>
    <w:rsid w:val="00D87AE2"/>
    <w:rsid w:val="00D932B9"/>
    <w:rsid w:val="00D93972"/>
    <w:rsid w:val="00DA3CEB"/>
    <w:rsid w:val="00DA4A56"/>
    <w:rsid w:val="00DB1367"/>
    <w:rsid w:val="00DB43DC"/>
    <w:rsid w:val="00DB6703"/>
    <w:rsid w:val="00DB7B2A"/>
    <w:rsid w:val="00DC367E"/>
    <w:rsid w:val="00DC57A3"/>
    <w:rsid w:val="00DD0189"/>
    <w:rsid w:val="00DD5D48"/>
    <w:rsid w:val="00DD7306"/>
    <w:rsid w:val="00DE24F7"/>
    <w:rsid w:val="00DE292E"/>
    <w:rsid w:val="00DE6750"/>
    <w:rsid w:val="00DE70C5"/>
    <w:rsid w:val="00DF0086"/>
    <w:rsid w:val="00DF5D6A"/>
    <w:rsid w:val="00DF7210"/>
    <w:rsid w:val="00DF726C"/>
    <w:rsid w:val="00DF7BF0"/>
    <w:rsid w:val="00E020C8"/>
    <w:rsid w:val="00E11FD4"/>
    <w:rsid w:val="00E12CB4"/>
    <w:rsid w:val="00E13329"/>
    <w:rsid w:val="00E13A58"/>
    <w:rsid w:val="00E13CE5"/>
    <w:rsid w:val="00E14A11"/>
    <w:rsid w:val="00E210EC"/>
    <w:rsid w:val="00E220C5"/>
    <w:rsid w:val="00E27157"/>
    <w:rsid w:val="00E2796E"/>
    <w:rsid w:val="00E27CA9"/>
    <w:rsid w:val="00E36C91"/>
    <w:rsid w:val="00E373DD"/>
    <w:rsid w:val="00E435AB"/>
    <w:rsid w:val="00E44989"/>
    <w:rsid w:val="00E45DAF"/>
    <w:rsid w:val="00E466F2"/>
    <w:rsid w:val="00E46FDB"/>
    <w:rsid w:val="00E47CE1"/>
    <w:rsid w:val="00E50527"/>
    <w:rsid w:val="00E50D2A"/>
    <w:rsid w:val="00E56A90"/>
    <w:rsid w:val="00E576DF"/>
    <w:rsid w:val="00E60396"/>
    <w:rsid w:val="00E62EA2"/>
    <w:rsid w:val="00E63B8F"/>
    <w:rsid w:val="00E710A3"/>
    <w:rsid w:val="00E74779"/>
    <w:rsid w:val="00E76E0D"/>
    <w:rsid w:val="00E76EA2"/>
    <w:rsid w:val="00E7753C"/>
    <w:rsid w:val="00E90168"/>
    <w:rsid w:val="00E90C62"/>
    <w:rsid w:val="00E91686"/>
    <w:rsid w:val="00E92D29"/>
    <w:rsid w:val="00EA48EA"/>
    <w:rsid w:val="00EA5133"/>
    <w:rsid w:val="00EA5459"/>
    <w:rsid w:val="00EA58EA"/>
    <w:rsid w:val="00EA5DE3"/>
    <w:rsid w:val="00EA6553"/>
    <w:rsid w:val="00EC515C"/>
    <w:rsid w:val="00EC5CC5"/>
    <w:rsid w:val="00EC5DA0"/>
    <w:rsid w:val="00ED6406"/>
    <w:rsid w:val="00ED74D9"/>
    <w:rsid w:val="00EE0789"/>
    <w:rsid w:val="00EE3658"/>
    <w:rsid w:val="00EE7288"/>
    <w:rsid w:val="00EE751D"/>
    <w:rsid w:val="00EF1644"/>
    <w:rsid w:val="00EF1EA4"/>
    <w:rsid w:val="00EF1FA3"/>
    <w:rsid w:val="00EF4224"/>
    <w:rsid w:val="00EF6E1C"/>
    <w:rsid w:val="00F00368"/>
    <w:rsid w:val="00F0653D"/>
    <w:rsid w:val="00F12FAB"/>
    <w:rsid w:val="00F14B9B"/>
    <w:rsid w:val="00F17BB4"/>
    <w:rsid w:val="00F2503D"/>
    <w:rsid w:val="00F25F02"/>
    <w:rsid w:val="00F26C07"/>
    <w:rsid w:val="00F44431"/>
    <w:rsid w:val="00F467BA"/>
    <w:rsid w:val="00F468D4"/>
    <w:rsid w:val="00F5053A"/>
    <w:rsid w:val="00F50A5F"/>
    <w:rsid w:val="00F55673"/>
    <w:rsid w:val="00F615DB"/>
    <w:rsid w:val="00F61974"/>
    <w:rsid w:val="00F61B17"/>
    <w:rsid w:val="00F6343B"/>
    <w:rsid w:val="00F64DC2"/>
    <w:rsid w:val="00F64EF1"/>
    <w:rsid w:val="00F656FC"/>
    <w:rsid w:val="00F93161"/>
    <w:rsid w:val="00FA6DF9"/>
    <w:rsid w:val="00FB10FE"/>
    <w:rsid w:val="00FB67A5"/>
    <w:rsid w:val="00FC2E7E"/>
    <w:rsid w:val="00FC6417"/>
    <w:rsid w:val="00FD0447"/>
    <w:rsid w:val="00FE2327"/>
    <w:rsid w:val="00FE5713"/>
    <w:rsid w:val="00FF3219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ECC206-D2D1-4917-8CDF-D86C443C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850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5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94214"/>
    <w:pPr>
      <w:spacing w:before="48" w:after="48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494214"/>
    <w:pPr>
      <w:spacing w:before="48" w:after="48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basedOn w:val="Normal"/>
    <w:rsid w:val="00D862F2"/>
    <w:pP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clan">
    <w:name w:val="clan"/>
    <w:basedOn w:val="Normal"/>
    <w:rsid w:val="00EF1EA4"/>
    <w:pPr>
      <w:spacing w:before="240" w:after="12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wyq110---naslov-clana">
    <w:name w:val="wyq110---naslov-clana"/>
    <w:basedOn w:val="Normal"/>
    <w:rsid w:val="00EF1EA4"/>
    <w:pPr>
      <w:spacing w:before="240" w:after="24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DA3CEB"/>
    <w:pP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wyq100---naslov-grupe-clanova-kurziv">
    <w:name w:val="wyq100---naslov-grupe-clanova-kurziv"/>
    <w:basedOn w:val="Normal"/>
    <w:rsid w:val="00DA3CEB"/>
    <w:pPr>
      <w:spacing w:before="240" w:after="24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49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989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449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989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136DC"/>
    <w:rPr>
      <w:color w:val="8C290A"/>
      <w:u w:val="single"/>
    </w:rPr>
  </w:style>
  <w:style w:type="character" w:customStyle="1" w:styleId="trs2">
    <w:name w:val="trs2"/>
    <w:basedOn w:val="DefaultParagraphFont"/>
    <w:rsid w:val="001136DC"/>
  </w:style>
  <w:style w:type="paragraph" w:styleId="BalloonText">
    <w:name w:val="Balloon Text"/>
    <w:basedOn w:val="Normal"/>
    <w:link w:val="BalloonTextChar"/>
    <w:uiPriority w:val="99"/>
    <w:semiHidden/>
    <w:unhideWhenUsed/>
    <w:rsid w:val="002273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312">
      <w:bodyDiv w:val="1"/>
      <w:marLeft w:val="0"/>
      <w:marRight w:val="0"/>
      <w:marTop w:val="0"/>
      <w:marBottom w:val="0"/>
      <w:divBdr>
        <w:top w:val="double" w:sz="6" w:space="5" w:color="084B8A"/>
        <w:left w:val="double" w:sz="6" w:space="5" w:color="084B8A"/>
        <w:bottom w:val="double" w:sz="6" w:space="5" w:color="084B8A"/>
        <w:right w:val="double" w:sz="6" w:space="5" w:color="084B8A"/>
      </w:divBdr>
      <w:divsChild>
        <w:div w:id="7852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7081-49A0-41AD-AD29-0A69B26B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4098</Words>
  <Characters>23361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Kacavenda</dc:creator>
  <cp:lastModifiedBy>Bojan Grgic</cp:lastModifiedBy>
  <cp:revision>2</cp:revision>
  <cp:lastPrinted>2016-12-08T10:03:00Z</cp:lastPrinted>
  <dcterms:created xsi:type="dcterms:W3CDTF">2016-12-09T09:03:00Z</dcterms:created>
  <dcterms:modified xsi:type="dcterms:W3CDTF">2016-12-09T09:03:00Z</dcterms:modified>
</cp:coreProperties>
</file>