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46" w:rsidRPr="00451C94" w:rsidRDefault="00AD4546" w:rsidP="00AD4546">
      <w:pPr>
        <w:keepNext/>
        <w:tabs>
          <w:tab w:val="left" w:pos="1080"/>
        </w:tabs>
        <w:spacing w:after="0" w:line="240" w:lineRule="auto"/>
        <w:ind w:left="720" w:right="720"/>
        <w:rPr>
          <w:rFonts w:ascii="Times New Roman" w:eastAsia="Times New Roman" w:hAnsi="Times New Roman"/>
          <w:caps/>
          <w:noProof/>
          <w:sz w:val="24"/>
          <w:szCs w:val="24"/>
          <w:u w:val="single"/>
          <w:lang w:val="sr-Latn-CS"/>
        </w:rPr>
      </w:pPr>
    </w:p>
    <w:p w:rsidR="00AD4546" w:rsidRPr="00451C94" w:rsidRDefault="00AD4546" w:rsidP="00806E94">
      <w:pPr>
        <w:keepNext/>
        <w:tabs>
          <w:tab w:val="left" w:pos="1080"/>
        </w:tabs>
        <w:spacing w:after="0" w:line="240" w:lineRule="auto"/>
        <w:ind w:left="720" w:right="720"/>
        <w:jc w:val="center"/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</w:pPr>
    </w:p>
    <w:p w:rsidR="00806E94" w:rsidRPr="00451C94" w:rsidRDefault="00451C94" w:rsidP="00806E94">
      <w:pPr>
        <w:keepNext/>
        <w:tabs>
          <w:tab w:val="left" w:pos="1080"/>
        </w:tabs>
        <w:spacing w:after="0" w:line="240" w:lineRule="auto"/>
        <w:ind w:left="720" w:right="720"/>
        <w:jc w:val="center"/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PREDLOG</w:t>
      </w:r>
      <w:r w:rsidR="00806E94" w:rsidRPr="00451C94"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ZAKONA</w:t>
      </w:r>
    </w:p>
    <w:p w:rsidR="00806E94" w:rsidRPr="00451C94" w:rsidRDefault="00451C94" w:rsidP="00806E94">
      <w:pPr>
        <w:keepNext/>
        <w:tabs>
          <w:tab w:val="left" w:pos="1080"/>
        </w:tabs>
        <w:spacing w:after="0" w:line="240" w:lineRule="auto"/>
        <w:ind w:left="720" w:right="720"/>
        <w:jc w:val="center"/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O</w:t>
      </w:r>
      <w:r w:rsidR="00806E94" w:rsidRPr="00451C94"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IZMENAMA</w:t>
      </w:r>
      <w:r w:rsidR="00806E94" w:rsidRPr="00451C94"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I</w:t>
      </w:r>
      <w:r w:rsidR="00806E94" w:rsidRPr="00451C94"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DOPUNAMA</w:t>
      </w:r>
      <w:r w:rsidR="00806E94" w:rsidRPr="00451C94"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ZAKONA</w:t>
      </w:r>
      <w:r w:rsidR="00806E94" w:rsidRPr="00451C94"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 xml:space="preserve"> </w:t>
      </w:r>
    </w:p>
    <w:p w:rsidR="00806E94" w:rsidRPr="00451C94" w:rsidRDefault="00451C94" w:rsidP="00806E94">
      <w:pPr>
        <w:keepNext/>
        <w:tabs>
          <w:tab w:val="left" w:pos="1080"/>
        </w:tabs>
        <w:spacing w:after="0" w:line="240" w:lineRule="auto"/>
        <w:ind w:left="720" w:right="720"/>
        <w:jc w:val="center"/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O</w:t>
      </w:r>
      <w:r w:rsidR="00806E94" w:rsidRPr="00451C94"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BUDŽETSKOM</w:t>
      </w:r>
      <w:r w:rsidR="00806E94" w:rsidRPr="00451C94"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>SISTEMU</w:t>
      </w:r>
    </w:p>
    <w:p w:rsidR="00FD465B" w:rsidRPr="00451C94" w:rsidRDefault="00FD465B" w:rsidP="00806E94">
      <w:pPr>
        <w:keepNext/>
        <w:tabs>
          <w:tab w:val="left" w:pos="1080"/>
        </w:tabs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</w:pPr>
    </w:p>
    <w:p w:rsidR="00EF67E1" w:rsidRPr="00451C94" w:rsidRDefault="00EF67E1" w:rsidP="00806E94">
      <w:pPr>
        <w:keepNext/>
        <w:tabs>
          <w:tab w:val="left" w:pos="1080"/>
        </w:tabs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</w:pPr>
    </w:p>
    <w:p w:rsidR="00806E94" w:rsidRPr="00451C94" w:rsidRDefault="00451C94" w:rsidP="00806E94">
      <w:pPr>
        <w:keepNext/>
        <w:tabs>
          <w:tab w:val="left" w:pos="1080"/>
        </w:tabs>
        <w:spacing w:after="0" w:line="240" w:lineRule="auto"/>
        <w:ind w:left="720" w:right="720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bookmarkStart w:id="0" w:name="clan_1"/>
      <w:bookmarkEnd w:id="0"/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806E94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1.</w:t>
      </w:r>
    </w:p>
    <w:p w:rsidR="00806E94" w:rsidRPr="00451C94" w:rsidRDefault="00806E94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Zakonu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budžetskom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sistemu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>(„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. 54/09, 73/10, 101/10, 101/11, 93/12, 62/13, 63/13 -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ispravka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, 108/13, 142/14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68/15 -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8)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reči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javna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preduzeća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fondovi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direkcije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osnovani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strane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lokalne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vlasti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finansiraju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javnih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prihoda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čija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namena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utvrđena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posebnim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zakonom</w:t>
      </w:r>
      <w:r w:rsidR="00B14E1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”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brišu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F45E6E" w:rsidRPr="00451C94" w:rsidRDefault="00F45E6E" w:rsidP="00F45E6E">
      <w:pPr>
        <w:pStyle w:val="Normal1"/>
        <w:tabs>
          <w:tab w:val="left" w:pos="1152"/>
        </w:tabs>
        <w:spacing w:before="0" w:beforeAutospacing="0" w:after="0" w:afterAutospacing="0"/>
        <w:jc w:val="both"/>
        <w:rPr>
          <w:noProof/>
          <w:lang w:val="sr-Latn-CS"/>
        </w:rPr>
      </w:pPr>
      <w:r w:rsidRPr="00451C94">
        <w:rPr>
          <w:noProof/>
          <w:lang w:val="sr-Latn-CS"/>
        </w:rPr>
        <w:tab/>
      </w:r>
      <w:r w:rsidR="00451C94">
        <w:rPr>
          <w:noProof/>
          <w:lang w:val="sr-Latn-CS"/>
        </w:rPr>
        <w:t>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tački</w:t>
      </w:r>
      <w:r w:rsidRPr="00451C94">
        <w:rPr>
          <w:noProof/>
          <w:lang w:val="sr-Latn-CS"/>
        </w:rPr>
        <w:t xml:space="preserve"> 14) </w:t>
      </w:r>
      <w:r w:rsidR="00451C94">
        <w:rPr>
          <w:noProof/>
          <w:lang w:val="sr-Latn-CS"/>
        </w:rPr>
        <w:t>reči</w:t>
      </w:r>
      <w:r w:rsidRPr="00451C94">
        <w:rPr>
          <w:noProof/>
          <w:lang w:val="sr-Latn-CS"/>
        </w:rPr>
        <w:t>: „</w:t>
      </w:r>
      <w:r w:rsidR="00451C94">
        <w:rPr>
          <w:noProof/>
          <w:lang w:val="sr-Latn-CS"/>
        </w:rPr>
        <w:t>pojedini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javni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prihodi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mogu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</w:t>
      </w:r>
      <w:r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skladu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zakonom</w:t>
      </w:r>
      <w:r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celini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ili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delimično</w:t>
      </w:r>
      <w:r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iskazati</w:t>
      </w:r>
      <w:r w:rsidR="009D0C96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kao</w:t>
      </w:r>
      <w:r w:rsidR="009D0C96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namenski</w:t>
      </w:r>
      <w:r w:rsidR="009D0C96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prihodi</w:t>
      </w:r>
      <w:r w:rsidR="009D0C96" w:rsidRPr="00451C94">
        <w:rPr>
          <w:noProof/>
          <w:lang w:val="sr-Latn-CS"/>
        </w:rPr>
        <w:t xml:space="preserve">;” </w:t>
      </w:r>
      <w:r w:rsidR="00451C94">
        <w:rPr>
          <w:noProof/>
          <w:lang w:val="sr-Latn-CS"/>
        </w:rPr>
        <w:t>brišu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</w:t>
      </w:r>
      <w:r w:rsidRPr="00451C94">
        <w:rPr>
          <w:noProof/>
          <w:lang w:val="sr-Latn-CS"/>
        </w:rPr>
        <w:t>.</w:t>
      </w:r>
    </w:p>
    <w:p w:rsidR="00F45E6E" w:rsidRPr="00451C94" w:rsidRDefault="00F45E6E" w:rsidP="00F45E6E">
      <w:pPr>
        <w:pStyle w:val="Normal1"/>
        <w:tabs>
          <w:tab w:val="left" w:pos="1152"/>
        </w:tabs>
        <w:spacing w:before="0" w:beforeAutospacing="0" w:after="0" w:afterAutospacing="0"/>
        <w:jc w:val="both"/>
        <w:rPr>
          <w:noProof/>
          <w:lang w:val="sr-Latn-CS"/>
        </w:rPr>
      </w:pPr>
      <w:r w:rsidRPr="00451C94">
        <w:rPr>
          <w:noProof/>
          <w:lang w:val="sr-Latn-CS"/>
        </w:rPr>
        <w:tab/>
      </w:r>
      <w:r w:rsidR="00451C94">
        <w:rPr>
          <w:noProof/>
          <w:lang w:val="sr-Latn-CS"/>
        </w:rPr>
        <w:t>Tačka</w:t>
      </w:r>
      <w:r w:rsidRPr="00451C94">
        <w:rPr>
          <w:noProof/>
          <w:lang w:val="sr-Latn-CS"/>
        </w:rPr>
        <w:t xml:space="preserve"> 15) </w:t>
      </w:r>
      <w:r w:rsidR="00451C94">
        <w:rPr>
          <w:noProof/>
          <w:lang w:val="sr-Latn-CS"/>
        </w:rPr>
        <w:t>menja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glasi</w:t>
      </w:r>
      <w:r w:rsidRPr="00451C94">
        <w:rPr>
          <w:noProof/>
          <w:lang w:val="sr-Latn-CS"/>
        </w:rPr>
        <w:t xml:space="preserve">: </w:t>
      </w:r>
    </w:p>
    <w:p w:rsidR="00F45E6E" w:rsidRPr="00451C94" w:rsidRDefault="00F45E6E" w:rsidP="00F45E6E">
      <w:pPr>
        <w:pStyle w:val="Normal1"/>
        <w:tabs>
          <w:tab w:val="left" w:pos="1152"/>
        </w:tabs>
        <w:spacing w:before="0" w:beforeAutospacing="0" w:after="0" w:afterAutospacing="0"/>
        <w:jc w:val="both"/>
        <w:rPr>
          <w:noProof/>
          <w:lang w:val="sr-Latn-CS"/>
        </w:rPr>
      </w:pPr>
      <w:r w:rsidRPr="00451C94">
        <w:rPr>
          <w:noProof/>
          <w:lang w:val="sr-Latn-CS"/>
        </w:rPr>
        <w:t xml:space="preserve"> </w:t>
      </w:r>
      <w:r w:rsidRPr="00451C94">
        <w:rPr>
          <w:noProof/>
          <w:lang w:val="sr-Latn-CS"/>
        </w:rPr>
        <w:tab/>
        <w:t xml:space="preserve">„15) </w:t>
      </w:r>
      <w:r w:rsidR="00451C94">
        <w:rPr>
          <w:b/>
          <w:noProof/>
          <w:lang w:val="sr-Latn-CS"/>
        </w:rPr>
        <w:t>Namenski</w:t>
      </w:r>
      <w:r w:rsidRPr="00451C94">
        <w:rPr>
          <w:b/>
          <w:noProof/>
          <w:lang w:val="sr-Latn-CS"/>
        </w:rPr>
        <w:t xml:space="preserve"> </w:t>
      </w:r>
      <w:r w:rsidR="00451C94">
        <w:rPr>
          <w:b/>
          <w:noProof/>
          <w:lang w:val="sr-Latn-CS"/>
        </w:rPr>
        <w:t>prihodi</w:t>
      </w:r>
      <w:r w:rsidRPr="00451C94">
        <w:rPr>
          <w:b/>
          <w:noProof/>
          <w:lang w:val="sr-Latn-CS"/>
        </w:rPr>
        <w:t xml:space="preserve"> </w:t>
      </w:r>
      <w:r w:rsidR="00451C94">
        <w:rPr>
          <w:b/>
          <w:noProof/>
          <w:lang w:val="sr-Latn-CS"/>
        </w:rPr>
        <w:t>i</w:t>
      </w:r>
      <w:r w:rsidRPr="00451C94">
        <w:rPr>
          <w:b/>
          <w:noProof/>
          <w:lang w:val="sr-Latn-CS"/>
        </w:rPr>
        <w:t xml:space="preserve"> </w:t>
      </w:r>
      <w:r w:rsidR="00451C94">
        <w:rPr>
          <w:b/>
          <w:noProof/>
          <w:lang w:val="sr-Latn-CS"/>
        </w:rPr>
        <w:t>primanja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javni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prihodi</w:t>
      </w:r>
      <w:r w:rsidR="00A01FAF"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odnosno</w:t>
      </w:r>
      <w:r w:rsidR="00A01FAF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primanja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čije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je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korišćenje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namena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utvrđena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ugovorom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donaciji</w:t>
      </w:r>
      <w:r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kreditu</w:t>
      </w:r>
      <w:r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odnosno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zajmu</w:t>
      </w:r>
      <w:r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kao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sredstva</w:t>
      </w:r>
      <w:r w:rsidR="00057807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samodoprinosa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čija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namena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utvrđuje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odlukom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jedinice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lokalne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samouprave</w:t>
      </w:r>
      <w:r w:rsidR="00AE31BE" w:rsidRPr="00451C94">
        <w:rPr>
          <w:noProof/>
          <w:lang w:val="sr-Latn-CS"/>
        </w:rPr>
        <w:t>;</w:t>
      </w:r>
      <w:r w:rsidRPr="00451C94">
        <w:rPr>
          <w:noProof/>
          <w:lang w:val="sr-Latn-CS"/>
        </w:rPr>
        <w:t>”.</w:t>
      </w:r>
    </w:p>
    <w:p w:rsidR="00762061" w:rsidRPr="00451C94" w:rsidRDefault="00612B4F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Posle</w:t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tačke</w:t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58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</w:t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dodaje</w:t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58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</w:t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koja</w:t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glasi</w:t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C716BF" w:rsidRPr="00451C94" w:rsidRDefault="00C716BF" w:rsidP="00C716BF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7620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„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58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Rodno</w:t>
      </w:r>
      <w:r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odgovorno</w:t>
      </w:r>
      <w:r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budžetiranje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predstavlja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uvođenje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principa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ravnopravnosti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proces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što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podrazumeva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analizu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restrukturiranje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703C5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ciljem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unapređenja</w:t>
      </w:r>
      <w:r w:rsidR="007D695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rodne</w:t>
      </w:r>
      <w:r w:rsidR="007D695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ravnopravnosti</w:t>
      </w:r>
      <w:r w:rsidR="007D695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F45E6E" w:rsidRPr="00451C94" w:rsidRDefault="00F45E6E" w:rsidP="00C716BF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F45E6E" w:rsidRPr="00451C94" w:rsidRDefault="00451C94" w:rsidP="00F45E6E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F45E6E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BC440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2</w:t>
      </w:r>
      <w:r w:rsidR="00F45E6E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0327D6" w:rsidRPr="00451C94" w:rsidRDefault="00D0454C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0327D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="000327D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4.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="000327D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kraju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zamenjuje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tačkom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zapetom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0327D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4),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koja</w:t>
      </w:r>
      <w:r w:rsidR="000327D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glasi</w:t>
      </w:r>
      <w:r w:rsidR="000327D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0327D6" w:rsidRPr="00451C94" w:rsidRDefault="00D0454C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0327D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„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4)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alokacijsku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efektivnost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podrazumeva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raspoređivanje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principom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ravnopravnosti</w:t>
      </w:r>
      <w:r w:rsidR="007318C6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0327D6" w:rsidRPr="00451C94" w:rsidRDefault="000327D6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CA15EF" w:rsidRPr="00451C94" w:rsidRDefault="00451C94" w:rsidP="007313CB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CA1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BC440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3</w:t>
      </w:r>
      <w:r w:rsidR="00CA1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B667B5" w:rsidRPr="00451C94" w:rsidRDefault="00AD74BD" w:rsidP="00CD6DCA">
      <w:pPr>
        <w:tabs>
          <w:tab w:val="left" w:pos="1152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27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="00B667B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34.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broj</w:t>
      </w:r>
      <w:r w:rsidR="00B667B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: „2015.”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zamenjuje</w:t>
      </w:r>
      <w:r w:rsidR="00B667B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B667B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brojem</w:t>
      </w:r>
      <w:r w:rsidR="00B667B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 „2016.”.</w:t>
      </w:r>
    </w:p>
    <w:p w:rsidR="00172F35" w:rsidRPr="00451C94" w:rsidRDefault="009E2DCB" w:rsidP="00CD6DCA">
      <w:pPr>
        <w:tabs>
          <w:tab w:val="left" w:pos="1152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="00172F3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43,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glasi</w:t>
      </w:r>
      <w:r w:rsidR="00172F3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4A5B3C" w:rsidRPr="00451C94" w:rsidRDefault="00172F35" w:rsidP="00172F35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  <w:t>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Izuzetno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29-31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ovog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člana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2016.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godini</w:t>
      </w:r>
      <w:r w:rsidR="00440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penzije</w:t>
      </w:r>
      <w:r w:rsidR="00C36100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mogu</w:t>
      </w:r>
      <w:r w:rsidR="008D1962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povećati</w:t>
      </w:r>
      <w:r w:rsidR="00AD74B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CD6DC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1,25%,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="00CD6DC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CD6DC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plate</w:t>
      </w:r>
      <w:r w:rsidR="00AD74B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zaposlenih</w:t>
      </w:r>
      <w:r w:rsidR="00AD74B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AD74B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AD74BD" w:rsidRPr="00451C94" w:rsidRDefault="00B667B5" w:rsidP="00B667B5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451C94">
        <w:rPr>
          <w:noProof/>
          <w:szCs w:val="24"/>
          <w:lang w:val="sr-Latn-CS"/>
        </w:rPr>
        <w:tab/>
        <w:t xml:space="preserve">-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unutrašnjih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odbrane</w:t>
      </w:r>
      <w:r w:rsidR="002F09AF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2%;</w:t>
      </w:r>
    </w:p>
    <w:p w:rsidR="00AD74BD" w:rsidRPr="00451C94" w:rsidRDefault="00B667B5" w:rsidP="00B667B5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451C94">
        <w:rPr>
          <w:noProof/>
          <w:szCs w:val="24"/>
          <w:lang w:val="sr-Latn-CS"/>
        </w:rPr>
        <w:tab/>
        <w:t>-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osnovnog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srednjeg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učeničkog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standarda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4%;</w:t>
      </w:r>
    </w:p>
    <w:p w:rsidR="00AD74BD" w:rsidRPr="00451C94" w:rsidRDefault="00B667B5" w:rsidP="00B667B5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451C94">
        <w:rPr>
          <w:noProof/>
          <w:szCs w:val="24"/>
          <w:lang w:val="sr-Latn-CS"/>
        </w:rPr>
        <w:t>-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visokog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višeg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studentskog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standarda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2%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9A2DE2" w:rsidRPr="00451C94" w:rsidRDefault="00B667B5" w:rsidP="00B667B5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451C94">
        <w:rPr>
          <w:noProof/>
          <w:szCs w:val="24"/>
          <w:lang w:val="sr-Latn-CS"/>
        </w:rPr>
        <w:t>-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predškolskim</w:t>
      </w:r>
      <w:r w:rsidR="009A2DE2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9A2DE2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9A2DE2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4%;</w:t>
      </w:r>
    </w:p>
    <w:p w:rsidR="00AD74BD" w:rsidRPr="00451C94" w:rsidRDefault="00B667B5" w:rsidP="00B667B5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451C94">
        <w:rPr>
          <w:noProof/>
          <w:szCs w:val="24"/>
          <w:lang w:val="sr-Latn-CS"/>
        </w:rPr>
        <w:t>-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zdravstvene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D74BD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3%.</w:t>
      </w:r>
      <w:r w:rsidR="00AD74B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C42B2B" w:rsidRPr="00451C94" w:rsidRDefault="0048636F" w:rsidP="00EF67E1">
      <w:pPr>
        <w:tabs>
          <w:tab w:val="left" w:pos="1152"/>
        </w:tabs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</w:p>
    <w:p w:rsidR="00486923" w:rsidRPr="00451C94" w:rsidRDefault="00451C94" w:rsidP="00486923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Član</w:t>
      </w:r>
      <w:r w:rsidR="00486923" w:rsidRPr="00451C94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BC440B" w:rsidRPr="00451C94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4</w:t>
      </w:r>
      <w:r w:rsidR="00486923" w:rsidRPr="00451C94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.</w:t>
      </w:r>
    </w:p>
    <w:p w:rsidR="00486923" w:rsidRPr="00451C94" w:rsidRDefault="009E2DCB" w:rsidP="009E2DC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28.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posle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stava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5.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dodaje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novi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6</w:t>
      </w:r>
      <w:r w:rsidR="00BC6B8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  <w:r w:rsidR="00AD74B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glasi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486923" w:rsidRPr="00451C94" w:rsidRDefault="00486923" w:rsidP="009E2DC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DA248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Prilikom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pripreme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programskog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modela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definišu</w:t>
      </w:r>
      <w:r w:rsidR="00E945B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indikatori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učinka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ishoda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rezultata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prikazuju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planirani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očekivani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doprinos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programske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projekta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ostvarivanju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ravnopravnosti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.”</w:t>
      </w:r>
      <w:r w:rsidR="00A01F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</w:p>
    <w:p w:rsidR="00486923" w:rsidRPr="00451C94" w:rsidRDefault="009E2DCB" w:rsidP="009E2DC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Dosadašnji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</w:t>
      </w:r>
      <w:r w:rsidR="00FF07B0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="00E327D4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CD6DC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6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FF07B0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7.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postaju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</w:t>
      </w:r>
      <w:r w:rsidR="00FF07B0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="00CD6DC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7</w:t>
      </w:r>
      <w:r w:rsidR="00E327D4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="00FF07B0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FF07B0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8</w:t>
      </w:r>
      <w:r w:rsidR="0048692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057807" w:rsidRPr="00451C94" w:rsidRDefault="00057807" w:rsidP="00612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</w:pPr>
    </w:p>
    <w:p w:rsidR="00394758" w:rsidRPr="00451C94" w:rsidRDefault="00451C94" w:rsidP="00394758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BC440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5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C2461" w:rsidRPr="00451C94" w:rsidRDefault="00762061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35.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kraju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zamenjuje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tačkom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zapetom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7)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koja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glasi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394758" w:rsidRPr="00451C94" w:rsidRDefault="00762061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„</w:t>
      </w:r>
      <w:r w:rsidR="009727B0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7)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način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će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korisnici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obrazloženju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predloga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finansijskog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plana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iskazati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rodnu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analizu</w:t>
      </w:r>
      <w:r w:rsidR="0039475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.”.</w:t>
      </w:r>
    </w:p>
    <w:p w:rsidR="00762061" w:rsidRPr="00451C94" w:rsidRDefault="00762061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053932" w:rsidRPr="00451C94" w:rsidRDefault="00451C94" w:rsidP="00053932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053932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BC440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6</w:t>
      </w:r>
      <w:r w:rsidR="00053932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C716BF" w:rsidRPr="00451C94" w:rsidRDefault="00053932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C716B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="00C716B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37.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="00C716B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kraju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zamenjuje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tačkom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zapetom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dodaje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C716B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3),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koja</w:t>
      </w:r>
      <w:r w:rsidR="00C716B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glasi</w:t>
      </w:r>
      <w:r w:rsidR="00C716B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C716BF" w:rsidRPr="00451C94" w:rsidRDefault="00053932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C716B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„ 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3)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analizu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izdataka</w:t>
      </w:r>
      <w:r w:rsidR="000207D8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993261" w:rsidRPr="00451C94" w:rsidRDefault="00993261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993261" w:rsidRPr="00451C94" w:rsidRDefault="00451C94" w:rsidP="00993261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9932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BC440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7</w:t>
      </w:r>
      <w:r w:rsidR="0099326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993261" w:rsidRPr="00451C94" w:rsidRDefault="00993261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40.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kraju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zamenjuje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tačkom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zapetom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dodaje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tačka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7),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993261" w:rsidRPr="00451C94" w:rsidRDefault="00993261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  <w:t>„</w:t>
      </w:r>
      <w:r w:rsidR="002F09A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7)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obrazloženju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iskazati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analiza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vlasti</w:t>
      </w:r>
      <w:r w:rsidR="00E504D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806E94" w:rsidRPr="00451C94" w:rsidRDefault="00451C94" w:rsidP="00806E94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806E94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BC440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8</w:t>
      </w:r>
      <w:r w:rsidR="00806E94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5C37B9" w:rsidRPr="00451C94" w:rsidRDefault="00806E94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54.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posle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stava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7.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dodaju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novi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8</w:t>
      </w:r>
      <w:r w:rsidR="009E2DC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9E2DC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9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5C37B9" w:rsidRPr="00451C94" w:rsidRDefault="00806E94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  <w:t>„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Ograničenje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primenjuje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preuzimanje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radi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podsticanja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investicija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privredi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uređuje</w:t>
      </w:r>
      <w:r w:rsidR="00CA15E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ulaganja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zakonom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uređuje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opšte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uslove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postupak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kontrole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državne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pomoći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okviru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obima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sredstva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iskazanog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tekuću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naredne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dve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godine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opštem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delu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tekuću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godinu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uključujući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potrebna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sredstva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nakon</w:t>
      </w:r>
      <w:r w:rsidR="00EF67E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tri</w:t>
      </w:r>
      <w:r w:rsidR="00EF67E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fiskalne</w:t>
      </w:r>
      <w:r w:rsidR="00EF67E1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godine</w:t>
      </w:r>
      <w:r w:rsidR="005C37B9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5C37B9" w:rsidRPr="00451C94" w:rsidRDefault="005C37B9" w:rsidP="00806E94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zaključivanje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ugovora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8.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saglasnost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daje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Vlada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poslove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privrede</w:t>
      </w:r>
      <w:r w:rsidR="00293DF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="00C92CF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</w:t>
      </w:r>
      <w:r w:rsidR="00264C2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293DFA" w:rsidRPr="00451C94" w:rsidRDefault="00293DFA" w:rsidP="00790DA0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Dosadašnji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8.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postaje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10.</w:t>
      </w:r>
    </w:p>
    <w:p w:rsidR="00293DFA" w:rsidRPr="00451C94" w:rsidRDefault="00293DFA" w:rsidP="00790DA0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dosadašnjem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9,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postaje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11,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reči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 1-8</w:t>
      </w:r>
      <w:r w:rsidR="001B57B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”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zamenjuju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rečima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 1-10</w:t>
      </w:r>
      <w:r w:rsidR="001B57B3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293DFA" w:rsidRPr="00451C94" w:rsidRDefault="00293DFA" w:rsidP="00790DA0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806E94" w:rsidRPr="00451C94" w:rsidRDefault="00451C94" w:rsidP="00790DA0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806E94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BC440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9</w:t>
      </w:r>
      <w:r w:rsidR="00806E94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FD465B" w:rsidRPr="00451C94" w:rsidRDefault="00FD465B" w:rsidP="00FD465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54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3.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posle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reči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ocene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”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zapeta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reči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praćenje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sprovođenja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izveštavanje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realizaciji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FD465B" w:rsidRPr="00451C94" w:rsidRDefault="00FD465B" w:rsidP="00FD465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FD465B" w:rsidRPr="00451C94" w:rsidRDefault="00451C94" w:rsidP="00FD465B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FD465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CD6DC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1</w:t>
      </w:r>
      <w:r w:rsidR="00BC440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0</w:t>
      </w:r>
      <w:r w:rsidR="00FD465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FD465B" w:rsidRPr="00451C94" w:rsidRDefault="00FD465B" w:rsidP="00FD465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61.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9.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posle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reči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smanjenje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”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reči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putem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preusmeravanja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FD465B" w:rsidRPr="00451C94" w:rsidRDefault="00FD465B" w:rsidP="00FD465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10.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posle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reči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promene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</w:t>
      </w:r>
      <w:r w:rsidR="000D69E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dodaju</w:t>
      </w:r>
      <w:r w:rsidR="000D69E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0D69E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reči</w:t>
      </w:r>
      <w:r w:rsidR="000D69ED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: 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putem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preusmeravanja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193053" w:rsidRPr="00451C94" w:rsidRDefault="00193053" w:rsidP="00FD465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14.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menja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193053" w:rsidRPr="00451C94" w:rsidRDefault="00193053" w:rsidP="00FD465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  <w:t>„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Ukupan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preusmeravanja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B73195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počev</w:t>
      </w:r>
      <w:r w:rsidR="00B73195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B73195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B73195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B73195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B73195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B73195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B73195" w:rsidRPr="00451C94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veći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razlike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maksimalno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mogućeg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utvrđenog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ovim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budžetom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odobrenih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.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9E2DCB" w:rsidRPr="00451C94" w:rsidRDefault="009E2DCB" w:rsidP="00FD465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9E2DCB" w:rsidRPr="00451C94" w:rsidRDefault="009E2DCB" w:rsidP="00FD465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B82F8F" w:rsidRPr="00451C94" w:rsidRDefault="002F09AF" w:rsidP="00B82F8F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</w:p>
    <w:p w:rsidR="00B82F8F" w:rsidRPr="00451C94" w:rsidRDefault="00451C94" w:rsidP="00B82F8F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lastRenderedPageBreak/>
        <w:t>Član</w:t>
      </w:r>
      <w:r w:rsidR="00B82F8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11.</w:t>
      </w:r>
    </w:p>
    <w:p w:rsidR="00B82F8F" w:rsidRPr="00451C94" w:rsidRDefault="00B82F8F" w:rsidP="00B82F8F">
      <w:pPr>
        <w:pStyle w:val="Normal1"/>
        <w:tabs>
          <w:tab w:val="left" w:pos="1152"/>
        </w:tabs>
        <w:spacing w:before="0" w:beforeAutospacing="0" w:after="0" w:afterAutospacing="0"/>
        <w:jc w:val="both"/>
        <w:rPr>
          <w:noProof/>
          <w:lang w:val="sr-Latn-CS"/>
        </w:rPr>
      </w:pPr>
      <w:r w:rsidRPr="00451C94">
        <w:rPr>
          <w:noProof/>
          <w:lang w:val="sr-Latn-CS"/>
        </w:rPr>
        <w:tab/>
      </w:r>
      <w:r w:rsidR="00451C94">
        <w:rPr>
          <w:noProof/>
          <w:lang w:val="sr-Latn-CS"/>
        </w:rPr>
        <w:t>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članu</w:t>
      </w:r>
      <w:r w:rsidRPr="00451C94">
        <w:rPr>
          <w:noProof/>
          <w:lang w:val="sr-Latn-CS"/>
        </w:rPr>
        <w:t xml:space="preserve"> 65. </w:t>
      </w:r>
      <w:r w:rsidR="00451C94">
        <w:rPr>
          <w:noProof/>
          <w:lang w:val="sr-Latn-CS"/>
        </w:rPr>
        <w:t>tačka</w:t>
      </w:r>
      <w:r w:rsidRPr="00451C94">
        <w:rPr>
          <w:noProof/>
          <w:lang w:val="sr-Latn-CS"/>
        </w:rPr>
        <w:t xml:space="preserve"> </w:t>
      </w:r>
      <w:r w:rsidR="00D83BE2" w:rsidRPr="00451C94">
        <w:rPr>
          <w:noProof/>
          <w:lang w:val="sr-Latn-CS"/>
        </w:rPr>
        <w:t>2</w:t>
      </w:r>
      <w:r w:rsidRPr="00451C94">
        <w:rPr>
          <w:noProof/>
          <w:lang w:val="sr-Latn-CS"/>
        </w:rPr>
        <w:t xml:space="preserve">) </w:t>
      </w:r>
      <w:r w:rsidR="00451C94">
        <w:rPr>
          <w:noProof/>
          <w:lang w:val="sr-Latn-CS"/>
        </w:rPr>
        <w:t>reči</w:t>
      </w:r>
      <w:r w:rsidRPr="00451C94">
        <w:rPr>
          <w:noProof/>
          <w:lang w:val="sr-Latn-CS"/>
        </w:rPr>
        <w:t>: „</w:t>
      </w:r>
      <w:r w:rsidR="00451C94">
        <w:rPr>
          <w:noProof/>
          <w:color w:val="000000"/>
          <w:spacing w:val="-4"/>
          <w:lang w:val="sr-Latn-CS"/>
        </w:rPr>
        <w:t>namenskih</w:t>
      </w:r>
      <w:r w:rsidRPr="00451C94">
        <w:rPr>
          <w:noProof/>
          <w:color w:val="000000"/>
          <w:spacing w:val="-4"/>
          <w:lang w:val="sr-Latn-CS"/>
        </w:rPr>
        <w:t xml:space="preserve"> </w:t>
      </w:r>
      <w:r w:rsidR="00451C94">
        <w:rPr>
          <w:noProof/>
          <w:color w:val="000000"/>
          <w:spacing w:val="-4"/>
          <w:lang w:val="sr-Latn-CS"/>
        </w:rPr>
        <w:t>prihoda</w:t>
      </w:r>
      <w:r w:rsidRPr="00451C94">
        <w:rPr>
          <w:noProof/>
          <w:color w:val="000000"/>
          <w:spacing w:val="-4"/>
          <w:lang w:val="sr-Latn-CS"/>
        </w:rPr>
        <w:t xml:space="preserve"> </w:t>
      </w:r>
      <w:r w:rsidR="00451C94">
        <w:rPr>
          <w:noProof/>
          <w:color w:val="000000"/>
          <w:spacing w:val="-4"/>
          <w:lang w:val="sr-Latn-CS"/>
        </w:rPr>
        <w:t>budžeta</w:t>
      </w:r>
      <w:r w:rsidRPr="00451C94">
        <w:rPr>
          <w:noProof/>
          <w:lang w:val="sr-Latn-CS"/>
        </w:rPr>
        <w:t xml:space="preserve">” </w:t>
      </w:r>
      <w:r w:rsidR="00451C94">
        <w:rPr>
          <w:noProof/>
          <w:lang w:val="sr-Latn-CS"/>
        </w:rPr>
        <w:t>zamenjuju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rečju</w:t>
      </w:r>
      <w:r w:rsidRPr="00451C94">
        <w:rPr>
          <w:noProof/>
          <w:lang w:val="sr-Latn-CS"/>
        </w:rPr>
        <w:t>: „</w:t>
      </w:r>
      <w:r w:rsidR="00451C94">
        <w:rPr>
          <w:noProof/>
          <w:lang w:val="sr-Latn-CS"/>
        </w:rPr>
        <w:t>donacija</w:t>
      </w:r>
      <w:r w:rsidRPr="00451C94">
        <w:rPr>
          <w:noProof/>
          <w:lang w:val="sr-Latn-CS"/>
        </w:rPr>
        <w:t>”.</w:t>
      </w:r>
    </w:p>
    <w:p w:rsidR="003B20D1" w:rsidRPr="00451C94" w:rsidRDefault="00451C94" w:rsidP="009E2DCB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93229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</w:t>
      </w:r>
      <w:r w:rsidR="00B82F8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2</w:t>
      </w:r>
      <w:r w:rsidR="0093229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52333C" w:rsidRPr="00451C94" w:rsidRDefault="00172F35" w:rsidP="0052333C">
      <w:pPr>
        <w:pStyle w:val="Normal1"/>
        <w:tabs>
          <w:tab w:val="left" w:pos="1152"/>
        </w:tabs>
        <w:spacing w:before="0" w:beforeAutospacing="0" w:after="0" w:afterAutospacing="0"/>
        <w:jc w:val="both"/>
        <w:rPr>
          <w:noProof/>
          <w:lang w:val="sr-Latn-CS"/>
        </w:rPr>
      </w:pPr>
      <w:r w:rsidRPr="00451C94">
        <w:rPr>
          <w:noProof/>
          <w:lang w:val="sr-Latn-CS"/>
        </w:rPr>
        <w:tab/>
      </w:r>
      <w:r w:rsidR="00451C94">
        <w:rPr>
          <w:noProof/>
          <w:lang w:val="sr-Latn-CS"/>
        </w:rPr>
        <w:t>U</w:t>
      </w:r>
      <w:r w:rsidR="003B20D1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članu</w:t>
      </w:r>
      <w:r w:rsidR="003B20D1" w:rsidRPr="00451C94">
        <w:rPr>
          <w:noProof/>
          <w:lang w:val="sr-Latn-CS"/>
        </w:rPr>
        <w:t xml:space="preserve"> 69. </w:t>
      </w:r>
      <w:r w:rsidR="00451C94">
        <w:rPr>
          <w:noProof/>
          <w:lang w:val="sr-Latn-CS"/>
        </w:rPr>
        <w:t>stav</w:t>
      </w:r>
      <w:r w:rsidR="003B20D1" w:rsidRPr="00451C94">
        <w:rPr>
          <w:noProof/>
          <w:lang w:val="sr-Latn-CS"/>
        </w:rPr>
        <w:t xml:space="preserve"> 3. </w:t>
      </w:r>
      <w:r w:rsidR="00451C94">
        <w:rPr>
          <w:noProof/>
          <w:lang w:val="sr-Latn-CS"/>
        </w:rPr>
        <w:t>reči</w:t>
      </w:r>
      <w:r w:rsidRPr="00451C94">
        <w:rPr>
          <w:noProof/>
          <w:lang w:val="sr-Latn-CS"/>
        </w:rPr>
        <w:t>: „</w:t>
      </w:r>
      <w:r w:rsidR="00451C94">
        <w:rPr>
          <w:noProof/>
          <w:lang w:val="sr-Latn-CS"/>
        </w:rPr>
        <w:t>do</w:t>
      </w:r>
      <w:r w:rsidRPr="00451C94">
        <w:rPr>
          <w:noProof/>
          <w:lang w:val="sr-Latn-CS"/>
        </w:rPr>
        <w:t xml:space="preserve"> 2%</w:t>
      </w:r>
      <w:r w:rsidR="0052333C" w:rsidRPr="00451C94">
        <w:rPr>
          <w:noProof/>
          <w:lang w:val="sr-Latn-CS"/>
        </w:rPr>
        <w:t xml:space="preserve">” </w:t>
      </w:r>
      <w:r w:rsidR="00451C94">
        <w:rPr>
          <w:noProof/>
          <w:lang w:val="sr-Latn-CS"/>
        </w:rPr>
        <w:t>zamenjuju</w:t>
      </w:r>
      <w:r w:rsidR="0052333C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</w:t>
      </w:r>
      <w:r w:rsidR="0052333C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rečima</w:t>
      </w:r>
      <w:r w:rsidR="0052333C" w:rsidRPr="00451C94">
        <w:rPr>
          <w:noProof/>
          <w:lang w:val="sr-Latn-CS"/>
        </w:rPr>
        <w:t>: „</w:t>
      </w:r>
      <w:r w:rsidR="00451C94">
        <w:rPr>
          <w:noProof/>
          <w:lang w:val="sr-Latn-CS"/>
        </w:rPr>
        <w:t>do</w:t>
      </w:r>
      <w:r w:rsidR="0052333C" w:rsidRPr="00451C94">
        <w:rPr>
          <w:noProof/>
          <w:lang w:val="sr-Latn-CS"/>
        </w:rPr>
        <w:t xml:space="preserve"> 2,5%”.</w:t>
      </w:r>
    </w:p>
    <w:p w:rsidR="00EA66F3" w:rsidRPr="00451C94" w:rsidRDefault="00EA66F3" w:rsidP="0052333C">
      <w:pPr>
        <w:pStyle w:val="Normal1"/>
        <w:tabs>
          <w:tab w:val="left" w:pos="1152"/>
        </w:tabs>
        <w:spacing w:before="0" w:beforeAutospacing="0" w:after="0" w:afterAutospacing="0"/>
        <w:jc w:val="both"/>
        <w:rPr>
          <w:noProof/>
          <w:lang w:val="sr-Latn-CS"/>
        </w:rPr>
      </w:pPr>
    </w:p>
    <w:p w:rsidR="00EA66F3" w:rsidRPr="00451C94" w:rsidRDefault="00451C94" w:rsidP="00EA66F3">
      <w:pPr>
        <w:pStyle w:val="Normal1"/>
        <w:tabs>
          <w:tab w:val="left" w:pos="1152"/>
        </w:tabs>
        <w:spacing w:before="0" w:beforeAutospacing="0" w:after="0" w:afterAutospacing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EA66F3" w:rsidRPr="00451C94">
        <w:rPr>
          <w:noProof/>
          <w:lang w:val="sr-Latn-CS"/>
        </w:rPr>
        <w:t xml:space="preserve"> 13.</w:t>
      </w:r>
    </w:p>
    <w:p w:rsidR="00EA66F3" w:rsidRPr="00451C94" w:rsidRDefault="00EA66F3" w:rsidP="0052333C">
      <w:pPr>
        <w:pStyle w:val="Normal1"/>
        <w:tabs>
          <w:tab w:val="left" w:pos="1152"/>
        </w:tabs>
        <w:spacing w:before="0" w:beforeAutospacing="0" w:after="0" w:afterAutospacing="0"/>
        <w:jc w:val="both"/>
        <w:rPr>
          <w:noProof/>
          <w:lang w:val="sr-Latn-CS"/>
        </w:rPr>
      </w:pPr>
      <w:r w:rsidRPr="00451C94">
        <w:rPr>
          <w:noProof/>
          <w:lang w:val="sr-Latn-CS"/>
        </w:rPr>
        <w:tab/>
      </w:r>
      <w:r w:rsidR="00451C94">
        <w:rPr>
          <w:noProof/>
          <w:lang w:val="sr-Latn-CS"/>
        </w:rPr>
        <w:t>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članu</w:t>
      </w:r>
      <w:r w:rsidRPr="00451C94">
        <w:rPr>
          <w:noProof/>
          <w:lang w:val="sr-Latn-CS"/>
        </w:rPr>
        <w:t xml:space="preserve"> 93. </w:t>
      </w:r>
      <w:r w:rsidR="00451C94">
        <w:rPr>
          <w:noProof/>
          <w:lang w:val="sr-Latn-CS"/>
        </w:rPr>
        <w:t>tačka</w:t>
      </w:r>
      <w:r w:rsidRPr="00451C94">
        <w:rPr>
          <w:noProof/>
          <w:lang w:val="sr-Latn-CS"/>
        </w:rPr>
        <w:t xml:space="preserve"> 12) </w:t>
      </w:r>
      <w:r w:rsidR="00451C94">
        <w:rPr>
          <w:noProof/>
          <w:lang w:val="sr-Latn-CS"/>
        </w:rPr>
        <w:t>menja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glasi</w:t>
      </w:r>
      <w:r w:rsidRPr="00451C94">
        <w:rPr>
          <w:noProof/>
          <w:lang w:val="sr-Latn-CS"/>
        </w:rPr>
        <w:t>:</w:t>
      </w:r>
    </w:p>
    <w:p w:rsidR="00EA66F3" w:rsidRPr="00451C94" w:rsidRDefault="00BC1EE3" w:rsidP="00BC1EE3">
      <w:pPr>
        <w:pStyle w:val="Normal1"/>
        <w:tabs>
          <w:tab w:val="left" w:pos="1152"/>
        </w:tabs>
        <w:spacing w:before="0" w:beforeAutospacing="0" w:after="0" w:afterAutospacing="0"/>
        <w:jc w:val="both"/>
        <w:rPr>
          <w:noProof/>
          <w:lang w:val="sr-Latn-CS"/>
        </w:rPr>
      </w:pPr>
      <w:r w:rsidRPr="00451C94">
        <w:rPr>
          <w:noProof/>
          <w:lang w:val="sr-Latn-CS"/>
        </w:rPr>
        <w:tab/>
      </w:r>
      <w:r w:rsidR="002150E8" w:rsidRPr="00451C94">
        <w:rPr>
          <w:noProof/>
          <w:lang w:val="sr-Latn-CS"/>
        </w:rPr>
        <w:t>„</w:t>
      </w:r>
      <w:r w:rsidR="00EA66F3" w:rsidRPr="00451C94">
        <w:rPr>
          <w:noProof/>
          <w:lang w:val="sr-Latn-CS"/>
        </w:rPr>
        <w:t xml:space="preserve">12) </w:t>
      </w:r>
      <w:r w:rsidR="00451C94">
        <w:rPr>
          <w:noProof/>
          <w:lang w:val="sr-Latn-CS"/>
        </w:rPr>
        <w:t>prikuplja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podatke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preuzetim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novčanim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obavezama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od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subjekata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javnog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sektora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komercijalnim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transakcijama</w:t>
      </w:r>
      <w:r w:rsidRPr="00451C94">
        <w:rPr>
          <w:noProof/>
          <w:lang w:val="sr-Latn-CS"/>
        </w:rPr>
        <w:t>,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smislu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zakona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kojim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uređuju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rokovi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izmirenja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novčanih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obaveza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komercijalnim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transakcijama</w:t>
      </w:r>
      <w:r w:rsidR="00EA66F3"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koje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oni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dostavljaju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kroz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informacioni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sistem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Uprave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za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trezor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na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osnovu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tih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podataka</w:t>
      </w:r>
      <w:r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Ministarstvu</w:t>
      </w:r>
      <w:r w:rsidRPr="00451C94">
        <w:rPr>
          <w:noProof/>
          <w:lang w:val="sr-Latn-CS"/>
        </w:rPr>
        <w:t xml:space="preserve"> </w:t>
      </w:r>
      <w:r w:rsidR="0070416F" w:rsidRPr="00451C94">
        <w:rPr>
          <w:noProof/>
          <w:lang w:val="sr-Latn-CS"/>
        </w:rPr>
        <w:t>-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Odeljenju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za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budžetsku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inspekciju</w:t>
      </w:r>
      <w:r w:rsidRPr="00451C94">
        <w:rPr>
          <w:noProof/>
          <w:lang w:val="sr-Latn-CS"/>
        </w:rPr>
        <w:t>,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radi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vršenja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nadzora</w:t>
      </w:r>
      <w:r w:rsidR="00EA66F3" w:rsidRPr="00451C94">
        <w:rPr>
          <w:noProof/>
          <w:lang w:val="sr-Latn-CS"/>
        </w:rPr>
        <w:t xml:space="preserve">, </w:t>
      </w:r>
      <w:r w:rsidR="00451C94">
        <w:rPr>
          <w:noProof/>
          <w:lang w:val="sr-Latn-CS"/>
        </w:rPr>
        <w:t>dostavlja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izveštaje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podacima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neizmirenim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obavezama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korisnika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javnih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sredstava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čiji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se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računi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vode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pripadajućem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konsolidovanom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računu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trezora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obezbeđuje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preuzimanje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podataka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neizmirenim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obavezama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javnih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preduzeća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iz</w:t>
      </w:r>
      <w:r w:rsidR="00EA66F3"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informacionog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sistema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Uprave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za</w:t>
      </w:r>
      <w:r w:rsidRPr="00451C94">
        <w:rPr>
          <w:noProof/>
          <w:lang w:val="sr-Latn-CS"/>
        </w:rPr>
        <w:t xml:space="preserve"> </w:t>
      </w:r>
      <w:r w:rsidR="00451C94">
        <w:rPr>
          <w:noProof/>
          <w:lang w:val="sr-Latn-CS"/>
        </w:rPr>
        <w:t>trezor</w:t>
      </w:r>
      <w:r w:rsidRPr="00451C94">
        <w:rPr>
          <w:noProof/>
          <w:lang w:val="sr-Latn-CS"/>
        </w:rPr>
        <w:t>;”.</w:t>
      </w:r>
    </w:p>
    <w:p w:rsidR="00633DBC" w:rsidRPr="00451C94" w:rsidRDefault="00633DBC" w:rsidP="00633DBC">
      <w:pPr>
        <w:tabs>
          <w:tab w:val="left" w:pos="1152"/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</w:p>
    <w:p w:rsidR="00633DBC" w:rsidRPr="00451C94" w:rsidRDefault="00451C94" w:rsidP="00633DBC">
      <w:pPr>
        <w:tabs>
          <w:tab w:val="left" w:pos="1152"/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633DBC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14.</w:t>
      </w:r>
    </w:p>
    <w:p w:rsidR="00633DBC" w:rsidRPr="00451C94" w:rsidRDefault="00633DBC" w:rsidP="00633DBC">
      <w:pPr>
        <w:tabs>
          <w:tab w:val="left" w:pos="1152"/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članu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43.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stav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izmenama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dopunama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budžetskom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sistemu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(„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Službeni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glasnik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RS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”,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br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. 73/10, 93/12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142/14),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reči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2015.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”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zamenjuju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rečima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2016.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”.</w:t>
      </w:r>
    </w:p>
    <w:p w:rsidR="009E63BE" w:rsidRPr="00451C94" w:rsidRDefault="009E63BE" w:rsidP="00544380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806E94" w:rsidRPr="00451C94" w:rsidRDefault="00451C94" w:rsidP="00544380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FD465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CD6DC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1</w:t>
      </w:r>
      <w:r w:rsidR="00633DB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5</w:t>
      </w:r>
      <w:r w:rsidR="00FD465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2A7F06" w:rsidRPr="00451C94" w:rsidRDefault="00544380" w:rsidP="002A7F06">
      <w:pPr>
        <w:tabs>
          <w:tab w:val="left" w:pos="1152"/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U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članu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47.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stav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o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izmenama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i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dopunama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Zakona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o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budžetskom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sistemu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(„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Službeni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glasnik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RS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”,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br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. 93/12, 62/13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i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63/13 -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ispravka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),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reči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: „1.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januara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2015.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godine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ukoliko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”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zamenjuju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se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rečju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: „</w:t>
      </w:r>
      <w:r w:rsid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kad</w:t>
      </w:r>
      <w:r w:rsidR="002A7F06"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>”.</w:t>
      </w:r>
    </w:p>
    <w:p w:rsidR="002A7F06" w:rsidRPr="00451C94" w:rsidRDefault="002A7F06" w:rsidP="00EF67E1">
      <w:pPr>
        <w:tabs>
          <w:tab w:val="left" w:pos="1152"/>
          <w:tab w:val="left" w:pos="3420"/>
        </w:tabs>
        <w:spacing w:after="0" w:line="240" w:lineRule="auto"/>
        <w:jc w:val="both"/>
        <w:rPr>
          <w:rFonts w:ascii="Times New Roman" w:hAnsi="Times New Roman"/>
          <w:noProof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ab/>
      </w:r>
    </w:p>
    <w:p w:rsidR="00BC440B" w:rsidRPr="00451C94" w:rsidRDefault="00451C94" w:rsidP="00BC440B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noProof/>
          <w:spacing w:val="-4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4"/>
          <w:sz w:val="24"/>
          <w:szCs w:val="24"/>
          <w:lang w:val="sr-Latn-CS"/>
        </w:rPr>
        <w:t>Član</w:t>
      </w:r>
      <w:r w:rsidR="00BC440B"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1</w:t>
      </w:r>
      <w:r w:rsidR="00633DBC"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6</w:t>
      </w:r>
      <w:r w:rsidR="00BC440B"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.</w:t>
      </w:r>
    </w:p>
    <w:p w:rsidR="00BC440B" w:rsidRPr="00451C94" w:rsidRDefault="00BC440B" w:rsidP="00FD465B">
      <w:pPr>
        <w:tabs>
          <w:tab w:val="left" w:pos="1152"/>
        </w:tabs>
        <w:spacing w:after="0" w:line="240" w:lineRule="auto"/>
        <w:jc w:val="both"/>
        <w:rPr>
          <w:rFonts w:ascii="Times New Roman" w:hAnsi="Times New Roman"/>
          <w:noProof/>
          <w:spacing w:val="-4"/>
          <w:sz w:val="24"/>
          <w:szCs w:val="24"/>
          <w:lang w:val="sr-Latn-CS"/>
        </w:rPr>
      </w:pP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ab/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Odredbe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odnose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rodno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odgovorno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budžetiranje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primenjivaće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postupnim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uvođenjem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pojedine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korisnike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celini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donošenja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lokalnih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2020.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.</w:t>
      </w:r>
    </w:p>
    <w:p w:rsidR="00C36100" w:rsidRPr="00451C94" w:rsidRDefault="00C36100" w:rsidP="00C36100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noProof/>
          <w:spacing w:val="-4"/>
          <w:sz w:val="24"/>
          <w:szCs w:val="24"/>
          <w:lang w:val="sr-Latn-CS"/>
        </w:rPr>
      </w:pPr>
    </w:p>
    <w:p w:rsidR="00C36100" w:rsidRPr="00451C94" w:rsidRDefault="00451C94" w:rsidP="00C36100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noProof/>
          <w:spacing w:val="-4"/>
          <w:sz w:val="24"/>
          <w:szCs w:val="24"/>
          <w:lang w:val="sr-Latn-CS"/>
        </w:rPr>
      </w:pPr>
      <w:r>
        <w:rPr>
          <w:rFonts w:ascii="Times New Roman" w:hAnsi="Times New Roman"/>
          <w:noProof/>
          <w:spacing w:val="-4"/>
          <w:sz w:val="24"/>
          <w:szCs w:val="24"/>
          <w:lang w:val="sr-Latn-CS"/>
        </w:rPr>
        <w:t>Član</w:t>
      </w:r>
      <w:r w:rsidR="00C36100"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1</w:t>
      </w:r>
      <w:r w:rsidR="00633DBC"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7</w:t>
      </w:r>
      <w:r w:rsidR="00C36100"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.</w:t>
      </w:r>
    </w:p>
    <w:p w:rsidR="00C36100" w:rsidRPr="00451C94" w:rsidRDefault="00C36100" w:rsidP="00FD465B">
      <w:pPr>
        <w:tabs>
          <w:tab w:val="left" w:pos="1152"/>
        </w:tabs>
        <w:spacing w:after="0" w:line="240" w:lineRule="auto"/>
        <w:jc w:val="both"/>
        <w:rPr>
          <w:rFonts w:ascii="Times New Roman" w:hAnsi="Times New Roman"/>
          <w:noProof/>
          <w:spacing w:val="-4"/>
          <w:sz w:val="24"/>
          <w:szCs w:val="24"/>
          <w:lang w:val="sr-Latn-CS"/>
        </w:rPr>
      </w:pP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ab/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Jedinice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samouprave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dužne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roku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šest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meseci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dana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stupanja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snagu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usklade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odluke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članom</w:t>
      </w:r>
      <w:r w:rsidR="002A7F06"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stav</w:t>
      </w:r>
      <w:r w:rsidR="002A7F06"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ovog</w:t>
      </w:r>
      <w:r w:rsidR="002A7F06"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hAnsi="Times New Roman"/>
          <w:noProof/>
          <w:spacing w:val="-4"/>
          <w:sz w:val="24"/>
          <w:szCs w:val="24"/>
          <w:lang w:val="sr-Latn-CS"/>
        </w:rPr>
        <w:t xml:space="preserve">. </w:t>
      </w:r>
    </w:p>
    <w:p w:rsidR="000A3DC5" w:rsidRPr="00451C94" w:rsidRDefault="000A3DC5" w:rsidP="00486923">
      <w:pPr>
        <w:tabs>
          <w:tab w:val="left" w:pos="1152"/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  <w:tab/>
      </w:r>
    </w:p>
    <w:p w:rsidR="00612B4F" w:rsidRPr="00451C94" w:rsidRDefault="00451C94" w:rsidP="00612B4F">
      <w:pPr>
        <w:tabs>
          <w:tab w:val="left" w:pos="1152"/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612B4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CD6DCA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1</w:t>
      </w:r>
      <w:r w:rsidR="00633DBC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8</w:t>
      </w:r>
      <w:r w:rsidR="00612B4F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806E94" w:rsidRPr="00451C94" w:rsidRDefault="00806E94" w:rsidP="00806E94">
      <w:pPr>
        <w:tabs>
          <w:tab w:val="left" w:pos="1152"/>
          <w:tab w:val="left" w:pos="342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Ovaj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zakon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stupa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snagu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narednog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dana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dana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objavljivanja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„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Službenom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glasniku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”.</w:t>
      </w:r>
    </w:p>
    <w:p w:rsidR="00652E3B" w:rsidRPr="00451C94" w:rsidRDefault="00652E3B">
      <w:pPr>
        <w:rPr>
          <w:noProof/>
          <w:lang w:val="sr-Latn-CS"/>
        </w:rPr>
      </w:pPr>
      <w:r w:rsidRPr="00451C94">
        <w:rPr>
          <w:noProof/>
          <w:lang w:val="sr-Latn-CS"/>
        </w:rPr>
        <w:br w:type="page"/>
      </w:r>
    </w:p>
    <w:p w:rsidR="00652E3B" w:rsidRPr="00451C94" w:rsidRDefault="00451C94" w:rsidP="00652E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lastRenderedPageBreak/>
        <w:t>O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B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R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A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Z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L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Ž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E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NJ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E</w:t>
      </w:r>
    </w:p>
    <w:p w:rsidR="00652E3B" w:rsidRPr="00451C94" w:rsidRDefault="00652E3B" w:rsidP="00652E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</w:p>
    <w:p w:rsidR="00652E3B" w:rsidRPr="00451C94" w:rsidRDefault="00652E3B" w:rsidP="00652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652E3B" w:rsidRPr="00451C94" w:rsidRDefault="00451C94" w:rsidP="0065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USTAVNI</w:t>
      </w:r>
      <w:r w:rsidR="00652E3B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OSNOV</w:t>
      </w:r>
    </w:p>
    <w:p w:rsidR="00652E3B" w:rsidRPr="00451C94" w:rsidRDefault="00652E3B" w:rsidP="00652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652E3B" w:rsidRPr="00451C94" w:rsidRDefault="00451C94" w:rsidP="00652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Ustavni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osnov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donošenje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sadržan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odredbama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97.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tač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11, 15, 16.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Ustava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kojim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između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ostalog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utvrđeno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uređuje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obezbeđuje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finansiranje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ostvarivanja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prava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dužnosti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utvrđenih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Ustavom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finansijsku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reviziju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sredstava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nadležnost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rad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republičkih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organa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druge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odnose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interesa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skladu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Ustavom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color w:val="FF0000"/>
          <w:sz w:val="24"/>
          <w:szCs w:val="24"/>
          <w:lang w:val="sr-Latn-CS"/>
        </w:rPr>
      </w:pPr>
    </w:p>
    <w:p w:rsidR="00652E3B" w:rsidRPr="00451C94" w:rsidRDefault="00451C94" w:rsidP="0065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RAZLOZI</w:t>
      </w:r>
      <w:r w:rsidR="00652E3B"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DONOŠENJE</w:t>
      </w:r>
      <w:r w:rsidR="00652E3B"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ZAKONA</w:t>
      </w:r>
    </w:p>
    <w:p w:rsidR="00652E3B" w:rsidRPr="00451C94" w:rsidRDefault="00652E3B" w:rsidP="00652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Latn-CS"/>
        </w:rPr>
      </w:pP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definitivno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napušten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linijski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model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budžetiranja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shodno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652E3B" w:rsidRPr="00451C94">
        <w:rPr>
          <w:noProof/>
          <w:lang w:val="sr-Latn-CS"/>
        </w:rPr>
        <w:t xml:space="preserve"> 112.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ovim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stvoriće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programske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strukture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uvođenje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rodno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budžetiranja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nivoima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vlasti</w:t>
      </w:r>
      <w:r w:rsidR="00652E3B" w:rsidRPr="00451C94">
        <w:rPr>
          <w:noProof/>
          <w:lang w:val="sr-Latn-CS"/>
        </w:rPr>
        <w:t>.</w:t>
      </w:r>
    </w:p>
    <w:p w:rsidR="00652E3B" w:rsidRPr="00451C94" w:rsidRDefault="00451C94" w:rsidP="00652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Naime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posvećena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kontinuiranom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podizanju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kvalitet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upravljanja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javnim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finansijama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efektivno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odgovaraju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potrebe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svih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njenih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građana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bez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obzira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pol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</w:p>
    <w:p w:rsidR="00652E3B" w:rsidRPr="00451C94" w:rsidRDefault="00451C94" w:rsidP="00652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Rodno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odgovorno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budžetiranje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doprinosi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poboljšanju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efektivnosti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transparentnosti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omogućava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bolji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uvid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koristi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žene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muškarci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imaju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politika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Rodno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odgovorno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budžetiranje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primena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rodne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ravnopravnosti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procesu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Ono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podrazumeva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uključivanje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rodne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ravnopravnosti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sve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procese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restrukturiranje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prihoda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rashoda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ciljem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unapređenja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rodne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ravnopravnosti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podrazumeva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procesu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uzmu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obzir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potrebe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prioriteti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žena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muškaraca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različitih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grupa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žena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muškaraca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imajući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vidu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različite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uloge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imaju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porodici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radnom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mestu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društvu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uopšte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ovaj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čine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vidljivim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mesta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gde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distribucija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državnog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nepravična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Cilj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prioriteti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žena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imaju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istu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težinu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prioriteti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muškaraca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ovaj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javne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troškove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bolje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usmeravaju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efikasnije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raspoređuju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uz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obezbeđivanje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rodne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ravnopravnosti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pStyle w:val="IFS2012tekst"/>
        <w:spacing w:after="0"/>
        <w:rPr>
          <w:rFonts w:ascii="Times New Roman" w:hAnsi="Times New Roman"/>
          <w:noProof/>
          <w:color w:val="auto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S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obzirom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da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su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godini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mere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fiskalne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konsolidacije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koje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je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preduzela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Vlada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prethodnom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periodu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sa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ciljem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očuvanja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stabilnosti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javnih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finansija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dale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bolji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rezultat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od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očekivanog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ocenjeno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je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opravdanim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i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ekonomski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održivim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da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2016.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godini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povećaju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penzije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i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plate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zaposlenima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delu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javnog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val="sr-Latn-CS"/>
        </w:rPr>
        <w:t>sektora</w:t>
      </w:r>
      <w:r w:rsidR="00652E3B" w:rsidRPr="00451C94">
        <w:rPr>
          <w:rFonts w:ascii="Times New Roman" w:hAnsi="Times New Roman"/>
          <w:noProof/>
          <w:color w:val="auto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ovim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produženje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režima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zabrane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kraja</w:t>
      </w:r>
      <w:r w:rsidR="00652E3B" w:rsidRPr="00451C94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ocenjeno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opravdanim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očuvanje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mehanizma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posebno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kontekstu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načinu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određivanja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maksimalnog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sektoru</w:t>
      </w:r>
      <w:r w:rsidR="00652E3B" w:rsidRPr="00451C94">
        <w:rPr>
          <w:noProof/>
          <w:lang w:val="sr-Latn-CS"/>
        </w:rPr>
        <w:t xml:space="preserve">. </w:t>
      </w:r>
    </w:p>
    <w:p w:rsidR="00652E3B" w:rsidRPr="00451C94" w:rsidRDefault="00652E3B" w:rsidP="00652E3B">
      <w:pPr>
        <w:pStyle w:val="IFS2012tekst"/>
        <w:spacing w:after="0"/>
        <w:rPr>
          <w:rFonts w:ascii="Times New Roman" w:hAnsi="Times New Roman"/>
          <w:noProof/>
          <w:color w:val="auto"/>
          <w:sz w:val="24"/>
          <w:szCs w:val="24"/>
          <w:lang w:val="sr-Latn-CS"/>
        </w:rPr>
      </w:pP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Pored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navedenog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izmenjene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odredbe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odnose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namenske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prihode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obzirom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tehnički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nesprovodive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kontekstu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izmena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izmenama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dopunama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sistemu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Službeni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glasnik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RS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broj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93/12).</w:t>
      </w: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Naime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donošenja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tog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rebalansa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direktni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korisnici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mogli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planiraju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izdatke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dodatnih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prihoda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” (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izvor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04 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lastRenderedPageBreak/>
        <w:t xml:space="preserve">-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Sopstveni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prihodi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korisnika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kojem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iskazivali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namenski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prihodi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posebnom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delu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posebnoj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koloni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slučaju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direktni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korisnici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ostvarili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dodatne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prihode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iznosu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većem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iznosa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iskazanog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toj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koloni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mogli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koriste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sredstva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ostvarena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dodatnih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prihoda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nivoa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koga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sredstva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ostvarena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namene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utvrđene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neutrošena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sredstva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tekućoj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prenesu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narednu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</w:p>
    <w:p w:rsidR="00652E3B" w:rsidRPr="00451C94" w:rsidRDefault="00451C94" w:rsidP="00652E3B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obzirom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izmenama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sistemu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ovi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prihodi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budžetskih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korisnika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uključeni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opšti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prihod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izvor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01),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cilju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obezbeđenja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efikasnog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finansijskog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planiranja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upravljanje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javnim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finansijama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kontrole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trošenja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svih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novčanih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sredstava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korisnika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sredstava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uključeni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konsolidovani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račun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trezora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čime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ispoštovano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ustavno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načelo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bruto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principa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92.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Ustava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postoji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mogućnost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prenošenja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neutrošenih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tih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sredstava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narednu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pStyle w:val="Default"/>
        <w:ind w:firstLine="720"/>
        <w:jc w:val="both"/>
        <w:rPr>
          <w:noProof/>
          <w:lang w:val="sr-Latn-CS"/>
        </w:rPr>
      </w:pPr>
    </w:p>
    <w:p w:rsidR="00652E3B" w:rsidRPr="00451C94" w:rsidRDefault="00451C94" w:rsidP="0065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OBJAŠNJENJE</w:t>
      </w:r>
      <w:r w:rsidR="00652E3B"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POJEDINAČNIH</w:t>
      </w:r>
      <w:r w:rsidR="00652E3B"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REŠENJA</w:t>
      </w:r>
      <w:r w:rsidR="00652E3B"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ZAKONU</w:t>
      </w:r>
    </w:p>
    <w:p w:rsidR="00652E3B" w:rsidRPr="00451C94" w:rsidRDefault="00652E3B" w:rsidP="00652E3B">
      <w:pPr>
        <w:pStyle w:val="Default"/>
        <w:ind w:firstLine="720"/>
        <w:jc w:val="both"/>
        <w:rPr>
          <w:noProof/>
          <w:lang w:val="sr-Latn-CS"/>
        </w:rPr>
      </w:pP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Članom</w:t>
      </w:r>
      <w:r w:rsidR="00652E3B" w:rsidRPr="00451C94">
        <w:rPr>
          <w:b/>
          <w:noProof/>
          <w:lang w:val="sr-Latn-CS"/>
        </w:rPr>
        <w:t xml:space="preserve"> 1.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definiše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pojam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rodnog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budžetiranja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definicije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namenskih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652E3B" w:rsidRPr="00451C94">
        <w:rPr>
          <w:noProof/>
          <w:lang w:val="sr-Latn-CS"/>
        </w:rPr>
        <w:t xml:space="preserve">. 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Čl</w:t>
      </w:r>
      <w:r w:rsidR="00652E3B" w:rsidRPr="00451C94">
        <w:rPr>
          <w:b/>
          <w:noProof/>
          <w:lang w:val="sr-Latn-CS"/>
        </w:rPr>
        <w:t xml:space="preserve">. 2, 4, 5, 6. </w:t>
      </w:r>
      <w:r>
        <w:rPr>
          <w:b/>
          <w:noProof/>
          <w:lang w:val="sr-Latn-CS"/>
        </w:rPr>
        <w:t>i</w:t>
      </w:r>
      <w:r w:rsidR="00652E3B" w:rsidRPr="00451C94">
        <w:rPr>
          <w:b/>
          <w:noProof/>
          <w:lang w:val="sr-Latn-CS"/>
        </w:rPr>
        <w:t xml:space="preserve"> 7.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uvođenje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rodno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budžetiranja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proces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nivoima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vlasti</w:t>
      </w:r>
      <w:r w:rsidR="00652E3B" w:rsidRPr="00451C94">
        <w:rPr>
          <w:noProof/>
          <w:lang w:val="sr-Latn-CS"/>
        </w:rPr>
        <w:t>.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Članom</w:t>
      </w:r>
      <w:r w:rsidR="00652E3B" w:rsidRPr="00451C94">
        <w:rPr>
          <w:b/>
          <w:noProof/>
          <w:lang w:val="sr-Latn-CS"/>
        </w:rPr>
        <w:t xml:space="preserve"> 3.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penzija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plata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delu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sektora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color w:val="auto"/>
          <w:lang w:val="sr-Latn-CS"/>
        </w:rPr>
        <w:t>da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su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652E3B" w:rsidRPr="00451C94">
        <w:rPr>
          <w:noProof/>
          <w:color w:val="auto"/>
          <w:lang w:val="sr-Latn-CS"/>
        </w:rPr>
        <w:t xml:space="preserve"> 2015. </w:t>
      </w:r>
      <w:r>
        <w:rPr>
          <w:noProof/>
          <w:color w:val="auto"/>
          <w:lang w:val="sr-Latn-CS"/>
        </w:rPr>
        <w:t>godini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mere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fiskalne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konsolidacije</w:t>
      </w:r>
      <w:r w:rsidR="00652E3B" w:rsidRPr="00451C94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koje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je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preduzela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Vlada</w:t>
      </w:r>
      <w:r w:rsidR="00652E3B" w:rsidRPr="00451C94">
        <w:rPr>
          <w:noProof/>
          <w:color w:val="auto"/>
          <w:lang w:val="sr-Latn-CS"/>
        </w:rPr>
        <w:t xml:space="preserve">  </w:t>
      </w:r>
      <w:r>
        <w:rPr>
          <w:noProof/>
          <w:color w:val="auto"/>
          <w:lang w:val="sr-Latn-CS"/>
        </w:rPr>
        <w:t>u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prethodnom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periodu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sa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ciljem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očuvanja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stabilnosti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javnih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finansija</w:t>
      </w:r>
      <w:r w:rsidR="00652E3B" w:rsidRPr="00451C94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dale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bolji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rezultat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od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očekivanog</w:t>
      </w:r>
      <w:r w:rsidR="00652E3B" w:rsidRPr="00451C94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tako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da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fiskalni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prostor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dozvoljava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odstupanje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od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posebnog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fiskalnog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pravila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koje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uređuje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kretanje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plata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652E3B" w:rsidRPr="00451C94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penzija</w:t>
      </w:r>
      <w:r w:rsidR="00652E3B" w:rsidRPr="00451C94">
        <w:rPr>
          <w:noProof/>
          <w:lang w:val="sr-Latn-CS"/>
        </w:rPr>
        <w:t>.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Pored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navedenog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ovim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produženo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zabrane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ocenjeno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opravdanim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očuvanje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mehanizma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kontrolisanog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sektoru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posebno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kontekstu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načinu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određivanja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maksimalnog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sektoru</w:t>
      </w:r>
      <w:r w:rsidR="00652E3B" w:rsidRPr="00451C94">
        <w:rPr>
          <w:noProof/>
          <w:lang w:val="sr-Latn-CS"/>
        </w:rPr>
        <w:t xml:space="preserve">. 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Članom</w:t>
      </w:r>
      <w:r w:rsidR="00652E3B" w:rsidRPr="00451C94">
        <w:rPr>
          <w:b/>
          <w:noProof/>
          <w:lang w:val="sr-Latn-CS"/>
        </w:rPr>
        <w:t xml:space="preserve"> 8.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652E3B" w:rsidRPr="00451C94">
        <w:rPr>
          <w:noProof/>
          <w:lang w:val="sr-Latn-CS"/>
        </w:rPr>
        <w:t xml:space="preserve"> 54.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uvođenjem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izuzetka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vezanih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ulaganja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privredu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pravilu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zaključuju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652E3B" w:rsidRPr="00451C94">
        <w:rPr>
          <w:noProof/>
          <w:lang w:val="sr-Latn-CS"/>
        </w:rPr>
        <w:t>.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Članom</w:t>
      </w:r>
      <w:r w:rsidR="00652E3B" w:rsidRPr="00451C94">
        <w:rPr>
          <w:b/>
          <w:noProof/>
          <w:lang w:val="sr-Latn-CS"/>
        </w:rPr>
        <w:t xml:space="preserve"> 9.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652E3B" w:rsidRPr="00451C94">
        <w:rPr>
          <w:noProof/>
          <w:lang w:val="sr-Latn-CS"/>
        </w:rPr>
        <w:t xml:space="preserve"> 54</w:t>
      </w:r>
      <w:r>
        <w:rPr>
          <w:noProof/>
          <w:lang w:val="sr-Latn-CS"/>
        </w:rPr>
        <w:t>a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ocenjeno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čija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izrada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uredi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praćenje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izveštavanje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kapitalnih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projekata</w:t>
      </w:r>
      <w:r w:rsidR="00652E3B" w:rsidRPr="00451C94">
        <w:rPr>
          <w:noProof/>
          <w:lang w:val="sr-Latn-CS"/>
        </w:rPr>
        <w:t>.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Članom</w:t>
      </w:r>
      <w:r w:rsidR="00652E3B" w:rsidRPr="00451C94">
        <w:rPr>
          <w:b/>
          <w:noProof/>
          <w:lang w:val="sr-Latn-CS"/>
        </w:rPr>
        <w:t xml:space="preserve"> 10.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652E3B" w:rsidRPr="00451C94">
        <w:rPr>
          <w:noProof/>
          <w:lang w:val="sr-Latn-CS"/>
        </w:rPr>
        <w:t xml:space="preserve"> 61.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aproprijacijama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otklonile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nedoumice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javljale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652E3B" w:rsidRPr="00451C94">
        <w:rPr>
          <w:noProof/>
          <w:lang w:val="sr-Latn-CS"/>
        </w:rPr>
        <w:t>.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predlaže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ukupan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mogući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preusmeravanja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počev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52E3B" w:rsidRPr="00451C94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godinu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bude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veći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čime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fleksibilniji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preusmeravanja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okolnostima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programskog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načina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652E3B" w:rsidRPr="00451C94">
        <w:rPr>
          <w:noProof/>
          <w:lang w:val="sr-Latn-CS"/>
        </w:rPr>
        <w:t>.</w:t>
      </w: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652E3B" w:rsidRPr="00451C94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11.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65.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definiciju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namenskih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652E3B" w:rsidRPr="00451C94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tekuća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rezerva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opredeliti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najviše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2,5%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primanja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nefinansijske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Članom</w:t>
      </w:r>
      <w:r w:rsidR="00652E3B" w:rsidRPr="00451C94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13.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rokovima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izmirenja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komercijalnim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transakcijama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68/15),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delokrug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trezor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Članom</w:t>
      </w:r>
      <w:r w:rsidR="00652E3B" w:rsidRPr="00451C94">
        <w:rPr>
          <w:b/>
          <w:noProof/>
          <w:lang w:val="sr-Latn-CS"/>
        </w:rPr>
        <w:t xml:space="preserve"> 14.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produžetak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652E3B" w:rsidRPr="00451C94">
        <w:rPr>
          <w:noProof/>
          <w:lang w:val="sr-Latn-CS"/>
        </w:rPr>
        <w:t xml:space="preserve"> </w:t>
      </w:r>
      <w:r w:rsidR="00652E3B" w:rsidRPr="00451C94">
        <w:rPr>
          <w:rFonts w:eastAsia="Times New Roman"/>
          <w:noProof/>
          <w:lang w:val="sr-Latn-CS"/>
        </w:rPr>
        <w:t xml:space="preserve">43. </w:t>
      </w:r>
      <w:r>
        <w:rPr>
          <w:rFonts w:eastAsia="Times New Roman"/>
          <w:noProof/>
          <w:lang w:val="sr-Latn-CS"/>
        </w:rPr>
        <w:t>stav</w:t>
      </w:r>
      <w:r w:rsidR="00652E3B" w:rsidRPr="00451C94">
        <w:rPr>
          <w:rFonts w:eastAsia="Times New Roman"/>
          <w:noProof/>
          <w:lang w:val="sr-Latn-CS"/>
        </w:rPr>
        <w:t xml:space="preserve"> 2. </w:t>
      </w:r>
      <w:r>
        <w:rPr>
          <w:rFonts w:eastAsia="Times New Roman"/>
          <w:noProof/>
          <w:lang w:val="sr-Latn-CS"/>
        </w:rPr>
        <w:t>Zakona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izmenama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i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dopunama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Zakona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o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budžetskom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sistemu</w:t>
      </w:r>
      <w:r w:rsidR="00652E3B" w:rsidRPr="00451C94">
        <w:rPr>
          <w:rFonts w:eastAsia="Times New Roman"/>
          <w:noProof/>
          <w:lang w:val="sr-Latn-CS"/>
        </w:rPr>
        <w:t xml:space="preserve"> („</w:t>
      </w:r>
      <w:r>
        <w:rPr>
          <w:rFonts w:eastAsia="Times New Roman"/>
          <w:noProof/>
          <w:lang w:val="sr-Latn-CS"/>
        </w:rPr>
        <w:t>Službeni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glasnik</w:t>
      </w:r>
      <w:r w:rsidR="00652E3B" w:rsidRPr="00451C94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RS</w:t>
      </w:r>
      <w:r w:rsidR="00652E3B" w:rsidRPr="00451C94">
        <w:rPr>
          <w:rFonts w:eastAsia="Times New Roman"/>
          <w:noProof/>
          <w:lang w:val="sr-Latn-CS"/>
        </w:rPr>
        <w:t xml:space="preserve">”, </w:t>
      </w:r>
      <w:r>
        <w:rPr>
          <w:rFonts w:eastAsia="Times New Roman"/>
          <w:noProof/>
          <w:lang w:val="sr-Latn-CS"/>
        </w:rPr>
        <w:t>br</w:t>
      </w:r>
      <w:r w:rsidR="00652E3B" w:rsidRPr="00451C94">
        <w:rPr>
          <w:rFonts w:eastAsia="Times New Roman"/>
          <w:noProof/>
          <w:lang w:val="sr-Latn-CS"/>
        </w:rPr>
        <w:t xml:space="preserve">. 73/10, 93/12 </w:t>
      </w:r>
      <w:r>
        <w:rPr>
          <w:rFonts w:eastAsia="Times New Roman"/>
          <w:noProof/>
          <w:lang w:val="sr-Latn-CS"/>
        </w:rPr>
        <w:t>i</w:t>
      </w:r>
      <w:r w:rsidR="00652E3B" w:rsidRPr="00451C94">
        <w:rPr>
          <w:rFonts w:eastAsia="Times New Roman"/>
          <w:noProof/>
          <w:lang w:val="sr-Latn-CS"/>
        </w:rPr>
        <w:t xml:space="preserve"> 142/14), </w:t>
      </w:r>
      <w:r>
        <w:rPr>
          <w:noProof/>
          <w:lang w:val="sr-Latn-CS"/>
        </w:rPr>
        <w:t>s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652E3B" w:rsidRPr="00451C94">
        <w:rPr>
          <w:noProof/>
          <w:lang w:val="sr-Latn-CS"/>
        </w:rPr>
        <w:t xml:space="preserve"> 29. </w:t>
      </w:r>
      <w:r>
        <w:rPr>
          <w:noProof/>
          <w:lang w:val="sr-Latn-CS"/>
        </w:rPr>
        <w:t>tog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zauzeti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računovodstvenom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osnovom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računovodstva</w:t>
      </w:r>
      <w:r w:rsidR="00652E3B" w:rsidRPr="00451C94">
        <w:rPr>
          <w:noProof/>
          <w:lang w:val="sr-Latn-CS"/>
        </w:rPr>
        <w:t xml:space="preserve"> (</w:t>
      </w:r>
      <w:r>
        <w:rPr>
          <w:noProof/>
          <w:lang w:val="sr-Latn-CS"/>
        </w:rPr>
        <w:t>gotovinska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obračunska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modifikovana</w:t>
      </w:r>
      <w:r w:rsidR="00652E3B" w:rsidRPr="00451C94">
        <w:rPr>
          <w:noProof/>
          <w:lang w:val="sr-Latn-CS"/>
        </w:rPr>
        <w:t xml:space="preserve">), </w:t>
      </w:r>
      <w:r>
        <w:rPr>
          <w:noProof/>
          <w:lang w:val="sr-Latn-CS"/>
        </w:rPr>
        <w:t>zatim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načina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iskazivanja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imovine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računovodstvenih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sl</w:t>
      </w:r>
      <w:r w:rsidR="00652E3B" w:rsidRPr="00451C94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iznaći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prevazilaženje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izveštavanjem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programskom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uveden</w:t>
      </w:r>
      <w:r w:rsidR="00652E3B" w:rsidRPr="00451C94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nivoima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vlasti</w:t>
      </w:r>
      <w:r w:rsidR="00652E3B" w:rsidRPr="00451C94">
        <w:rPr>
          <w:noProof/>
          <w:lang w:val="sr-Latn-CS"/>
        </w:rPr>
        <w:t xml:space="preserve">.  </w:t>
      </w: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652E3B" w:rsidRPr="00451C94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15.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odlaže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ukidanje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sopstvenih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indirektnih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stvore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652E3B" w:rsidRPr="00451C94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16.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uvođenje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rodnog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budžetiranja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proces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nivoima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652E3B" w:rsidRPr="00451C94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17.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prelazni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otklonile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nepravilnosti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iskazivanja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indirektnih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prethodnim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godinama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pStyle w:val="Default"/>
        <w:ind w:firstLine="720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Članom</w:t>
      </w:r>
      <w:r w:rsidR="00652E3B" w:rsidRPr="00451C94">
        <w:rPr>
          <w:b/>
          <w:noProof/>
          <w:lang w:val="sr-Latn-CS"/>
        </w:rPr>
        <w:t xml:space="preserve"> 18.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52E3B" w:rsidRPr="00451C94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652E3B" w:rsidRPr="00451C94">
        <w:rPr>
          <w:noProof/>
          <w:lang w:val="sr-Latn-CS"/>
        </w:rPr>
        <w:t>.</w:t>
      </w:r>
    </w:p>
    <w:p w:rsidR="00652E3B" w:rsidRPr="00451C94" w:rsidRDefault="00652E3B" w:rsidP="00652E3B">
      <w:pPr>
        <w:pStyle w:val="Default"/>
        <w:ind w:firstLine="720"/>
        <w:jc w:val="both"/>
        <w:rPr>
          <w:noProof/>
          <w:lang w:val="sr-Latn-CS"/>
        </w:rPr>
      </w:pPr>
    </w:p>
    <w:p w:rsidR="00652E3B" w:rsidRPr="00451C94" w:rsidRDefault="00652E3B" w:rsidP="00652E3B">
      <w:pPr>
        <w:spacing w:line="240" w:lineRule="auto"/>
        <w:ind w:firstLine="706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napToGrid w:val="0"/>
          <w:sz w:val="24"/>
          <w:szCs w:val="24"/>
          <w:lang w:val="sr-Latn-CS"/>
        </w:rPr>
        <w:t xml:space="preserve"> 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Pr="00451C94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Latn-CS"/>
        </w:rPr>
        <w:t xml:space="preserve">IV. </w:t>
      </w:r>
      <w:r w:rsidR="00451C94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Latn-CS"/>
        </w:rPr>
        <w:t>PROCENA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POTREBNIH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SPROVOĐENJE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ZAKONA</w:t>
      </w:r>
    </w:p>
    <w:p w:rsidR="00652E3B" w:rsidRPr="00451C94" w:rsidRDefault="00451C94" w:rsidP="00652E3B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Ukupan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procenjeni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finansijski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efekat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povećanja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plata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penzija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budžet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finansijske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planove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organizacija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obaveznog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socijalnog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osiguranja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2016.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godine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iznosi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oko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11,8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mlrd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dinara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S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druge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strane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2016.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godini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ostvariće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će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značajne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uštede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budžetu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odlukama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budžetu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lokalnih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vlasti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kroz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sprovođenje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racionalizacije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skladu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sa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Zakonom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određivanja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maksimalnog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</w:pPr>
    </w:p>
    <w:p w:rsidR="00652E3B" w:rsidRPr="00451C94" w:rsidRDefault="00652E3B" w:rsidP="00652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V.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RAZLOZI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DONOŠENJE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HITNOM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POSTUPKU</w:t>
      </w:r>
    </w:p>
    <w:p w:rsidR="00652E3B" w:rsidRPr="00451C94" w:rsidRDefault="00652E3B" w:rsidP="00652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highlight w:val="yellow"/>
          <w:lang w:val="sr-Latn-CS"/>
        </w:rPr>
      </w:pP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Predlaže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donošenje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hitnom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postupku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skladu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članom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167.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Poslovnika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Narodne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skupštine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Službeni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glasnik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RS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broj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20/12 -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prečišćen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tekst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kako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stekli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uslovi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primenu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zakonskih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odlukama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lokalne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vlasti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VI.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RAZLOZI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RANIJE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STUPANJE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SNAGU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ZAKONA</w:t>
      </w:r>
    </w:p>
    <w:p w:rsidR="00652E3B" w:rsidRPr="00451C94" w:rsidRDefault="00652E3B" w:rsidP="00652E3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652E3B" w:rsidRPr="00451C94" w:rsidRDefault="00451C94" w:rsidP="00652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”.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opravdani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ranije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196.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sastoje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potrebi</w:t>
      </w:r>
      <w:r w:rsidR="00652E3B"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predložena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rešenja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primene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odlukama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lokalne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vlasti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2016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godinu</w:t>
      </w:r>
      <w:r w:rsidR="00652E3B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652E3B" w:rsidRPr="00451C94" w:rsidRDefault="00652E3B" w:rsidP="00652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VII.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PREGLED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ODREDABA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MENJAJU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>DOPUNJUJU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bookmarkStart w:id="1" w:name="sadrzaj_6"/>
      <w:bookmarkEnd w:id="1"/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lastRenderedPageBreak/>
        <w:t>Definicije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2.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Definicije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koriste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ovom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imaju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sledeće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značenje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jeste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procenjuju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svaku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jeste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procenjuju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autonomne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pokrajine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Beograda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daljem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tekstu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: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svaku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jeste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izrađen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uputstva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smernicama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okvira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);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raspolaganju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preduzeća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preduzeća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50%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50%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glasova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odboru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50%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agencije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agencijama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službe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: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pravosudni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fondovi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zajednice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javna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preduzeća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fondovi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direkcije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osnovani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finansiraju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čija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namena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utvrđena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posebnim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;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ustanove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osnivač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vrši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pogledu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Republičkog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zdravstveno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zdravstvene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apotekarske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ustanove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osnivač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);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10)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Vanbudžetski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fondovi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specifičnih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poreza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doprinosa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neporeskih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Centralni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subjekte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pružanje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pretežno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netržišnih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preraspodelu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dohotka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bogatstva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zemlje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celine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vanbudžetske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subjekte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pružanje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pretežno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netržišnih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preraspodelu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dohotka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bogatstva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vanbudžetske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netržišne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neprofitne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institucije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kontrolisane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sektor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nacionalne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preduzeća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preduzeća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primarno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komercijalnim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poreskih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obveznika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fizičkih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dobro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pojedini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javni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celini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delimično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iskazati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namenski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14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potrošnja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nemaju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15)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Namenski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javni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čije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korišćenje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namena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utvrđena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NAMENSKI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PRIHODI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PRIMANJA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JAVNI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PRIHODI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ODNOSNO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PRIMANJA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ČIJE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JE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KORIŠĆENJE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NAMENA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UTVRĐENA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UGOVOROM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DONACIJI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KREDITU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ODNOSNO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ZAJMU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KAO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SREDSTVA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SAMODOPRINOSA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ČIJA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NAMENA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UTVRĐUJE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ODLUKOM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JEDINICE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LOKALNE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SAMOUPRAVE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brisana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(„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Službeni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glasnik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”,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 93/12)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Poreski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prikuplja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poreskih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obveznika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specijalne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zauzvrat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Neporeski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naplaćuju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fizičkim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korišćenje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dobara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naknade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pružanje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takse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zbog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penali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kazne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upotrebom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18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dobra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prirodna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bogatstva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korišćenje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uređeno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dobra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dobra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interesa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dobra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upotrebi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18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pružaju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fizičkim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prodajom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zaduživanjem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robe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neposredne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nadoknade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nabavku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otplatu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kredita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21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izgradnje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građevinskih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infrastrukture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interesa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>planiranja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sastavni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zemljišta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izgradnju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podrazumevaju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ulaganja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mašine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funkciji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interesa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Poreski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olakšice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oslobođenja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standardne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poreske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strukture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umanjuju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naplaćenih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uvoditi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samo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uvodi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odgovarajući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porez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sveobuhvatan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organizovan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odvojena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: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prodaje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nabavku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dokument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razlika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prodaje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nabavku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korigovan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transakcije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sprovođenja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privatizacijom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tretman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subvencije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formi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kredita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nabavke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smatraju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radnje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vezi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akumulacijom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uticanja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privredna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kretanja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označavaju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precizne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numerički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glavnih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agregata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nastoji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Anticiklična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podrazumeva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bruto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domaćeg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proizvoda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daljem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tekstu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: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manji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najveća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dostignuta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inflacije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označavaju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đ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procedure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podnošenje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objavljivanje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prognoza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ocena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saopštenja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rizici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kratkoročna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odstupanja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promenljivih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ž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ograničenja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ojačala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disciplina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poboljšala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koordinacija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različitih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nesigurnost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pitanju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buduća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savet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nezavisan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unapredi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kulturu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nezavisnom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analizom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podsticanjem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stručnih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rasprava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dokument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navode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ocena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održivosti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održivost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označava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mogućnost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sprovođenja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dužem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vremenskom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značajnijih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poreskoj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25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napretku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dodatak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rezultate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usvojen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međusobno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povezanih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vanbudžetskih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jedinstvenom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subjektu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izbeglo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dvostruko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konsolidacijom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isključuju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međusobni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transferi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različitih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centralne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nakon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isključivanja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međusobnih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transfera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različitih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subjekata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centralnom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izbeglo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dvostruko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rezultata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centralne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nakon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isključivanja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međusobnih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transfera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različitih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subjekata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istom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različitih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rezultata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indikator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pozicije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zaduženosti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bilans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Beograda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bilans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Beograda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njegovom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sastavu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Beograda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daljem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tekstu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: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petnaest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Beograda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Rebalans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dopunjuje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rebalans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dopunjuje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ovlašćenje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trošenje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garancija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zbirno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vrstama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okviru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razdela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smislu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prodaje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zaduživanja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nabavku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otplatu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kredita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zajmova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novčana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potraživanja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udele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hartije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ulaganja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Zaduživanje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ugovaranje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kredita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hartija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garancija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instrument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garantuje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ispunjenje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garancija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36)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Zaduživanje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zbog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likvidnosti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ugovaranje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kratkoročnih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kredita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emitovanje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kratkoročnih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hartija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privremene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nelikvidnosti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nastale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usled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neuravnoteženih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kretanja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Preuzimanje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angažovanje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momentu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angažovanja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očekuje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gotovinski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trošak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neposredno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budućnosti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označavaju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transakcije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rezultat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objedinjeni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dinarskih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deviznih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subjekata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obuhvaćeni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obračunavaju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međubankarska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banke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objedinjeni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dinarskih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deviznih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otvara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objedinjeni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dinarskih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deviznih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pripadajućih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otvara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Glavna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knjiga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knjiga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dvojnog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knjigovodstva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sistematski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evidentiraju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brisana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(„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Službeni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glasnik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”,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73/10)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Transferna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istom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doprinose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bespovratan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pisanog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davaoca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primaoca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pomoć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sporazumima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učešća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sprovođenju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pomoći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učešće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sprovođenju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pomoći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obezbediti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različitih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pomoć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svaki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stvarni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umanjeno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pomoći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selektivan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omogućava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povoljniji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položaj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tržištu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konkurente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narušava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opasnost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narušavanja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konkurencije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tržištu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49)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evidencioni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transakcioni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dinarskih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deviznih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otvara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okviru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pripadajućeg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usmerenih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uspostavljanje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jedinstva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evidentiranju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izvršavanju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integritet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50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usmerenih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jedinstveno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raspolaganje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evidentiranje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raspolažu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elektronskom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komunikacijom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izvršavaju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privremenog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51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Upravljačka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rukovodilaca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obavljaju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zakonito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poštujući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ekonomičnosti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efektivnosti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efikasnosti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rezultate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odgovaraju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onome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imenovao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preneo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51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Interna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sektoru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sveobuhvatni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uspostavlja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kroz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sektora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dobrog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efikasnosti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efektivnosti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ekonomičnosti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otvorenosti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51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procedura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uspostavlja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redovno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ažurira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rukovodilac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rizicima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uveravanje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razumnoj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ekonomičan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efikasan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efektivan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51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Interna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revizija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pruža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nezavisno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objektivno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uveravanje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savetodavna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svrhom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doprinese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unapređenju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pomaže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što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sistematično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disciplinovano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rizicima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svaku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rezultat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svaku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rezultat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svaku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rezultat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55)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Beograda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Beograda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njegovom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sastavu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Beograda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Republičkog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zdravstveno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Republičkog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zdravstveno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Republički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zdravstveno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Republičkog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zdravstveno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autonomnih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pokrajina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Beograda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informisanja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57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) 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brisana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(„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Službeni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glasnik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RS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”, 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broj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68/15)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ključnim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nadležnostima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nezavisnih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povezanih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komponenata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/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vremenski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ograničen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58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kontinuirana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delatnost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vremenski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ograničena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Sprovođenjem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postižu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doprinose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dostizanju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definisanih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58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Projekat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vremenski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ograničen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poduhvat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sprovođenjem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postižu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caps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58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V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)</w:t>
      </w:r>
      <w:r w:rsidRPr="00451C94">
        <w:rPr>
          <w:rFonts w:ascii="Times New Roman" w:eastAsia="Times New Roman" w:hAnsi="Times New Roman"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RODNO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ODGOVORNO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BUDŽETIRANJE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PREDSTAVLJA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UVOĐENJE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PRINCIPA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RODNE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RAVNOPRAVNOSTI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PROCES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ŠTO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PODRAZUMEVA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RODNU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ANALIZU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RESTRUKTURIRANJE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CILJEM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UNAPREĐENJA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RODNE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RAVNOPRAVNOSTI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sveobuhvatni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detaljnu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razradu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obrazloženja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uputstvom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60)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okvir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sastavni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oblastima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sveukupnu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disciplinu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transparentnost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definisanje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Budžetski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ciljevi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4.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treba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sledeće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održivost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podrazumeva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značajnih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bilansu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sektora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sveobuhvatnu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kroz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uspostavljanje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ograničenja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zagarantovani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alokacijsku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efikasnost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podrazumeva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mogućnost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uspostavljanja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unutar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raspoređivanje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unutar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mogućnost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prebacivanja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starih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produktivnih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produktivne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tehničku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operativnu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efikasnost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podrazumeva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korišćenje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mogućnost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njihove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što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nižim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troškovima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b/>
          <w:caps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4)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ALOKACIJSKU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EFEKTIVNOST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PODRAZUMEVA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RASPOREĐIVANJE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PRINCIPOM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RODNE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RAVNOPRAVNOSTI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sveobuhvatne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relevantne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pouzdane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informacije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makroekonomska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stabilnost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inflacija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razvoj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podsticanje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regionalnog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razvoja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rizika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Prilikom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moraju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poštovati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efikasnosti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ekonomičnosti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efektivnosti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potpunosti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tačnosti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jedinstvene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klasifikacije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Fiskalna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pravila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27</w:t>
      </w: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e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maksimalni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dugoročna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održivost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kretanje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2016.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godišnji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iznosiće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restitucije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45%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manji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ostvarivati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ostvarivati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obezbedilo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stvarni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jednak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istovremeno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omogući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realizacija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anticiklične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primeniće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sledeća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formula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gornje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granice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 =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-1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 -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(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-1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*) -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(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*)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gde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-1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označeni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godinama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-1,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*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1%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bscript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 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realna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*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realna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(7)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formuli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izražen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procentima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izražene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procentima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Koeficijent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prilagođavanja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pokazuje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brzinu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stvarni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približava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koeficijent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pokazuje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koliko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odstupa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usled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odstupanja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2014.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numerička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koeficijenata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=0,3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=0,4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*=4%.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Počev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2015.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numeričku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koeficijenata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potencijalnu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odrediće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savet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važiti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kraći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garancije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domaćim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poveriocima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Ukoliko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restitucije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pređe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45%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dužna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zajedno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narednu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podnese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savet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obrazloženo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mišljenje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Vladinom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predstavnik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saveta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obrazlaže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mišljenje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uređuje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pitanje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restitucije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uskladi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savet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obrazloženo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mišljenje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obeštećenje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starih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novcu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emisije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hartija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predstavnik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saveta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obrazlaže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mišljenje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skupštini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najvećim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struktura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potrošnje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pravcu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Pojedinačne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decembru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2010.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2%.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aprilu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uskladiće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potrošačkih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oktobru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uskladiće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zbirom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potrošačkih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šest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ukoliko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pozitivan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aprilu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2012.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uskladiće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zbirom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potrošačkih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šest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ukoliko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pozitivan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oktobru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2012.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2%.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aprilu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2013.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2%.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oktobru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2013.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0,5%.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aprilu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2014.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0,5%.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oktobru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2014.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1%.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(27)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jula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2014.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donese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urediti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ujednačavanje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zaposlenih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sektoru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vršiti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usklađivanje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26.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odgovornog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nalažu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održiv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težiti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učešće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7%,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učešće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11%.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vršiti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samo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odgovarajućih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dokumenata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očekuje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učešće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7%,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učešće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11%,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najviše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puta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godišnje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očekivano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učešće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nakon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usklađivanja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navedenih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maksimalno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zbira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potrošačkih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šest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3%,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oktobra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maksimalno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stope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potrošačkih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šest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Ukoliko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ispunjeni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uslovi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usklađivanje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28.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29.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odlučuje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28-31.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nakon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2014.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Usklađivanje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penzija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isplatu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navedeni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mesec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zasnivati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radni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popunjavanja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slobodnih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upražnjenih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radnih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decembra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Pr="00451C94">
        <w:rPr>
          <w:rFonts w:ascii="Times New Roman" w:eastAsia="Times New Roman" w:hAnsi="Times New Roman"/>
          <w:b/>
          <w:strike/>
          <w:noProof/>
          <w:color w:val="000000"/>
          <w:spacing w:val="-4"/>
          <w:sz w:val="24"/>
          <w:szCs w:val="24"/>
          <w:lang w:val="sr-Latn-CS"/>
        </w:rPr>
        <w:t>2015.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P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2016.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 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(35)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34.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radni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zasnovati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saglasnost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pribavljeno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mišljenje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 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zaposlenih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zbog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angažovanih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privremenim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povremenim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omladinske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studentske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zadruge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angažovanih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10%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zaposlenih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 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(37)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36.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zaposlenih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zbog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angažovanih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privremenim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povremenim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omladinske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studentske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zadruge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angažovanih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10%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broja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zaposlenih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saglasnost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prethodno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pribavljeno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mišljenje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 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bliže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urediti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postupak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pribavljanje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saglasnosti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35.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37.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Prilikom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izračunavanja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4%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2012.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2015.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5%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(40)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najviših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dozvoljeno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BDP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(41)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savet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saradnji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revizorskom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institucijom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mišljenje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računovodstvenim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standardima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(42)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ugrozi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(43)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. 29-31.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2016.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PENZIJE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POVEĆATI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1,25%,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PLATE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ZAPOSLENIH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noProof/>
          <w:sz w:val="24"/>
          <w:szCs w:val="24"/>
          <w:lang w:val="sr-Latn-CS"/>
        </w:rPr>
      </w:pPr>
      <w:r w:rsidRPr="00451C94">
        <w:rPr>
          <w:b/>
          <w:caps/>
          <w:noProof/>
          <w:szCs w:val="24"/>
          <w:lang w:val="sr-Latn-CS"/>
        </w:rPr>
        <w:tab/>
        <w:t xml:space="preserve">-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MINISTARSTVU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UNUTRAŠNJIH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POSLOVA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MINISTARSTVU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ODBRANE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2%;</w:t>
      </w:r>
    </w:p>
    <w:p w:rsidR="00652E3B" w:rsidRPr="00451C94" w:rsidRDefault="00652E3B" w:rsidP="00652E3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noProof/>
          <w:sz w:val="24"/>
          <w:szCs w:val="24"/>
          <w:lang w:val="sr-Latn-CS"/>
        </w:rPr>
      </w:pPr>
      <w:r w:rsidRPr="00451C94">
        <w:rPr>
          <w:b/>
          <w:caps/>
          <w:noProof/>
          <w:szCs w:val="24"/>
          <w:lang w:val="sr-Latn-CS"/>
        </w:rPr>
        <w:tab/>
        <w:t>-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USTANOVAMA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OSNOVNOG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SREDNJEG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OBRAZOVANJA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UČENIČKOG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STANDARDA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4%;</w:t>
      </w:r>
    </w:p>
    <w:p w:rsidR="00652E3B" w:rsidRPr="00451C94" w:rsidRDefault="00652E3B" w:rsidP="00652E3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noProof/>
          <w:sz w:val="24"/>
          <w:szCs w:val="24"/>
          <w:lang w:val="sr-Latn-CS"/>
        </w:rPr>
      </w:pP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ab/>
      </w:r>
      <w:r w:rsidRPr="00451C94">
        <w:rPr>
          <w:b/>
          <w:caps/>
          <w:noProof/>
          <w:szCs w:val="24"/>
          <w:lang w:val="sr-Latn-CS"/>
        </w:rPr>
        <w:t>-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USTANOVAMA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VISOKOG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VIŠEG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OBRAZOVANJA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STUDENTSKOG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STANDARDA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2%;</w:t>
      </w:r>
    </w:p>
    <w:p w:rsidR="00652E3B" w:rsidRPr="00451C94" w:rsidRDefault="00652E3B" w:rsidP="00652E3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noProof/>
          <w:sz w:val="24"/>
          <w:szCs w:val="24"/>
          <w:lang w:val="sr-Latn-CS"/>
        </w:rPr>
      </w:pP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ab/>
      </w:r>
      <w:r w:rsidRPr="00451C94">
        <w:rPr>
          <w:b/>
          <w:caps/>
          <w:noProof/>
          <w:szCs w:val="24"/>
          <w:lang w:val="sr-Latn-CS"/>
        </w:rPr>
        <w:t>-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PREDŠKOLSKIM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USTANOVAMA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4%;</w:t>
      </w:r>
    </w:p>
    <w:p w:rsidR="00652E3B" w:rsidRPr="00451C94" w:rsidRDefault="00652E3B" w:rsidP="00652E3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noProof/>
          <w:sz w:val="24"/>
          <w:szCs w:val="24"/>
          <w:lang w:val="sr-Latn-CS"/>
        </w:rPr>
      </w:pP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ab/>
        <w:t xml:space="preserve">-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USTANOVAMA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SOCIJALNE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ZDRAVSTVENE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ZAŠTITE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3%.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Priprema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finansijskih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planova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28.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nabavku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razlika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prodaje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nabavke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);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korišćenje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suficita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izvore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njegovo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kvantifikovane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pojedinačno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vrstama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pregled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očekivanih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pomoći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neophodnih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učešća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sprovođenju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razvojne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pomoći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zaduženja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razduženja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garancija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pregled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planiranih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stalnu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podele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zakonodavnu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sudsku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ekonomskom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funkcionalnom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klasifikacijom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izvorima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definisanim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29.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programskoj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klasifikaciji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prikazuju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očekivani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rezultati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potrebna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navedenih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ciljeva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b/>
          <w:caps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 xml:space="preserve">(6)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PRILIKOM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PRIPREME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PROGRAMSKOG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MODELA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DEFINIŠU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RODNI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INDIKATORI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UČINKA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ISHODA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REZULTATA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PRIKAZUJU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lastRenderedPageBreak/>
        <w:t>PLANIRANI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OČEKIVANI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DOPRINOS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PROGRAMA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PROGRAMSKE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PROJEKTA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OSTVARIVANJU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RODNE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RAVNOPRAVNOSTI</w:t>
      </w:r>
      <w:r w:rsidRPr="00451C94"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Bezbednosno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-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informativne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agencije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navođenja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Uputstvo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pripremu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Srbije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35.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donošenju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uputstvo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Uputstvo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pretpostavke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smernice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nacrta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smernice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smernice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zahteve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obrazloženje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kvantifikaciju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investicionih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postupak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dinamiku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b/>
          <w:caps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7)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OBRAZLOŽENJU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PREDLOGA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ISKAZATI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RODNU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ANALIZU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Predlog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finansijskog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plana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direktnih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korisnika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sredstava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Srbije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37.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uputstva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nacrta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trogodišnji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iskazane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klasifikaciji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detaljno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pisano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obrazloženje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b/>
          <w:caps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3)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RODNU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ANALIZU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(3)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jednakom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okvira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definisanog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Delovi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sastoje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pisanog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objašnjenja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obrazloženje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kvantifikaciju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efekata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investicionih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Uputstva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zahteva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Uputstvo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pripremu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lokalne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vlasti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40.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dobijanju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uputstvo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Uputstvo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ekonomske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pretpostavke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smernice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nacrta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opis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planirane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politike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smernice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postupak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dinamiku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7)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OBRAZLOŽENJU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ISKAZATI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RODNA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ANALIZA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Odgovornost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preuzete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obaveze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54.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preuzimaju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moraju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odgovarati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odobrena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preuzeti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zahteva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saglasnost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odbora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preuzeti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samo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pregleda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planiranih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potrebna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završetka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nakon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(4)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pokretanja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nabavke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preuzimanje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pribave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saglasnost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Ograničenje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povezane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zaduživanjem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države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međunarodnih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sporazuma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preuzeti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ugovorima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zbog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prirode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zahtevaju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uslovom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pokretanja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nabavke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dospevaju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pribave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pisanu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saglasnost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odbora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dospevati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naredne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bliže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urediti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kriterijume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prirode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pribavljanja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saglasnosti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6.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(8)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OGRANIČENJE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PRIMENJUJE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PREUZIMANJE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RADI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PODSTICANJA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INVESTICIJA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PRIVREDI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UREĐUJE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ULAGANJA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UREĐUJE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OPŠTE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USLOVE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POSTUPAK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KONTROLE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DRŽAVNE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POMOĆI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OKVIRU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OBIMA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ISKAZANOG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NAREDNE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DVE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OPŠTEM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DELU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POTREBNA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NAKON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TRI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(9)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ZAKLJUČIVANJE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UGOVORA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8.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SAGLASNOST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DAJE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POSLOVE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PRIVREDE</w:t>
      </w:r>
      <w:r w:rsidRPr="00451C94"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preuzete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odobrenim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neizvršene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status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preuzetih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narednoj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izvršavaju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teret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odobrenih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Preuzete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. 1-8.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. 1-10.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moraju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isključivo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principu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gotovinske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drugačiji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metod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Ocena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kapitalnih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projekata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54</w:t>
      </w: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a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predlaganja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srednjoročnih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rokovima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kalendarom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dostave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nakon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sprovedene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ocene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shodno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bliže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urediti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sadržinu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ocene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,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PRAĆENJE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SPROVOĐENJA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IZVEŠTAVANJE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REALIZACIJI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kapitalnih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Promene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aproprijacijama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toku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godine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lastRenderedPageBreak/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61.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ovlašćenja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njegovog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izdvojenih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aktivnosti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ovlašćenja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njegovog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obezbediti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njegovo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ovlašćenja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prestane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njegovi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zadaci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preneti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neiskorišćena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koristiti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korišćenje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obrazuje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neiskorišćena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raspoređena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raspoređuju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novoobrazovanim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indirektnim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1-5.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korišćenju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odobrenje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preusmeravanje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odobrene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5% 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vertAlign w:val="superscript"/>
          <w:lang w:val="sr-Latn-CS"/>
        </w:rPr>
        <w:t>[3] 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umanjuje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Preusmeravanje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7.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ostalih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menjati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bez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ograničenja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što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poznati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zahtev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otvaranje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odgovarajuće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01 -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PUTEM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PREUSMERAVANJA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naknadnom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povećati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rebalansa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PUTEM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PREUSMERAVANJA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rebalansa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umanjuje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7.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vršiti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preusmeravanje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odobrenih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određenog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5%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vrednosti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umanjuje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5%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troškove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zdravstvene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zaštite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prenositi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zakonodavne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sudske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dođe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okolnosti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ugrožava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prioritete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unutar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odluku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iskoristiti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prenese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koristiti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>namene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dovoljnom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theme="minorBidi"/>
          <w:b/>
          <w:caps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(14)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Ukupan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preusmeravanja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13.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može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biti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veći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razlike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budžetom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odobrenih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polovine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maksimalno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mogućeg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utvrđenog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ovim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.</w:t>
      </w:r>
      <w:r w:rsidRPr="00451C9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UKUPAN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IZNOS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PREUSMERAVANJA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IZ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STAVA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13.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OVOG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ČLANA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ZAKONA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POČEV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OD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BUDŽETA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REPUBLIKE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SRBIJE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2015.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GODINU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MOŽE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BITI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VEĆI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OD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IZNOSA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RAZLIKE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IZMEĐU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MAKSIMALNO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MOGUĆEG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IZNOSA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SREDSTAVA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TEKUĆE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BUDŽETSKE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REZERVE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UTVRĐENOG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OVIM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ZAKONOM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BUDŽETOM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ODOBRENIH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SREDSTAVA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TEKUĆE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BUDŽETSKE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REZERVE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maksimalno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mogućeg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godišnjem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nastao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posledica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prenos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ovlašćenja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4.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5.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</w:pP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Finansiranje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budžetskog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fonda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obaveze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koje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proističu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iz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budžetskog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fonda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65.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fond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obezbeđenih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okviru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2)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namenskih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DONACIJA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Tekuća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budžetska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rezerva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69.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okviru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planiranih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raspoređuje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unapred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već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zadržava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neplanirane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svrhe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svrhe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pokaže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bile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dovoljne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opredeljuje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najviše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2%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lang w:val="sr-Latn-CS"/>
        </w:rPr>
        <w:t>DO</w:t>
      </w:r>
      <w:r w:rsidRPr="00451C94">
        <w:rPr>
          <w:rFonts w:ascii="Times New Roman" w:hAnsi="Times New Roman"/>
          <w:b/>
          <w:caps/>
          <w:noProof/>
          <w:lang w:val="sr-Latn-CS"/>
        </w:rPr>
        <w:t xml:space="preserve"> 2,5%</w:t>
      </w:r>
      <w:r w:rsidRPr="00451C94">
        <w:rPr>
          <w:rFonts w:ascii="Times New Roman" w:hAnsi="Times New Roman"/>
          <w:b/>
          <w:noProof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ukupnih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prodaje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nefinansijske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imovine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predlog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rešenje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upotrebi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raspoređuju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odredaba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1-5.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tekuće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rezerve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koristiti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usled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50"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Dužnosti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odgovornosti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trezora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333333"/>
          <w:spacing w:val="-4"/>
          <w:sz w:val="24"/>
          <w:szCs w:val="24"/>
          <w:lang w:val="sr-Latn-CS"/>
        </w:rPr>
        <w:t>Srbije</w:t>
      </w:r>
    </w:p>
    <w:p w:rsidR="00652E3B" w:rsidRPr="00451C94" w:rsidRDefault="00451C94" w:rsidP="00652E3B">
      <w:pPr>
        <w:shd w:val="clear" w:color="auto" w:fill="FFFFFF"/>
        <w:spacing w:before="300" w:after="225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lastRenderedPageBreak/>
        <w:t>Član</w:t>
      </w:r>
      <w:r w:rsidR="00652E3B"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93.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obavlja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sledeće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priliva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odliva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kvartalnom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mesečnom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dnevnom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definisanje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limita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projektovanje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potrebnih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novčanih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kvartalnom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mesečnom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deficita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dospelih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dugova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planiranje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adekvatnog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likvidnosti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likvidnošću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putem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novčanim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deviznim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periodičnih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izvršavanju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plasiranje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slobodnih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novčanih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smanjenje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izloženosti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rizicima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kroz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upotrebu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derivata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razradu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postupaka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naplatu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bankarskog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ostalim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akcijama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obveznicama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potraživanjima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itd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derivatima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rizicima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vezanim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operacije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likvidnošću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kreiranje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modela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merenje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rizicima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periodičnih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uticaju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rizika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likvidnost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analiza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tržišta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odobravanje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visine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6)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programskog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7)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računovodstvo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računovodstvene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evidentiranje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dnevnika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glavne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knjige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rashode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izdatke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međunarodne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vidove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pomoći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reguliše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računovodstvena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metodologija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klasifikacija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pravila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računovodstva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izradu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zahteva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pogledu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internog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eksternog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8)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uspostavlja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razvija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informacioni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finansijama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prateće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podsisteme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registre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projekte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ostala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informacione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tehnologije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proizlaze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poverenih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9)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vezi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okviru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spiska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otvaranje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uplatu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raspoređivanje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uplaćenih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odgovarajuće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podračune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različitih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nivoa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otvaranje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nisu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ostalih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subjekata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pripadaju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sektoru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deviznih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dnevno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nedeljno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mesečno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evidencija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naloga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aproprijacija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izdavanje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naloga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teret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dobijenih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ovlašćenja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ispravke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grešaka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usluga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prinudne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obavljanje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gotovinskih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prijem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gotovinskih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fizičkih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izmirivanja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povraćaj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više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pogrešno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naplaćenih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unutrašnja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okviru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vođenje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statistike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dostavljaju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skladu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donosi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praćenje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likvidnosti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sistem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konsolidovanog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saglasno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važećim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10)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obaveštenje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investiranju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domaćem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finansijskom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tržištu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obaveštenja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nameri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preuzimanju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predviđenim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uslovima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rokovima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svakoj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tiče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iznosa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rokova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b/>
          <w:caps/>
          <w:strike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lastRenderedPageBreak/>
        <w:t xml:space="preserve">12)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vrši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nadzor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nad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rokovima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izmirenja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novčanih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komercijalnim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transakcijama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čiji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računi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vode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konsolidovanom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računu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trezora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privrednih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subjekata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komercijalnim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transakcijama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ti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dužnici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;</w:t>
      </w:r>
      <w:r w:rsidRPr="00451C94">
        <w:rPr>
          <w:noProof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PRIKUPLJA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PODATKE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PREUZETIM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NOVČANIM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OBAVEZAMA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OD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SUBJEKATA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JAVNOG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SEKTORA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KOMERCIJALNIM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TRANSAKCIJAMA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SMISLU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ZAKONA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KOJIM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UREĐUJU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ROKOVI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IZMIRENJA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NOVČANIH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OBAVEZA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KOMERCIJALNIM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TRANSAKCIJAMA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KOJE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ONI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DOSTAVLJAJU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KROZ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INFORMACIONI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SISTEM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UPRAVE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TREZOR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OSNOVU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TIH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PODATAKA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MINISTARSTVU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-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ODELJENJU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BUDŽETSKU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INSPEKCIJU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RADI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VRŠENJA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NADZORA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DOSTAVLJA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IZVEŠTAJE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PODACIMA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NEIZMIRENIM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OBAVEZAMA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KORISNIKA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JAVNIH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SREDSTAVA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ČIJI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RAČUNI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VODE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PRIPADAJUĆEM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KONSOLIDOVANOM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RAČUNU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TREZORA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OBEZBEĐUJE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PREUZIMANJE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PODATAKA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NEIZMIRENIM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OBAVEZAMA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JAVNIH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PREDUZEĆA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IZ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INFORMACIONOG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SISTEMA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UPRAVE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TREZOR</w:t>
      </w:r>
      <w:r w:rsidRPr="00451C94">
        <w:rPr>
          <w:rFonts w:ascii="Times New Roman" w:hAnsi="Times New Roman"/>
          <w:b/>
          <w:caps/>
          <w:noProof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13) 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brisana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(„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Službeni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glasnik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RS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”, </w:t>
      </w:r>
      <w:r w:rsid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>broj</w:t>
      </w:r>
      <w:r w:rsidRPr="00451C94">
        <w:rPr>
          <w:rFonts w:ascii="Times New Roman" w:eastAsia="Times New Roman" w:hAnsi="Times New Roman"/>
          <w:b/>
          <w:bCs/>
          <w:noProof/>
          <w:color w:val="000000"/>
          <w:spacing w:val="-4"/>
          <w:sz w:val="24"/>
          <w:szCs w:val="24"/>
          <w:lang w:val="sr-Latn-CS"/>
        </w:rPr>
        <w:t xml:space="preserve"> 68/15)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vrši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centralizovani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zaposlenih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izabranih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postavljenih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angažovanih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javnih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obuhvata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: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obračun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uvećanja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zarada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platu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naknada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-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održavanje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čuvanje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baze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podataka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zaposlenima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izabranim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postavljenim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angažovanim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licima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njihova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;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15)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obavlja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poslove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Zakon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izmenama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dopunama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budžetskom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sistemu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 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br/>
        <w:t>(„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Službeni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glasnik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RS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”,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br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.73/10, 93/12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142/14)</w:t>
      </w:r>
    </w:p>
    <w:p w:rsidR="00652E3B" w:rsidRPr="00451C94" w:rsidRDefault="00451C94" w:rsidP="00652E3B">
      <w:pPr>
        <w:pStyle w:val="stil4clan"/>
        <w:rPr>
          <w:noProof/>
          <w:color w:val="000000"/>
          <w:lang w:val="sr-Latn-CS"/>
        </w:rPr>
      </w:pPr>
      <w:r>
        <w:rPr>
          <w:b w:val="0"/>
          <w:bCs w:val="0"/>
          <w:noProof/>
          <w:color w:val="000000"/>
          <w:lang w:val="sr-Latn-CS"/>
        </w:rPr>
        <w:t>Član</w:t>
      </w:r>
      <w:r w:rsidR="00652E3B" w:rsidRPr="00451C94">
        <w:rPr>
          <w:b w:val="0"/>
          <w:bCs w:val="0"/>
          <w:noProof/>
          <w:color w:val="000000"/>
          <w:lang w:val="sr-Latn-CS"/>
        </w:rPr>
        <w:t xml:space="preserve"> 43. ﻿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fiskalnoj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tač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 25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25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)),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5.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7,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4,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15,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fiskalnoj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novi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 27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, 27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, 27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, 27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đ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27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16, 17, 18, 28, 40.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41.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primenjivaće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januara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2011.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29.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primenjivaće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počev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podnošenja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2015. </w:t>
      </w:r>
      <w:r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godinu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ZA</w:t>
      </w:r>
      <w:r w:rsidR="00652E3B" w:rsidRP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 xml:space="preserve"> 2016. </w:t>
      </w:r>
      <w:r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GODINU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utvrđuje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nadležnost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saveta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Izveštaj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fiskalnoj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strategiji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završnog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računa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pripremu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dostavljanje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mišljenja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analiza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procena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akata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nadležnim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organima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primenjivaće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januara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2011.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Podzakonski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30.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doneće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roku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60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stupanja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snagu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podzakonski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4, 5, 32, 33.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34.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doneće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roku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šest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meseci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stupanja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snagu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podzakonski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akt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29.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doneće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do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31.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decembra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2011. </w:t>
      </w:r>
      <w:r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godine</w:t>
      </w:r>
      <w:r w:rsidR="00652E3B"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</w:pPr>
    </w:p>
    <w:p w:rsidR="00652E3B" w:rsidRPr="00451C94" w:rsidRDefault="00652E3B" w:rsidP="00652E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</w:pPr>
    </w:p>
    <w:p w:rsidR="00652E3B" w:rsidRPr="00451C94" w:rsidRDefault="00451C94" w:rsidP="00652E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noProof/>
          <w:color w:val="333333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Zakon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izmenama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dopunama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Zakona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o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budžetskom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sistemu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 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br/>
        <w:t>(„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Službeni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glasnik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RS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”,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br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. 93/12, 62/13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i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 xml:space="preserve"> 63/13 - </w:t>
      </w:r>
      <w:r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ispravka</w:t>
      </w:r>
      <w:r w:rsidR="00652E3B" w:rsidRPr="00451C94">
        <w:rPr>
          <w:rFonts w:ascii="Times New Roman" w:eastAsia="Times New Roman" w:hAnsi="Times New Roman"/>
          <w:b/>
          <w:bCs/>
          <w:iCs/>
          <w:noProof/>
          <w:color w:val="333333"/>
          <w:spacing w:val="-4"/>
          <w:sz w:val="24"/>
          <w:szCs w:val="24"/>
          <w:lang w:val="sr-Latn-CS"/>
        </w:rPr>
        <w:t>)</w:t>
      </w:r>
    </w:p>
    <w:p w:rsidR="00652E3B" w:rsidRPr="00451C94" w:rsidRDefault="00451C94" w:rsidP="00652E3B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 xml:space="preserve"> 47.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(1)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stupanja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snagu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prestaju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važe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drugih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propisa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uređuje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pripadnost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sopstvenih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(2)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odredbe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uređuje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korišćenje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raspodela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sopstvenih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ustanove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osnivač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direktnih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vrši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pogledu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upravljanja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finansiranja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uključujući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zavode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izvršenje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krivičnih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sankcija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korisnici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obavezno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socijalno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osiguranje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prestaju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važe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1.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januara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 2015.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godine</w:t>
      </w:r>
      <w:r w:rsidRP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strike/>
          <w:noProof/>
          <w:color w:val="000000"/>
          <w:spacing w:val="-4"/>
          <w:sz w:val="24"/>
          <w:szCs w:val="24"/>
          <w:lang w:val="sr-Latn-CS"/>
        </w:rPr>
        <w:t>ukoliko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noProof/>
          <w:color w:val="000000"/>
          <w:spacing w:val="-4"/>
          <w:sz w:val="24"/>
          <w:szCs w:val="24"/>
          <w:lang w:val="sr-Latn-CS"/>
        </w:rPr>
        <w:t>KAD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stvore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tehnički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uslovi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(3)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Izuzetno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1.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osnovu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naplate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sudskih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taksi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svojom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delatnošću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visokoobrazovne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naučne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ustanove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ustanove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kulture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čiji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osnivači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zadržavaju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karakter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sopstvenih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koriste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namene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utvrđene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posebnim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zakonom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(4)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ostvare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organizacione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jedinice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Ministarstva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odbrane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Vojske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bave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delatnošću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istraživanja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edukacije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razvoja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modernizacije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remonta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proizvodnje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prometa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ispitivanja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kontrole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kvaliteta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kodifikacije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naoružanja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vojne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opreme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metrološkom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delatnošću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zadržavaju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karakter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sopstvenih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tim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što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2013.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godini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predstavljaju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opšti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(5)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Ministar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bliže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uređuje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način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izveštavanja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uplati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korišćenju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sopstvenih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prihoda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korisnika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st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. 2, 3.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4.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color w:val="000000"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</w:pPr>
    </w:p>
    <w:p w:rsidR="00652E3B" w:rsidRPr="00451C94" w:rsidRDefault="00451C94" w:rsidP="00652E3B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</w:pPr>
      <w:r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SAMOSTALNE</w:t>
      </w:r>
      <w:r w:rsidR="00652E3B"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ODREDBE</w:t>
      </w:r>
      <w:r w:rsidR="00652E3B"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ZAKONA</w:t>
      </w:r>
    </w:p>
    <w:p w:rsidR="00652E3B" w:rsidRPr="00451C94" w:rsidRDefault="00652E3B" w:rsidP="00652E3B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</w:pPr>
    </w:p>
    <w:p w:rsidR="00652E3B" w:rsidRPr="00451C94" w:rsidRDefault="00652E3B" w:rsidP="00652E3B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</w:pPr>
    </w:p>
    <w:p w:rsidR="00652E3B" w:rsidRPr="00451C94" w:rsidRDefault="00451C94" w:rsidP="00652E3B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</w:pPr>
      <w:r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16.</w:t>
      </w:r>
    </w:p>
    <w:p w:rsidR="00652E3B" w:rsidRPr="00451C94" w:rsidRDefault="00652E3B" w:rsidP="00652E3B">
      <w:pPr>
        <w:tabs>
          <w:tab w:val="left" w:pos="1152"/>
        </w:tabs>
        <w:spacing w:after="0" w:line="240" w:lineRule="auto"/>
        <w:jc w:val="both"/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</w:pP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ab/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ODREDBE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KOJE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ODNOSE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RODNO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ODGOVORNO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BUDŽETIRANJE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PRIMENJIVAĆE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POSTUPNIM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UVOĐENJEM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POJEDINE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KORISNIKE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BUDŽETSKIH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SREDSTAVA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,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CELINI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DO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DONOŠENJA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REPUBLIKE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SRBIJE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I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BUDŽETA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LOKALNIH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VLASTI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ZA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2020.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GODINU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.</w:t>
      </w:r>
    </w:p>
    <w:p w:rsidR="00652E3B" w:rsidRPr="00451C94" w:rsidRDefault="00652E3B" w:rsidP="00652E3B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</w:pPr>
    </w:p>
    <w:p w:rsidR="00652E3B" w:rsidRPr="00451C94" w:rsidRDefault="00451C94" w:rsidP="00652E3B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</w:pPr>
      <w:r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ČLAN</w:t>
      </w:r>
      <w:r w:rsidR="00652E3B"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17.</w:t>
      </w:r>
    </w:p>
    <w:p w:rsidR="00652E3B" w:rsidRPr="00451C94" w:rsidRDefault="00652E3B" w:rsidP="00652E3B">
      <w:pPr>
        <w:tabs>
          <w:tab w:val="left" w:pos="1152"/>
        </w:tabs>
        <w:spacing w:after="0" w:line="240" w:lineRule="auto"/>
        <w:jc w:val="both"/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</w:pP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ab/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JEDINICE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LOKALNE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SAMOUPRAVE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SU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DUŽNE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DA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U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ROKU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ŠEST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MESECI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OD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DANA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STUPANJA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NA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SNAGU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USKLADE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ODLUKE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BUDŽETU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ČLANOM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STAV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1.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OVOG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 </w:t>
      </w:r>
      <w:r w:rsid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>ZAKONA</w:t>
      </w:r>
      <w:r w:rsidRPr="00451C94">
        <w:rPr>
          <w:rFonts w:ascii="Times New Roman" w:hAnsi="Times New Roman"/>
          <w:b/>
          <w:caps/>
          <w:noProof/>
          <w:spacing w:val="-4"/>
          <w:sz w:val="24"/>
          <w:szCs w:val="24"/>
          <w:lang w:val="sr-Latn-CS"/>
        </w:rPr>
        <w:t xml:space="preserve">. </w:t>
      </w:r>
    </w:p>
    <w:p w:rsidR="00652E3B" w:rsidRPr="00451C94" w:rsidRDefault="00652E3B" w:rsidP="00652E3B">
      <w:pPr>
        <w:tabs>
          <w:tab w:val="left" w:pos="1152"/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</w:pPr>
    </w:p>
    <w:p w:rsidR="00652E3B" w:rsidRPr="00451C94" w:rsidRDefault="00451C94" w:rsidP="00652E3B">
      <w:pPr>
        <w:tabs>
          <w:tab w:val="left" w:pos="1152"/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ČLAN</w:t>
      </w:r>
      <w:r w:rsidR="00652E3B"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18.</w:t>
      </w:r>
    </w:p>
    <w:p w:rsidR="00652E3B" w:rsidRPr="00451C94" w:rsidRDefault="00652E3B" w:rsidP="00652E3B">
      <w:pPr>
        <w:tabs>
          <w:tab w:val="left" w:pos="1152"/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noProof/>
          <w:color w:val="000000"/>
          <w:spacing w:val="-4"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lastRenderedPageBreak/>
        <w:tab/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OVAJ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ZAKON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STUPA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SNAGU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NAREDNOG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DANA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OD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DANA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OBJAVLJIVANJA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„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SLUŽBENOM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GLASNIKU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b/>
          <w:caps/>
          <w:noProof/>
          <w:sz w:val="24"/>
          <w:szCs w:val="24"/>
          <w:lang w:val="sr-Latn-CS"/>
        </w:rPr>
        <w:t>”.</w:t>
      </w:r>
    </w:p>
    <w:p w:rsidR="00652E3B" w:rsidRPr="00451C94" w:rsidRDefault="00652E3B">
      <w:pPr>
        <w:rPr>
          <w:noProof/>
          <w:lang w:val="sr-Latn-CS"/>
        </w:rPr>
      </w:pPr>
      <w:r w:rsidRPr="00451C94">
        <w:rPr>
          <w:noProof/>
          <w:lang w:val="sr-Latn-CS"/>
        </w:rPr>
        <w:br w:type="page"/>
      </w:r>
    </w:p>
    <w:p w:rsidR="006C26F5" w:rsidRPr="00451C94" w:rsidRDefault="00451C94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lastRenderedPageBreak/>
        <w:t>IZJAV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</w:p>
    <w:p w:rsidR="006C26F5" w:rsidRPr="00451C94" w:rsidRDefault="00451C94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PROPISIMA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1.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Organ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državne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uprave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drugi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ovlašćeni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predlagač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</w:p>
    <w:p w:rsidR="006C26F5" w:rsidRPr="00451C94" w:rsidRDefault="00451C94" w:rsidP="006C26F5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Ovlašćeni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predlagač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Vlad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a </w:t>
      </w:r>
    </w:p>
    <w:p w:rsidR="006C26F5" w:rsidRPr="00451C94" w:rsidRDefault="00451C94" w:rsidP="006C26F5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Obrađivač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propisa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Ministarstvo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finansija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2.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Naziv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</w:p>
    <w:p w:rsidR="006C26F5" w:rsidRPr="00451C94" w:rsidRDefault="00451C94" w:rsidP="006C2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Predlog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zakona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o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izmenama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i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dopunama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Zakona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o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budžetskom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sistemu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3.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odredbama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stabilizaciji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pridruživanju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Evropskih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zajednica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njihovih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država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članica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jedne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druge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("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Službeni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glasnik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",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broj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83/08) (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daljem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tekstu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: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odnosno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odredbama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Prelaznog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trgovini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trgovinskim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pitanjima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između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zajednice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jedne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druge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strane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("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Službeni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glasnik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",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broj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83/08) (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daljem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tekstu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: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Prelazni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):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Odredba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Prelaznog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odnose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normativnu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sadržinu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</w:p>
    <w:p w:rsidR="006C26F5" w:rsidRPr="00451C94" w:rsidRDefault="006C26F5" w:rsidP="006C26F5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</w:p>
    <w:p w:rsidR="006C26F5" w:rsidRPr="00451C94" w:rsidRDefault="00451C94" w:rsidP="006C26F5">
      <w:pPr>
        <w:jc w:val="center"/>
        <w:rPr>
          <w:b/>
          <w:smallCaps/>
          <w:noProof/>
          <w:lang w:val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Ne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postoje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relevantne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odredbe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Sporazuma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i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Prelaznog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sporazuma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Prelazni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rok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usklađivanje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zakonodavstva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odredbama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Prelaznog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</w:p>
    <w:p w:rsidR="006C26F5" w:rsidRPr="00451C94" w:rsidRDefault="00451C94" w:rsidP="006C2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Nema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v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Ocena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ispunjenosti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obaveze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proizilaze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navedene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odredbe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Prelaznog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Razlozi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delimično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ispunjavanje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odnosno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neispunjavanje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obaveza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proizilaze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navedene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odredbe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Prelaznog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sporazuma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Veza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Nacionalnim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programom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usvajanje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pravnih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tekovina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4.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propisima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Navođenje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odredbi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primarnih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izvora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prava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ocene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njima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Navođenje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sekundarnih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izvora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prava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ocene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njima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v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Navođenje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ostalih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izvora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prava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njima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Razlozi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delimičnu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odnosno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neusklađenost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</w:p>
    <w:p w:rsidR="006C26F5" w:rsidRPr="00451C94" w:rsidRDefault="00451C94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Rok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kojem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predviđeno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postizanje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potpune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usklađenosti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propisima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="006C26F5"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5.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Ukoliko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postoje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odgovarajuće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nadležnosti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materiji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reguliše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postoje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odgovarajući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sekundarni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izvori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prava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kojima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potrebno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lastRenderedPageBreak/>
        <w:t>obezbediti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potrebno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obrazložiti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činjenicu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ovom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slučaju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potrebno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popunjavati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Tabelu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Tabelu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potrebno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popunjavati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ukoliko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domaćim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propisom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vrši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prenos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odredbi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sekundarnog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izvora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prava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već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isključivo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vrši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primena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ili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sprovođenje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nekog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zahteva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proizilazi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odredbe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sekundarnog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izvora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prava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(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npr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Predlogom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odluke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izradi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strateške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procene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uticaja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biće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sprovedena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obaveza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člana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4.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Direktive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2001/42/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EZ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ali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vrši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prenos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te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odredbe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direktive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). 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</w:p>
    <w:p w:rsidR="006C26F5" w:rsidRPr="00451C94" w:rsidRDefault="00451C94" w:rsidP="006C2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Ne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postoje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propisi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sa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kojima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je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potrebno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obezbediti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usklađenost</w:t>
      </w: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6.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li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prethodno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navedeni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izvori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prava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prevedeni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srpski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jezik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?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7.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li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preveden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neki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službeni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jezik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Evropske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unije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?</w:t>
      </w:r>
    </w:p>
    <w:p w:rsidR="006C26F5" w:rsidRPr="00451C94" w:rsidRDefault="006C26F5" w:rsidP="006C2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</w:p>
    <w:p w:rsidR="006C26F5" w:rsidRPr="00451C94" w:rsidRDefault="00451C94" w:rsidP="006C26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Nije</w:t>
      </w:r>
      <w:r w:rsidR="006C26F5" w:rsidRPr="00451C94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preveden</w:t>
      </w: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</w:pPr>
    </w:p>
    <w:p w:rsidR="006C26F5" w:rsidRPr="00451C94" w:rsidRDefault="006C26F5" w:rsidP="006C26F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8.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Učešće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konsultanata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izradi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njihovo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mišljenje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usklađenosti</w:t>
      </w: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CD76EA" w:rsidRPr="00451C94" w:rsidRDefault="006C26F5" w:rsidP="009D50D0">
      <w:pPr>
        <w:spacing w:after="0" w:line="240" w:lineRule="auto"/>
        <w:jc w:val="center"/>
        <w:rPr>
          <w:noProof/>
          <w:lang w:val="sr-Latn-CS"/>
        </w:rPr>
      </w:pPr>
      <w:r w:rsidRPr="00451C94">
        <w:rPr>
          <w:rFonts w:ascii="Times New Roman" w:eastAsia="Times New Roman" w:hAnsi="Times New Roman"/>
          <w:noProof/>
          <w:sz w:val="24"/>
          <w:szCs w:val="24"/>
          <w:lang w:val="sr-Latn-CS"/>
        </w:rPr>
        <w:t>/</w:t>
      </w:r>
      <w:bookmarkStart w:id="2" w:name="_GoBack"/>
      <w:bookmarkEnd w:id="2"/>
    </w:p>
    <w:sectPr w:rsidR="00CD76EA" w:rsidRPr="00451C94" w:rsidSect="00C66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DD" w:rsidRDefault="00400DDD" w:rsidP="00C665BD">
      <w:pPr>
        <w:spacing w:after="0" w:line="240" w:lineRule="auto"/>
      </w:pPr>
      <w:r>
        <w:separator/>
      </w:r>
    </w:p>
  </w:endnote>
  <w:endnote w:type="continuationSeparator" w:id="0">
    <w:p w:rsidR="00400DDD" w:rsidRDefault="00400DDD" w:rsidP="00C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94" w:rsidRDefault="00451C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sr-Latn-CS"/>
      </w:rPr>
      <w:id w:val="1282916680"/>
      <w:docPartObj>
        <w:docPartGallery w:val="Page Numbers (Bottom of Page)"/>
        <w:docPartUnique/>
      </w:docPartObj>
    </w:sdtPr>
    <w:sdtContent>
      <w:p w:rsidR="00C665BD" w:rsidRPr="00451C94" w:rsidRDefault="00387F74">
        <w:pPr>
          <w:pStyle w:val="Footer"/>
          <w:jc w:val="right"/>
          <w:rPr>
            <w:noProof/>
            <w:lang w:val="sr-Latn-CS"/>
          </w:rPr>
        </w:pPr>
        <w:r w:rsidRPr="00451C94">
          <w:rPr>
            <w:noProof/>
            <w:lang w:val="sr-Latn-CS"/>
          </w:rPr>
          <w:fldChar w:fldCharType="begin"/>
        </w:r>
        <w:r w:rsidR="00C665BD" w:rsidRPr="00451C94">
          <w:rPr>
            <w:noProof/>
            <w:lang w:val="sr-Latn-CS"/>
          </w:rPr>
          <w:instrText xml:space="preserve"> PAGE   \* MERGEFORMAT </w:instrText>
        </w:r>
        <w:r w:rsidRPr="00451C94">
          <w:rPr>
            <w:noProof/>
            <w:lang w:val="sr-Latn-CS"/>
          </w:rPr>
          <w:fldChar w:fldCharType="separate"/>
        </w:r>
        <w:r w:rsidR="00451C94">
          <w:rPr>
            <w:noProof/>
            <w:lang w:val="sr-Latn-CS"/>
          </w:rPr>
          <w:t>29</w:t>
        </w:r>
        <w:r w:rsidRPr="00451C94">
          <w:rPr>
            <w:noProof/>
            <w:lang w:val="sr-Latn-CS"/>
          </w:rPr>
          <w:fldChar w:fldCharType="end"/>
        </w:r>
      </w:p>
    </w:sdtContent>
  </w:sdt>
  <w:p w:rsidR="00C665BD" w:rsidRPr="00451C94" w:rsidRDefault="00C665BD">
    <w:pPr>
      <w:pStyle w:val="Footer"/>
      <w:rPr>
        <w:noProof/>
        <w:lang w:val="sr-Latn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94" w:rsidRDefault="00451C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DD" w:rsidRDefault="00400DDD" w:rsidP="00C665BD">
      <w:pPr>
        <w:spacing w:after="0" w:line="240" w:lineRule="auto"/>
      </w:pPr>
      <w:r>
        <w:separator/>
      </w:r>
    </w:p>
  </w:footnote>
  <w:footnote w:type="continuationSeparator" w:id="0">
    <w:p w:rsidR="00400DDD" w:rsidRDefault="00400DDD" w:rsidP="00C6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94" w:rsidRDefault="00451C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94" w:rsidRDefault="00451C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94" w:rsidRDefault="00451C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A57EA"/>
    <w:multiLevelType w:val="hybridMultilevel"/>
    <w:tmpl w:val="E76A8634"/>
    <w:lvl w:ilvl="0" w:tplc="791EE410">
      <w:start w:val="8"/>
      <w:numFmt w:val="bullet"/>
      <w:lvlText w:val="-"/>
      <w:lvlJc w:val="left"/>
      <w:pPr>
        <w:ind w:left="15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5B8655B"/>
    <w:multiLevelType w:val="hybridMultilevel"/>
    <w:tmpl w:val="9878DF2E"/>
    <w:lvl w:ilvl="0" w:tplc="EA544676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7A165ECE"/>
    <w:multiLevelType w:val="hybridMultilevel"/>
    <w:tmpl w:val="39A2660E"/>
    <w:lvl w:ilvl="0" w:tplc="362213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4BBA"/>
    <w:rsid w:val="000207D8"/>
    <w:rsid w:val="000327D6"/>
    <w:rsid w:val="00053932"/>
    <w:rsid w:val="00057807"/>
    <w:rsid w:val="0007570E"/>
    <w:rsid w:val="000A3DC5"/>
    <w:rsid w:val="000C2A0C"/>
    <w:rsid w:val="000D69ED"/>
    <w:rsid w:val="001619A1"/>
    <w:rsid w:val="001654A6"/>
    <w:rsid w:val="00172F35"/>
    <w:rsid w:val="00193053"/>
    <w:rsid w:val="0019423E"/>
    <w:rsid w:val="001B57B3"/>
    <w:rsid w:val="002150E8"/>
    <w:rsid w:val="00244139"/>
    <w:rsid w:val="00264C2C"/>
    <w:rsid w:val="00292E68"/>
    <w:rsid w:val="00293DFA"/>
    <w:rsid w:val="002A7F06"/>
    <w:rsid w:val="002F09AF"/>
    <w:rsid w:val="0033382E"/>
    <w:rsid w:val="00346993"/>
    <w:rsid w:val="00387F74"/>
    <w:rsid w:val="00394758"/>
    <w:rsid w:val="003B20D1"/>
    <w:rsid w:val="003F1DE3"/>
    <w:rsid w:val="00400DDD"/>
    <w:rsid w:val="004405EF"/>
    <w:rsid w:val="00451C94"/>
    <w:rsid w:val="00477240"/>
    <w:rsid w:val="0048636F"/>
    <w:rsid w:val="00486923"/>
    <w:rsid w:val="004A5B3C"/>
    <w:rsid w:val="004C29A2"/>
    <w:rsid w:val="004E2591"/>
    <w:rsid w:val="004E4D22"/>
    <w:rsid w:val="00501B8A"/>
    <w:rsid w:val="0052333C"/>
    <w:rsid w:val="00544380"/>
    <w:rsid w:val="00546170"/>
    <w:rsid w:val="005C149C"/>
    <w:rsid w:val="005C2E6C"/>
    <w:rsid w:val="005C37B9"/>
    <w:rsid w:val="00612B4F"/>
    <w:rsid w:val="00633DBC"/>
    <w:rsid w:val="00652E3B"/>
    <w:rsid w:val="00653AFE"/>
    <w:rsid w:val="00684CA2"/>
    <w:rsid w:val="006A2608"/>
    <w:rsid w:val="006C2461"/>
    <w:rsid w:val="006C26F5"/>
    <w:rsid w:val="00703C5B"/>
    <w:rsid w:val="0070416F"/>
    <w:rsid w:val="007313CB"/>
    <w:rsid w:val="007318C6"/>
    <w:rsid w:val="00734BBA"/>
    <w:rsid w:val="00744C88"/>
    <w:rsid w:val="00762061"/>
    <w:rsid w:val="00772328"/>
    <w:rsid w:val="00790DA0"/>
    <w:rsid w:val="007D6956"/>
    <w:rsid w:val="00806AEB"/>
    <w:rsid w:val="00806E94"/>
    <w:rsid w:val="00822D43"/>
    <w:rsid w:val="008344C1"/>
    <w:rsid w:val="00854864"/>
    <w:rsid w:val="008D1962"/>
    <w:rsid w:val="0093229A"/>
    <w:rsid w:val="009400D4"/>
    <w:rsid w:val="009540EC"/>
    <w:rsid w:val="009727B0"/>
    <w:rsid w:val="00993261"/>
    <w:rsid w:val="009A2DE2"/>
    <w:rsid w:val="009D0C96"/>
    <w:rsid w:val="009D50D0"/>
    <w:rsid w:val="009E2DCB"/>
    <w:rsid w:val="009E63BE"/>
    <w:rsid w:val="00A01180"/>
    <w:rsid w:val="00A01FAF"/>
    <w:rsid w:val="00A2043B"/>
    <w:rsid w:val="00A21058"/>
    <w:rsid w:val="00A56DB8"/>
    <w:rsid w:val="00A9298B"/>
    <w:rsid w:val="00AA0FC1"/>
    <w:rsid w:val="00AD4546"/>
    <w:rsid w:val="00AD74BD"/>
    <w:rsid w:val="00AE31BE"/>
    <w:rsid w:val="00B0383A"/>
    <w:rsid w:val="00B14E1A"/>
    <w:rsid w:val="00B33986"/>
    <w:rsid w:val="00B372E7"/>
    <w:rsid w:val="00B667B5"/>
    <w:rsid w:val="00B67E98"/>
    <w:rsid w:val="00B73195"/>
    <w:rsid w:val="00B82171"/>
    <w:rsid w:val="00B82F8F"/>
    <w:rsid w:val="00BC1396"/>
    <w:rsid w:val="00BC1EE3"/>
    <w:rsid w:val="00BC440B"/>
    <w:rsid w:val="00BC6B88"/>
    <w:rsid w:val="00C36100"/>
    <w:rsid w:val="00C42B2B"/>
    <w:rsid w:val="00C54393"/>
    <w:rsid w:val="00C61183"/>
    <w:rsid w:val="00C665BD"/>
    <w:rsid w:val="00C66A25"/>
    <w:rsid w:val="00C716BF"/>
    <w:rsid w:val="00C92CFD"/>
    <w:rsid w:val="00CA15EF"/>
    <w:rsid w:val="00CD6DCA"/>
    <w:rsid w:val="00CD76EA"/>
    <w:rsid w:val="00D0454C"/>
    <w:rsid w:val="00D06320"/>
    <w:rsid w:val="00D80EA7"/>
    <w:rsid w:val="00D83BE2"/>
    <w:rsid w:val="00D874F5"/>
    <w:rsid w:val="00DA248C"/>
    <w:rsid w:val="00E1027A"/>
    <w:rsid w:val="00E327D4"/>
    <w:rsid w:val="00E504DA"/>
    <w:rsid w:val="00E85802"/>
    <w:rsid w:val="00E945B3"/>
    <w:rsid w:val="00EA66F3"/>
    <w:rsid w:val="00EC240E"/>
    <w:rsid w:val="00EF67E1"/>
    <w:rsid w:val="00F359C5"/>
    <w:rsid w:val="00F45E6E"/>
    <w:rsid w:val="00FD465B"/>
    <w:rsid w:val="00FF07B0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240"/>
    <w:pPr>
      <w:spacing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1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4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9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9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4BD"/>
    <w:pPr>
      <w:tabs>
        <w:tab w:val="left" w:pos="720"/>
      </w:tabs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Normal1">
    <w:name w:val="Normal1"/>
    <w:basedOn w:val="Normal"/>
    <w:rsid w:val="00F45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2"/>
    <w:locked/>
    <w:rsid w:val="00EA66F3"/>
    <w:rPr>
      <w:shd w:val="clear" w:color="auto" w:fill="FFFFFF"/>
    </w:rPr>
  </w:style>
  <w:style w:type="paragraph" w:customStyle="1" w:styleId="BodyText2">
    <w:name w:val="Body Text2"/>
    <w:basedOn w:val="Normal"/>
    <w:link w:val="Bodytext"/>
    <w:rsid w:val="00EA66F3"/>
    <w:pPr>
      <w:shd w:val="clear" w:color="auto" w:fill="FFFFFF"/>
      <w:spacing w:before="60" w:after="60" w:line="0" w:lineRule="atLeast"/>
      <w:ind w:hanging="700"/>
      <w:jc w:val="center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6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5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5BD"/>
    <w:rPr>
      <w:rFonts w:ascii="Calibri" w:eastAsia="Calibri" w:hAnsi="Calibri" w:cs="Times New Roman"/>
    </w:rPr>
  </w:style>
  <w:style w:type="paragraph" w:customStyle="1" w:styleId="Default">
    <w:name w:val="Default"/>
    <w:rsid w:val="00652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4clan">
    <w:name w:val="stil_4clan"/>
    <w:basedOn w:val="Normal"/>
    <w:rsid w:val="00652E3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IFS2012tekst">
    <w:name w:val="IFS 2012 tekst"/>
    <w:basedOn w:val="Normal"/>
    <w:uiPriority w:val="99"/>
    <w:qFormat/>
    <w:rsid w:val="00652E3B"/>
    <w:pPr>
      <w:spacing w:after="120" w:line="240" w:lineRule="auto"/>
      <w:ind w:firstLine="709"/>
      <w:jc w:val="both"/>
    </w:pPr>
    <w:rPr>
      <w:rFonts w:ascii="Cambria" w:hAnsi="Cambria"/>
      <w:color w:val="404040"/>
      <w:sz w:val="21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240"/>
    <w:pPr>
      <w:spacing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1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4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9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9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4BD"/>
    <w:pPr>
      <w:tabs>
        <w:tab w:val="left" w:pos="720"/>
      </w:tabs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Normal1">
    <w:name w:val="Normal1"/>
    <w:basedOn w:val="Normal"/>
    <w:rsid w:val="00F45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2"/>
    <w:locked/>
    <w:rsid w:val="00EA66F3"/>
    <w:rPr>
      <w:shd w:val="clear" w:color="auto" w:fill="FFFFFF"/>
    </w:rPr>
  </w:style>
  <w:style w:type="paragraph" w:customStyle="1" w:styleId="BodyText2">
    <w:name w:val="Body Text2"/>
    <w:basedOn w:val="Normal"/>
    <w:link w:val="Bodytext"/>
    <w:rsid w:val="00EA66F3"/>
    <w:pPr>
      <w:shd w:val="clear" w:color="auto" w:fill="FFFFFF"/>
      <w:spacing w:before="60" w:after="60" w:line="0" w:lineRule="atLeast"/>
      <w:ind w:hanging="700"/>
      <w:jc w:val="center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6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5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5BD"/>
    <w:rPr>
      <w:rFonts w:ascii="Calibri" w:eastAsia="Calibri" w:hAnsi="Calibri" w:cs="Times New Roman"/>
    </w:rPr>
  </w:style>
  <w:style w:type="paragraph" w:customStyle="1" w:styleId="Default">
    <w:name w:val="Default"/>
    <w:rsid w:val="00652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4clan">
    <w:name w:val="stil_4clan"/>
    <w:basedOn w:val="Normal"/>
    <w:rsid w:val="00652E3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IFS2012tekst">
    <w:name w:val="IFS 2012 tekst"/>
    <w:basedOn w:val="Normal"/>
    <w:uiPriority w:val="99"/>
    <w:qFormat/>
    <w:rsid w:val="00652E3B"/>
    <w:pPr>
      <w:spacing w:after="120" w:line="240" w:lineRule="auto"/>
      <w:ind w:firstLine="709"/>
      <w:jc w:val="both"/>
    </w:pPr>
    <w:rPr>
      <w:rFonts w:ascii="Cambria" w:hAnsi="Cambria"/>
      <w:color w:val="404040"/>
      <w:sz w:val="21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D364-FD59-42C9-B399-174A3879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11522</Words>
  <Characters>65682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Injac</dc:creator>
  <cp:lastModifiedBy>jovan</cp:lastModifiedBy>
  <cp:revision>2</cp:revision>
  <cp:lastPrinted>2015-12-03T09:26:00Z</cp:lastPrinted>
  <dcterms:created xsi:type="dcterms:W3CDTF">2015-12-04T11:46:00Z</dcterms:created>
  <dcterms:modified xsi:type="dcterms:W3CDTF">2015-12-04T11:46:00Z</dcterms:modified>
</cp:coreProperties>
</file>