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BFD" w:rsidRPr="000F34A4" w:rsidRDefault="00AE4BFD" w:rsidP="00AE4BFD">
      <w:pPr>
        <w:rPr>
          <w:noProof/>
          <w:u w:val="single"/>
          <w:lang w:val="sr-Latn-CS"/>
        </w:rPr>
      </w:pPr>
    </w:p>
    <w:p w:rsidR="00AE4BFD" w:rsidRPr="000F34A4" w:rsidRDefault="00AE4BFD" w:rsidP="00AE4BFD">
      <w:pPr>
        <w:rPr>
          <w:noProof/>
          <w:u w:val="single"/>
          <w:lang w:val="sr-Latn-CS"/>
        </w:rPr>
      </w:pPr>
    </w:p>
    <w:p w:rsidR="00417056" w:rsidRPr="000F34A4" w:rsidRDefault="000F34A4" w:rsidP="008C6960">
      <w:pPr>
        <w:jc w:val="center"/>
        <w:rPr>
          <w:noProof/>
          <w:lang w:val="sr-Latn-CS"/>
        </w:rPr>
      </w:pPr>
      <w:r>
        <w:rPr>
          <w:noProof/>
          <w:lang w:val="sr-Latn-CS"/>
        </w:rPr>
        <w:t>PREDLOG</w:t>
      </w:r>
      <w:r w:rsidR="00417056" w:rsidRPr="000F34A4">
        <w:rPr>
          <w:noProof/>
          <w:lang w:val="sr-Latn-CS"/>
        </w:rPr>
        <w:t xml:space="preserve"> </w:t>
      </w:r>
      <w:r>
        <w:rPr>
          <w:noProof/>
          <w:lang w:val="sr-Latn-CS"/>
        </w:rPr>
        <w:t>ZAKONA</w:t>
      </w:r>
    </w:p>
    <w:p w:rsidR="00417056" w:rsidRPr="000F34A4" w:rsidRDefault="000F34A4" w:rsidP="008C6960">
      <w:pPr>
        <w:jc w:val="center"/>
        <w:rPr>
          <w:noProof/>
          <w:lang w:val="sr-Latn-CS"/>
        </w:rPr>
      </w:pPr>
      <w:r>
        <w:rPr>
          <w:noProof/>
          <w:lang w:val="sr-Latn-CS"/>
        </w:rPr>
        <w:t>O</w:t>
      </w:r>
      <w:r w:rsidR="00417056" w:rsidRPr="000F34A4">
        <w:rPr>
          <w:noProof/>
          <w:lang w:val="sr-Latn-CS"/>
        </w:rPr>
        <w:t xml:space="preserve"> </w:t>
      </w:r>
      <w:r>
        <w:rPr>
          <w:noProof/>
          <w:lang w:val="sr-Latn-CS"/>
        </w:rPr>
        <w:t>POTVRĐIVANJU</w:t>
      </w:r>
      <w:r w:rsidR="00417056" w:rsidRPr="000F34A4">
        <w:rPr>
          <w:noProof/>
          <w:lang w:val="sr-Latn-CS"/>
        </w:rPr>
        <w:t xml:space="preserve"> </w:t>
      </w:r>
      <w:r>
        <w:rPr>
          <w:noProof/>
          <w:lang w:val="sr-Latn-CS"/>
        </w:rPr>
        <w:t>AMANDMANA</w:t>
      </w:r>
      <w:r w:rsidR="00417056" w:rsidRPr="000F34A4">
        <w:rPr>
          <w:noProof/>
          <w:lang w:val="sr-Latn-CS"/>
        </w:rPr>
        <w:t xml:space="preserve"> </w:t>
      </w:r>
      <w:r>
        <w:rPr>
          <w:noProof/>
          <w:lang w:val="sr-Latn-CS"/>
        </w:rPr>
        <w:t>NA</w:t>
      </w:r>
      <w:r w:rsidR="00417056" w:rsidRPr="000F34A4">
        <w:rPr>
          <w:noProof/>
          <w:lang w:val="sr-Latn-CS"/>
        </w:rPr>
        <w:t xml:space="preserve"> </w:t>
      </w:r>
      <w:r>
        <w:rPr>
          <w:noProof/>
          <w:lang w:val="sr-Latn-CS"/>
        </w:rPr>
        <w:t>KONVENCIJU</w:t>
      </w:r>
      <w:r w:rsidR="00417056" w:rsidRPr="000F34A4">
        <w:rPr>
          <w:noProof/>
          <w:lang w:val="sr-Latn-CS"/>
        </w:rPr>
        <w:t xml:space="preserve"> </w:t>
      </w:r>
      <w:r>
        <w:rPr>
          <w:noProof/>
          <w:lang w:val="sr-Latn-CS"/>
        </w:rPr>
        <w:t>O</w:t>
      </w:r>
      <w:r w:rsidR="00417056" w:rsidRPr="000F34A4">
        <w:rPr>
          <w:noProof/>
          <w:lang w:val="sr-Latn-CS"/>
        </w:rPr>
        <w:t xml:space="preserve"> </w:t>
      </w:r>
      <w:r>
        <w:rPr>
          <w:noProof/>
          <w:lang w:val="sr-Latn-CS"/>
        </w:rPr>
        <w:t>PROCENI</w:t>
      </w:r>
      <w:r w:rsidR="00417056" w:rsidRPr="000F34A4">
        <w:rPr>
          <w:noProof/>
          <w:lang w:val="sr-Latn-CS"/>
        </w:rPr>
        <w:t xml:space="preserve"> </w:t>
      </w:r>
      <w:r>
        <w:rPr>
          <w:noProof/>
          <w:lang w:val="sr-Latn-CS"/>
        </w:rPr>
        <w:t>UTICAJA</w:t>
      </w:r>
      <w:r w:rsidR="00417056" w:rsidRPr="000F34A4">
        <w:rPr>
          <w:noProof/>
          <w:lang w:val="sr-Latn-CS"/>
        </w:rPr>
        <w:t xml:space="preserve"> </w:t>
      </w:r>
      <w:r>
        <w:rPr>
          <w:noProof/>
          <w:lang w:val="sr-Latn-CS"/>
        </w:rPr>
        <w:t>NA</w:t>
      </w:r>
      <w:r w:rsidR="00417056" w:rsidRPr="000F34A4">
        <w:rPr>
          <w:noProof/>
          <w:lang w:val="sr-Latn-CS"/>
        </w:rPr>
        <w:t xml:space="preserve"> </w:t>
      </w:r>
      <w:r>
        <w:rPr>
          <w:noProof/>
          <w:lang w:val="sr-Latn-CS"/>
        </w:rPr>
        <w:t>ŽIVOTNU</w:t>
      </w:r>
      <w:r w:rsidR="00417056" w:rsidRPr="000F34A4">
        <w:rPr>
          <w:noProof/>
          <w:lang w:val="sr-Latn-CS"/>
        </w:rPr>
        <w:t xml:space="preserve"> </w:t>
      </w:r>
      <w:r>
        <w:rPr>
          <w:noProof/>
          <w:lang w:val="sr-Latn-CS"/>
        </w:rPr>
        <w:t>SREDINU</w:t>
      </w:r>
      <w:r w:rsidR="00417056" w:rsidRPr="000F34A4">
        <w:rPr>
          <w:noProof/>
          <w:lang w:val="sr-Latn-CS"/>
        </w:rPr>
        <w:t xml:space="preserve"> </w:t>
      </w:r>
      <w:r>
        <w:rPr>
          <w:noProof/>
          <w:lang w:val="sr-Latn-CS"/>
        </w:rPr>
        <w:t>U</w:t>
      </w:r>
      <w:r w:rsidR="00417056" w:rsidRPr="000F34A4">
        <w:rPr>
          <w:noProof/>
          <w:lang w:val="sr-Latn-CS"/>
        </w:rPr>
        <w:t xml:space="preserve"> </w:t>
      </w:r>
      <w:r>
        <w:rPr>
          <w:noProof/>
          <w:lang w:val="sr-Latn-CS"/>
        </w:rPr>
        <w:t>PREKOGRANIČNOM</w:t>
      </w:r>
      <w:r w:rsidR="00417056" w:rsidRPr="000F34A4">
        <w:rPr>
          <w:noProof/>
          <w:lang w:val="sr-Latn-CS"/>
        </w:rPr>
        <w:t xml:space="preserve"> </w:t>
      </w:r>
      <w:r>
        <w:rPr>
          <w:noProof/>
          <w:lang w:val="sr-Latn-CS"/>
        </w:rPr>
        <w:t>KONTEKSTU</w:t>
      </w:r>
      <w:r w:rsidR="00417056" w:rsidRPr="000F34A4">
        <w:rPr>
          <w:noProof/>
          <w:lang w:val="sr-Latn-CS"/>
        </w:rPr>
        <w:t xml:space="preserve"> </w:t>
      </w:r>
    </w:p>
    <w:p w:rsidR="00417056" w:rsidRPr="000F34A4" w:rsidRDefault="00417056" w:rsidP="00002E12">
      <w:pPr>
        <w:jc w:val="center"/>
        <w:rPr>
          <w:noProof/>
          <w:lang w:val="sr-Latn-CS"/>
        </w:rPr>
      </w:pPr>
    </w:p>
    <w:p w:rsidR="00417056" w:rsidRPr="000F34A4" w:rsidRDefault="00417056" w:rsidP="00002E12">
      <w:pPr>
        <w:rPr>
          <w:noProof/>
          <w:lang w:val="sr-Latn-CS"/>
        </w:rPr>
      </w:pPr>
    </w:p>
    <w:p w:rsidR="00417056" w:rsidRPr="000F34A4" w:rsidRDefault="00417056" w:rsidP="00002E12">
      <w:pPr>
        <w:jc w:val="center"/>
        <w:rPr>
          <w:noProof/>
          <w:lang w:val="sr-Latn-CS"/>
        </w:rPr>
      </w:pPr>
      <w:r w:rsidRPr="000F34A4">
        <w:rPr>
          <w:noProof/>
          <w:lang w:val="sr-Latn-CS"/>
        </w:rPr>
        <w:t xml:space="preserve"> </w:t>
      </w:r>
      <w:r w:rsidR="000F34A4">
        <w:rPr>
          <w:noProof/>
          <w:lang w:val="sr-Latn-CS"/>
        </w:rPr>
        <w:t>Član</w:t>
      </w:r>
      <w:r w:rsidRPr="000F34A4">
        <w:rPr>
          <w:noProof/>
          <w:lang w:val="sr-Latn-CS"/>
        </w:rPr>
        <w:t xml:space="preserve"> 1.</w:t>
      </w:r>
    </w:p>
    <w:p w:rsidR="00417056" w:rsidRPr="000F34A4" w:rsidRDefault="00417056" w:rsidP="00002E12">
      <w:pPr>
        <w:jc w:val="center"/>
        <w:rPr>
          <w:noProof/>
          <w:lang w:val="sr-Latn-CS"/>
        </w:rPr>
      </w:pPr>
    </w:p>
    <w:p w:rsidR="00417056" w:rsidRPr="000F34A4" w:rsidRDefault="00417056" w:rsidP="00002E12">
      <w:pPr>
        <w:jc w:val="both"/>
        <w:rPr>
          <w:noProof/>
          <w:lang w:val="sr-Latn-CS"/>
        </w:rPr>
      </w:pPr>
      <w:r w:rsidRPr="000F34A4">
        <w:rPr>
          <w:noProof/>
          <w:lang w:val="sr-Latn-CS"/>
        </w:rPr>
        <w:tab/>
      </w:r>
      <w:r w:rsidR="000F34A4">
        <w:rPr>
          <w:noProof/>
          <w:lang w:val="sr-Latn-CS"/>
        </w:rPr>
        <w:t>Potvrđuju</w:t>
      </w:r>
      <w:r w:rsidRPr="000F34A4">
        <w:rPr>
          <w:noProof/>
          <w:lang w:val="sr-Latn-CS"/>
        </w:rPr>
        <w:t xml:space="preserve"> </w:t>
      </w:r>
      <w:r w:rsidR="000F34A4">
        <w:rPr>
          <w:noProof/>
          <w:lang w:val="sr-Latn-CS"/>
        </w:rPr>
        <w:t>se</w:t>
      </w:r>
      <w:r w:rsidRPr="000F34A4">
        <w:rPr>
          <w:noProof/>
          <w:lang w:val="sr-Latn-CS"/>
        </w:rPr>
        <w:t xml:space="preserve"> </w:t>
      </w:r>
      <w:r w:rsidR="000F34A4">
        <w:rPr>
          <w:noProof/>
          <w:lang w:val="sr-Latn-CS"/>
        </w:rPr>
        <w:t>Amandman</w:t>
      </w:r>
      <w:r w:rsidRPr="000F34A4">
        <w:rPr>
          <w:noProof/>
          <w:lang w:val="sr-Latn-CS"/>
        </w:rPr>
        <w:t xml:space="preserve"> </w:t>
      </w:r>
      <w:r w:rsidR="000F34A4">
        <w:rPr>
          <w:noProof/>
          <w:lang w:val="sr-Latn-CS"/>
        </w:rPr>
        <w:t>na</w:t>
      </w:r>
      <w:r w:rsidRPr="000F34A4">
        <w:rPr>
          <w:noProof/>
          <w:lang w:val="sr-Latn-CS"/>
        </w:rPr>
        <w:t xml:space="preserve"> </w:t>
      </w:r>
      <w:r w:rsidR="000F34A4">
        <w:rPr>
          <w:noProof/>
          <w:lang w:val="sr-Latn-CS"/>
        </w:rPr>
        <w:t>Konvenciju</w:t>
      </w:r>
      <w:r w:rsidRPr="000F34A4">
        <w:rPr>
          <w:noProof/>
          <w:lang w:val="sr-Latn-CS"/>
        </w:rPr>
        <w:t xml:space="preserve"> </w:t>
      </w:r>
      <w:r w:rsidR="000F34A4">
        <w:rPr>
          <w:noProof/>
          <w:lang w:val="sr-Latn-CS"/>
        </w:rPr>
        <w:t>o</w:t>
      </w:r>
      <w:r w:rsidRPr="000F34A4">
        <w:rPr>
          <w:noProof/>
          <w:lang w:val="sr-Latn-CS"/>
        </w:rPr>
        <w:t xml:space="preserve"> </w:t>
      </w:r>
      <w:r w:rsidR="000F34A4">
        <w:rPr>
          <w:noProof/>
          <w:lang w:val="sr-Latn-CS"/>
        </w:rPr>
        <w:t>proceni</w:t>
      </w:r>
      <w:r w:rsidRPr="000F34A4">
        <w:rPr>
          <w:noProof/>
          <w:lang w:val="sr-Latn-CS"/>
        </w:rPr>
        <w:t xml:space="preserve"> </w:t>
      </w:r>
      <w:r w:rsidR="000F34A4">
        <w:rPr>
          <w:noProof/>
          <w:lang w:val="sr-Latn-CS"/>
        </w:rPr>
        <w:t>uticaja</w:t>
      </w:r>
      <w:r w:rsidRPr="000F34A4">
        <w:rPr>
          <w:noProof/>
          <w:lang w:val="sr-Latn-CS"/>
        </w:rPr>
        <w:t xml:space="preserve"> </w:t>
      </w:r>
      <w:r w:rsidR="000F34A4">
        <w:rPr>
          <w:noProof/>
          <w:lang w:val="sr-Latn-CS"/>
        </w:rPr>
        <w:t>na</w:t>
      </w:r>
      <w:r w:rsidRPr="000F34A4">
        <w:rPr>
          <w:noProof/>
          <w:lang w:val="sr-Latn-CS"/>
        </w:rPr>
        <w:t xml:space="preserve"> </w:t>
      </w:r>
      <w:r w:rsidR="000F34A4">
        <w:rPr>
          <w:noProof/>
          <w:lang w:val="sr-Latn-CS"/>
        </w:rPr>
        <w:t>životnu</w:t>
      </w:r>
      <w:r w:rsidRPr="000F34A4">
        <w:rPr>
          <w:noProof/>
          <w:lang w:val="sr-Latn-CS"/>
        </w:rPr>
        <w:t xml:space="preserve"> </w:t>
      </w:r>
      <w:r w:rsidR="000F34A4">
        <w:rPr>
          <w:noProof/>
          <w:lang w:val="sr-Latn-CS"/>
        </w:rPr>
        <w:t>sredinu</w:t>
      </w:r>
      <w:r w:rsidRPr="000F34A4">
        <w:rPr>
          <w:noProof/>
          <w:lang w:val="sr-Latn-CS"/>
        </w:rPr>
        <w:t xml:space="preserve"> </w:t>
      </w:r>
      <w:r w:rsidR="000F34A4">
        <w:rPr>
          <w:noProof/>
          <w:lang w:val="sr-Latn-CS"/>
        </w:rPr>
        <w:t>u</w:t>
      </w:r>
      <w:r w:rsidRPr="000F34A4">
        <w:rPr>
          <w:noProof/>
          <w:lang w:val="sr-Latn-CS"/>
        </w:rPr>
        <w:t xml:space="preserve"> </w:t>
      </w:r>
      <w:r w:rsidR="000F34A4">
        <w:rPr>
          <w:noProof/>
          <w:lang w:val="sr-Latn-CS"/>
        </w:rPr>
        <w:t>prekograničnom</w:t>
      </w:r>
      <w:r w:rsidRPr="000F34A4">
        <w:rPr>
          <w:noProof/>
          <w:lang w:val="sr-Latn-CS"/>
        </w:rPr>
        <w:t xml:space="preserve"> </w:t>
      </w:r>
      <w:r w:rsidR="000F34A4">
        <w:rPr>
          <w:noProof/>
          <w:lang w:val="sr-Latn-CS"/>
        </w:rPr>
        <w:t>kontekstu</w:t>
      </w:r>
      <w:r w:rsidRPr="000F34A4">
        <w:rPr>
          <w:noProof/>
          <w:lang w:val="sr-Latn-CS"/>
        </w:rPr>
        <w:t xml:space="preserve">, </w:t>
      </w:r>
      <w:r w:rsidR="000F34A4">
        <w:rPr>
          <w:noProof/>
          <w:lang w:val="sr-Latn-CS"/>
        </w:rPr>
        <w:t>usvojen</w:t>
      </w:r>
      <w:r w:rsidRPr="000F34A4">
        <w:rPr>
          <w:noProof/>
          <w:lang w:val="sr-Latn-CS"/>
        </w:rPr>
        <w:t xml:space="preserve"> 27. </w:t>
      </w:r>
      <w:r w:rsidR="000F34A4">
        <w:rPr>
          <w:noProof/>
          <w:lang w:val="sr-Latn-CS"/>
        </w:rPr>
        <w:t>februara</w:t>
      </w:r>
      <w:r w:rsidRPr="000F34A4">
        <w:rPr>
          <w:noProof/>
          <w:lang w:val="sr-Latn-CS"/>
        </w:rPr>
        <w:t xml:space="preserve"> 2001. </w:t>
      </w:r>
      <w:r w:rsidR="000F34A4">
        <w:rPr>
          <w:noProof/>
          <w:lang w:val="sr-Latn-CS"/>
        </w:rPr>
        <w:t>godine</w:t>
      </w:r>
      <w:r w:rsidRPr="000F34A4">
        <w:rPr>
          <w:noProof/>
          <w:lang w:val="sr-Latn-CS"/>
        </w:rPr>
        <w:t xml:space="preserve"> </w:t>
      </w:r>
      <w:r w:rsidR="000F34A4">
        <w:rPr>
          <w:noProof/>
          <w:lang w:val="sr-Latn-CS"/>
        </w:rPr>
        <w:t>u</w:t>
      </w:r>
      <w:r w:rsidRPr="000F34A4">
        <w:rPr>
          <w:noProof/>
          <w:lang w:val="sr-Latn-CS"/>
        </w:rPr>
        <w:t xml:space="preserve"> </w:t>
      </w:r>
      <w:r w:rsidR="000F34A4">
        <w:rPr>
          <w:noProof/>
          <w:lang w:val="sr-Latn-CS"/>
        </w:rPr>
        <w:t>Sofiji</w:t>
      </w:r>
      <w:r w:rsidRPr="000F34A4">
        <w:rPr>
          <w:noProof/>
          <w:lang w:val="sr-Latn-CS"/>
        </w:rPr>
        <w:t xml:space="preserve"> </w:t>
      </w:r>
      <w:r w:rsidR="000F34A4">
        <w:rPr>
          <w:noProof/>
          <w:lang w:val="sr-Latn-CS"/>
        </w:rPr>
        <w:t>i</w:t>
      </w:r>
      <w:r w:rsidRPr="000F34A4">
        <w:rPr>
          <w:noProof/>
          <w:lang w:val="sr-Latn-CS"/>
        </w:rPr>
        <w:t xml:space="preserve"> </w:t>
      </w:r>
      <w:r w:rsidR="000F34A4">
        <w:rPr>
          <w:noProof/>
          <w:lang w:val="sr-Latn-CS"/>
        </w:rPr>
        <w:t>Drugi</w:t>
      </w:r>
      <w:r w:rsidRPr="000F34A4">
        <w:rPr>
          <w:noProof/>
          <w:lang w:val="sr-Latn-CS"/>
        </w:rPr>
        <w:t xml:space="preserve"> </w:t>
      </w:r>
      <w:r w:rsidR="000F34A4">
        <w:rPr>
          <w:noProof/>
          <w:lang w:val="sr-Latn-CS"/>
        </w:rPr>
        <w:t>amandman</w:t>
      </w:r>
      <w:r w:rsidRPr="000F34A4">
        <w:rPr>
          <w:noProof/>
          <w:lang w:val="sr-Latn-CS"/>
        </w:rPr>
        <w:t xml:space="preserve"> </w:t>
      </w:r>
      <w:r w:rsidR="000F34A4">
        <w:rPr>
          <w:noProof/>
          <w:lang w:val="sr-Latn-CS"/>
        </w:rPr>
        <w:t>na</w:t>
      </w:r>
      <w:r w:rsidRPr="000F34A4">
        <w:rPr>
          <w:noProof/>
          <w:lang w:val="sr-Latn-CS"/>
        </w:rPr>
        <w:t xml:space="preserve"> </w:t>
      </w:r>
      <w:r w:rsidR="000F34A4">
        <w:rPr>
          <w:noProof/>
          <w:lang w:val="sr-Latn-CS"/>
        </w:rPr>
        <w:t>Konvenciju</w:t>
      </w:r>
      <w:r w:rsidRPr="000F34A4">
        <w:rPr>
          <w:noProof/>
          <w:lang w:val="sr-Latn-CS"/>
        </w:rPr>
        <w:t xml:space="preserve"> </w:t>
      </w:r>
      <w:r w:rsidR="000F34A4">
        <w:rPr>
          <w:noProof/>
          <w:lang w:val="sr-Latn-CS"/>
        </w:rPr>
        <w:t>o</w:t>
      </w:r>
      <w:r w:rsidRPr="000F34A4">
        <w:rPr>
          <w:noProof/>
          <w:lang w:val="sr-Latn-CS"/>
        </w:rPr>
        <w:t xml:space="preserve"> </w:t>
      </w:r>
      <w:r w:rsidR="000F34A4">
        <w:rPr>
          <w:noProof/>
          <w:lang w:val="sr-Latn-CS"/>
        </w:rPr>
        <w:t>proceni</w:t>
      </w:r>
      <w:r w:rsidRPr="000F34A4">
        <w:rPr>
          <w:noProof/>
          <w:lang w:val="sr-Latn-CS"/>
        </w:rPr>
        <w:t xml:space="preserve"> </w:t>
      </w:r>
      <w:r w:rsidR="000F34A4">
        <w:rPr>
          <w:noProof/>
          <w:lang w:val="sr-Latn-CS"/>
        </w:rPr>
        <w:t>uticaja</w:t>
      </w:r>
      <w:r w:rsidRPr="000F34A4">
        <w:rPr>
          <w:noProof/>
          <w:lang w:val="sr-Latn-CS"/>
        </w:rPr>
        <w:t xml:space="preserve"> </w:t>
      </w:r>
      <w:r w:rsidR="000F34A4">
        <w:rPr>
          <w:noProof/>
          <w:lang w:val="sr-Latn-CS"/>
        </w:rPr>
        <w:t>na</w:t>
      </w:r>
      <w:r w:rsidRPr="000F34A4">
        <w:rPr>
          <w:noProof/>
          <w:lang w:val="sr-Latn-CS"/>
        </w:rPr>
        <w:t xml:space="preserve"> </w:t>
      </w:r>
      <w:r w:rsidR="000F34A4">
        <w:rPr>
          <w:noProof/>
          <w:lang w:val="sr-Latn-CS"/>
        </w:rPr>
        <w:t>životnu</w:t>
      </w:r>
      <w:r w:rsidRPr="000F34A4">
        <w:rPr>
          <w:noProof/>
          <w:lang w:val="sr-Latn-CS"/>
        </w:rPr>
        <w:t xml:space="preserve"> </w:t>
      </w:r>
      <w:r w:rsidR="000F34A4">
        <w:rPr>
          <w:noProof/>
          <w:lang w:val="sr-Latn-CS"/>
        </w:rPr>
        <w:t>sredinu</w:t>
      </w:r>
      <w:r w:rsidRPr="000F34A4">
        <w:rPr>
          <w:noProof/>
          <w:lang w:val="sr-Latn-CS"/>
        </w:rPr>
        <w:t xml:space="preserve"> </w:t>
      </w:r>
      <w:r w:rsidR="000F34A4">
        <w:rPr>
          <w:noProof/>
          <w:lang w:val="sr-Latn-CS"/>
        </w:rPr>
        <w:t>u</w:t>
      </w:r>
      <w:r w:rsidRPr="000F34A4">
        <w:rPr>
          <w:noProof/>
          <w:lang w:val="sr-Latn-CS"/>
        </w:rPr>
        <w:t xml:space="preserve"> </w:t>
      </w:r>
      <w:r w:rsidR="000F34A4">
        <w:rPr>
          <w:noProof/>
          <w:lang w:val="sr-Latn-CS"/>
        </w:rPr>
        <w:t>prekograničnom</w:t>
      </w:r>
      <w:r w:rsidRPr="000F34A4">
        <w:rPr>
          <w:noProof/>
          <w:lang w:val="sr-Latn-CS"/>
        </w:rPr>
        <w:t xml:space="preserve"> </w:t>
      </w:r>
      <w:r w:rsidR="000F34A4">
        <w:rPr>
          <w:noProof/>
          <w:lang w:val="sr-Latn-CS"/>
        </w:rPr>
        <w:t>kontekstu</w:t>
      </w:r>
      <w:r w:rsidRPr="000F34A4">
        <w:rPr>
          <w:noProof/>
          <w:lang w:val="sr-Latn-CS"/>
        </w:rPr>
        <w:t xml:space="preserve">, </w:t>
      </w:r>
      <w:r w:rsidR="000F34A4">
        <w:rPr>
          <w:noProof/>
          <w:lang w:val="sr-Latn-CS"/>
        </w:rPr>
        <w:t>usvojen</w:t>
      </w:r>
      <w:r w:rsidRPr="000F34A4">
        <w:rPr>
          <w:noProof/>
          <w:lang w:val="sr-Latn-CS"/>
        </w:rPr>
        <w:t xml:space="preserve"> 4. </w:t>
      </w:r>
      <w:r w:rsidR="000F34A4">
        <w:rPr>
          <w:noProof/>
          <w:lang w:val="sr-Latn-CS"/>
        </w:rPr>
        <w:t>juna</w:t>
      </w:r>
      <w:r w:rsidRPr="000F34A4">
        <w:rPr>
          <w:noProof/>
          <w:lang w:val="sr-Latn-CS"/>
        </w:rPr>
        <w:t xml:space="preserve"> 2004. </w:t>
      </w:r>
      <w:r w:rsidR="000F34A4">
        <w:rPr>
          <w:noProof/>
          <w:lang w:val="sr-Latn-CS"/>
        </w:rPr>
        <w:t>godine</w:t>
      </w:r>
      <w:r w:rsidRPr="000F34A4">
        <w:rPr>
          <w:noProof/>
          <w:lang w:val="sr-Latn-CS"/>
        </w:rPr>
        <w:t xml:space="preserve"> </w:t>
      </w:r>
      <w:r w:rsidR="000F34A4">
        <w:rPr>
          <w:noProof/>
          <w:lang w:val="sr-Latn-CS"/>
        </w:rPr>
        <w:t>u</w:t>
      </w:r>
      <w:r w:rsidRPr="000F34A4">
        <w:rPr>
          <w:noProof/>
          <w:lang w:val="sr-Latn-CS"/>
        </w:rPr>
        <w:t xml:space="preserve"> </w:t>
      </w:r>
      <w:r w:rsidR="000F34A4">
        <w:rPr>
          <w:noProof/>
          <w:lang w:val="sr-Latn-CS"/>
        </w:rPr>
        <w:t>Cavtatu</w:t>
      </w:r>
      <w:r w:rsidRPr="000F34A4">
        <w:rPr>
          <w:noProof/>
          <w:lang w:val="sr-Latn-CS"/>
        </w:rPr>
        <w:t xml:space="preserve">, </w:t>
      </w:r>
      <w:r w:rsidR="000F34A4">
        <w:rPr>
          <w:noProof/>
          <w:lang w:val="sr-Latn-CS"/>
        </w:rPr>
        <w:t>u</w:t>
      </w:r>
      <w:r w:rsidRPr="000F34A4">
        <w:rPr>
          <w:noProof/>
          <w:lang w:val="sr-Latn-CS"/>
        </w:rPr>
        <w:t xml:space="preserve"> </w:t>
      </w:r>
      <w:r w:rsidR="000F34A4">
        <w:rPr>
          <w:noProof/>
          <w:lang w:val="sr-Latn-CS"/>
        </w:rPr>
        <w:t>originalu</w:t>
      </w:r>
      <w:r w:rsidRPr="000F34A4">
        <w:rPr>
          <w:noProof/>
          <w:lang w:val="sr-Latn-CS"/>
        </w:rPr>
        <w:t xml:space="preserve"> </w:t>
      </w:r>
      <w:r w:rsidR="000F34A4">
        <w:rPr>
          <w:noProof/>
          <w:lang w:val="sr-Latn-CS"/>
        </w:rPr>
        <w:t>na</w:t>
      </w:r>
      <w:r w:rsidRPr="000F34A4">
        <w:rPr>
          <w:noProof/>
          <w:lang w:val="sr-Latn-CS"/>
        </w:rPr>
        <w:t xml:space="preserve"> </w:t>
      </w:r>
      <w:r w:rsidR="000F34A4">
        <w:rPr>
          <w:noProof/>
          <w:lang w:val="sr-Latn-CS"/>
        </w:rPr>
        <w:t>engleskom</w:t>
      </w:r>
      <w:r w:rsidRPr="000F34A4">
        <w:rPr>
          <w:noProof/>
          <w:lang w:val="sr-Latn-CS"/>
        </w:rPr>
        <w:t xml:space="preserve">, </w:t>
      </w:r>
      <w:r w:rsidR="000F34A4">
        <w:rPr>
          <w:noProof/>
          <w:lang w:val="sr-Latn-CS"/>
        </w:rPr>
        <w:t>francuskom</w:t>
      </w:r>
      <w:r w:rsidRPr="000F34A4">
        <w:rPr>
          <w:noProof/>
          <w:lang w:val="sr-Latn-CS"/>
        </w:rPr>
        <w:t xml:space="preserve"> </w:t>
      </w:r>
      <w:r w:rsidR="000F34A4">
        <w:rPr>
          <w:noProof/>
          <w:lang w:val="sr-Latn-CS"/>
        </w:rPr>
        <w:t>i</w:t>
      </w:r>
      <w:r w:rsidRPr="000F34A4">
        <w:rPr>
          <w:noProof/>
          <w:lang w:val="sr-Latn-CS"/>
        </w:rPr>
        <w:t xml:space="preserve"> </w:t>
      </w:r>
      <w:r w:rsidR="000F34A4">
        <w:rPr>
          <w:noProof/>
          <w:lang w:val="sr-Latn-CS"/>
        </w:rPr>
        <w:t>ruskom</w:t>
      </w:r>
      <w:r w:rsidRPr="000F34A4">
        <w:rPr>
          <w:noProof/>
          <w:lang w:val="sr-Latn-CS"/>
        </w:rPr>
        <w:t xml:space="preserve"> </w:t>
      </w:r>
      <w:r w:rsidR="000F34A4">
        <w:rPr>
          <w:noProof/>
          <w:lang w:val="sr-Latn-CS"/>
        </w:rPr>
        <w:t>jeziku</w:t>
      </w:r>
      <w:r w:rsidRPr="000F34A4">
        <w:rPr>
          <w:noProof/>
          <w:lang w:val="sr-Latn-CS"/>
        </w:rPr>
        <w:t>.</w:t>
      </w:r>
    </w:p>
    <w:p w:rsidR="00417056" w:rsidRPr="000F34A4" w:rsidRDefault="00417056" w:rsidP="00002E12">
      <w:pPr>
        <w:rPr>
          <w:noProof/>
          <w:lang w:val="sr-Latn-CS"/>
        </w:rPr>
      </w:pPr>
    </w:p>
    <w:p w:rsidR="00417056" w:rsidRPr="000F34A4" w:rsidRDefault="000F34A4" w:rsidP="00002E12">
      <w:pPr>
        <w:jc w:val="center"/>
        <w:rPr>
          <w:noProof/>
          <w:lang w:val="sr-Latn-CS"/>
        </w:rPr>
      </w:pPr>
      <w:r>
        <w:rPr>
          <w:noProof/>
          <w:lang w:val="sr-Latn-CS"/>
        </w:rPr>
        <w:t>Član</w:t>
      </w:r>
      <w:r w:rsidR="00417056" w:rsidRPr="000F34A4">
        <w:rPr>
          <w:noProof/>
          <w:lang w:val="sr-Latn-CS"/>
        </w:rPr>
        <w:t xml:space="preserve"> 2.</w:t>
      </w:r>
    </w:p>
    <w:p w:rsidR="00417056" w:rsidRPr="000F34A4" w:rsidRDefault="00417056" w:rsidP="00002E12">
      <w:pPr>
        <w:jc w:val="center"/>
        <w:rPr>
          <w:noProof/>
          <w:lang w:val="sr-Latn-CS"/>
        </w:rPr>
      </w:pPr>
    </w:p>
    <w:p w:rsidR="00417056" w:rsidRPr="000F34A4" w:rsidRDefault="00417056" w:rsidP="00002E12">
      <w:pPr>
        <w:jc w:val="both"/>
        <w:rPr>
          <w:noProof/>
          <w:lang w:val="sr-Latn-CS"/>
        </w:rPr>
      </w:pPr>
      <w:r w:rsidRPr="000F34A4">
        <w:rPr>
          <w:noProof/>
          <w:lang w:val="sr-Latn-CS"/>
        </w:rPr>
        <w:tab/>
      </w:r>
      <w:r w:rsidR="000F34A4">
        <w:rPr>
          <w:noProof/>
          <w:lang w:val="sr-Latn-CS"/>
        </w:rPr>
        <w:t>Tekstovi</w:t>
      </w:r>
      <w:r w:rsidRPr="000F34A4">
        <w:rPr>
          <w:noProof/>
          <w:lang w:val="sr-Latn-CS"/>
        </w:rPr>
        <w:t xml:space="preserve"> </w:t>
      </w:r>
      <w:r w:rsidR="000F34A4">
        <w:rPr>
          <w:noProof/>
          <w:lang w:val="sr-Latn-CS"/>
        </w:rPr>
        <w:t>Amandmana</w:t>
      </w:r>
      <w:r w:rsidRPr="000F34A4">
        <w:rPr>
          <w:noProof/>
          <w:lang w:val="sr-Latn-CS"/>
        </w:rPr>
        <w:t xml:space="preserve"> </w:t>
      </w:r>
      <w:r w:rsidR="000F34A4">
        <w:rPr>
          <w:noProof/>
          <w:lang w:val="sr-Latn-CS"/>
        </w:rPr>
        <w:t>i</w:t>
      </w:r>
      <w:r w:rsidRPr="000F34A4">
        <w:rPr>
          <w:noProof/>
          <w:lang w:val="sr-Latn-CS"/>
        </w:rPr>
        <w:t xml:space="preserve"> </w:t>
      </w:r>
      <w:r w:rsidR="000F34A4">
        <w:rPr>
          <w:noProof/>
          <w:lang w:val="sr-Latn-CS"/>
        </w:rPr>
        <w:t>Drugog</w:t>
      </w:r>
      <w:r w:rsidRPr="000F34A4">
        <w:rPr>
          <w:noProof/>
          <w:lang w:val="sr-Latn-CS"/>
        </w:rPr>
        <w:t xml:space="preserve"> </w:t>
      </w:r>
      <w:r w:rsidR="000F34A4">
        <w:rPr>
          <w:noProof/>
          <w:lang w:val="sr-Latn-CS"/>
        </w:rPr>
        <w:t>amandmana</w:t>
      </w:r>
      <w:r w:rsidRPr="000F34A4">
        <w:rPr>
          <w:noProof/>
          <w:lang w:val="sr-Latn-CS"/>
        </w:rPr>
        <w:t xml:space="preserve"> </w:t>
      </w:r>
      <w:r w:rsidR="000F34A4">
        <w:rPr>
          <w:noProof/>
          <w:lang w:val="sr-Latn-CS"/>
        </w:rPr>
        <w:t>na</w:t>
      </w:r>
      <w:r w:rsidRPr="000F34A4">
        <w:rPr>
          <w:noProof/>
          <w:lang w:val="sr-Latn-CS"/>
        </w:rPr>
        <w:t xml:space="preserve"> </w:t>
      </w:r>
      <w:r w:rsidR="000F34A4">
        <w:rPr>
          <w:noProof/>
          <w:lang w:val="sr-Latn-CS"/>
        </w:rPr>
        <w:t>Konvenciju</w:t>
      </w:r>
      <w:r w:rsidRPr="000F34A4">
        <w:rPr>
          <w:noProof/>
          <w:lang w:val="sr-Latn-CS"/>
        </w:rPr>
        <w:t xml:space="preserve"> </w:t>
      </w:r>
      <w:r w:rsidR="000F34A4">
        <w:rPr>
          <w:noProof/>
          <w:lang w:val="sr-Latn-CS"/>
        </w:rPr>
        <w:t>o</w:t>
      </w:r>
      <w:r w:rsidRPr="000F34A4">
        <w:rPr>
          <w:noProof/>
          <w:lang w:val="sr-Latn-CS"/>
        </w:rPr>
        <w:t xml:space="preserve"> </w:t>
      </w:r>
      <w:r w:rsidR="000F34A4">
        <w:rPr>
          <w:noProof/>
          <w:lang w:val="sr-Latn-CS"/>
        </w:rPr>
        <w:t>proceni</w:t>
      </w:r>
      <w:r w:rsidRPr="000F34A4">
        <w:rPr>
          <w:noProof/>
          <w:lang w:val="sr-Latn-CS"/>
        </w:rPr>
        <w:t xml:space="preserve"> </w:t>
      </w:r>
      <w:r w:rsidR="000F34A4">
        <w:rPr>
          <w:noProof/>
          <w:lang w:val="sr-Latn-CS"/>
        </w:rPr>
        <w:t>uticaja</w:t>
      </w:r>
      <w:r w:rsidRPr="000F34A4">
        <w:rPr>
          <w:noProof/>
          <w:lang w:val="sr-Latn-CS"/>
        </w:rPr>
        <w:t xml:space="preserve"> </w:t>
      </w:r>
      <w:r w:rsidR="000F34A4">
        <w:rPr>
          <w:noProof/>
          <w:lang w:val="sr-Latn-CS"/>
        </w:rPr>
        <w:t>na</w:t>
      </w:r>
      <w:r w:rsidRPr="000F34A4">
        <w:rPr>
          <w:noProof/>
          <w:lang w:val="sr-Latn-CS"/>
        </w:rPr>
        <w:t xml:space="preserve"> </w:t>
      </w:r>
      <w:r w:rsidR="000F34A4">
        <w:rPr>
          <w:noProof/>
          <w:lang w:val="sr-Latn-CS"/>
        </w:rPr>
        <w:t>životnu</w:t>
      </w:r>
      <w:r w:rsidRPr="000F34A4">
        <w:rPr>
          <w:noProof/>
          <w:lang w:val="sr-Latn-CS"/>
        </w:rPr>
        <w:t xml:space="preserve"> </w:t>
      </w:r>
      <w:r w:rsidR="000F34A4">
        <w:rPr>
          <w:noProof/>
          <w:lang w:val="sr-Latn-CS"/>
        </w:rPr>
        <w:t>sredinu</w:t>
      </w:r>
      <w:r w:rsidRPr="000F34A4">
        <w:rPr>
          <w:noProof/>
          <w:lang w:val="sr-Latn-CS"/>
        </w:rPr>
        <w:t xml:space="preserve"> </w:t>
      </w:r>
      <w:r w:rsidR="000F34A4">
        <w:rPr>
          <w:noProof/>
          <w:lang w:val="sr-Latn-CS"/>
        </w:rPr>
        <w:t>u</w:t>
      </w:r>
      <w:r w:rsidRPr="000F34A4">
        <w:rPr>
          <w:noProof/>
          <w:lang w:val="sr-Latn-CS"/>
        </w:rPr>
        <w:t xml:space="preserve"> </w:t>
      </w:r>
      <w:r w:rsidR="000F34A4">
        <w:rPr>
          <w:noProof/>
          <w:lang w:val="sr-Latn-CS"/>
        </w:rPr>
        <w:t>prekograničnom</w:t>
      </w:r>
      <w:r w:rsidRPr="000F34A4">
        <w:rPr>
          <w:noProof/>
          <w:lang w:val="sr-Latn-CS"/>
        </w:rPr>
        <w:t xml:space="preserve"> </w:t>
      </w:r>
      <w:r w:rsidR="000F34A4">
        <w:rPr>
          <w:noProof/>
          <w:lang w:val="sr-Latn-CS"/>
        </w:rPr>
        <w:t>kontekstu</w:t>
      </w:r>
      <w:r w:rsidRPr="000F34A4">
        <w:rPr>
          <w:noProof/>
          <w:lang w:val="sr-Latn-CS"/>
        </w:rPr>
        <w:t xml:space="preserve">, </w:t>
      </w:r>
      <w:r w:rsidR="000F34A4">
        <w:rPr>
          <w:noProof/>
          <w:lang w:val="sr-Latn-CS"/>
        </w:rPr>
        <w:t>u</w:t>
      </w:r>
      <w:r w:rsidRPr="000F34A4">
        <w:rPr>
          <w:noProof/>
          <w:lang w:val="sr-Latn-CS"/>
        </w:rPr>
        <w:t xml:space="preserve"> </w:t>
      </w:r>
      <w:r w:rsidR="000F34A4">
        <w:rPr>
          <w:noProof/>
          <w:lang w:val="sr-Latn-CS"/>
        </w:rPr>
        <w:t>originalu</w:t>
      </w:r>
      <w:r w:rsidRPr="000F34A4">
        <w:rPr>
          <w:noProof/>
          <w:lang w:val="sr-Latn-CS"/>
        </w:rPr>
        <w:t xml:space="preserve"> </w:t>
      </w:r>
      <w:r w:rsidR="000F34A4">
        <w:rPr>
          <w:noProof/>
          <w:lang w:val="sr-Latn-CS"/>
        </w:rPr>
        <w:t>na</w:t>
      </w:r>
      <w:r w:rsidRPr="000F34A4">
        <w:rPr>
          <w:noProof/>
          <w:lang w:val="sr-Latn-CS"/>
        </w:rPr>
        <w:t xml:space="preserve"> </w:t>
      </w:r>
      <w:r w:rsidR="000F34A4">
        <w:rPr>
          <w:noProof/>
          <w:lang w:val="sr-Latn-CS"/>
        </w:rPr>
        <w:t>engleskom</w:t>
      </w:r>
      <w:r w:rsidRPr="000F34A4">
        <w:rPr>
          <w:noProof/>
          <w:lang w:val="sr-Latn-CS"/>
        </w:rPr>
        <w:t xml:space="preserve"> </w:t>
      </w:r>
      <w:r w:rsidR="000F34A4">
        <w:rPr>
          <w:noProof/>
          <w:lang w:val="sr-Latn-CS"/>
        </w:rPr>
        <w:t>jeziku</w:t>
      </w:r>
      <w:r w:rsidRPr="000F34A4">
        <w:rPr>
          <w:noProof/>
          <w:lang w:val="sr-Latn-CS"/>
        </w:rPr>
        <w:t xml:space="preserve"> </w:t>
      </w:r>
      <w:r w:rsidR="000F34A4">
        <w:rPr>
          <w:noProof/>
          <w:lang w:val="sr-Latn-CS"/>
        </w:rPr>
        <w:t>i</w:t>
      </w:r>
      <w:r w:rsidRPr="000F34A4">
        <w:rPr>
          <w:noProof/>
          <w:lang w:val="sr-Latn-CS"/>
        </w:rPr>
        <w:t xml:space="preserve"> </w:t>
      </w:r>
      <w:r w:rsidR="000F34A4">
        <w:rPr>
          <w:noProof/>
          <w:lang w:val="sr-Latn-CS"/>
        </w:rPr>
        <w:t>u</w:t>
      </w:r>
      <w:r w:rsidRPr="000F34A4">
        <w:rPr>
          <w:noProof/>
          <w:lang w:val="sr-Latn-CS"/>
        </w:rPr>
        <w:t xml:space="preserve"> </w:t>
      </w:r>
      <w:r w:rsidR="000F34A4">
        <w:rPr>
          <w:noProof/>
          <w:lang w:val="sr-Latn-CS"/>
        </w:rPr>
        <w:t>prevodu</w:t>
      </w:r>
      <w:r w:rsidRPr="000F34A4">
        <w:rPr>
          <w:noProof/>
          <w:lang w:val="sr-Latn-CS"/>
        </w:rPr>
        <w:t xml:space="preserve"> </w:t>
      </w:r>
      <w:r w:rsidR="000F34A4">
        <w:rPr>
          <w:noProof/>
          <w:lang w:val="sr-Latn-CS"/>
        </w:rPr>
        <w:t>na</w:t>
      </w:r>
      <w:r w:rsidRPr="000F34A4">
        <w:rPr>
          <w:noProof/>
          <w:lang w:val="sr-Latn-CS"/>
        </w:rPr>
        <w:t xml:space="preserve"> </w:t>
      </w:r>
      <w:r w:rsidR="000F34A4">
        <w:rPr>
          <w:noProof/>
          <w:lang w:val="sr-Latn-CS"/>
        </w:rPr>
        <w:t>srpski</w:t>
      </w:r>
      <w:r w:rsidRPr="000F34A4">
        <w:rPr>
          <w:noProof/>
          <w:lang w:val="sr-Latn-CS"/>
        </w:rPr>
        <w:t xml:space="preserve"> </w:t>
      </w:r>
      <w:r w:rsidR="000F34A4">
        <w:rPr>
          <w:noProof/>
          <w:lang w:val="sr-Latn-CS"/>
        </w:rPr>
        <w:t>jezik</w:t>
      </w:r>
      <w:r w:rsidRPr="000F34A4">
        <w:rPr>
          <w:noProof/>
          <w:lang w:val="sr-Latn-CS"/>
        </w:rPr>
        <w:t xml:space="preserve"> </w:t>
      </w:r>
      <w:r w:rsidR="000F34A4">
        <w:rPr>
          <w:noProof/>
          <w:lang w:val="sr-Latn-CS"/>
        </w:rPr>
        <w:t>glase</w:t>
      </w:r>
      <w:r w:rsidRPr="000F34A4">
        <w:rPr>
          <w:noProof/>
          <w:lang w:val="sr-Latn-CS"/>
        </w:rPr>
        <w:t>:</w:t>
      </w:r>
    </w:p>
    <w:p w:rsidR="00417056" w:rsidRPr="000F34A4" w:rsidRDefault="00417056" w:rsidP="00002E12">
      <w:pPr>
        <w:rPr>
          <w:noProof/>
          <w:lang w:val="sr-Latn-CS"/>
        </w:rPr>
      </w:pPr>
    </w:p>
    <w:p w:rsidR="00417056" w:rsidRPr="000F34A4" w:rsidRDefault="00417056" w:rsidP="000B3DA5">
      <w:pPr>
        <w:spacing w:before="100" w:beforeAutospacing="1" w:after="100" w:afterAutospacing="1"/>
        <w:jc w:val="center"/>
        <w:rPr>
          <w:b/>
          <w:bCs/>
          <w:noProof/>
          <w:lang w:val="sr-Latn-CS" w:eastAsia="sr-Latn-CS"/>
        </w:rPr>
      </w:pPr>
      <w:r w:rsidRPr="000F34A4">
        <w:rPr>
          <w:b/>
          <w:bCs/>
          <w:noProof/>
          <w:lang w:val="sr-Latn-CS" w:eastAsia="sr-Latn-CS"/>
        </w:rPr>
        <w:t xml:space="preserve">AMENDMENT TO THE </w:t>
      </w:r>
      <w:smartTag w:uri="urn:schemas-microsoft-com:office:smarttags" w:element="City">
        <w:smartTag w:uri="urn:schemas-microsoft-com:office:smarttags" w:element="place">
          <w:r w:rsidRPr="000F34A4">
            <w:rPr>
              <w:b/>
              <w:bCs/>
              <w:noProof/>
              <w:lang w:val="sr-Latn-CS" w:eastAsia="sr-Latn-CS"/>
            </w:rPr>
            <w:t>ESPOO</w:t>
          </w:r>
        </w:smartTag>
      </w:smartTag>
      <w:r w:rsidRPr="000F34A4">
        <w:rPr>
          <w:b/>
          <w:bCs/>
          <w:noProof/>
          <w:lang w:val="sr-Latn-CS" w:eastAsia="sr-Latn-CS"/>
        </w:rPr>
        <w:t xml:space="preserve"> CONVENTION</w:t>
      </w:r>
    </w:p>
    <w:p w:rsidR="00417056" w:rsidRPr="000F34A4" w:rsidRDefault="00417056" w:rsidP="000B3DA5">
      <w:pPr>
        <w:spacing w:before="100" w:beforeAutospacing="1" w:after="100" w:afterAutospacing="1"/>
        <w:jc w:val="both"/>
        <w:rPr>
          <w:noProof/>
          <w:lang w:val="sr-Latn-CS" w:eastAsia="sr-Latn-CS"/>
        </w:rPr>
      </w:pPr>
      <w:r w:rsidRPr="000F34A4">
        <w:rPr>
          <w:i/>
          <w:iCs/>
          <w:noProof/>
          <w:lang w:val="sr-Latn-CS" w:eastAsia="sr-Latn-CS"/>
        </w:rPr>
        <w:t>The Meeting,</w:t>
      </w:r>
    </w:p>
    <w:p w:rsidR="00417056" w:rsidRPr="000F34A4" w:rsidRDefault="00417056" w:rsidP="000B3DA5">
      <w:pPr>
        <w:spacing w:before="100" w:beforeAutospacing="1" w:after="100" w:afterAutospacing="1"/>
        <w:jc w:val="both"/>
        <w:rPr>
          <w:noProof/>
          <w:lang w:val="sr-Latn-CS" w:eastAsia="sr-Latn-CS"/>
        </w:rPr>
      </w:pPr>
      <w:r w:rsidRPr="000F34A4">
        <w:rPr>
          <w:i/>
          <w:iCs/>
          <w:noProof/>
          <w:lang w:val="sr-Latn-CS" w:eastAsia="sr-Latn-CS"/>
        </w:rPr>
        <w:t>Wishing</w:t>
      </w:r>
      <w:r w:rsidRPr="000F34A4">
        <w:rPr>
          <w:noProof/>
          <w:lang w:val="sr-Latn-CS" w:eastAsia="sr-Latn-CS"/>
        </w:rPr>
        <w:t xml:space="preserve"> to modify the Espoo Convention with a view to clarifying that the public that may participate in procedures under the Convention includes civil society and, in particular, nongovernmental organizations, </w:t>
      </w:r>
    </w:p>
    <w:p w:rsidR="00417056" w:rsidRPr="000F34A4" w:rsidRDefault="00417056" w:rsidP="000B3DA5">
      <w:pPr>
        <w:spacing w:before="100" w:beforeAutospacing="1" w:after="100" w:afterAutospacing="1"/>
        <w:jc w:val="both"/>
        <w:rPr>
          <w:noProof/>
          <w:lang w:val="sr-Latn-CS" w:eastAsia="sr-Latn-CS"/>
        </w:rPr>
      </w:pPr>
      <w:r w:rsidRPr="000F34A4">
        <w:rPr>
          <w:i/>
          <w:iCs/>
          <w:noProof/>
          <w:lang w:val="sr-Latn-CS" w:eastAsia="sr-Latn-CS"/>
        </w:rPr>
        <w:t>Recalling</w:t>
      </w:r>
      <w:r w:rsidRPr="000F34A4">
        <w:rPr>
          <w:noProof/>
          <w:lang w:val="sr-Latn-CS" w:eastAsia="sr-Latn-CS"/>
        </w:rPr>
        <w:t xml:space="preserve"> paragraph 13 of the Oslo Declaration of the Ministers of the Environment and the European Community Commissioner for the Environment assembled at </w:t>
      </w:r>
      <w:smartTag w:uri="urn:schemas-microsoft-com:office:smarttags" w:element="City">
        <w:smartTag w:uri="urn:schemas-microsoft-com:office:smarttags" w:element="place">
          <w:r w:rsidRPr="000F34A4">
            <w:rPr>
              <w:noProof/>
              <w:lang w:val="sr-Latn-CS" w:eastAsia="sr-Latn-CS"/>
            </w:rPr>
            <w:t>Oslo</w:t>
          </w:r>
        </w:smartTag>
      </w:smartTag>
      <w:r w:rsidRPr="000F34A4">
        <w:rPr>
          <w:noProof/>
          <w:lang w:val="sr-Latn-CS" w:eastAsia="sr-Latn-CS"/>
        </w:rPr>
        <w:t xml:space="preserve"> on the occasion of the first meeting of the Parties to the Espoo Convention,  </w:t>
      </w:r>
    </w:p>
    <w:p w:rsidR="00417056" w:rsidRPr="000F34A4" w:rsidRDefault="00417056" w:rsidP="000B3DA5">
      <w:pPr>
        <w:spacing w:before="100" w:beforeAutospacing="1" w:after="100" w:afterAutospacing="1"/>
        <w:jc w:val="both"/>
        <w:rPr>
          <w:noProof/>
          <w:lang w:val="sr-Latn-CS" w:eastAsia="sr-Latn-CS"/>
        </w:rPr>
      </w:pPr>
      <w:r w:rsidRPr="000F34A4">
        <w:rPr>
          <w:i/>
          <w:iCs/>
          <w:noProof/>
          <w:lang w:val="sr-Latn-CS" w:eastAsia="sr-Latn-CS"/>
        </w:rPr>
        <w:t>Wishing</w:t>
      </w:r>
      <w:r w:rsidRPr="000F34A4">
        <w:rPr>
          <w:noProof/>
          <w:lang w:val="sr-Latn-CS" w:eastAsia="sr-Latn-CS"/>
        </w:rPr>
        <w:t xml:space="preserve"> to allow States situated outside the UN/ECE region to become Parties to the Convention,  </w:t>
      </w:r>
    </w:p>
    <w:p w:rsidR="00417056" w:rsidRPr="000F34A4" w:rsidRDefault="00417056" w:rsidP="000B3DA5">
      <w:pPr>
        <w:spacing w:before="100" w:beforeAutospacing="1" w:after="100" w:afterAutospacing="1"/>
        <w:jc w:val="both"/>
        <w:rPr>
          <w:noProof/>
          <w:lang w:val="sr-Latn-CS" w:eastAsia="sr-Latn-CS"/>
        </w:rPr>
      </w:pPr>
      <w:r w:rsidRPr="000F34A4">
        <w:rPr>
          <w:i/>
          <w:iCs/>
          <w:noProof/>
          <w:lang w:val="sr-Latn-CS" w:eastAsia="sr-Latn-CS"/>
        </w:rPr>
        <w:t>Adopts</w:t>
      </w:r>
      <w:r w:rsidRPr="000F34A4">
        <w:rPr>
          <w:noProof/>
          <w:lang w:val="sr-Latn-CS" w:eastAsia="sr-Latn-CS"/>
        </w:rPr>
        <w:t xml:space="preserve"> the following amendments to the Convention: </w:t>
      </w:r>
    </w:p>
    <w:p w:rsidR="00417056" w:rsidRPr="000F34A4" w:rsidRDefault="00417056" w:rsidP="000B3DA5">
      <w:pPr>
        <w:spacing w:before="100" w:beforeAutospacing="1" w:after="100" w:afterAutospacing="1"/>
        <w:jc w:val="both"/>
        <w:rPr>
          <w:noProof/>
          <w:lang w:val="sr-Latn-CS" w:eastAsia="sr-Latn-CS"/>
        </w:rPr>
      </w:pPr>
      <w:r w:rsidRPr="000F34A4">
        <w:rPr>
          <w:noProof/>
          <w:lang w:val="sr-Latn-CS" w:eastAsia="sr-Latn-CS"/>
        </w:rPr>
        <w:t>(a) At the end of Article 1 (x),</w:t>
      </w:r>
      <w:r w:rsidRPr="000F34A4">
        <w:rPr>
          <w:b/>
          <w:bCs/>
          <w:noProof/>
          <w:lang w:val="sr-Latn-CS" w:eastAsia="sr-Latn-CS"/>
        </w:rPr>
        <w:t xml:space="preserve"> after</w:t>
      </w:r>
      <w:r w:rsidRPr="000F34A4">
        <w:rPr>
          <w:noProof/>
          <w:lang w:val="sr-Latn-CS" w:eastAsia="sr-Latn-CS"/>
        </w:rPr>
        <w:t xml:space="preserve"> persons </w:t>
      </w:r>
      <w:r w:rsidRPr="000F34A4">
        <w:rPr>
          <w:b/>
          <w:bCs/>
          <w:noProof/>
          <w:lang w:val="sr-Latn-CS" w:eastAsia="sr-Latn-CS"/>
        </w:rPr>
        <w:t>insert</w:t>
      </w:r>
    </w:p>
    <w:p w:rsidR="00417056" w:rsidRPr="000F34A4" w:rsidRDefault="00417056" w:rsidP="000B3DA5">
      <w:pPr>
        <w:spacing w:before="100" w:beforeAutospacing="1" w:after="100" w:afterAutospacing="1"/>
        <w:jc w:val="both"/>
        <w:rPr>
          <w:noProof/>
          <w:lang w:val="sr-Latn-CS" w:eastAsia="sr-Latn-CS"/>
        </w:rPr>
      </w:pPr>
      <w:r w:rsidRPr="000F34A4">
        <w:rPr>
          <w:noProof/>
          <w:lang w:val="sr-Latn-CS" w:eastAsia="sr-Latn-CS"/>
        </w:rPr>
        <w:t>and, in accordance with national legislation or practice, their associations, organizations or groups</w:t>
      </w:r>
    </w:p>
    <w:p w:rsidR="00417056" w:rsidRPr="000F34A4" w:rsidRDefault="00417056" w:rsidP="000B3DA5">
      <w:pPr>
        <w:spacing w:before="100" w:beforeAutospacing="1" w:after="100" w:afterAutospacing="1"/>
        <w:jc w:val="both"/>
        <w:rPr>
          <w:noProof/>
          <w:lang w:val="sr-Latn-CS" w:eastAsia="sr-Latn-CS"/>
        </w:rPr>
      </w:pPr>
      <w:r w:rsidRPr="000F34A4">
        <w:rPr>
          <w:noProof/>
          <w:lang w:val="sr-Latn-CS" w:eastAsia="sr-Latn-CS"/>
        </w:rPr>
        <w:t xml:space="preserve">(b) In Article 17, after paragraph 2, insert a new paragraph </w:t>
      </w:r>
      <w:r w:rsidRPr="000F34A4">
        <w:rPr>
          <w:b/>
          <w:bCs/>
          <w:noProof/>
          <w:lang w:val="sr-Latn-CS" w:eastAsia="sr-Latn-CS"/>
        </w:rPr>
        <w:t>reading</w:t>
      </w:r>
    </w:p>
    <w:p w:rsidR="00417056" w:rsidRPr="000F34A4" w:rsidRDefault="00417056" w:rsidP="000B3DA5">
      <w:pPr>
        <w:spacing w:before="100" w:beforeAutospacing="1" w:after="100" w:afterAutospacing="1"/>
        <w:jc w:val="both"/>
        <w:rPr>
          <w:noProof/>
          <w:lang w:val="sr-Latn-CS" w:eastAsia="sr-Latn-CS"/>
        </w:rPr>
      </w:pPr>
      <w:r w:rsidRPr="000F34A4">
        <w:rPr>
          <w:noProof/>
          <w:lang w:val="sr-Latn-CS" w:eastAsia="sr-Latn-CS"/>
        </w:rPr>
        <w:lastRenderedPageBreak/>
        <w:t xml:space="preserve">3. Any other State, not referred to in paragraph 2 of this Article, that is a Member of the United Nations may accede to the Convention upon approval by the Meeting of the Parties. The Meeting of the Parties shall not consider or approve any request for accession by such a State until this paragraph has entered into force for all the States and organizations that were Parties to the Convention on 27 February 2001. </w:t>
      </w:r>
    </w:p>
    <w:p w:rsidR="00417056" w:rsidRPr="000F34A4" w:rsidRDefault="00417056" w:rsidP="000B3DA5">
      <w:pPr>
        <w:spacing w:before="100" w:beforeAutospacing="1" w:after="100" w:afterAutospacing="1"/>
        <w:jc w:val="both"/>
        <w:rPr>
          <w:noProof/>
          <w:lang w:val="sr-Latn-CS" w:eastAsia="sr-Latn-CS"/>
        </w:rPr>
      </w:pPr>
      <w:r w:rsidRPr="000F34A4">
        <w:rPr>
          <w:b/>
          <w:bCs/>
          <w:noProof/>
          <w:lang w:val="sr-Latn-CS" w:eastAsia="sr-Latn-CS"/>
        </w:rPr>
        <w:t>and renumber the remaining paragraphs accordingly.</w:t>
      </w:r>
    </w:p>
    <w:p w:rsidR="00417056" w:rsidRPr="000F34A4" w:rsidRDefault="00417056" w:rsidP="000B3DA5">
      <w:pPr>
        <w:spacing w:before="100" w:beforeAutospacing="1" w:after="100" w:afterAutospacing="1"/>
        <w:jc w:val="both"/>
        <w:rPr>
          <w:noProof/>
          <w:lang w:val="sr-Latn-CS" w:eastAsia="sr-Latn-CS"/>
        </w:rPr>
      </w:pPr>
      <w:r w:rsidRPr="000F34A4">
        <w:rPr>
          <w:noProof/>
          <w:lang w:val="sr-Latn-CS" w:eastAsia="sr-Latn-CS"/>
        </w:rPr>
        <w:t xml:space="preserve">(c) At the end of Article 17, insert a new paragraph </w:t>
      </w:r>
      <w:r w:rsidRPr="000F34A4">
        <w:rPr>
          <w:b/>
          <w:bCs/>
          <w:noProof/>
          <w:lang w:val="sr-Latn-CS" w:eastAsia="sr-Latn-CS"/>
        </w:rPr>
        <w:t>reading</w:t>
      </w:r>
    </w:p>
    <w:p w:rsidR="00417056" w:rsidRPr="000F34A4" w:rsidRDefault="00417056" w:rsidP="000B3DA5">
      <w:pPr>
        <w:spacing w:before="100" w:beforeAutospacing="1" w:after="100" w:afterAutospacing="1"/>
        <w:jc w:val="both"/>
        <w:rPr>
          <w:noProof/>
          <w:lang w:val="sr-Latn-CS" w:eastAsia="sr-Latn-CS"/>
        </w:rPr>
      </w:pPr>
      <w:r w:rsidRPr="000F34A4">
        <w:rPr>
          <w:noProof/>
          <w:lang w:val="sr-Latn-CS" w:eastAsia="sr-Latn-CS"/>
        </w:rPr>
        <w:t>7. Any State or organization that ratifies, accepts or approves this Convention shall be deemed simultaneously to ratify, accept or approve the amendment to the Convention set out in decision II/14 taken at the second meeting of the Parties.</w:t>
      </w:r>
    </w:p>
    <w:p w:rsidR="00417056" w:rsidRPr="000F34A4" w:rsidRDefault="00417056" w:rsidP="00E86287">
      <w:pPr>
        <w:spacing w:before="100" w:beforeAutospacing="1" w:after="100" w:afterAutospacing="1"/>
        <w:rPr>
          <w:noProof/>
          <w:lang w:val="sr-Latn-CS" w:eastAsia="sr-Latn-CS"/>
        </w:rPr>
      </w:pPr>
      <w:r w:rsidRPr="000F34A4">
        <w:rPr>
          <w:noProof/>
          <w:lang w:val="sr-Latn-CS" w:eastAsia="sr-Latn-CS"/>
        </w:rPr>
        <w:t xml:space="preserve"> </w:t>
      </w:r>
    </w:p>
    <w:p w:rsidR="00417056" w:rsidRPr="000F34A4" w:rsidRDefault="00417056" w:rsidP="00E86287">
      <w:pPr>
        <w:pStyle w:val="Heading5"/>
        <w:jc w:val="center"/>
        <w:rPr>
          <w:noProof/>
          <w:sz w:val="24"/>
          <w:szCs w:val="24"/>
        </w:rPr>
      </w:pPr>
      <w:r w:rsidRPr="000F34A4">
        <w:rPr>
          <w:noProof/>
          <w:sz w:val="24"/>
          <w:szCs w:val="24"/>
        </w:rPr>
        <w:t>SECOND AMENDMENT TO THE ESPOO CONVENTION </w:t>
      </w:r>
    </w:p>
    <w:p w:rsidR="00417056" w:rsidRPr="000F34A4" w:rsidRDefault="00417056" w:rsidP="000B3DA5">
      <w:pPr>
        <w:pStyle w:val="NormalWeb"/>
        <w:jc w:val="both"/>
        <w:rPr>
          <w:noProof/>
        </w:rPr>
      </w:pPr>
      <w:r w:rsidRPr="000F34A4">
        <w:rPr>
          <w:noProof/>
        </w:rPr>
        <w:br/>
      </w:r>
      <w:r w:rsidRPr="000F34A4">
        <w:rPr>
          <w:rStyle w:val="Emphasis"/>
          <w:noProof/>
        </w:rPr>
        <w:t>The Meeting</w:t>
      </w:r>
      <w:r w:rsidRPr="000F34A4">
        <w:rPr>
          <w:noProof/>
        </w:rPr>
        <w:t xml:space="preserve">, </w:t>
      </w:r>
    </w:p>
    <w:p w:rsidR="00417056" w:rsidRPr="000F34A4" w:rsidRDefault="00417056" w:rsidP="000B3DA5">
      <w:pPr>
        <w:pStyle w:val="NormalWeb"/>
        <w:jc w:val="both"/>
        <w:rPr>
          <w:noProof/>
        </w:rPr>
      </w:pPr>
      <w:r w:rsidRPr="000F34A4">
        <w:rPr>
          <w:rStyle w:val="Emphasis"/>
          <w:noProof/>
        </w:rPr>
        <w:t>Recalling</w:t>
      </w:r>
      <w:r w:rsidRPr="000F34A4">
        <w:rPr>
          <w:noProof/>
        </w:rPr>
        <w:t xml:space="preserve"> its decision II/10 on the review of the Convention and paragraph 19 of the Sofia Ministerial Declaration,</w:t>
      </w:r>
    </w:p>
    <w:p w:rsidR="00417056" w:rsidRPr="000F34A4" w:rsidRDefault="00417056" w:rsidP="000B3DA5">
      <w:pPr>
        <w:pStyle w:val="NormalWeb"/>
        <w:jc w:val="both"/>
        <w:rPr>
          <w:noProof/>
        </w:rPr>
      </w:pPr>
      <w:r w:rsidRPr="000F34A4">
        <w:rPr>
          <w:rStyle w:val="Emphasis"/>
          <w:noProof/>
        </w:rPr>
        <w:t>Wishing</w:t>
      </w:r>
      <w:r w:rsidRPr="000F34A4">
        <w:rPr>
          <w:noProof/>
        </w:rPr>
        <w:t xml:space="preserve"> to modify the Convention with a view to further strengthening its application and improving synergies with other multilateral environmental agreements, </w:t>
      </w:r>
      <w:r w:rsidRPr="000F34A4">
        <w:rPr>
          <w:noProof/>
        </w:rPr>
        <w:br/>
      </w:r>
      <w:r w:rsidRPr="000F34A4">
        <w:rPr>
          <w:noProof/>
        </w:rPr>
        <w:br/>
      </w:r>
      <w:r w:rsidRPr="000F34A4">
        <w:rPr>
          <w:rStyle w:val="Emphasis"/>
          <w:noProof/>
        </w:rPr>
        <w:t>Commending</w:t>
      </w:r>
      <w:r w:rsidRPr="000F34A4">
        <w:rPr>
          <w:noProof/>
        </w:rPr>
        <w:t xml:space="preserve"> the work done by the task force established at the second meeting of Parties, by the small group on amendments and by the Working Group on Environmental Impact Assessment itself,</w:t>
      </w:r>
    </w:p>
    <w:p w:rsidR="00417056" w:rsidRPr="000F34A4" w:rsidRDefault="00417056" w:rsidP="000B3DA5">
      <w:pPr>
        <w:pStyle w:val="NormalWeb"/>
        <w:jc w:val="both"/>
        <w:rPr>
          <w:noProof/>
        </w:rPr>
      </w:pPr>
      <w:r w:rsidRPr="000F34A4">
        <w:rPr>
          <w:rStyle w:val="Emphasis"/>
          <w:noProof/>
        </w:rPr>
        <w:t>Noting</w:t>
      </w:r>
      <w:r w:rsidRPr="000F34A4">
        <w:rPr>
          <w:noProof/>
        </w:rPr>
        <w:t xml:space="preserve"> the Convention on Access to Information, Public Participation in Decision-making and Access to Justice in Environmental Matters, done at Aarhus, Denmark, on 25 June 1998, and recalling the Protocol on Strategic Environmental Assessment, done at Kyiv, Ukraine, on 21 May 2003,</w:t>
      </w:r>
    </w:p>
    <w:p w:rsidR="00417056" w:rsidRPr="000F34A4" w:rsidRDefault="00417056" w:rsidP="000B3DA5">
      <w:pPr>
        <w:pStyle w:val="NormalWeb"/>
        <w:jc w:val="both"/>
        <w:rPr>
          <w:noProof/>
        </w:rPr>
      </w:pPr>
      <w:r w:rsidRPr="000F34A4">
        <w:rPr>
          <w:rStyle w:val="Emphasis"/>
          <w:noProof/>
        </w:rPr>
        <w:t>Also noting</w:t>
      </w:r>
      <w:r w:rsidRPr="000F34A4">
        <w:rPr>
          <w:noProof/>
        </w:rPr>
        <w:t xml:space="preserve"> relevant European Community legal instruments, such as directive 85/337/EEC of 27 June 1985 on the assessment of the effects of certain public and private projects on the environment, as amended by directives 97/11/EC and 2003/35/EC, </w:t>
      </w:r>
    </w:p>
    <w:p w:rsidR="00417056" w:rsidRPr="000F34A4" w:rsidRDefault="00417056" w:rsidP="000B3DA5">
      <w:pPr>
        <w:pStyle w:val="NormalWeb"/>
        <w:jc w:val="both"/>
        <w:rPr>
          <w:noProof/>
        </w:rPr>
      </w:pPr>
      <w:r w:rsidRPr="000F34A4">
        <w:rPr>
          <w:rStyle w:val="Emphasis"/>
          <w:noProof/>
        </w:rPr>
        <w:t>Conscious</w:t>
      </w:r>
      <w:r w:rsidRPr="000F34A4">
        <w:rPr>
          <w:noProof/>
        </w:rPr>
        <w:t xml:space="preserve"> that an extension of Appendix I will strengthen the importance of environmental impact assessments in the region, </w:t>
      </w:r>
    </w:p>
    <w:p w:rsidR="00417056" w:rsidRPr="000F34A4" w:rsidRDefault="00417056" w:rsidP="000B3DA5">
      <w:pPr>
        <w:pStyle w:val="NormalWeb"/>
        <w:jc w:val="both"/>
        <w:rPr>
          <w:noProof/>
        </w:rPr>
      </w:pPr>
      <w:r w:rsidRPr="000F34A4">
        <w:rPr>
          <w:rStyle w:val="Emphasis"/>
          <w:noProof/>
        </w:rPr>
        <w:t>Recognizing</w:t>
      </w:r>
      <w:r w:rsidRPr="000F34A4">
        <w:rPr>
          <w:noProof/>
        </w:rPr>
        <w:t xml:space="preserve"> the benefits of international cooperation as early as possible in the assessment of environmental impact, </w:t>
      </w:r>
    </w:p>
    <w:p w:rsidR="00417056" w:rsidRPr="000F34A4" w:rsidRDefault="00417056" w:rsidP="000B3DA5">
      <w:pPr>
        <w:pStyle w:val="NormalWeb"/>
        <w:jc w:val="both"/>
        <w:rPr>
          <w:noProof/>
        </w:rPr>
      </w:pPr>
      <w:r w:rsidRPr="000F34A4">
        <w:rPr>
          <w:rStyle w:val="Emphasis"/>
          <w:noProof/>
        </w:rPr>
        <w:lastRenderedPageBreak/>
        <w:t>Encouraging</w:t>
      </w:r>
      <w:r w:rsidRPr="000F34A4">
        <w:rPr>
          <w:noProof/>
        </w:rPr>
        <w:t xml:space="preserve"> the work of the Implementation Committee as a useful tool for the further implementation and application of the provisions of the Convention, </w:t>
      </w:r>
    </w:p>
    <w:p w:rsidR="00417056" w:rsidRPr="000F34A4" w:rsidRDefault="00417056" w:rsidP="000B3DA5">
      <w:pPr>
        <w:pStyle w:val="NormalWeb"/>
        <w:jc w:val="both"/>
        <w:rPr>
          <w:noProof/>
        </w:rPr>
      </w:pPr>
      <w:r w:rsidRPr="000F34A4">
        <w:rPr>
          <w:noProof/>
        </w:rPr>
        <w:t xml:space="preserve">1. </w:t>
      </w:r>
      <w:r w:rsidRPr="000F34A4">
        <w:rPr>
          <w:rStyle w:val="Emphasis"/>
          <w:noProof/>
        </w:rPr>
        <w:t>Confirms</w:t>
      </w:r>
      <w:r w:rsidRPr="000F34A4">
        <w:rPr>
          <w:noProof/>
        </w:rPr>
        <w:t xml:space="preserve"> that the validity of decisions taken prior to the entry into force of the second amendment to the Convention, including the adoption of protocols, the establishment of subsidiary bodies, the review of compliance and actions taken by the Implementation Committee, are not affected by the adoption and entry into force of this amendment;</w:t>
      </w:r>
      <w:r w:rsidRPr="000F34A4">
        <w:rPr>
          <w:noProof/>
        </w:rPr>
        <w:br/>
      </w:r>
      <w:r w:rsidRPr="000F34A4">
        <w:rPr>
          <w:noProof/>
        </w:rPr>
        <w:br/>
        <w:t xml:space="preserve">2. </w:t>
      </w:r>
      <w:r w:rsidRPr="000F34A4">
        <w:rPr>
          <w:rStyle w:val="Emphasis"/>
          <w:noProof/>
        </w:rPr>
        <w:t>Also confirms</w:t>
      </w:r>
      <w:r w:rsidRPr="000F34A4">
        <w:rPr>
          <w:noProof/>
        </w:rPr>
        <w:t xml:space="preserve"> that each Party shall continue to be eligible to participate in all activities under the Convention, including the preparation of protocols, the establishment and participation in subsidiary bodies, and the review of compliance, regardless of whether the second amendment to the Convention has entered into force for that Party or not; </w:t>
      </w:r>
    </w:p>
    <w:p w:rsidR="00417056" w:rsidRPr="000F34A4" w:rsidRDefault="00417056" w:rsidP="000B3DA5">
      <w:pPr>
        <w:pStyle w:val="align-left"/>
        <w:jc w:val="both"/>
        <w:rPr>
          <w:noProof/>
        </w:rPr>
      </w:pPr>
      <w:r w:rsidRPr="000F34A4">
        <w:rPr>
          <w:noProof/>
        </w:rPr>
        <w:t xml:space="preserve">3. </w:t>
      </w:r>
      <w:r w:rsidRPr="000F34A4">
        <w:rPr>
          <w:rStyle w:val="Emphasis"/>
          <w:noProof/>
        </w:rPr>
        <w:t>Adopts</w:t>
      </w:r>
      <w:r w:rsidRPr="000F34A4">
        <w:rPr>
          <w:noProof/>
        </w:rPr>
        <w:t xml:space="preserve"> the following amendments to the Convention:</w:t>
      </w:r>
    </w:p>
    <w:p w:rsidR="00417056" w:rsidRPr="000F34A4" w:rsidRDefault="00417056" w:rsidP="000B3DA5">
      <w:pPr>
        <w:pStyle w:val="align-left"/>
        <w:jc w:val="both"/>
        <w:rPr>
          <w:noProof/>
        </w:rPr>
      </w:pPr>
      <w:r w:rsidRPr="000F34A4">
        <w:rPr>
          <w:noProof/>
        </w:rPr>
        <w:t xml:space="preserve">(a) In Article 2, after paragraph 10, insert a new paragraph </w:t>
      </w:r>
      <w:r w:rsidRPr="000F34A4">
        <w:rPr>
          <w:rStyle w:val="Strong"/>
          <w:noProof/>
        </w:rPr>
        <w:t>reading</w:t>
      </w:r>
    </w:p>
    <w:p w:rsidR="00417056" w:rsidRPr="000F34A4" w:rsidRDefault="00417056" w:rsidP="000B3DA5">
      <w:pPr>
        <w:pStyle w:val="align-left"/>
        <w:jc w:val="both"/>
        <w:rPr>
          <w:noProof/>
        </w:rPr>
      </w:pPr>
      <w:r w:rsidRPr="000F34A4">
        <w:rPr>
          <w:noProof/>
        </w:rPr>
        <w:t>11. If the Party of origin intends to carry out a procedure for the purposes of determining the content of the environmental impact assessment documentation, the affected Party should to the extent appropriate be given the opportunity to participate in this procedure.</w:t>
      </w:r>
    </w:p>
    <w:p w:rsidR="00417056" w:rsidRPr="000F34A4" w:rsidRDefault="00417056" w:rsidP="000B3DA5">
      <w:pPr>
        <w:pStyle w:val="NormalWeb"/>
        <w:jc w:val="both"/>
        <w:rPr>
          <w:noProof/>
        </w:rPr>
      </w:pPr>
      <w:r w:rsidRPr="000F34A4">
        <w:rPr>
          <w:noProof/>
        </w:rPr>
        <w:t xml:space="preserve">(b) In Article 8, </w:t>
      </w:r>
      <w:r w:rsidRPr="000F34A4">
        <w:rPr>
          <w:rStyle w:val="Strong"/>
          <w:noProof/>
        </w:rPr>
        <w:t>after</w:t>
      </w:r>
      <w:r w:rsidRPr="000F34A4">
        <w:rPr>
          <w:noProof/>
        </w:rPr>
        <w:t xml:space="preserve"> Convention </w:t>
      </w:r>
      <w:r w:rsidRPr="000F34A4">
        <w:rPr>
          <w:rStyle w:val="Strong"/>
          <w:noProof/>
        </w:rPr>
        <w:t>insert</w:t>
      </w:r>
    </w:p>
    <w:p w:rsidR="00417056" w:rsidRPr="000F34A4" w:rsidRDefault="00417056" w:rsidP="000B3DA5">
      <w:pPr>
        <w:pStyle w:val="align-left"/>
        <w:jc w:val="both"/>
        <w:rPr>
          <w:noProof/>
        </w:rPr>
      </w:pPr>
      <w:r w:rsidRPr="000F34A4">
        <w:rPr>
          <w:noProof/>
        </w:rPr>
        <w:t xml:space="preserve">and under any of its protocols to which they are a Party </w:t>
      </w:r>
    </w:p>
    <w:p w:rsidR="00417056" w:rsidRPr="000F34A4" w:rsidRDefault="00417056" w:rsidP="000B3DA5">
      <w:pPr>
        <w:pStyle w:val="NormalWeb"/>
        <w:jc w:val="both"/>
        <w:rPr>
          <w:noProof/>
        </w:rPr>
      </w:pPr>
      <w:r w:rsidRPr="000F34A4">
        <w:rPr>
          <w:noProof/>
        </w:rPr>
        <w:t xml:space="preserve">(c) In Article 11, replace paragraph 2 (c) by a new subparagraph </w:t>
      </w:r>
      <w:r w:rsidRPr="000F34A4">
        <w:rPr>
          <w:rStyle w:val="Strong"/>
          <w:noProof/>
        </w:rPr>
        <w:t>reading</w:t>
      </w:r>
    </w:p>
    <w:p w:rsidR="00417056" w:rsidRPr="000F34A4" w:rsidRDefault="00417056" w:rsidP="000B3DA5">
      <w:pPr>
        <w:pStyle w:val="NormalWeb"/>
        <w:jc w:val="both"/>
        <w:rPr>
          <w:noProof/>
        </w:rPr>
      </w:pPr>
      <w:r w:rsidRPr="000F34A4">
        <w:rPr>
          <w:noProof/>
        </w:rPr>
        <w:t>(c) Seek, where appropriate, the services and cooperation of competent bodies having expertise pertinent to the achievement of the purposes of this Convention;</w:t>
      </w:r>
    </w:p>
    <w:p w:rsidR="00417056" w:rsidRPr="000F34A4" w:rsidRDefault="00417056" w:rsidP="000B3DA5">
      <w:pPr>
        <w:pStyle w:val="NormalWeb"/>
        <w:jc w:val="both"/>
        <w:rPr>
          <w:noProof/>
        </w:rPr>
      </w:pPr>
      <w:r w:rsidRPr="000F34A4">
        <w:rPr>
          <w:noProof/>
        </w:rPr>
        <w:t xml:space="preserve">(d) At the end of Article 11, insert two new subparagraphs </w:t>
      </w:r>
      <w:r w:rsidRPr="000F34A4">
        <w:rPr>
          <w:rStyle w:val="Strong"/>
          <w:noProof/>
        </w:rPr>
        <w:t>reading</w:t>
      </w:r>
    </w:p>
    <w:p w:rsidR="00417056" w:rsidRPr="000F34A4" w:rsidRDefault="00417056" w:rsidP="000B3DA5">
      <w:pPr>
        <w:pStyle w:val="NormalWeb"/>
        <w:jc w:val="both"/>
        <w:rPr>
          <w:noProof/>
        </w:rPr>
      </w:pPr>
      <w:r w:rsidRPr="000F34A4">
        <w:rPr>
          <w:noProof/>
        </w:rPr>
        <w:t xml:space="preserve">(g) Prepare, where appropriate, protocols to this Convention; </w:t>
      </w:r>
    </w:p>
    <w:p w:rsidR="00417056" w:rsidRPr="000F34A4" w:rsidRDefault="00417056" w:rsidP="000B3DA5">
      <w:pPr>
        <w:pStyle w:val="NormalWeb"/>
        <w:jc w:val="both"/>
        <w:rPr>
          <w:noProof/>
        </w:rPr>
      </w:pPr>
      <w:r w:rsidRPr="000F34A4">
        <w:rPr>
          <w:noProof/>
        </w:rPr>
        <w:t>(h) Establish such subsidiary bodies as they consider necessary for the implementation of this Convention.</w:t>
      </w:r>
    </w:p>
    <w:p w:rsidR="00417056" w:rsidRPr="000F34A4" w:rsidRDefault="00417056" w:rsidP="000B3DA5">
      <w:pPr>
        <w:pStyle w:val="align-justify"/>
        <w:jc w:val="both"/>
        <w:rPr>
          <w:noProof/>
        </w:rPr>
      </w:pPr>
      <w:r w:rsidRPr="000F34A4">
        <w:rPr>
          <w:noProof/>
        </w:rPr>
        <w:t xml:space="preserve">(e) In Article 14, paragraph 4, replace the second sentence by a new sentence </w:t>
      </w:r>
      <w:r w:rsidRPr="000F34A4">
        <w:rPr>
          <w:rStyle w:val="Strong"/>
          <w:noProof/>
        </w:rPr>
        <w:t>reading</w:t>
      </w:r>
    </w:p>
    <w:p w:rsidR="00417056" w:rsidRPr="000F34A4" w:rsidRDefault="00417056" w:rsidP="000B3DA5">
      <w:pPr>
        <w:pStyle w:val="NormalWeb"/>
        <w:jc w:val="both"/>
        <w:rPr>
          <w:noProof/>
        </w:rPr>
      </w:pPr>
      <w:r w:rsidRPr="000F34A4">
        <w:rPr>
          <w:noProof/>
        </w:rPr>
        <w:t>They shall enter into force for Parties having ratified, approved or accepted them on the ninetieth day after the receipt by the Depositary of notification of their ratification, approval or acceptance by at least three fourths of the number of Parties at the time of their adoption.</w:t>
      </w:r>
    </w:p>
    <w:p w:rsidR="00417056" w:rsidRPr="000F34A4" w:rsidRDefault="00417056" w:rsidP="000B3DA5">
      <w:pPr>
        <w:pStyle w:val="NormalWeb"/>
        <w:jc w:val="both"/>
        <w:rPr>
          <w:noProof/>
        </w:rPr>
      </w:pPr>
      <w:r w:rsidRPr="000F34A4">
        <w:rPr>
          <w:noProof/>
        </w:rPr>
        <w:t xml:space="preserve">(f) After Article 14, insert a new article </w:t>
      </w:r>
      <w:r w:rsidRPr="000F34A4">
        <w:rPr>
          <w:rStyle w:val="Strong"/>
          <w:noProof/>
        </w:rPr>
        <w:t>reading</w:t>
      </w:r>
    </w:p>
    <w:p w:rsidR="00417056" w:rsidRPr="000F34A4" w:rsidRDefault="00417056" w:rsidP="000B3DA5">
      <w:pPr>
        <w:pStyle w:val="NormalWeb"/>
        <w:jc w:val="both"/>
        <w:rPr>
          <w:noProof/>
        </w:rPr>
      </w:pPr>
      <w:r w:rsidRPr="000F34A4">
        <w:rPr>
          <w:noProof/>
        </w:rPr>
        <w:lastRenderedPageBreak/>
        <w:t xml:space="preserve">Article 14 bis </w:t>
      </w:r>
    </w:p>
    <w:p w:rsidR="00417056" w:rsidRPr="000F34A4" w:rsidRDefault="00417056" w:rsidP="000B3DA5">
      <w:pPr>
        <w:pStyle w:val="align-justify"/>
        <w:jc w:val="both"/>
        <w:rPr>
          <w:noProof/>
        </w:rPr>
      </w:pPr>
      <w:r w:rsidRPr="000F34A4">
        <w:rPr>
          <w:noProof/>
        </w:rPr>
        <w:t>Review of compliance</w:t>
      </w:r>
    </w:p>
    <w:p w:rsidR="00417056" w:rsidRPr="000F34A4" w:rsidRDefault="00417056" w:rsidP="000B3DA5">
      <w:pPr>
        <w:pStyle w:val="align-justify"/>
        <w:jc w:val="both"/>
        <w:rPr>
          <w:noProof/>
        </w:rPr>
      </w:pPr>
      <w:r w:rsidRPr="000F34A4">
        <w:rPr>
          <w:noProof/>
        </w:rPr>
        <w:t>1. The Parties shall review compliance with the provisions of this Convention on the basis of the compliance procedure, as a non-adversarial and assistance-oriented procedure adopted by the Meeting of the Parties. The review shall be based on, but not limited to, regular reporting by the Parties. The Meeting of Parties shall decide on the frequency of regular reporting required by the Parties and the information to be included in those regular reports.</w:t>
      </w:r>
    </w:p>
    <w:p w:rsidR="00417056" w:rsidRPr="000F34A4" w:rsidRDefault="00417056" w:rsidP="000B3DA5">
      <w:pPr>
        <w:pStyle w:val="NormalWeb"/>
        <w:jc w:val="both"/>
        <w:rPr>
          <w:noProof/>
        </w:rPr>
      </w:pPr>
      <w:r w:rsidRPr="000F34A4">
        <w:rPr>
          <w:noProof/>
        </w:rPr>
        <w:t>2. The compliance procedure shall be available for application to any protocol adopted under this Convention.</w:t>
      </w:r>
    </w:p>
    <w:p w:rsidR="00417056" w:rsidRPr="000F34A4" w:rsidRDefault="00417056" w:rsidP="000B3DA5">
      <w:pPr>
        <w:pStyle w:val="NormalWeb"/>
        <w:jc w:val="both"/>
        <w:rPr>
          <w:noProof/>
        </w:rPr>
      </w:pPr>
      <w:r w:rsidRPr="000F34A4">
        <w:rPr>
          <w:noProof/>
        </w:rPr>
        <w:t xml:space="preserve">(g) Replace Appendix I to the Convention by the Appendix to this decision; </w:t>
      </w:r>
    </w:p>
    <w:p w:rsidR="00417056" w:rsidRPr="000F34A4" w:rsidRDefault="00417056" w:rsidP="000B3DA5">
      <w:pPr>
        <w:pStyle w:val="align-justify"/>
        <w:jc w:val="both"/>
        <w:rPr>
          <w:noProof/>
        </w:rPr>
      </w:pPr>
      <w:r w:rsidRPr="000F34A4">
        <w:rPr>
          <w:noProof/>
        </w:rPr>
        <w:t xml:space="preserve">(h) In Appendix VI, after paragraph 2, insert a new paragraph </w:t>
      </w:r>
      <w:r w:rsidRPr="000F34A4">
        <w:rPr>
          <w:rStyle w:val="Strong"/>
          <w:noProof/>
        </w:rPr>
        <w:t>reading</w:t>
      </w:r>
    </w:p>
    <w:p w:rsidR="00417056" w:rsidRPr="000F34A4" w:rsidRDefault="00417056" w:rsidP="000B3DA5">
      <w:pPr>
        <w:pStyle w:val="NormalWeb"/>
        <w:jc w:val="both"/>
        <w:rPr>
          <w:noProof/>
        </w:rPr>
      </w:pPr>
      <w:r w:rsidRPr="000F34A4">
        <w:rPr>
          <w:noProof/>
        </w:rPr>
        <w:t>3. Paragraphs 1 and 2 may be applied, mutatis mutandis, to any protocol to the Convention.</w:t>
      </w:r>
    </w:p>
    <w:p w:rsidR="00417056" w:rsidRPr="000F34A4" w:rsidRDefault="00417056" w:rsidP="000B3DA5">
      <w:pPr>
        <w:pStyle w:val="NormalWeb"/>
        <w:jc w:val="both"/>
        <w:rPr>
          <w:noProof/>
        </w:rPr>
      </w:pPr>
      <w:r w:rsidRPr="000F34A4">
        <w:rPr>
          <w:noProof/>
        </w:rPr>
        <w:t> </w:t>
      </w:r>
    </w:p>
    <w:p w:rsidR="00417056" w:rsidRPr="000F34A4" w:rsidRDefault="00417056" w:rsidP="000B3DA5">
      <w:pPr>
        <w:pStyle w:val="NormalWeb"/>
        <w:jc w:val="both"/>
        <w:rPr>
          <w:noProof/>
        </w:rPr>
      </w:pPr>
      <w:r w:rsidRPr="000F34A4">
        <w:rPr>
          <w:rStyle w:val="Strong"/>
          <w:noProof/>
        </w:rPr>
        <w:t>Appendix</w:t>
      </w:r>
    </w:p>
    <w:p w:rsidR="00417056" w:rsidRPr="000F34A4" w:rsidRDefault="00417056" w:rsidP="00E86287">
      <w:pPr>
        <w:pStyle w:val="NormalWeb"/>
        <w:rPr>
          <w:noProof/>
        </w:rPr>
      </w:pPr>
      <w:r w:rsidRPr="000F34A4">
        <w:rPr>
          <w:noProof/>
        </w:rPr>
        <w:br/>
        <w:t>LIST OF ACTIVITIES</w:t>
      </w:r>
    </w:p>
    <w:p w:rsidR="00417056" w:rsidRPr="000F34A4" w:rsidRDefault="00417056" w:rsidP="000B3DA5">
      <w:pPr>
        <w:pStyle w:val="NormalWeb"/>
        <w:jc w:val="both"/>
        <w:rPr>
          <w:noProof/>
        </w:rPr>
      </w:pPr>
      <w:r w:rsidRPr="000F34A4">
        <w:rPr>
          <w:noProof/>
        </w:rPr>
        <w:t xml:space="preserve">1. Crude oil refineries (excluding undertakings manufacturing only lubricants from crude oil) and installations for the gasification and liquefaction of 500 metric tons or more of coal or bituminous shale per day. </w:t>
      </w:r>
    </w:p>
    <w:p w:rsidR="00417056" w:rsidRPr="000F34A4" w:rsidRDefault="00417056" w:rsidP="000B3DA5">
      <w:pPr>
        <w:pStyle w:val="NormalWeb"/>
        <w:jc w:val="both"/>
        <w:rPr>
          <w:noProof/>
        </w:rPr>
      </w:pPr>
      <w:r w:rsidRPr="000F34A4">
        <w:rPr>
          <w:noProof/>
        </w:rPr>
        <w:t>2. (a) Thermal power stations and other combustion installations with a heat output of 300 megawatts or more, and</w:t>
      </w:r>
    </w:p>
    <w:p w:rsidR="00417056" w:rsidRPr="000F34A4" w:rsidRDefault="00417056" w:rsidP="000B3DA5">
      <w:pPr>
        <w:pStyle w:val="NormalWeb"/>
        <w:jc w:val="both"/>
        <w:rPr>
          <w:noProof/>
        </w:rPr>
      </w:pPr>
      <w:r w:rsidRPr="000F34A4">
        <w:rPr>
          <w:noProof/>
        </w:rPr>
        <w:t xml:space="preserve">(b) Nuclear power stations and other nuclear reactors, including the dismantling or decommissioning of such power stations or reactors 1/ (except research installations for the production and conversion of fissionable and fertile materials, whose maximum power does not exceed 1 kilowatt continuous thermal load). </w:t>
      </w:r>
    </w:p>
    <w:p w:rsidR="00417056" w:rsidRPr="000F34A4" w:rsidRDefault="00417056" w:rsidP="000B3DA5">
      <w:pPr>
        <w:pStyle w:val="NormalWeb"/>
        <w:jc w:val="both"/>
        <w:rPr>
          <w:noProof/>
        </w:rPr>
      </w:pPr>
      <w:r w:rsidRPr="000F34A4">
        <w:rPr>
          <w:noProof/>
        </w:rPr>
        <w:t>3. (a) Installations for the reprocessing of irradiated nuclear fuel;</w:t>
      </w:r>
    </w:p>
    <w:p w:rsidR="00417056" w:rsidRPr="000F34A4" w:rsidRDefault="00417056" w:rsidP="000B3DA5">
      <w:pPr>
        <w:pStyle w:val="NormalWeb"/>
        <w:jc w:val="both"/>
        <w:rPr>
          <w:noProof/>
        </w:rPr>
      </w:pPr>
      <w:r w:rsidRPr="000F34A4">
        <w:rPr>
          <w:noProof/>
        </w:rPr>
        <w:t>(b) Installations designed:</w:t>
      </w:r>
    </w:p>
    <w:p w:rsidR="00417056" w:rsidRPr="000F34A4" w:rsidRDefault="00417056" w:rsidP="000B3DA5">
      <w:pPr>
        <w:pStyle w:val="NormalWeb"/>
        <w:jc w:val="both"/>
        <w:rPr>
          <w:noProof/>
        </w:rPr>
      </w:pPr>
      <w:r w:rsidRPr="000F34A4">
        <w:rPr>
          <w:noProof/>
        </w:rPr>
        <w:t>- For the production or enrichment of nuclear fuel;</w:t>
      </w:r>
    </w:p>
    <w:p w:rsidR="00417056" w:rsidRPr="000F34A4" w:rsidRDefault="00417056" w:rsidP="000B3DA5">
      <w:pPr>
        <w:pStyle w:val="NormalWeb"/>
        <w:jc w:val="both"/>
        <w:rPr>
          <w:noProof/>
        </w:rPr>
      </w:pPr>
      <w:r w:rsidRPr="000F34A4">
        <w:rPr>
          <w:noProof/>
        </w:rPr>
        <w:lastRenderedPageBreak/>
        <w:t>- For the processing of irradiated nuclear fuel or high-level radioactive waste;</w:t>
      </w:r>
    </w:p>
    <w:p w:rsidR="00417056" w:rsidRPr="000F34A4" w:rsidRDefault="00417056" w:rsidP="000B3DA5">
      <w:pPr>
        <w:pStyle w:val="NormalWeb"/>
        <w:jc w:val="both"/>
        <w:rPr>
          <w:noProof/>
        </w:rPr>
      </w:pPr>
      <w:r w:rsidRPr="000F34A4">
        <w:rPr>
          <w:noProof/>
        </w:rPr>
        <w:t>- For the final disposal of irradiated nuclear fuel;</w:t>
      </w:r>
    </w:p>
    <w:p w:rsidR="00417056" w:rsidRPr="000F34A4" w:rsidRDefault="00417056" w:rsidP="000B3DA5">
      <w:pPr>
        <w:pStyle w:val="NormalWeb"/>
        <w:jc w:val="both"/>
        <w:rPr>
          <w:noProof/>
        </w:rPr>
      </w:pPr>
      <w:r w:rsidRPr="000F34A4">
        <w:rPr>
          <w:noProof/>
        </w:rPr>
        <w:t xml:space="preserve">- Solely for the final disposal of radioactive waste; or </w:t>
      </w:r>
    </w:p>
    <w:p w:rsidR="00417056" w:rsidRPr="000F34A4" w:rsidRDefault="00417056" w:rsidP="000B3DA5">
      <w:pPr>
        <w:pStyle w:val="NormalWeb"/>
        <w:jc w:val="both"/>
        <w:rPr>
          <w:noProof/>
        </w:rPr>
      </w:pPr>
      <w:r w:rsidRPr="000F34A4">
        <w:rPr>
          <w:noProof/>
        </w:rPr>
        <w:t xml:space="preserve">- Solely for the storage (planned for more than 10 years) of irradiated nuclear fuels or radioactive waste in a different site than the production site. </w:t>
      </w:r>
    </w:p>
    <w:p w:rsidR="00417056" w:rsidRPr="000F34A4" w:rsidRDefault="00417056" w:rsidP="000B3DA5">
      <w:pPr>
        <w:pStyle w:val="NormalWeb"/>
        <w:jc w:val="both"/>
        <w:rPr>
          <w:noProof/>
        </w:rPr>
      </w:pPr>
      <w:r w:rsidRPr="000F34A4">
        <w:rPr>
          <w:noProof/>
        </w:rPr>
        <w:t xml:space="preserve">4. Major installations for the initial smelting of cast iron and steel and for the production of non-ferrous metals. </w:t>
      </w:r>
    </w:p>
    <w:p w:rsidR="00417056" w:rsidRPr="000F34A4" w:rsidRDefault="00417056" w:rsidP="000B3DA5">
      <w:pPr>
        <w:pStyle w:val="NormalWeb"/>
        <w:jc w:val="both"/>
        <w:rPr>
          <w:noProof/>
        </w:rPr>
      </w:pPr>
      <w:r w:rsidRPr="000F34A4">
        <w:rPr>
          <w:noProof/>
        </w:rPr>
        <w:t xml:space="preserve">5. Installations for the extraction of asbestos and for the processing and transformation of asbestos and products containing asbestos: for asbestos-cement products, with an annual production of more than 20,000 metric tons finished product; for friction material, with an annual production of more than 50 metric tons finished product; and for other asbestos utilization of more than 200 metric tons per year. </w:t>
      </w:r>
    </w:p>
    <w:p w:rsidR="00417056" w:rsidRPr="000F34A4" w:rsidRDefault="00417056" w:rsidP="000B3DA5">
      <w:pPr>
        <w:pStyle w:val="NormalWeb"/>
        <w:jc w:val="both"/>
        <w:rPr>
          <w:noProof/>
        </w:rPr>
      </w:pPr>
      <w:r w:rsidRPr="000F34A4">
        <w:rPr>
          <w:noProof/>
        </w:rPr>
        <w:t xml:space="preserve">6. Integrated chemical installations. </w:t>
      </w:r>
    </w:p>
    <w:p w:rsidR="00417056" w:rsidRPr="000F34A4" w:rsidRDefault="00417056" w:rsidP="000B3DA5">
      <w:pPr>
        <w:pStyle w:val="NormalWeb"/>
        <w:jc w:val="both"/>
        <w:rPr>
          <w:noProof/>
        </w:rPr>
      </w:pPr>
      <w:r w:rsidRPr="000F34A4">
        <w:rPr>
          <w:noProof/>
        </w:rPr>
        <w:t>7. (a) Construction of motorways, express roads 2/ and lines for long-distance railway traffic and of airports 3/ with a basic runway length of 2,100 metres or more;</w:t>
      </w:r>
      <w:r w:rsidRPr="000F34A4">
        <w:rPr>
          <w:noProof/>
        </w:rPr>
        <w:br/>
        <w:t xml:space="preserve">(b) Construction of a new road of four or more lanes, or realignment and/or widening of an existing road of two lanes or less so as to provide four or more lanes, where such new road, or realigned and/or widened section of road, would be 10 km or more in a continuous length. </w:t>
      </w:r>
    </w:p>
    <w:p w:rsidR="00417056" w:rsidRPr="000F34A4" w:rsidRDefault="00417056" w:rsidP="000B3DA5">
      <w:pPr>
        <w:pStyle w:val="NormalWeb"/>
        <w:jc w:val="both"/>
        <w:rPr>
          <w:noProof/>
        </w:rPr>
      </w:pPr>
      <w:r w:rsidRPr="000F34A4">
        <w:rPr>
          <w:noProof/>
        </w:rPr>
        <w:t xml:space="preserve">8. Large-diameter pipelines for the transport of oil, gas or chemicals. </w:t>
      </w:r>
    </w:p>
    <w:p w:rsidR="00417056" w:rsidRPr="000F34A4" w:rsidRDefault="00417056" w:rsidP="000B3DA5">
      <w:pPr>
        <w:pStyle w:val="NormalWeb"/>
        <w:jc w:val="both"/>
        <w:rPr>
          <w:noProof/>
        </w:rPr>
      </w:pPr>
      <w:r w:rsidRPr="000F34A4">
        <w:rPr>
          <w:noProof/>
        </w:rPr>
        <w:t xml:space="preserve">9. Trading ports and also inland waterways and ports for inland-waterway traffic which permit the passage of vessels of over 1,350 metric tons. </w:t>
      </w:r>
    </w:p>
    <w:p w:rsidR="00417056" w:rsidRPr="000F34A4" w:rsidRDefault="00417056" w:rsidP="000B3DA5">
      <w:pPr>
        <w:pStyle w:val="NormalWeb"/>
        <w:jc w:val="both"/>
        <w:rPr>
          <w:noProof/>
        </w:rPr>
      </w:pPr>
      <w:r w:rsidRPr="000F34A4">
        <w:rPr>
          <w:noProof/>
        </w:rPr>
        <w:t>10. (a) Waste-disposal installations for the incineration, chemical treatment or landfill of toxic and dangerous wastes;</w:t>
      </w:r>
    </w:p>
    <w:p w:rsidR="00417056" w:rsidRPr="000F34A4" w:rsidRDefault="00417056" w:rsidP="000B3DA5">
      <w:pPr>
        <w:pStyle w:val="NormalWeb"/>
        <w:jc w:val="both"/>
        <w:rPr>
          <w:noProof/>
        </w:rPr>
      </w:pPr>
      <w:r w:rsidRPr="000F34A4">
        <w:rPr>
          <w:noProof/>
        </w:rPr>
        <w:t xml:space="preserve">(b) Waste-disposal installations for the incineration or chemical treatment of non-hazardous waste with a capacity exceeding 100 metric tons per day. </w:t>
      </w:r>
    </w:p>
    <w:p w:rsidR="00417056" w:rsidRPr="000F34A4" w:rsidRDefault="00417056" w:rsidP="000B3DA5">
      <w:pPr>
        <w:pStyle w:val="NormalWeb"/>
        <w:jc w:val="both"/>
        <w:rPr>
          <w:noProof/>
        </w:rPr>
      </w:pPr>
      <w:r w:rsidRPr="000F34A4">
        <w:rPr>
          <w:noProof/>
        </w:rPr>
        <w:t xml:space="preserve">11. Large dams and reservoirs. </w:t>
      </w:r>
    </w:p>
    <w:p w:rsidR="00417056" w:rsidRPr="000F34A4" w:rsidRDefault="00417056" w:rsidP="000B3DA5">
      <w:pPr>
        <w:pStyle w:val="NormalWeb"/>
        <w:jc w:val="both"/>
        <w:rPr>
          <w:noProof/>
        </w:rPr>
      </w:pPr>
      <w:r w:rsidRPr="000F34A4">
        <w:rPr>
          <w:noProof/>
        </w:rPr>
        <w:t xml:space="preserve">12. Groundwater abstraction activities or artificial groundwater recharge schemes where the annual volume of water to be abstracted or recharged amounts to 10 million cubic metres or more. </w:t>
      </w:r>
    </w:p>
    <w:p w:rsidR="00417056" w:rsidRPr="000F34A4" w:rsidRDefault="00417056" w:rsidP="000B3DA5">
      <w:pPr>
        <w:pStyle w:val="NormalWeb"/>
        <w:jc w:val="both"/>
        <w:rPr>
          <w:noProof/>
        </w:rPr>
      </w:pPr>
      <w:r w:rsidRPr="000F34A4">
        <w:rPr>
          <w:noProof/>
        </w:rPr>
        <w:t xml:space="preserve">13. Pulp, paper and board manufacturing of 200 air-dried metric tons or more per day. </w:t>
      </w:r>
    </w:p>
    <w:p w:rsidR="00417056" w:rsidRPr="000F34A4" w:rsidRDefault="00417056" w:rsidP="000B3DA5">
      <w:pPr>
        <w:pStyle w:val="NormalWeb"/>
        <w:jc w:val="both"/>
        <w:rPr>
          <w:noProof/>
        </w:rPr>
      </w:pPr>
      <w:r w:rsidRPr="000F34A4">
        <w:rPr>
          <w:noProof/>
        </w:rPr>
        <w:lastRenderedPageBreak/>
        <w:t xml:space="preserve">14. Major quarries, mining, on-site extraction and processing of metal ores or coal. </w:t>
      </w:r>
    </w:p>
    <w:p w:rsidR="00417056" w:rsidRPr="000F34A4" w:rsidRDefault="00417056" w:rsidP="000B3DA5">
      <w:pPr>
        <w:pStyle w:val="NormalWeb"/>
        <w:jc w:val="both"/>
        <w:rPr>
          <w:noProof/>
        </w:rPr>
      </w:pPr>
      <w:r w:rsidRPr="000F34A4">
        <w:rPr>
          <w:noProof/>
        </w:rPr>
        <w:t xml:space="preserve">15. Offshore hydrocarbon production. Extraction of petroleum and natural gas for commercial purposes where the amount extracted exceeds 500 metric tons/day in the case of petroleum and 500 000 cubic metres/day in the case of gas. </w:t>
      </w:r>
    </w:p>
    <w:p w:rsidR="00417056" w:rsidRPr="000F34A4" w:rsidRDefault="00417056" w:rsidP="000B3DA5">
      <w:pPr>
        <w:pStyle w:val="NormalWeb"/>
        <w:jc w:val="both"/>
        <w:rPr>
          <w:noProof/>
        </w:rPr>
      </w:pPr>
      <w:r w:rsidRPr="000F34A4">
        <w:rPr>
          <w:noProof/>
        </w:rPr>
        <w:t xml:space="preserve">16. Major storage facilities for petroleum, petrochemical and chemical products. </w:t>
      </w:r>
    </w:p>
    <w:p w:rsidR="00417056" w:rsidRPr="000F34A4" w:rsidRDefault="00417056" w:rsidP="000B3DA5">
      <w:pPr>
        <w:pStyle w:val="NormalWeb"/>
        <w:jc w:val="both"/>
        <w:rPr>
          <w:noProof/>
        </w:rPr>
      </w:pPr>
      <w:r w:rsidRPr="000F34A4">
        <w:rPr>
          <w:noProof/>
        </w:rPr>
        <w:t xml:space="preserve">17. Deforestation of large areas. </w:t>
      </w:r>
    </w:p>
    <w:p w:rsidR="00417056" w:rsidRPr="000F34A4" w:rsidRDefault="00417056" w:rsidP="000B3DA5">
      <w:pPr>
        <w:pStyle w:val="NormalWeb"/>
        <w:jc w:val="both"/>
        <w:rPr>
          <w:noProof/>
        </w:rPr>
      </w:pPr>
      <w:r w:rsidRPr="000F34A4">
        <w:rPr>
          <w:noProof/>
        </w:rPr>
        <w:t>18. (a) Works for the transfer of water resources between river basins where this transfer aims at preventing possible shortages of water and where the amount of water transferred exceeds 100 million cubic metres/year; and</w:t>
      </w:r>
      <w:r w:rsidRPr="000F34A4">
        <w:rPr>
          <w:noProof/>
        </w:rPr>
        <w:br/>
        <w:t>(b) In all other cases, works for the transfer of water resources between river basins where the multi-annual average flow of the basin of abstraction exceeds 2 000 million cubic metres/year and where the amount of water transferred exceeds 5 per cent of this flow.</w:t>
      </w:r>
      <w:r w:rsidRPr="000F34A4">
        <w:rPr>
          <w:noProof/>
        </w:rPr>
        <w:br/>
        <w:t xml:space="preserve">In both cases transfers of piped drinking water are excluded. </w:t>
      </w:r>
    </w:p>
    <w:p w:rsidR="00417056" w:rsidRPr="000F34A4" w:rsidRDefault="00417056" w:rsidP="000B3DA5">
      <w:pPr>
        <w:pStyle w:val="NormalWeb"/>
        <w:jc w:val="both"/>
        <w:rPr>
          <w:noProof/>
        </w:rPr>
      </w:pPr>
      <w:r w:rsidRPr="000F34A4">
        <w:rPr>
          <w:noProof/>
        </w:rPr>
        <w:t xml:space="preserve">19. Waste-water treatment plants with a capacity exceeding 150 000 population equivalent. </w:t>
      </w:r>
    </w:p>
    <w:p w:rsidR="00417056" w:rsidRPr="000F34A4" w:rsidRDefault="00417056" w:rsidP="000B3DA5">
      <w:pPr>
        <w:pStyle w:val="NormalWeb"/>
        <w:jc w:val="both"/>
        <w:rPr>
          <w:noProof/>
        </w:rPr>
      </w:pPr>
      <w:r w:rsidRPr="000F34A4">
        <w:rPr>
          <w:noProof/>
        </w:rPr>
        <w:t>20. Installations for the intensive rearing of poultry or pigs with more than:</w:t>
      </w:r>
    </w:p>
    <w:p w:rsidR="00417056" w:rsidRPr="000F34A4" w:rsidRDefault="00417056" w:rsidP="000B3DA5">
      <w:pPr>
        <w:pStyle w:val="NormalWeb"/>
        <w:jc w:val="both"/>
        <w:rPr>
          <w:noProof/>
        </w:rPr>
      </w:pPr>
      <w:r w:rsidRPr="000F34A4">
        <w:rPr>
          <w:noProof/>
        </w:rPr>
        <w:t>- 85 000 places for broilers;</w:t>
      </w:r>
    </w:p>
    <w:p w:rsidR="00417056" w:rsidRPr="000F34A4" w:rsidRDefault="00417056" w:rsidP="000B3DA5">
      <w:pPr>
        <w:pStyle w:val="NormalWeb"/>
        <w:jc w:val="both"/>
        <w:rPr>
          <w:noProof/>
        </w:rPr>
      </w:pPr>
      <w:r w:rsidRPr="000F34A4">
        <w:rPr>
          <w:noProof/>
        </w:rPr>
        <w:t>- 60 000 places for hens;</w:t>
      </w:r>
    </w:p>
    <w:p w:rsidR="00417056" w:rsidRPr="000F34A4" w:rsidRDefault="00417056" w:rsidP="000B3DA5">
      <w:pPr>
        <w:pStyle w:val="NormalWeb"/>
        <w:jc w:val="both"/>
        <w:rPr>
          <w:noProof/>
        </w:rPr>
      </w:pPr>
      <w:r w:rsidRPr="000F34A4">
        <w:rPr>
          <w:noProof/>
        </w:rPr>
        <w:t>- 3 000 places for production pigs (over 30 kg); or</w:t>
      </w:r>
    </w:p>
    <w:p w:rsidR="00417056" w:rsidRPr="000F34A4" w:rsidRDefault="00417056" w:rsidP="000B3DA5">
      <w:pPr>
        <w:pStyle w:val="NormalWeb"/>
        <w:jc w:val="both"/>
        <w:rPr>
          <w:noProof/>
        </w:rPr>
      </w:pPr>
      <w:r w:rsidRPr="000F34A4">
        <w:rPr>
          <w:noProof/>
        </w:rPr>
        <w:t xml:space="preserve">- 900 places for sows. </w:t>
      </w:r>
    </w:p>
    <w:p w:rsidR="00417056" w:rsidRPr="000F34A4" w:rsidRDefault="00417056" w:rsidP="000B3DA5">
      <w:pPr>
        <w:pStyle w:val="NormalWeb"/>
        <w:jc w:val="both"/>
        <w:rPr>
          <w:noProof/>
        </w:rPr>
      </w:pPr>
      <w:r w:rsidRPr="000F34A4">
        <w:rPr>
          <w:noProof/>
        </w:rPr>
        <w:t xml:space="preserve">21. Construction of overhead electrical power lines with a voltage of 220 kV or more and a length of more than 15 km. </w:t>
      </w:r>
    </w:p>
    <w:p w:rsidR="00417056" w:rsidRPr="000F34A4" w:rsidRDefault="00417056" w:rsidP="000B3DA5">
      <w:pPr>
        <w:pStyle w:val="NormalWeb"/>
        <w:jc w:val="both"/>
        <w:rPr>
          <w:noProof/>
        </w:rPr>
      </w:pPr>
      <w:r w:rsidRPr="000F34A4">
        <w:rPr>
          <w:noProof/>
        </w:rPr>
        <w:t xml:space="preserve">22. Major installations for the harnessing of wind power for energy production (wind farms). </w:t>
      </w:r>
    </w:p>
    <w:p w:rsidR="00417056" w:rsidRPr="000F34A4" w:rsidRDefault="00417056" w:rsidP="000B3DA5">
      <w:pPr>
        <w:pStyle w:val="NormalWeb"/>
        <w:jc w:val="both"/>
        <w:rPr>
          <w:noProof/>
        </w:rPr>
      </w:pPr>
      <w:r w:rsidRPr="000F34A4">
        <w:rPr>
          <w:noProof/>
        </w:rPr>
        <w:t>____________________</w:t>
      </w:r>
    </w:p>
    <w:p w:rsidR="00417056" w:rsidRPr="000F34A4" w:rsidRDefault="00417056" w:rsidP="000B3DA5">
      <w:pPr>
        <w:pStyle w:val="NormalWeb"/>
        <w:jc w:val="both"/>
        <w:rPr>
          <w:noProof/>
        </w:rPr>
      </w:pPr>
      <w:r w:rsidRPr="000F34A4">
        <w:rPr>
          <w:noProof/>
        </w:rPr>
        <w:t xml:space="preserve">1/ For the purposes of this Convention, nuclear power stations and other nuclear reactors cease to be such an installation when all nuclear fuel and other radioactively contaminated elements have been removed permanently from the installation site. </w:t>
      </w:r>
    </w:p>
    <w:p w:rsidR="00417056" w:rsidRPr="000F34A4" w:rsidRDefault="00417056" w:rsidP="000B3DA5">
      <w:pPr>
        <w:pStyle w:val="NormalWeb"/>
        <w:jc w:val="both"/>
        <w:rPr>
          <w:noProof/>
        </w:rPr>
      </w:pPr>
      <w:r w:rsidRPr="000F34A4">
        <w:rPr>
          <w:noProof/>
        </w:rPr>
        <w:br/>
        <w:t xml:space="preserve">2/ For the purposes of this Convention: </w:t>
      </w:r>
    </w:p>
    <w:p w:rsidR="00417056" w:rsidRPr="000F34A4" w:rsidRDefault="00417056" w:rsidP="000B3DA5">
      <w:pPr>
        <w:pStyle w:val="NormalWeb"/>
        <w:jc w:val="both"/>
        <w:rPr>
          <w:noProof/>
        </w:rPr>
      </w:pPr>
      <w:r w:rsidRPr="000F34A4">
        <w:rPr>
          <w:noProof/>
        </w:rPr>
        <w:lastRenderedPageBreak/>
        <w:t xml:space="preserve">- "Motorway" means a road specially designed and built for motor traffic, which does not serve properties bordering on it, and which: </w:t>
      </w:r>
    </w:p>
    <w:p w:rsidR="00417056" w:rsidRPr="000F34A4" w:rsidRDefault="00417056" w:rsidP="000B3DA5">
      <w:pPr>
        <w:pStyle w:val="NormalWeb"/>
        <w:jc w:val="both"/>
        <w:rPr>
          <w:noProof/>
        </w:rPr>
      </w:pPr>
      <w:r w:rsidRPr="000F34A4">
        <w:rPr>
          <w:noProof/>
        </w:rPr>
        <w:t xml:space="preserve">(a) Is provided, except at special points or temporarily, with separate carriageways for the two directions of traffic, separated from each other by a dividing strip not intended for traffic or, exceptionally, by other means; </w:t>
      </w:r>
    </w:p>
    <w:p w:rsidR="00417056" w:rsidRPr="000F34A4" w:rsidRDefault="00417056" w:rsidP="000B3DA5">
      <w:pPr>
        <w:pStyle w:val="NormalWeb"/>
        <w:jc w:val="both"/>
        <w:rPr>
          <w:noProof/>
        </w:rPr>
      </w:pPr>
      <w:r w:rsidRPr="000F34A4">
        <w:rPr>
          <w:noProof/>
        </w:rPr>
        <w:t xml:space="preserve">(b) Does not cross at level with any road, railway or tramway track, or footpath; and </w:t>
      </w:r>
    </w:p>
    <w:p w:rsidR="00417056" w:rsidRPr="000F34A4" w:rsidRDefault="00417056" w:rsidP="000B3DA5">
      <w:pPr>
        <w:pStyle w:val="NormalWeb"/>
        <w:jc w:val="both"/>
        <w:rPr>
          <w:noProof/>
        </w:rPr>
      </w:pPr>
      <w:r w:rsidRPr="000F34A4">
        <w:rPr>
          <w:noProof/>
        </w:rPr>
        <w:t xml:space="preserve">(c) Is specially signposted as a motorway. </w:t>
      </w:r>
    </w:p>
    <w:p w:rsidR="00417056" w:rsidRPr="000F34A4" w:rsidRDefault="00417056" w:rsidP="000B3DA5">
      <w:pPr>
        <w:pStyle w:val="NormalWeb"/>
        <w:jc w:val="both"/>
        <w:rPr>
          <w:noProof/>
        </w:rPr>
      </w:pPr>
      <w:r w:rsidRPr="000F34A4">
        <w:rPr>
          <w:noProof/>
        </w:rPr>
        <w:t xml:space="preserve">- "Express road" means a road reserved for motor traffic accessible only from interchanges or controlled junctions and on which, in particular, stopping and parking are prohibited on the running carriageway(s). </w:t>
      </w:r>
    </w:p>
    <w:p w:rsidR="00417056" w:rsidRPr="000F34A4" w:rsidRDefault="00417056" w:rsidP="000B3DA5">
      <w:pPr>
        <w:pStyle w:val="NormalWeb"/>
        <w:jc w:val="both"/>
        <w:rPr>
          <w:noProof/>
        </w:rPr>
      </w:pPr>
      <w:r w:rsidRPr="000F34A4">
        <w:rPr>
          <w:noProof/>
        </w:rPr>
        <w:t>3/ For the purposes of this Convention, "airport" means an airport which complies with the definition in the 1944 Chicago Convention setting up the International Civil Aviation Organization (annex 14).</w:t>
      </w:r>
    </w:p>
    <w:p w:rsidR="00417056" w:rsidRPr="000F34A4" w:rsidRDefault="00417056" w:rsidP="00E86287">
      <w:pPr>
        <w:jc w:val="center"/>
        <w:rPr>
          <w:noProof/>
          <w:lang w:val="sr-Latn-CS"/>
        </w:rPr>
      </w:pPr>
    </w:p>
    <w:p w:rsidR="00417056" w:rsidRPr="000F34A4" w:rsidRDefault="000F34A4" w:rsidP="000B3DA5">
      <w:pPr>
        <w:spacing w:before="100" w:beforeAutospacing="1" w:after="100" w:afterAutospacing="1"/>
        <w:jc w:val="center"/>
        <w:rPr>
          <w:b/>
          <w:bCs/>
          <w:noProof/>
          <w:lang w:val="sr-Latn-CS" w:eastAsia="sr-Latn-CS"/>
        </w:rPr>
      </w:pPr>
      <w:r>
        <w:rPr>
          <w:b/>
          <w:bCs/>
          <w:noProof/>
          <w:lang w:val="sr-Latn-CS" w:eastAsia="sr-Latn-CS"/>
        </w:rPr>
        <w:t>AMANDMAN</w:t>
      </w:r>
      <w:r w:rsidR="00417056" w:rsidRPr="000F34A4">
        <w:rPr>
          <w:b/>
          <w:bCs/>
          <w:noProof/>
          <w:lang w:val="sr-Latn-CS" w:eastAsia="sr-Latn-CS"/>
        </w:rPr>
        <w:t xml:space="preserve"> </w:t>
      </w:r>
      <w:r>
        <w:rPr>
          <w:b/>
          <w:bCs/>
          <w:noProof/>
          <w:lang w:val="sr-Latn-CS" w:eastAsia="sr-Latn-CS"/>
        </w:rPr>
        <w:t>NA</w:t>
      </w:r>
      <w:r w:rsidR="00417056" w:rsidRPr="000F34A4">
        <w:rPr>
          <w:b/>
          <w:bCs/>
          <w:noProof/>
          <w:lang w:val="sr-Latn-CS" w:eastAsia="sr-Latn-CS"/>
        </w:rPr>
        <w:t xml:space="preserve"> </w:t>
      </w:r>
      <w:r>
        <w:rPr>
          <w:b/>
          <w:bCs/>
          <w:noProof/>
          <w:lang w:val="sr-Latn-CS" w:eastAsia="sr-Latn-CS"/>
        </w:rPr>
        <w:t>ESPO</w:t>
      </w:r>
      <w:r w:rsidR="00417056" w:rsidRPr="000F34A4">
        <w:rPr>
          <w:b/>
          <w:bCs/>
          <w:noProof/>
          <w:lang w:val="sr-Latn-CS" w:eastAsia="sr-Latn-CS"/>
        </w:rPr>
        <w:t xml:space="preserve"> </w:t>
      </w:r>
      <w:r>
        <w:rPr>
          <w:b/>
          <w:bCs/>
          <w:noProof/>
          <w:lang w:val="sr-Latn-CS" w:eastAsia="sr-Latn-CS"/>
        </w:rPr>
        <w:t>KONVENCIJU</w:t>
      </w:r>
      <w:r w:rsidR="00417056" w:rsidRPr="000F34A4">
        <w:rPr>
          <w:b/>
          <w:bCs/>
          <w:noProof/>
          <w:lang w:val="sr-Latn-CS" w:eastAsia="sr-Latn-CS"/>
        </w:rPr>
        <w:t xml:space="preserve"> </w:t>
      </w:r>
    </w:p>
    <w:p w:rsidR="00417056" w:rsidRPr="000F34A4" w:rsidRDefault="00417056" w:rsidP="00E86287">
      <w:pPr>
        <w:spacing w:before="100" w:beforeAutospacing="1" w:after="100" w:afterAutospacing="1"/>
        <w:jc w:val="center"/>
        <w:outlineLvl w:val="4"/>
        <w:rPr>
          <w:b/>
          <w:bCs/>
          <w:noProof/>
          <w:lang w:val="sr-Latn-CS" w:eastAsia="sr-Latn-CS"/>
        </w:rPr>
      </w:pPr>
    </w:p>
    <w:p w:rsidR="00417056" w:rsidRPr="000F34A4" w:rsidRDefault="000F34A4" w:rsidP="000B3DA5">
      <w:pPr>
        <w:spacing w:before="100" w:beforeAutospacing="1" w:after="100" w:afterAutospacing="1"/>
        <w:jc w:val="both"/>
        <w:rPr>
          <w:noProof/>
          <w:lang w:val="sr-Latn-CS" w:eastAsia="sr-Latn-CS"/>
        </w:rPr>
      </w:pPr>
      <w:r>
        <w:rPr>
          <w:i/>
          <w:iCs/>
          <w:noProof/>
          <w:lang w:val="sr-Latn-CS" w:eastAsia="sr-Latn-CS"/>
        </w:rPr>
        <w:t>Konferencija</w:t>
      </w:r>
      <w:r w:rsidR="00417056" w:rsidRPr="000F34A4">
        <w:rPr>
          <w:i/>
          <w:iCs/>
          <w:noProof/>
          <w:lang w:val="sr-Latn-CS" w:eastAsia="sr-Latn-CS"/>
        </w:rPr>
        <w:t xml:space="preserve"> </w:t>
      </w:r>
      <w:r>
        <w:rPr>
          <w:i/>
          <w:iCs/>
          <w:noProof/>
          <w:lang w:val="sr-Latn-CS" w:eastAsia="sr-Latn-CS"/>
        </w:rPr>
        <w:t>strana</w:t>
      </w:r>
      <w:r w:rsidR="00417056" w:rsidRPr="000F34A4">
        <w:rPr>
          <w:i/>
          <w:iCs/>
          <w:noProof/>
          <w:lang w:val="sr-Latn-CS" w:eastAsia="sr-Latn-CS"/>
        </w:rPr>
        <w:t>,</w:t>
      </w:r>
    </w:p>
    <w:p w:rsidR="00417056" w:rsidRPr="000F34A4" w:rsidRDefault="000F34A4" w:rsidP="000B3DA5">
      <w:pPr>
        <w:pStyle w:val="NormalWeb"/>
        <w:jc w:val="both"/>
        <w:rPr>
          <w:noProof/>
        </w:rPr>
      </w:pPr>
      <w:r>
        <w:rPr>
          <w:i/>
          <w:iCs/>
          <w:noProof/>
        </w:rPr>
        <w:t>Želeći</w:t>
      </w:r>
      <w:r w:rsidR="00417056" w:rsidRPr="000F34A4">
        <w:rPr>
          <w:noProof/>
        </w:rPr>
        <w:t xml:space="preserve"> </w:t>
      </w:r>
      <w:r>
        <w:rPr>
          <w:noProof/>
        </w:rPr>
        <w:t>da</w:t>
      </w:r>
      <w:r w:rsidR="00417056" w:rsidRPr="000F34A4">
        <w:rPr>
          <w:noProof/>
        </w:rPr>
        <w:t xml:space="preserve"> </w:t>
      </w:r>
      <w:r>
        <w:rPr>
          <w:noProof/>
        </w:rPr>
        <w:t>izmeni</w:t>
      </w:r>
      <w:r w:rsidR="00417056" w:rsidRPr="000F34A4">
        <w:rPr>
          <w:noProof/>
        </w:rPr>
        <w:t xml:space="preserve"> </w:t>
      </w:r>
      <w:r>
        <w:rPr>
          <w:noProof/>
        </w:rPr>
        <w:t>Konvenciju</w:t>
      </w:r>
      <w:r w:rsidR="00417056" w:rsidRPr="000F34A4">
        <w:rPr>
          <w:noProof/>
        </w:rPr>
        <w:t xml:space="preserve"> </w:t>
      </w:r>
      <w:r>
        <w:rPr>
          <w:noProof/>
        </w:rPr>
        <w:t>o</w:t>
      </w:r>
      <w:r w:rsidR="00417056" w:rsidRPr="000F34A4">
        <w:rPr>
          <w:noProof/>
        </w:rPr>
        <w:t xml:space="preserve"> </w:t>
      </w:r>
      <w:r>
        <w:rPr>
          <w:noProof/>
        </w:rPr>
        <w:t>proceni</w:t>
      </w:r>
      <w:r w:rsidR="00417056" w:rsidRPr="000F34A4">
        <w:rPr>
          <w:noProof/>
        </w:rPr>
        <w:t xml:space="preserve"> </w:t>
      </w:r>
      <w:r>
        <w:rPr>
          <w:noProof/>
        </w:rPr>
        <w:t>uticaja</w:t>
      </w:r>
      <w:r w:rsidR="00417056" w:rsidRPr="000F34A4">
        <w:rPr>
          <w:noProof/>
        </w:rPr>
        <w:t xml:space="preserve"> </w:t>
      </w:r>
      <w:r>
        <w:rPr>
          <w:noProof/>
        </w:rPr>
        <w:t>na</w:t>
      </w:r>
      <w:r w:rsidR="00417056" w:rsidRPr="000F34A4">
        <w:rPr>
          <w:noProof/>
        </w:rPr>
        <w:t xml:space="preserve"> </w:t>
      </w:r>
      <w:r>
        <w:rPr>
          <w:noProof/>
        </w:rPr>
        <w:t>životnu</w:t>
      </w:r>
      <w:r w:rsidR="00417056" w:rsidRPr="000F34A4">
        <w:rPr>
          <w:noProof/>
        </w:rPr>
        <w:t xml:space="preserve"> </w:t>
      </w:r>
      <w:r>
        <w:rPr>
          <w:noProof/>
        </w:rPr>
        <w:t>sredinu</w:t>
      </w:r>
      <w:r w:rsidR="00417056" w:rsidRPr="000F34A4">
        <w:rPr>
          <w:noProof/>
        </w:rPr>
        <w:t xml:space="preserve"> </w:t>
      </w:r>
      <w:r>
        <w:rPr>
          <w:noProof/>
        </w:rPr>
        <w:t>u</w:t>
      </w:r>
      <w:r w:rsidR="00417056" w:rsidRPr="000F34A4">
        <w:rPr>
          <w:noProof/>
        </w:rPr>
        <w:t xml:space="preserve"> </w:t>
      </w:r>
      <w:r>
        <w:rPr>
          <w:noProof/>
        </w:rPr>
        <w:t>prekograničnom</w:t>
      </w:r>
      <w:r w:rsidR="00417056" w:rsidRPr="000F34A4">
        <w:rPr>
          <w:noProof/>
        </w:rPr>
        <w:t xml:space="preserve"> </w:t>
      </w:r>
      <w:r>
        <w:rPr>
          <w:noProof/>
        </w:rPr>
        <w:t>kontekstu</w:t>
      </w:r>
      <w:r w:rsidR="00417056" w:rsidRPr="000F34A4">
        <w:rPr>
          <w:noProof/>
        </w:rPr>
        <w:t xml:space="preserve"> </w:t>
      </w:r>
      <w:r>
        <w:rPr>
          <w:noProof/>
        </w:rPr>
        <w:t>u</w:t>
      </w:r>
      <w:r w:rsidR="00417056" w:rsidRPr="000F34A4">
        <w:rPr>
          <w:noProof/>
        </w:rPr>
        <w:t xml:space="preserve"> </w:t>
      </w:r>
      <w:r>
        <w:rPr>
          <w:noProof/>
        </w:rPr>
        <w:t>cilju</w:t>
      </w:r>
      <w:r w:rsidR="00417056" w:rsidRPr="000F34A4">
        <w:rPr>
          <w:noProof/>
        </w:rPr>
        <w:t xml:space="preserve"> </w:t>
      </w:r>
      <w:r>
        <w:rPr>
          <w:noProof/>
        </w:rPr>
        <w:t>da</w:t>
      </w:r>
      <w:r w:rsidR="00417056" w:rsidRPr="000F34A4">
        <w:rPr>
          <w:noProof/>
        </w:rPr>
        <w:t xml:space="preserve"> </w:t>
      </w:r>
      <w:r>
        <w:rPr>
          <w:noProof/>
        </w:rPr>
        <w:t>se</w:t>
      </w:r>
      <w:r w:rsidR="00417056" w:rsidRPr="000F34A4">
        <w:rPr>
          <w:noProof/>
        </w:rPr>
        <w:t xml:space="preserve"> </w:t>
      </w:r>
      <w:r>
        <w:rPr>
          <w:noProof/>
        </w:rPr>
        <w:t>jasno</w:t>
      </w:r>
      <w:r w:rsidR="00417056" w:rsidRPr="000F34A4">
        <w:rPr>
          <w:noProof/>
        </w:rPr>
        <w:t xml:space="preserve"> </w:t>
      </w:r>
      <w:r>
        <w:rPr>
          <w:noProof/>
        </w:rPr>
        <w:t>definiše</w:t>
      </w:r>
      <w:r w:rsidR="00417056" w:rsidRPr="000F34A4">
        <w:rPr>
          <w:noProof/>
        </w:rPr>
        <w:t xml:space="preserve"> </w:t>
      </w:r>
      <w:r>
        <w:rPr>
          <w:noProof/>
        </w:rPr>
        <w:t>da</w:t>
      </w:r>
      <w:r w:rsidR="00417056" w:rsidRPr="000F34A4">
        <w:rPr>
          <w:noProof/>
        </w:rPr>
        <w:t xml:space="preserve"> </w:t>
      </w:r>
      <w:r>
        <w:rPr>
          <w:noProof/>
        </w:rPr>
        <w:t>se</w:t>
      </w:r>
      <w:r w:rsidR="00417056" w:rsidRPr="000F34A4">
        <w:rPr>
          <w:noProof/>
        </w:rPr>
        <w:t xml:space="preserve"> </w:t>
      </w:r>
      <w:r>
        <w:rPr>
          <w:noProof/>
        </w:rPr>
        <w:t>pod</w:t>
      </w:r>
      <w:r w:rsidR="00417056" w:rsidRPr="000F34A4">
        <w:rPr>
          <w:noProof/>
        </w:rPr>
        <w:t xml:space="preserve"> </w:t>
      </w:r>
      <w:r>
        <w:rPr>
          <w:noProof/>
        </w:rPr>
        <w:t>javnošću</w:t>
      </w:r>
      <w:r w:rsidR="00417056" w:rsidRPr="000F34A4">
        <w:rPr>
          <w:noProof/>
        </w:rPr>
        <w:t xml:space="preserve"> </w:t>
      </w:r>
      <w:r>
        <w:rPr>
          <w:noProof/>
        </w:rPr>
        <w:t>koja</w:t>
      </w:r>
      <w:r w:rsidR="00417056" w:rsidRPr="000F34A4">
        <w:rPr>
          <w:noProof/>
        </w:rPr>
        <w:t xml:space="preserve"> </w:t>
      </w:r>
      <w:r>
        <w:rPr>
          <w:noProof/>
        </w:rPr>
        <w:t>može</w:t>
      </w:r>
      <w:r w:rsidR="00417056" w:rsidRPr="000F34A4">
        <w:rPr>
          <w:noProof/>
        </w:rPr>
        <w:t xml:space="preserve"> </w:t>
      </w:r>
      <w:r>
        <w:rPr>
          <w:noProof/>
        </w:rPr>
        <w:t>da</w:t>
      </w:r>
      <w:r w:rsidR="00417056" w:rsidRPr="000F34A4">
        <w:rPr>
          <w:noProof/>
        </w:rPr>
        <w:t xml:space="preserve"> </w:t>
      </w:r>
      <w:r>
        <w:rPr>
          <w:noProof/>
        </w:rPr>
        <w:t>učestvuje</w:t>
      </w:r>
      <w:r w:rsidR="00417056" w:rsidRPr="000F34A4">
        <w:rPr>
          <w:noProof/>
        </w:rPr>
        <w:t xml:space="preserve"> </w:t>
      </w:r>
      <w:r>
        <w:rPr>
          <w:noProof/>
        </w:rPr>
        <w:t>u</w:t>
      </w:r>
      <w:r w:rsidR="00417056" w:rsidRPr="000F34A4">
        <w:rPr>
          <w:noProof/>
        </w:rPr>
        <w:t xml:space="preserve"> </w:t>
      </w:r>
      <w:r>
        <w:rPr>
          <w:noProof/>
        </w:rPr>
        <w:t>procedurama</w:t>
      </w:r>
      <w:r w:rsidR="00417056" w:rsidRPr="000F34A4">
        <w:rPr>
          <w:noProof/>
        </w:rPr>
        <w:t xml:space="preserve"> </w:t>
      </w:r>
      <w:r>
        <w:rPr>
          <w:noProof/>
        </w:rPr>
        <w:t>u</w:t>
      </w:r>
      <w:r w:rsidR="00417056" w:rsidRPr="000F34A4">
        <w:rPr>
          <w:noProof/>
        </w:rPr>
        <w:t xml:space="preserve"> </w:t>
      </w:r>
      <w:r>
        <w:rPr>
          <w:noProof/>
        </w:rPr>
        <w:t>skladu</w:t>
      </w:r>
      <w:r w:rsidR="00417056" w:rsidRPr="000F34A4">
        <w:rPr>
          <w:noProof/>
        </w:rPr>
        <w:t xml:space="preserve"> </w:t>
      </w:r>
      <w:r>
        <w:rPr>
          <w:noProof/>
        </w:rPr>
        <w:t>sa</w:t>
      </w:r>
      <w:r w:rsidR="00417056" w:rsidRPr="000F34A4">
        <w:rPr>
          <w:noProof/>
        </w:rPr>
        <w:t xml:space="preserve"> </w:t>
      </w:r>
      <w:r>
        <w:rPr>
          <w:noProof/>
        </w:rPr>
        <w:t>Konvencijom</w:t>
      </w:r>
      <w:r w:rsidR="00417056" w:rsidRPr="000F34A4">
        <w:rPr>
          <w:noProof/>
        </w:rPr>
        <w:t xml:space="preserve"> </w:t>
      </w:r>
      <w:r>
        <w:rPr>
          <w:noProof/>
        </w:rPr>
        <w:t>podrazumeva</w:t>
      </w:r>
      <w:r w:rsidR="00417056" w:rsidRPr="000F34A4">
        <w:rPr>
          <w:noProof/>
        </w:rPr>
        <w:t xml:space="preserve"> </w:t>
      </w:r>
      <w:r>
        <w:rPr>
          <w:noProof/>
        </w:rPr>
        <w:t>civilno</w:t>
      </w:r>
      <w:r w:rsidR="00417056" w:rsidRPr="000F34A4">
        <w:rPr>
          <w:noProof/>
        </w:rPr>
        <w:t xml:space="preserve"> </w:t>
      </w:r>
      <w:r>
        <w:rPr>
          <w:noProof/>
        </w:rPr>
        <w:t>društvo</w:t>
      </w:r>
      <w:r w:rsidR="00417056" w:rsidRPr="000F34A4">
        <w:rPr>
          <w:noProof/>
        </w:rPr>
        <w:t xml:space="preserve"> </w:t>
      </w:r>
      <w:r>
        <w:rPr>
          <w:noProof/>
        </w:rPr>
        <w:t>i</w:t>
      </w:r>
      <w:r w:rsidR="00417056" w:rsidRPr="000F34A4">
        <w:rPr>
          <w:noProof/>
        </w:rPr>
        <w:t xml:space="preserve"> </w:t>
      </w:r>
      <w:r>
        <w:rPr>
          <w:noProof/>
        </w:rPr>
        <w:t>nevladine</w:t>
      </w:r>
      <w:r w:rsidR="00417056" w:rsidRPr="000F34A4">
        <w:rPr>
          <w:noProof/>
        </w:rPr>
        <w:t xml:space="preserve"> </w:t>
      </w:r>
      <w:r>
        <w:rPr>
          <w:noProof/>
        </w:rPr>
        <w:t>organizacije</w:t>
      </w:r>
      <w:r w:rsidR="00417056" w:rsidRPr="000F34A4">
        <w:rPr>
          <w:noProof/>
        </w:rPr>
        <w:t xml:space="preserve">, </w:t>
      </w:r>
    </w:p>
    <w:p w:rsidR="00417056" w:rsidRPr="000F34A4" w:rsidRDefault="000F34A4" w:rsidP="000B3DA5">
      <w:pPr>
        <w:pStyle w:val="NormalWeb"/>
        <w:jc w:val="both"/>
        <w:rPr>
          <w:noProof/>
        </w:rPr>
      </w:pPr>
      <w:r>
        <w:rPr>
          <w:i/>
          <w:iCs/>
          <w:noProof/>
        </w:rPr>
        <w:t>Pozivajući</w:t>
      </w:r>
      <w:r w:rsidR="00417056" w:rsidRPr="000F34A4">
        <w:rPr>
          <w:i/>
          <w:iCs/>
          <w:noProof/>
        </w:rPr>
        <w:t xml:space="preserve"> </w:t>
      </w:r>
      <w:r>
        <w:rPr>
          <w:i/>
          <w:iCs/>
          <w:noProof/>
        </w:rPr>
        <w:t>se</w:t>
      </w:r>
      <w:r w:rsidR="00417056" w:rsidRPr="000F34A4">
        <w:rPr>
          <w:noProof/>
        </w:rPr>
        <w:t xml:space="preserve"> </w:t>
      </w:r>
      <w:r>
        <w:rPr>
          <w:noProof/>
        </w:rPr>
        <w:t>na</w:t>
      </w:r>
      <w:r w:rsidR="00417056" w:rsidRPr="000F34A4">
        <w:rPr>
          <w:noProof/>
        </w:rPr>
        <w:t xml:space="preserve"> </w:t>
      </w:r>
      <w:r>
        <w:rPr>
          <w:noProof/>
        </w:rPr>
        <w:t>stav</w:t>
      </w:r>
      <w:r w:rsidR="00417056" w:rsidRPr="000F34A4">
        <w:rPr>
          <w:noProof/>
        </w:rPr>
        <w:t xml:space="preserve"> 13. </w:t>
      </w:r>
      <w:r>
        <w:rPr>
          <w:noProof/>
        </w:rPr>
        <w:t>Oslo</w:t>
      </w:r>
      <w:r w:rsidR="00417056" w:rsidRPr="000F34A4">
        <w:rPr>
          <w:noProof/>
        </w:rPr>
        <w:t xml:space="preserve"> </w:t>
      </w:r>
      <w:r>
        <w:rPr>
          <w:noProof/>
        </w:rPr>
        <w:t>Deklaracije</w:t>
      </w:r>
      <w:r w:rsidR="00417056" w:rsidRPr="000F34A4">
        <w:rPr>
          <w:noProof/>
        </w:rPr>
        <w:t xml:space="preserve"> </w:t>
      </w:r>
      <w:r>
        <w:rPr>
          <w:noProof/>
        </w:rPr>
        <w:t>koju</w:t>
      </w:r>
      <w:r w:rsidR="00417056" w:rsidRPr="000F34A4">
        <w:rPr>
          <w:noProof/>
        </w:rPr>
        <w:t xml:space="preserve"> </w:t>
      </w:r>
      <w:r>
        <w:rPr>
          <w:noProof/>
        </w:rPr>
        <w:t>su</w:t>
      </w:r>
      <w:r w:rsidR="00417056" w:rsidRPr="000F34A4">
        <w:rPr>
          <w:noProof/>
        </w:rPr>
        <w:t xml:space="preserve"> </w:t>
      </w:r>
      <w:r>
        <w:rPr>
          <w:noProof/>
        </w:rPr>
        <w:t>doneli</w:t>
      </w:r>
      <w:r w:rsidR="00417056" w:rsidRPr="000F34A4">
        <w:rPr>
          <w:noProof/>
        </w:rPr>
        <w:t xml:space="preserve"> </w:t>
      </w:r>
      <w:r>
        <w:rPr>
          <w:noProof/>
        </w:rPr>
        <w:t>ministari</w:t>
      </w:r>
      <w:r w:rsidR="00417056" w:rsidRPr="000F34A4">
        <w:rPr>
          <w:noProof/>
        </w:rPr>
        <w:t xml:space="preserve"> </w:t>
      </w:r>
      <w:r>
        <w:rPr>
          <w:noProof/>
        </w:rPr>
        <w:t>životne</w:t>
      </w:r>
      <w:r w:rsidR="00417056" w:rsidRPr="000F34A4">
        <w:rPr>
          <w:noProof/>
        </w:rPr>
        <w:t xml:space="preserve"> </w:t>
      </w:r>
      <w:r>
        <w:rPr>
          <w:noProof/>
        </w:rPr>
        <w:t>sredine</w:t>
      </w:r>
      <w:r w:rsidR="00417056" w:rsidRPr="000F34A4">
        <w:rPr>
          <w:noProof/>
        </w:rPr>
        <w:t xml:space="preserve"> </w:t>
      </w:r>
      <w:r>
        <w:rPr>
          <w:noProof/>
        </w:rPr>
        <w:t>i</w:t>
      </w:r>
      <w:r w:rsidR="00417056" w:rsidRPr="000F34A4">
        <w:rPr>
          <w:noProof/>
        </w:rPr>
        <w:t xml:space="preserve"> </w:t>
      </w:r>
      <w:r>
        <w:rPr>
          <w:noProof/>
        </w:rPr>
        <w:t>komesar</w:t>
      </w:r>
      <w:r w:rsidR="00417056" w:rsidRPr="000F34A4">
        <w:rPr>
          <w:noProof/>
        </w:rPr>
        <w:t xml:space="preserve"> </w:t>
      </w:r>
      <w:r>
        <w:rPr>
          <w:noProof/>
        </w:rPr>
        <w:t>EU</w:t>
      </w:r>
      <w:r w:rsidR="00417056" w:rsidRPr="000F34A4">
        <w:rPr>
          <w:noProof/>
        </w:rPr>
        <w:t xml:space="preserve"> </w:t>
      </w:r>
      <w:r>
        <w:rPr>
          <w:noProof/>
        </w:rPr>
        <w:t>za</w:t>
      </w:r>
      <w:r w:rsidR="00417056" w:rsidRPr="000F34A4">
        <w:rPr>
          <w:noProof/>
        </w:rPr>
        <w:t xml:space="preserve"> </w:t>
      </w:r>
      <w:r>
        <w:rPr>
          <w:noProof/>
        </w:rPr>
        <w:t>životnu</w:t>
      </w:r>
      <w:r w:rsidR="00417056" w:rsidRPr="000F34A4">
        <w:rPr>
          <w:noProof/>
        </w:rPr>
        <w:t xml:space="preserve"> </w:t>
      </w:r>
      <w:r>
        <w:rPr>
          <w:noProof/>
        </w:rPr>
        <w:t>sredinu</w:t>
      </w:r>
      <w:r w:rsidR="00417056" w:rsidRPr="000F34A4">
        <w:rPr>
          <w:noProof/>
        </w:rPr>
        <w:t xml:space="preserve"> </w:t>
      </w:r>
      <w:r>
        <w:rPr>
          <w:noProof/>
        </w:rPr>
        <w:t>na</w:t>
      </w:r>
      <w:r w:rsidR="00417056" w:rsidRPr="000F34A4">
        <w:rPr>
          <w:noProof/>
        </w:rPr>
        <w:t xml:space="preserve"> </w:t>
      </w:r>
      <w:r>
        <w:rPr>
          <w:noProof/>
        </w:rPr>
        <w:t>prvom</w:t>
      </w:r>
      <w:r w:rsidR="00417056" w:rsidRPr="000F34A4">
        <w:rPr>
          <w:noProof/>
        </w:rPr>
        <w:t xml:space="preserve"> </w:t>
      </w:r>
      <w:r>
        <w:rPr>
          <w:noProof/>
        </w:rPr>
        <w:t>zasedanju</w:t>
      </w:r>
      <w:r w:rsidR="00417056" w:rsidRPr="000F34A4">
        <w:rPr>
          <w:noProof/>
        </w:rPr>
        <w:t xml:space="preserve"> </w:t>
      </w:r>
      <w:r>
        <w:rPr>
          <w:noProof/>
        </w:rPr>
        <w:t>Konferencije</w:t>
      </w:r>
      <w:r w:rsidR="00417056" w:rsidRPr="000F34A4">
        <w:rPr>
          <w:noProof/>
        </w:rPr>
        <w:t xml:space="preserve"> </w:t>
      </w:r>
      <w:r>
        <w:rPr>
          <w:noProof/>
        </w:rPr>
        <w:t>strana</w:t>
      </w:r>
      <w:r w:rsidR="00417056" w:rsidRPr="000F34A4">
        <w:rPr>
          <w:noProof/>
        </w:rPr>
        <w:t xml:space="preserve"> </w:t>
      </w:r>
      <w:r>
        <w:rPr>
          <w:noProof/>
        </w:rPr>
        <w:t>potpisnica</w:t>
      </w:r>
      <w:r w:rsidR="00417056" w:rsidRPr="000F34A4">
        <w:rPr>
          <w:noProof/>
        </w:rPr>
        <w:t xml:space="preserve"> </w:t>
      </w:r>
      <w:r>
        <w:rPr>
          <w:noProof/>
        </w:rPr>
        <w:t>Espoo</w:t>
      </w:r>
      <w:r w:rsidR="00417056" w:rsidRPr="000F34A4">
        <w:rPr>
          <w:noProof/>
        </w:rPr>
        <w:t xml:space="preserve"> </w:t>
      </w:r>
      <w:r>
        <w:rPr>
          <w:noProof/>
        </w:rPr>
        <w:t>konvencije</w:t>
      </w:r>
      <w:r w:rsidR="00417056" w:rsidRPr="000F34A4">
        <w:rPr>
          <w:noProof/>
        </w:rPr>
        <w:t xml:space="preserve"> </w:t>
      </w:r>
      <w:r>
        <w:rPr>
          <w:noProof/>
        </w:rPr>
        <w:t>u</w:t>
      </w:r>
      <w:r w:rsidR="00417056" w:rsidRPr="000F34A4">
        <w:rPr>
          <w:noProof/>
        </w:rPr>
        <w:t xml:space="preserve"> </w:t>
      </w:r>
      <w:r>
        <w:rPr>
          <w:noProof/>
        </w:rPr>
        <w:t>Oslu</w:t>
      </w:r>
      <w:r w:rsidR="00417056" w:rsidRPr="000F34A4">
        <w:rPr>
          <w:noProof/>
        </w:rPr>
        <w:t xml:space="preserve">,   </w:t>
      </w:r>
    </w:p>
    <w:p w:rsidR="00417056" w:rsidRPr="000F34A4" w:rsidRDefault="000F34A4" w:rsidP="000B3DA5">
      <w:pPr>
        <w:spacing w:before="100" w:beforeAutospacing="1" w:after="100" w:afterAutospacing="1"/>
        <w:jc w:val="both"/>
        <w:rPr>
          <w:noProof/>
          <w:lang w:val="sr-Latn-CS" w:eastAsia="sr-Latn-CS"/>
        </w:rPr>
      </w:pPr>
      <w:r>
        <w:rPr>
          <w:i/>
          <w:iCs/>
          <w:noProof/>
          <w:lang w:val="sr-Latn-CS" w:eastAsia="sr-Latn-CS"/>
        </w:rPr>
        <w:t>U</w:t>
      </w:r>
      <w:r w:rsidR="00417056" w:rsidRPr="000F34A4">
        <w:rPr>
          <w:i/>
          <w:iCs/>
          <w:noProof/>
          <w:lang w:val="sr-Latn-CS" w:eastAsia="sr-Latn-CS"/>
        </w:rPr>
        <w:t xml:space="preserve"> </w:t>
      </w:r>
      <w:r>
        <w:rPr>
          <w:i/>
          <w:iCs/>
          <w:noProof/>
          <w:lang w:val="sr-Latn-CS" w:eastAsia="sr-Latn-CS"/>
        </w:rPr>
        <w:t>želji</w:t>
      </w:r>
      <w:r w:rsidR="00417056" w:rsidRPr="000F34A4">
        <w:rPr>
          <w:noProof/>
          <w:lang w:val="sr-Latn-CS" w:eastAsia="sr-Latn-CS"/>
        </w:rPr>
        <w:t xml:space="preserve"> </w:t>
      </w:r>
      <w:r>
        <w:rPr>
          <w:noProof/>
          <w:lang w:val="sr-Latn-CS" w:eastAsia="sr-Latn-CS"/>
        </w:rPr>
        <w:t>da</w:t>
      </w:r>
      <w:r w:rsidR="00417056" w:rsidRPr="000F34A4">
        <w:rPr>
          <w:noProof/>
          <w:lang w:val="sr-Latn-CS" w:eastAsia="sr-Latn-CS"/>
        </w:rPr>
        <w:t xml:space="preserve"> </w:t>
      </w:r>
      <w:r>
        <w:rPr>
          <w:noProof/>
          <w:lang w:val="sr-Latn-CS" w:eastAsia="sr-Latn-CS"/>
        </w:rPr>
        <w:t>se</w:t>
      </w:r>
      <w:r w:rsidR="00417056" w:rsidRPr="000F34A4">
        <w:rPr>
          <w:noProof/>
          <w:lang w:val="sr-Latn-CS" w:eastAsia="sr-Latn-CS"/>
        </w:rPr>
        <w:t xml:space="preserve"> </w:t>
      </w:r>
      <w:r>
        <w:rPr>
          <w:noProof/>
          <w:lang w:val="sr-Latn-CS" w:eastAsia="sr-Latn-CS"/>
        </w:rPr>
        <w:t>omogući</w:t>
      </w:r>
      <w:r w:rsidR="00417056" w:rsidRPr="000F34A4">
        <w:rPr>
          <w:noProof/>
          <w:lang w:val="sr-Latn-CS" w:eastAsia="sr-Latn-CS"/>
        </w:rPr>
        <w:t xml:space="preserve"> </w:t>
      </w:r>
      <w:r>
        <w:rPr>
          <w:noProof/>
          <w:lang w:val="sr-Latn-CS" w:eastAsia="sr-Latn-CS"/>
        </w:rPr>
        <w:t>Državama</w:t>
      </w:r>
      <w:r w:rsidR="00417056" w:rsidRPr="000F34A4">
        <w:rPr>
          <w:noProof/>
          <w:lang w:val="sr-Latn-CS" w:eastAsia="sr-Latn-CS"/>
        </w:rPr>
        <w:t xml:space="preserve"> </w:t>
      </w:r>
      <w:r>
        <w:rPr>
          <w:noProof/>
          <w:lang w:val="sr-Latn-CS" w:eastAsia="sr-Latn-CS"/>
        </w:rPr>
        <w:t>koje</w:t>
      </w:r>
      <w:r w:rsidR="00417056" w:rsidRPr="000F34A4">
        <w:rPr>
          <w:noProof/>
          <w:lang w:val="sr-Latn-CS" w:eastAsia="sr-Latn-CS"/>
        </w:rPr>
        <w:t xml:space="preserve"> </w:t>
      </w:r>
      <w:r>
        <w:rPr>
          <w:noProof/>
          <w:lang w:val="sr-Latn-CS" w:eastAsia="sr-Latn-CS"/>
        </w:rPr>
        <w:t>se</w:t>
      </w:r>
      <w:r w:rsidR="00417056" w:rsidRPr="000F34A4">
        <w:rPr>
          <w:noProof/>
          <w:lang w:val="sr-Latn-CS" w:eastAsia="sr-Latn-CS"/>
        </w:rPr>
        <w:t xml:space="preserve"> </w:t>
      </w:r>
      <w:r>
        <w:rPr>
          <w:noProof/>
          <w:lang w:val="sr-Latn-CS" w:eastAsia="sr-Latn-CS"/>
        </w:rPr>
        <w:t>nalaze</w:t>
      </w:r>
      <w:r w:rsidR="00417056" w:rsidRPr="000F34A4">
        <w:rPr>
          <w:noProof/>
          <w:lang w:val="sr-Latn-CS" w:eastAsia="sr-Latn-CS"/>
        </w:rPr>
        <w:t xml:space="preserve"> </w:t>
      </w:r>
      <w:r>
        <w:rPr>
          <w:noProof/>
          <w:lang w:val="sr-Latn-CS" w:eastAsia="sr-Latn-CS"/>
        </w:rPr>
        <w:t>izvan</w:t>
      </w:r>
      <w:r w:rsidR="00417056" w:rsidRPr="000F34A4">
        <w:rPr>
          <w:noProof/>
          <w:lang w:val="sr-Latn-CS" w:eastAsia="sr-Latn-CS"/>
        </w:rPr>
        <w:t xml:space="preserve"> UN / ECE </w:t>
      </w:r>
      <w:r>
        <w:rPr>
          <w:noProof/>
          <w:lang w:val="sr-Latn-CS" w:eastAsia="sr-Latn-CS"/>
        </w:rPr>
        <w:t>regiona</w:t>
      </w:r>
      <w:r w:rsidR="00417056" w:rsidRPr="000F34A4">
        <w:rPr>
          <w:noProof/>
          <w:lang w:val="sr-Latn-CS" w:eastAsia="sr-Latn-CS"/>
        </w:rPr>
        <w:t xml:space="preserve"> </w:t>
      </w:r>
      <w:r>
        <w:rPr>
          <w:noProof/>
          <w:lang w:val="sr-Latn-CS" w:eastAsia="sr-Latn-CS"/>
        </w:rPr>
        <w:t>da</w:t>
      </w:r>
      <w:r w:rsidR="00417056" w:rsidRPr="000F34A4">
        <w:rPr>
          <w:noProof/>
          <w:lang w:val="sr-Latn-CS" w:eastAsia="sr-Latn-CS"/>
        </w:rPr>
        <w:t xml:space="preserve"> </w:t>
      </w:r>
      <w:r>
        <w:rPr>
          <w:noProof/>
          <w:lang w:val="sr-Latn-CS" w:eastAsia="sr-Latn-CS"/>
        </w:rPr>
        <w:t>postanu</w:t>
      </w:r>
      <w:r w:rsidR="00417056" w:rsidRPr="000F34A4">
        <w:rPr>
          <w:noProof/>
          <w:lang w:val="sr-Latn-CS" w:eastAsia="sr-Latn-CS"/>
        </w:rPr>
        <w:t xml:space="preserve"> </w:t>
      </w:r>
      <w:r>
        <w:rPr>
          <w:noProof/>
          <w:lang w:val="sr-Latn-CS" w:eastAsia="sr-Latn-CS"/>
        </w:rPr>
        <w:t>članice</w:t>
      </w:r>
      <w:r w:rsidR="00417056" w:rsidRPr="000F34A4">
        <w:rPr>
          <w:noProof/>
          <w:lang w:val="sr-Latn-CS" w:eastAsia="sr-Latn-CS"/>
        </w:rPr>
        <w:t xml:space="preserve"> </w:t>
      </w:r>
      <w:r>
        <w:rPr>
          <w:noProof/>
          <w:lang w:val="sr-Latn-CS" w:eastAsia="sr-Latn-CS"/>
        </w:rPr>
        <w:t>Konvencije</w:t>
      </w:r>
    </w:p>
    <w:p w:rsidR="00417056" w:rsidRPr="000F34A4" w:rsidRDefault="000F34A4" w:rsidP="000B3DA5">
      <w:pPr>
        <w:spacing w:before="100" w:beforeAutospacing="1" w:after="100" w:afterAutospacing="1"/>
        <w:jc w:val="both"/>
        <w:rPr>
          <w:noProof/>
          <w:lang w:val="sr-Latn-CS" w:eastAsia="sr-Latn-CS"/>
        </w:rPr>
      </w:pPr>
      <w:r>
        <w:rPr>
          <w:i/>
          <w:iCs/>
          <w:noProof/>
          <w:lang w:val="sr-Latn-CS" w:eastAsia="sr-Latn-CS"/>
        </w:rPr>
        <w:t>Usvaja</w:t>
      </w:r>
      <w:r w:rsidR="00417056" w:rsidRPr="000F34A4">
        <w:rPr>
          <w:i/>
          <w:iCs/>
          <w:noProof/>
          <w:lang w:val="sr-Latn-CS" w:eastAsia="sr-Latn-CS"/>
        </w:rPr>
        <w:t xml:space="preserve"> </w:t>
      </w:r>
      <w:r>
        <w:rPr>
          <w:noProof/>
          <w:lang w:val="sr-Latn-CS" w:eastAsia="sr-Latn-CS"/>
        </w:rPr>
        <w:t>sledeće</w:t>
      </w:r>
      <w:r w:rsidR="00417056" w:rsidRPr="000F34A4">
        <w:rPr>
          <w:noProof/>
          <w:lang w:val="sr-Latn-CS" w:eastAsia="sr-Latn-CS"/>
        </w:rPr>
        <w:t xml:space="preserve"> </w:t>
      </w:r>
      <w:r>
        <w:rPr>
          <w:noProof/>
          <w:lang w:val="sr-Latn-CS" w:eastAsia="sr-Latn-CS"/>
        </w:rPr>
        <w:t>amandmane</w:t>
      </w:r>
      <w:r w:rsidR="00417056" w:rsidRPr="000F34A4">
        <w:rPr>
          <w:noProof/>
          <w:lang w:val="sr-Latn-CS" w:eastAsia="sr-Latn-CS"/>
        </w:rPr>
        <w:t xml:space="preserve"> </w:t>
      </w:r>
      <w:r>
        <w:rPr>
          <w:noProof/>
          <w:lang w:val="sr-Latn-CS" w:eastAsia="sr-Latn-CS"/>
        </w:rPr>
        <w:t>na</w:t>
      </w:r>
      <w:r w:rsidR="00417056" w:rsidRPr="000F34A4">
        <w:rPr>
          <w:noProof/>
          <w:lang w:val="sr-Latn-CS" w:eastAsia="sr-Latn-CS"/>
        </w:rPr>
        <w:t xml:space="preserve"> </w:t>
      </w:r>
      <w:r>
        <w:rPr>
          <w:noProof/>
          <w:lang w:val="sr-Latn-CS" w:eastAsia="sr-Latn-CS"/>
        </w:rPr>
        <w:t>Konnvenciju</w:t>
      </w:r>
      <w:r w:rsidR="00417056" w:rsidRPr="000F34A4">
        <w:rPr>
          <w:noProof/>
          <w:lang w:val="sr-Latn-CS" w:eastAsia="sr-Latn-CS"/>
        </w:rPr>
        <w:t xml:space="preserve">: </w:t>
      </w:r>
    </w:p>
    <w:p w:rsidR="00417056" w:rsidRPr="000F34A4" w:rsidRDefault="00417056" w:rsidP="000B3DA5">
      <w:pPr>
        <w:spacing w:before="100" w:beforeAutospacing="1" w:after="100" w:afterAutospacing="1"/>
        <w:jc w:val="both"/>
        <w:rPr>
          <w:noProof/>
          <w:lang w:val="sr-Latn-CS" w:eastAsia="sr-Latn-CS"/>
        </w:rPr>
      </w:pPr>
      <w:r w:rsidRPr="000F34A4">
        <w:rPr>
          <w:noProof/>
          <w:lang w:val="sr-Latn-CS" w:eastAsia="sr-Latn-CS"/>
        </w:rPr>
        <w:t xml:space="preserve">(a) </w:t>
      </w:r>
      <w:r w:rsidR="000F34A4">
        <w:rPr>
          <w:noProof/>
          <w:lang w:val="sr-Latn-CS" w:eastAsia="sr-Latn-CS"/>
        </w:rPr>
        <w:t>U</w:t>
      </w:r>
      <w:r w:rsidRPr="000F34A4">
        <w:rPr>
          <w:noProof/>
          <w:lang w:val="sr-Latn-CS" w:eastAsia="sr-Latn-CS"/>
        </w:rPr>
        <w:t xml:space="preserve"> </w:t>
      </w:r>
      <w:r w:rsidR="000F34A4">
        <w:rPr>
          <w:noProof/>
          <w:lang w:val="sr-Latn-CS" w:eastAsia="sr-Latn-CS"/>
        </w:rPr>
        <w:t>članu</w:t>
      </w:r>
      <w:r w:rsidRPr="000F34A4">
        <w:rPr>
          <w:noProof/>
          <w:lang w:val="sr-Latn-CS" w:eastAsia="sr-Latn-CS"/>
        </w:rPr>
        <w:t xml:space="preserve"> 1. </w:t>
      </w:r>
      <w:r w:rsidR="000F34A4">
        <w:rPr>
          <w:noProof/>
          <w:lang w:val="sr-Latn-CS" w:eastAsia="sr-Latn-CS"/>
        </w:rPr>
        <w:t>tačka</w:t>
      </w:r>
      <w:r w:rsidRPr="000F34A4">
        <w:rPr>
          <w:noProof/>
          <w:lang w:val="sr-Latn-CS" w:eastAsia="sr-Latn-CS"/>
        </w:rPr>
        <w:t xml:space="preserve"> (x),</w:t>
      </w:r>
      <w:r w:rsidRPr="000F34A4">
        <w:rPr>
          <w:b/>
          <w:bCs/>
          <w:noProof/>
          <w:lang w:val="sr-Latn-CS" w:eastAsia="sr-Latn-CS"/>
        </w:rPr>
        <w:t xml:space="preserve"> </w:t>
      </w:r>
      <w:r w:rsidR="000F34A4">
        <w:rPr>
          <w:bCs/>
          <w:noProof/>
          <w:lang w:val="sr-Latn-CS" w:eastAsia="sr-Latn-CS"/>
        </w:rPr>
        <w:t>posle</w:t>
      </w:r>
      <w:r w:rsidRPr="000F34A4">
        <w:rPr>
          <w:bCs/>
          <w:noProof/>
          <w:lang w:val="sr-Latn-CS" w:eastAsia="sr-Latn-CS"/>
        </w:rPr>
        <w:t xml:space="preserve"> </w:t>
      </w:r>
      <w:r w:rsidR="000F34A4">
        <w:rPr>
          <w:bCs/>
          <w:noProof/>
          <w:lang w:val="sr-Latn-CS" w:eastAsia="sr-Latn-CS"/>
        </w:rPr>
        <w:t>reči</w:t>
      </w:r>
      <w:r w:rsidRPr="000F34A4">
        <w:rPr>
          <w:bCs/>
          <w:noProof/>
          <w:lang w:val="sr-Latn-CS" w:eastAsia="sr-Latn-CS"/>
        </w:rPr>
        <w:t xml:space="preserve"> „</w:t>
      </w:r>
      <w:r w:rsidR="000F34A4">
        <w:rPr>
          <w:bCs/>
          <w:noProof/>
          <w:lang w:val="sr-Latn-CS" w:eastAsia="sr-Latn-CS"/>
        </w:rPr>
        <w:t>lica</w:t>
      </w:r>
      <w:r w:rsidRPr="000F34A4">
        <w:rPr>
          <w:bCs/>
          <w:noProof/>
          <w:lang w:val="sr-Latn-CS" w:eastAsia="sr-Latn-CS"/>
        </w:rPr>
        <w:t>”</w:t>
      </w:r>
      <w:r w:rsidRPr="000F34A4">
        <w:rPr>
          <w:noProof/>
          <w:lang w:val="sr-Latn-CS" w:eastAsia="sr-Latn-CS"/>
        </w:rPr>
        <w:t xml:space="preserve"> </w:t>
      </w:r>
      <w:r w:rsidR="000F34A4">
        <w:rPr>
          <w:bCs/>
          <w:noProof/>
          <w:lang w:val="sr-Latn-CS" w:eastAsia="sr-Latn-CS"/>
        </w:rPr>
        <w:t>dodaju</w:t>
      </w:r>
      <w:r w:rsidRPr="000F34A4">
        <w:rPr>
          <w:bCs/>
          <w:noProof/>
          <w:lang w:val="sr-Latn-CS" w:eastAsia="sr-Latn-CS"/>
        </w:rPr>
        <w:t xml:space="preserve"> </w:t>
      </w:r>
      <w:r w:rsidR="000F34A4">
        <w:rPr>
          <w:bCs/>
          <w:noProof/>
          <w:lang w:val="sr-Latn-CS" w:eastAsia="sr-Latn-CS"/>
        </w:rPr>
        <w:t>se</w:t>
      </w:r>
      <w:r w:rsidRPr="000F34A4">
        <w:rPr>
          <w:bCs/>
          <w:noProof/>
          <w:lang w:val="sr-Latn-CS" w:eastAsia="sr-Latn-CS"/>
        </w:rPr>
        <w:t xml:space="preserve"> </w:t>
      </w:r>
      <w:r w:rsidR="000F34A4">
        <w:rPr>
          <w:bCs/>
          <w:noProof/>
          <w:lang w:val="sr-Latn-CS" w:eastAsia="sr-Latn-CS"/>
        </w:rPr>
        <w:t>reči</w:t>
      </w:r>
      <w:r w:rsidRPr="000F34A4">
        <w:rPr>
          <w:bCs/>
          <w:noProof/>
          <w:lang w:val="sr-Latn-CS" w:eastAsia="sr-Latn-CS"/>
        </w:rPr>
        <w:t>:</w:t>
      </w:r>
    </w:p>
    <w:p w:rsidR="00417056" w:rsidRPr="000F34A4" w:rsidRDefault="00417056" w:rsidP="000B3DA5">
      <w:pPr>
        <w:spacing w:before="100" w:beforeAutospacing="1" w:after="100" w:afterAutospacing="1"/>
        <w:jc w:val="both"/>
        <w:rPr>
          <w:noProof/>
          <w:lang w:val="sr-Latn-CS" w:eastAsia="sr-Latn-CS"/>
        </w:rPr>
      </w:pPr>
      <w:r w:rsidRPr="000F34A4">
        <w:rPr>
          <w:noProof/>
          <w:lang w:val="sr-Latn-CS" w:eastAsia="sr-Latn-CS"/>
        </w:rPr>
        <w:t>„</w:t>
      </w:r>
      <w:r w:rsidR="000F34A4">
        <w:rPr>
          <w:noProof/>
          <w:lang w:val="sr-Latn-CS" w:eastAsia="sr-Latn-CS"/>
        </w:rPr>
        <w:t>i</w:t>
      </w:r>
      <w:r w:rsidRPr="000F34A4">
        <w:rPr>
          <w:noProof/>
          <w:lang w:val="sr-Latn-CS" w:eastAsia="sr-Latn-CS"/>
        </w:rPr>
        <w:t xml:space="preserve">, </w:t>
      </w:r>
      <w:r w:rsidR="000F34A4">
        <w:rPr>
          <w:noProof/>
          <w:lang w:val="sr-Latn-CS" w:eastAsia="sr-Latn-CS"/>
        </w:rPr>
        <w:t>u</w:t>
      </w:r>
      <w:r w:rsidRPr="000F34A4">
        <w:rPr>
          <w:noProof/>
          <w:lang w:val="sr-Latn-CS" w:eastAsia="sr-Latn-CS"/>
        </w:rPr>
        <w:t xml:space="preserve"> </w:t>
      </w:r>
      <w:r w:rsidR="000F34A4">
        <w:rPr>
          <w:noProof/>
          <w:lang w:val="sr-Latn-CS" w:eastAsia="sr-Latn-CS"/>
        </w:rPr>
        <w:t>skladu</w:t>
      </w:r>
      <w:r w:rsidRPr="000F34A4">
        <w:rPr>
          <w:noProof/>
          <w:lang w:val="sr-Latn-CS" w:eastAsia="sr-Latn-CS"/>
        </w:rPr>
        <w:t xml:space="preserve"> </w:t>
      </w:r>
      <w:r w:rsidR="000F34A4">
        <w:rPr>
          <w:noProof/>
          <w:lang w:val="sr-Latn-CS" w:eastAsia="sr-Latn-CS"/>
        </w:rPr>
        <w:t>sa</w:t>
      </w:r>
      <w:r w:rsidRPr="000F34A4">
        <w:rPr>
          <w:noProof/>
          <w:lang w:val="sr-Latn-CS" w:eastAsia="sr-Latn-CS"/>
        </w:rPr>
        <w:t xml:space="preserve"> </w:t>
      </w:r>
      <w:r w:rsidR="000F34A4">
        <w:rPr>
          <w:noProof/>
          <w:lang w:val="sr-Latn-CS" w:eastAsia="sr-Latn-CS"/>
        </w:rPr>
        <w:t>nacionalnim</w:t>
      </w:r>
      <w:r w:rsidRPr="000F34A4">
        <w:rPr>
          <w:noProof/>
          <w:lang w:val="sr-Latn-CS" w:eastAsia="sr-Latn-CS"/>
        </w:rPr>
        <w:t xml:space="preserve"> </w:t>
      </w:r>
      <w:r w:rsidR="000F34A4">
        <w:rPr>
          <w:noProof/>
          <w:lang w:val="sr-Latn-CS" w:eastAsia="sr-Latn-CS"/>
        </w:rPr>
        <w:t>zakonodavstvom</w:t>
      </w:r>
      <w:r w:rsidRPr="000F34A4">
        <w:rPr>
          <w:noProof/>
          <w:lang w:val="sr-Latn-CS" w:eastAsia="sr-Latn-CS"/>
        </w:rPr>
        <w:t xml:space="preserve"> </w:t>
      </w:r>
      <w:r w:rsidR="000F34A4">
        <w:rPr>
          <w:noProof/>
          <w:lang w:val="sr-Latn-CS" w:eastAsia="sr-Latn-CS"/>
        </w:rPr>
        <w:t>ili</w:t>
      </w:r>
      <w:r w:rsidRPr="000F34A4">
        <w:rPr>
          <w:noProof/>
          <w:lang w:val="sr-Latn-CS" w:eastAsia="sr-Latn-CS"/>
        </w:rPr>
        <w:t xml:space="preserve"> </w:t>
      </w:r>
      <w:r w:rsidR="000F34A4">
        <w:rPr>
          <w:noProof/>
          <w:lang w:val="sr-Latn-CS" w:eastAsia="sr-Latn-CS"/>
        </w:rPr>
        <w:t>praksom</w:t>
      </w:r>
      <w:r w:rsidRPr="000F34A4">
        <w:rPr>
          <w:noProof/>
          <w:lang w:val="sr-Latn-CS" w:eastAsia="sr-Latn-CS"/>
        </w:rPr>
        <w:t xml:space="preserve">, </w:t>
      </w:r>
      <w:r w:rsidR="000F34A4">
        <w:rPr>
          <w:noProof/>
          <w:lang w:val="sr-Latn-CS" w:eastAsia="sr-Latn-CS"/>
        </w:rPr>
        <w:t>njihova</w:t>
      </w:r>
      <w:r w:rsidRPr="000F34A4">
        <w:rPr>
          <w:noProof/>
          <w:lang w:val="sr-Latn-CS" w:eastAsia="sr-Latn-CS"/>
        </w:rPr>
        <w:t xml:space="preserve"> </w:t>
      </w:r>
      <w:r w:rsidR="000F34A4">
        <w:rPr>
          <w:noProof/>
          <w:lang w:val="sr-Latn-CS" w:eastAsia="sr-Latn-CS"/>
        </w:rPr>
        <w:t>udruženja</w:t>
      </w:r>
      <w:r w:rsidRPr="000F34A4">
        <w:rPr>
          <w:noProof/>
          <w:lang w:val="sr-Latn-CS" w:eastAsia="sr-Latn-CS"/>
        </w:rPr>
        <w:t xml:space="preserve">, </w:t>
      </w:r>
      <w:r w:rsidR="000F34A4">
        <w:rPr>
          <w:noProof/>
          <w:lang w:val="sr-Latn-CS" w:eastAsia="sr-Latn-CS"/>
        </w:rPr>
        <w:t>organizacije</w:t>
      </w:r>
      <w:r w:rsidRPr="000F34A4">
        <w:rPr>
          <w:noProof/>
          <w:lang w:val="sr-Latn-CS" w:eastAsia="sr-Latn-CS"/>
        </w:rPr>
        <w:t xml:space="preserve"> </w:t>
      </w:r>
      <w:r w:rsidR="000F34A4">
        <w:rPr>
          <w:noProof/>
          <w:lang w:val="sr-Latn-CS" w:eastAsia="sr-Latn-CS"/>
        </w:rPr>
        <w:t>ili</w:t>
      </w:r>
      <w:r w:rsidRPr="000F34A4">
        <w:rPr>
          <w:noProof/>
          <w:lang w:val="sr-Latn-CS" w:eastAsia="sr-Latn-CS"/>
        </w:rPr>
        <w:t xml:space="preserve"> </w:t>
      </w:r>
      <w:r w:rsidR="000F34A4">
        <w:rPr>
          <w:noProof/>
          <w:lang w:val="sr-Latn-CS" w:eastAsia="sr-Latn-CS"/>
        </w:rPr>
        <w:t>grupe</w:t>
      </w:r>
      <w:r w:rsidRPr="000F34A4">
        <w:rPr>
          <w:noProof/>
          <w:lang w:val="sr-Latn-CS" w:eastAsia="sr-Latn-CS"/>
        </w:rPr>
        <w:t xml:space="preserve">” </w:t>
      </w:r>
    </w:p>
    <w:p w:rsidR="00417056" w:rsidRPr="000F34A4" w:rsidRDefault="00417056" w:rsidP="000B3DA5">
      <w:pPr>
        <w:spacing w:before="100" w:beforeAutospacing="1" w:after="100" w:afterAutospacing="1"/>
        <w:jc w:val="both"/>
        <w:rPr>
          <w:noProof/>
          <w:lang w:val="sr-Latn-CS" w:eastAsia="sr-Latn-CS"/>
        </w:rPr>
      </w:pPr>
      <w:r w:rsidRPr="000F34A4">
        <w:rPr>
          <w:noProof/>
          <w:lang w:val="sr-Latn-CS" w:eastAsia="sr-Latn-CS"/>
        </w:rPr>
        <w:lastRenderedPageBreak/>
        <w:t>(</w:t>
      </w:r>
      <w:r w:rsidR="000F34A4">
        <w:rPr>
          <w:noProof/>
          <w:lang w:val="sr-Latn-CS" w:eastAsia="sr-Latn-CS"/>
        </w:rPr>
        <w:t>b</w:t>
      </w:r>
      <w:r w:rsidRPr="000F34A4">
        <w:rPr>
          <w:noProof/>
          <w:lang w:val="sr-Latn-CS" w:eastAsia="sr-Latn-CS"/>
        </w:rPr>
        <w:t xml:space="preserve">) </w:t>
      </w:r>
      <w:r w:rsidR="000F34A4">
        <w:rPr>
          <w:noProof/>
          <w:lang w:val="sr-Latn-CS" w:eastAsia="sr-Latn-CS"/>
        </w:rPr>
        <w:t>U</w:t>
      </w:r>
      <w:r w:rsidRPr="000F34A4">
        <w:rPr>
          <w:noProof/>
          <w:lang w:val="sr-Latn-CS" w:eastAsia="sr-Latn-CS"/>
        </w:rPr>
        <w:t xml:space="preserve"> </w:t>
      </w:r>
      <w:r w:rsidR="000F34A4">
        <w:rPr>
          <w:noProof/>
          <w:lang w:val="sr-Latn-CS" w:eastAsia="sr-Latn-CS"/>
        </w:rPr>
        <w:t>članu</w:t>
      </w:r>
      <w:r w:rsidRPr="000F34A4">
        <w:rPr>
          <w:noProof/>
          <w:lang w:val="sr-Latn-CS" w:eastAsia="sr-Latn-CS"/>
        </w:rPr>
        <w:t xml:space="preserve"> 17. </w:t>
      </w:r>
      <w:r w:rsidR="000F34A4">
        <w:rPr>
          <w:noProof/>
          <w:lang w:val="sr-Latn-CS" w:eastAsia="sr-Latn-CS"/>
        </w:rPr>
        <w:t>posle</w:t>
      </w:r>
      <w:r w:rsidRPr="000F34A4">
        <w:rPr>
          <w:noProof/>
          <w:lang w:val="sr-Latn-CS" w:eastAsia="sr-Latn-CS"/>
        </w:rPr>
        <w:t xml:space="preserve"> </w:t>
      </w:r>
      <w:r w:rsidR="000F34A4">
        <w:rPr>
          <w:noProof/>
          <w:lang w:val="sr-Latn-CS" w:eastAsia="sr-Latn-CS"/>
        </w:rPr>
        <w:t>stava</w:t>
      </w:r>
      <w:r w:rsidRPr="000F34A4">
        <w:rPr>
          <w:noProof/>
          <w:lang w:val="sr-Latn-CS" w:eastAsia="sr-Latn-CS"/>
        </w:rPr>
        <w:t xml:space="preserve"> 2, </w:t>
      </w:r>
      <w:r w:rsidR="000F34A4">
        <w:rPr>
          <w:noProof/>
          <w:lang w:val="sr-Latn-CS" w:eastAsia="sr-Latn-CS"/>
        </w:rPr>
        <w:t>dodaje</w:t>
      </w:r>
      <w:r w:rsidRPr="000F34A4">
        <w:rPr>
          <w:noProof/>
          <w:lang w:val="sr-Latn-CS" w:eastAsia="sr-Latn-CS"/>
        </w:rPr>
        <w:t xml:space="preserve"> </w:t>
      </w:r>
      <w:r w:rsidR="000F34A4">
        <w:rPr>
          <w:noProof/>
          <w:lang w:val="sr-Latn-CS" w:eastAsia="sr-Latn-CS"/>
        </w:rPr>
        <w:t>se</w:t>
      </w:r>
      <w:r w:rsidRPr="000F34A4">
        <w:rPr>
          <w:noProof/>
          <w:lang w:val="sr-Latn-CS" w:eastAsia="sr-Latn-CS"/>
        </w:rPr>
        <w:t xml:space="preserve"> </w:t>
      </w:r>
      <w:r w:rsidR="000F34A4">
        <w:rPr>
          <w:noProof/>
          <w:lang w:val="sr-Latn-CS" w:eastAsia="sr-Latn-CS"/>
        </w:rPr>
        <w:t>novi</w:t>
      </w:r>
      <w:r w:rsidRPr="000F34A4">
        <w:rPr>
          <w:noProof/>
          <w:lang w:val="sr-Latn-CS" w:eastAsia="sr-Latn-CS"/>
        </w:rPr>
        <w:t xml:space="preserve"> </w:t>
      </w:r>
      <w:r w:rsidR="000F34A4">
        <w:rPr>
          <w:noProof/>
          <w:lang w:val="sr-Latn-CS" w:eastAsia="sr-Latn-CS"/>
        </w:rPr>
        <w:t>stav</w:t>
      </w:r>
      <w:r w:rsidRPr="000F34A4">
        <w:rPr>
          <w:noProof/>
          <w:lang w:val="sr-Latn-CS" w:eastAsia="sr-Latn-CS"/>
        </w:rPr>
        <w:t xml:space="preserve"> 3. </w:t>
      </w:r>
      <w:r w:rsidR="000F34A4">
        <w:rPr>
          <w:b/>
          <w:bCs/>
          <w:noProof/>
          <w:lang w:val="sr-Latn-CS" w:eastAsia="sr-Latn-CS"/>
        </w:rPr>
        <w:t>koji</w:t>
      </w:r>
      <w:r w:rsidRPr="000F34A4">
        <w:rPr>
          <w:b/>
          <w:bCs/>
          <w:noProof/>
          <w:lang w:val="sr-Latn-CS" w:eastAsia="sr-Latn-CS"/>
        </w:rPr>
        <w:t xml:space="preserve"> </w:t>
      </w:r>
      <w:r w:rsidR="000F34A4">
        <w:rPr>
          <w:b/>
          <w:bCs/>
          <w:noProof/>
          <w:lang w:val="sr-Latn-CS" w:eastAsia="sr-Latn-CS"/>
        </w:rPr>
        <w:t>glasi</w:t>
      </w:r>
      <w:r w:rsidRPr="000F34A4">
        <w:rPr>
          <w:noProof/>
          <w:lang w:val="sr-Latn-CS" w:eastAsia="sr-Latn-CS"/>
        </w:rPr>
        <w:t>:</w:t>
      </w:r>
    </w:p>
    <w:p w:rsidR="00417056" w:rsidRPr="000F34A4" w:rsidRDefault="00417056" w:rsidP="00E86287">
      <w:pPr>
        <w:spacing w:before="100" w:beforeAutospacing="1" w:after="100" w:afterAutospacing="1"/>
        <w:jc w:val="both"/>
        <w:rPr>
          <w:noProof/>
          <w:lang w:val="sr-Latn-CS" w:eastAsia="sr-Latn-CS"/>
        </w:rPr>
      </w:pPr>
      <w:r w:rsidRPr="000F34A4">
        <w:rPr>
          <w:noProof/>
          <w:lang w:val="sr-Latn-CS" w:eastAsia="sr-Latn-CS"/>
        </w:rPr>
        <w:t xml:space="preserve">„3. </w:t>
      </w:r>
      <w:r w:rsidR="000F34A4">
        <w:rPr>
          <w:noProof/>
          <w:lang w:val="sr-Latn-CS" w:eastAsia="sr-Latn-CS"/>
        </w:rPr>
        <w:t>Bilo</w:t>
      </w:r>
      <w:r w:rsidRPr="000F34A4">
        <w:rPr>
          <w:noProof/>
          <w:lang w:val="sr-Latn-CS" w:eastAsia="sr-Latn-CS"/>
        </w:rPr>
        <w:t xml:space="preserve"> </w:t>
      </w:r>
      <w:r w:rsidR="000F34A4">
        <w:rPr>
          <w:noProof/>
          <w:lang w:val="sr-Latn-CS" w:eastAsia="sr-Latn-CS"/>
        </w:rPr>
        <w:t>koja</w:t>
      </w:r>
      <w:r w:rsidRPr="000F34A4">
        <w:rPr>
          <w:noProof/>
          <w:lang w:val="sr-Latn-CS" w:eastAsia="sr-Latn-CS"/>
        </w:rPr>
        <w:t xml:space="preserve"> </w:t>
      </w:r>
      <w:r w:rsidR="000F34A4">
        <w:rPr>
          <w:noProof/>
          <w:lang w:val="sr-Latn-CS" w:eastAsia="sr-Latn-CS"/>
        </w:rPr>
        <w:t>druga</w:t>
      </w:r>
      <w:r w:rsidRPr="000F34A4">
        <w:rPr>
          <w:noProof/>
          <w:lang w:val="sr-Latn-CS" w:eastAsia="sr-Latn-CS"/>
        </w:rPr>
        <w:t xml:space="preserve"> </w:t>
      </w:r>
      <w:r w:rsidR="000F34A4">
        <w:rPr>
          <w:noProof/>
          <w:lang w:val="sr-Latn-CS" w:eastAsia="sr-Latn-CS"/>
        </w:rPr>
        <w:t>država</w:t>
      </w:r>
      <w:r w:rsidRPr="000F34A4">
        <w:rPr>
          <w:noProof/>
          <w:lang w:val="sr-Latn-CS" w:eastAsia="sr-Latn-CS"/>
        </w:rPr>
        <w:t xml:space="preserve">, </w:t>
      </w:r>
      <w:r w:rsidR="000F34A4">
        <w:rPr>
          <w:noProof/>
          <w:lang w:val="sr-Latn-CS" w:eastAsia="sr-Latn-CS"/>
        </w:rPr>
        <w:t>koja</w:t>
      </w:r>
      <w:r w:rsidRPr="000F34A4">
        <w:rPr>
          <w:noProof/>
          <w:lang w:val="sr-Latn-CS" w:eastAsia="sr-Latn-CS"/>
        </w:rPr>
        <w:t xml:space="preserve"> </w:t>
      </w:r>
      <w:r w:rsidR="000F34A4">
        <w:rPr>
          <w:noProof/>
          <w:lang w:val="sr-Latn-CS" w:eastAsia="sr-Latn-CS"/>
        </w:rPr>
        <w:t>nije</w:t>
      </w:r>
      <w:r w:rsidRPr="000F34A4">
        <w:rPr>
          <w:noProof/>
          <w:lang w:val="sr-Latn-CS" w:eastAsia="sr-Latn-CS"/>
        </w:rPr>
        <w:t xml:space="preserve"> </w:t>
      </w:r>
      <w:r w:rsidR="000F34A4">
        <w:rPr>
          <w:noProof/>
          <w:lang w:val="sr-Latn-CS" w:eastAsia="sr-Latn-CS"/>
        </w:rPr>
        <w:t>navedena</w:t>
      </w:r>
      <w:r w:rsidRPr="000F34A4">
        <w:rPr>
          <w:noProof/>
          <w:lang w:val="sr-Latn-CS" w:eastAsia="sr-Latn-CS"/>
        </w:rPr>
        <w:t xml:space="preserve"> </w:t>
      </w:r>
      <w:r w:rsidR="000F34A4">
        <w:rPr>
          <w:noProof/>
          <w:lang w:val="sr-Latn-CS" w:eastAsia="sr-Latn-CS"/>
        </w:rPr>
        <w:t>u</w:t>
      </w:r>
      <w:r w:rsidRPr="000F34A4">
        <w:rPr>
          <w:noProof/>
          <w:lang w:val="sr-Latn-CS" w:eastAsia="sr-Latn-CS"/>
        </w:rPr>
        <w:t xml:space="preserve"> </w:t>
      </w:r>
      <w:r w:rsidR="000F34A4">
        <w:rPr>
          <w:noProof/>
          <w:lang w:val="sr-Latn-CS" w:eastAsia="sr-Latn-CS"/>
        </w:rPr>
        <w:t>stavu</w:t>
      </w:r>
      <w:r w:rsidRPr="000F34A4">
        <w:rPr>
          <w:noProof/>
          <w:lang w:val="sr-Latn-CS" w:eastAsia="sr-Latn-CS"/>
        </w:rPr>
        <w:t xml:space="preserve"> 2, </w:t>
      </w:r>
      <w:r w:rsidR="000F34A4">
        <w:rPr>
          <w:noProof/>
          <w:lang w:val="sr-Latn-CS" w:eastAsia="sr-Latn-CS"/>
        </w:rPr>
        <w:t>ovog</w:t>
      </w:r>
      <w:r w:rsidRPr="000F34A4">
        <w:rPr>
          <w:noProof/>
          <w:lang w:val="sr-Latn-CS" w:eastAsia="sr-Latn-CS"/>
        </w:rPr>
        <w:t xml:space="preserve"> </w:t>
      </w:r>
      <w:r w:rsidR="000F34A4">
        <w:rPr>
          <w:noProof/>
          <w:lang w:val="sr-Latn-CS" w:eastAsia="sr-Latn-CS"/>
        </w:rPr>
        <w:t>člana</w:t>
      </w:r>
      <w:r w:rsidRPr="000F34A4">
        <w:rPr>
          <w:noProof/>
          <w:lang w:val="sr-Latn-CS" w:eastAsia="sr-Latn-CS"/>
        </w:rPr>
        <w:t xml:space="preserve">, </w:t>
      </w:r>
      <w:r w:rsidR="000F34A4">
        <w:rPr>
          <w:noProof/>
          <w:lang w:val="sr-Latn-CS" w:eastAsia="sr-Latn-CS"/>
        </w:rPr>
        <w:t>a</w:t>
      </w:r>
      <w:r w:rsidRPr="000F34A4">
        <w:rPr>
          <w:noProof/>
          <w:lang w:val="sr-Latn-CS" w:eastAsia="sr-Latn-CS"/>
        </w:rPr>
        <w:t xml:space="preserve"> </w:t>
      </w:r>
      <w:r w:rsidR="000F34A4">
        <w:rPr>
          <w:noProof/>
          <w:lang w:val="sr-Latn-CS" w:eastAsia="sr-Latn-CS"/>
        </w:rPr>
        <w:t>koja</w:t>
      </w:r>
      <w:r w:rsidRPr="000F34A4">
        <w:rPr>
          <w:noProof/>
          <w:lang w:val="sr-Latn-CS" w:eastAsia="sr-Latn-CS"/>
        </w:rPr>
        <w:t xml:space="preserve"> </w:t>
      </w:r>
      <w:r w:rsidR="000F34A4">
        <w:rPr>
          <w:noProof/>
          <w:lang w:val="sr-Latn-CS" w:eastAsia="sr-Latn-CS"/>
        </w:rPr>
        <w:t>je</w:t>
      </w:r>
      <w:r w:rsidRPr="000F34A4">
        <w:rPr>
          <w:noProof/>
          <w:lang w:val="sr-Latn-CS" w:eastAsia="sr-Latn-CS"/>
        </w:rPr>
        <w:t xml:space="preserve"> </w:t>
      </w:r>
      <w:r w:rsidR="000F34A4">
        <w:rPr>
          <w:noProof/>
          <w:lang w:val="sr-Latn-CS" w:eastAsia="sr-Latn-CS"/>
        </w:rPr>
        <w:t>član</w:t>
      </w:r>
      <w:r w:rsidRPr="000F34A4">
        <w:rPr>
          <w:noProof/>
          <w:lang w:val="sr-Latn-CS" w:eastAsia="sr-Latn-CS"/>
        </w:rPr>
        <w:t xml:space="preserve"> </w:t>
      </w:r>
      <w:r w:rsidR="000F34A4">
        <w:rPr>
          <w:noProof/>
          <w:lang w:val="sr-Latn-CS" w:eastAsia="sr-Latn-CS"/>
        </w:rPr>
        <w:t>Ujedinjenih</w:t>
      </w:r>
      <w:r w:rsidRPr="000F34A4">
        <w:rPr>
          <w:noProof/>
          <w:lang w:val="sr-Latn-CS" w:eastAsia="sr-Latn-CS"/>
        </w:rPr>
        <w:t xml:space="preserve"> </w:t>
      </w:r>
      <w:r w:rsidR="000F34A4">
        <w:rPr>
          <w:noProof/>
          <w:lang w:val="sr-Latn-CS" w:eastAsia="sr-Latn-CS"/>
        </w:rPr>
        <w:t>nacija</w:t>
      </w:r>
      <w:r w:rsidRPr="000F34A4">
        <w:rPr>
          <w:noProof/>
          <w:lang w:val="sr-Latn-CS" w:eastAsia="sr-Latn-CS"/>
        </w:rPr>
        <w:t xml:space="preserve">, </w:t>
      </w:r>
      <w:r w:rsidR="000F34A4">
        <w:rPr>
          <w:noProof/>
          <w:lang w:val="sr-Latn-CS" w:eastAsia="sr-Latn-CS"/>
        </w:rPr>
        <w:t>može</w:t>
      </w:r>
      <w:r w:rsidRPr="000F34A4">
        <w:rPr>
          <w:noProof/>
          <w:lang w:val="sr-Latn-CS" w:eastAsia="sr-Latn-CS"/>
        </w:rPr>
        <w:t xml:space="preserve"> </w:t>
      </w:r>
      <w:r w:rsidR="000F34A4">
        <w:rPr>
          <w:noProof/>
          <w:lang w:val="sr-Latn-CS" w:eastAsia="sr-Latn-CS"/>
        </w:rPr>
        <w:t>da</w:t>
      </w:r>
      <w:r w:rsidRPr="000F34A4">
        <w:rPr>
          <w:noProof/>
          <w:lang w:val="sr-Latn-CS" w:eastAsia="sr-Latn-CS"/>
        </w:rPr>
        <w:t xml:space="preserve"> </w:t>
      </w:r>
      <w:r w:rsidR="000F34A4">
        <w:rPr>
          <w:noProof/>
          <w:lang w:val="sr-Latn-CS" w:eastAsia="sr-Latn-CS"/>
        </w:rPr>
        <w:t>pristupi</w:t>
      </w:r>
      <w:r w:rsidRPr="000F34A4">
        <w:rPr>
          <w:noProof/>
          <w:lang w:val="sr-Latn-CS" w:eastAsia="sr-Latn-CS"/>
        </w:rPr>
        <w:t xml:space="preserve"> </w:t>
      </w:r>
      <w:r w:rsidR="000F34A4">
        <w:rPr>
          <w:noProof/>
          <w:lang w:val="sr-Latn-CS" w:eastAsia="sr-Latn-CS"/>
        </w:rPr>
        <w:t>Konvenciji</w:t>
      </w:r>
      <w:r w:rsidRPr="000F34A4">
        <w:rPr>
          <w:noProof/>
          <w:lang w:val="sr-Latn-CS" w:eastAsia="sr-Latn-CS"/>
        </w:rPr>
        <w:t xml:space="preserve"> </w:t>
      </w:r>
      <w:r w:rsidR="000F34A4">
        <w:rPr>
          <w:noProof/>
          <w:lang w:val="sr-Latn-CS" w:eastAsia="sr-Latn-CS"/>
        </w:rPr>
        <w:t>nakon</w:t>
      </w:r>
      <w:r w:rsidRPr="000F34A4">
        <w:rPr>
          <w:noProof/>
          <w:lang w:val="sr-Latn-CS" w:eastAsia="sr-Latn-CS"/>
        </w:rPr>
        <w:t xml:space="preserve"> </w:t>
      </w:r>
      <w:r w:rsidR="000F34A4">
        <w:rPr>
          <w:noProof/>
          <w:lang w:val="sr-Latn-CS" w:eastAsia="sr-Latn-CS"/>
        </w:rPr>
        <w:t>dobijanja</w:t>
      </w:r>
      <w:r w:rsidRPr="000F34A4">
        <w:rPr>
          <w:noProof/>
          <w:lang w:val="sr-Latn-CS" w:eastAsia="sr-Latn-CS"/>
        </w:rPr>
        <w:t xml:space="preserve"> </w:t>
      </w:r>
      <w:r w:rsidR="000F34A4">
        <w:rPr>
          <w:noProof/>
          <w:lang w:val="sr-Latn-CS" w:eastAsia="sr-Latn-CS"/>
        </w:rPr>
        <w:t>saglasnosti</w:t>
      </w:r>
      <w:r w:rsidRPr="000F34A4">
        <w:rPr>
          <w:noProof/>
          <w:lang w:val="sr-Latn-CS" w:eastAsia="sr-Latn-CS"/>
        </w:rPr>
        <w:t xml:space="preserve"> </w:t>
      </w:r>
      <w:r w:rsidR="000F34A4">
        <w:rPr>
          <w:noProof/>
          <w:lang w:val="sr-Latn-CS" w:eastAsia="sr-Latn-CS"/>
        </w:rPr>
        <w:t>za</w:t>
      </w:r>
      <w:r w:rsidRPr="000F34A4">
        <w:rPr>
          <w:noProof/>
          <w:lang w:val="sr-Latn-CS" w:eastAsia="sr-Latn-CS"/>
        </w:rPr>
        <w:t xml:space="preserve"> </w:t>
      </w:r>
      <w:r w:rsidR="000F34A4">
        <w:rPr>
          <w:noProof/>
          <w:lang w:val="sr-Latn-CS" w:eastAsia="sr-Latn-CS"/>
        </w:rPr>
        <w:t>njeno</w:t>
      </w:r>
      <w:r w:rsidRPr="000F34A4">
        <w:rPr>
          <w:noProof/>
          <w:lang w:val="sr-Latn-CS" w:eastAsia="sr-Latn-CS"/>
        </w:rPr>
        <w:t xml:space="preserve"> </w:t>
      </w:r>
      <w:r w:rsidR="000F34A4">
        <w:rPr>
          <w:noProof/>
          <w:lang w:val="sr-Latn-CS" w:eastAsia="sr-Latn-CS"/>
        </w:rPr>
        <w:t>pristupanje</w:t>
      </w:r>
      <w:r w:rsidRPr="000F34A4">
        <w:rPr>
          <w:noProof/>
          <w:lang w:val="sr-Latn-CS" w:eastAsia="sr-Latn-CS"/>
        </w:rPr>
        <w:t xml:space="preserve"> </w:t>
      </w:r>
      <w:r w:rsidR="000F34A4">
        <w:rPr>
          <w:noProof/>
          <w:lang w:val="sr-Latn-CS" w:eastAsia="sr-Latn-CS"/>
        </w:rPr>
        <w:t>na</w:t>
      </w:r>
      <w:r w:rsidRPr="000F34A4">
        <w:rPr>
          <w:noProof/>
          <w:lang w:val="sr-Latn-CS" w:eastAsia="sr-Latn-CS"/>
        </w:rPr>
        <w:t xml:space="preserve"> </w:t>
      </w:r>
      <w:r w:rsidR="000F34A4">
        <w:rPr>
          <w:noProof/>
          <w:lang w:val="sr-Latn-CS" w:eastAsia="sr-Latn-CS"/>
        </w:rPr>
        <w:t>zasedanju</w:t>
      </w:r>
      <w:r w:rsidRPr="000F34A4">
        <w:rPr>
          <w:noProof/>
          <w:lang w:val="sr-Latn-CS" w:eastAsia="sr-Latn-CS"/>
        </w:rPr>
        <w:t xml:space="preserve"> </w:t>
      </w:r>
      <w:r w:rsidR="000F34A4">
        <w:rPr>
          <w:noProof/>
          <w:lang w:val="sr-Latn-CS" w:eastAsia="sr-Latn-CS"/>
        </w:rPr>
        <w:t>Konferencije</w:t>
      </w:r>
      <w:r w:rsidRPr="000F34A4">
        <w:rPr>
          <w:noProof/>
          <w:lang w:val="sr-Latn-CS" w:eastAsia="sr-Latn-CS"/>
        </w:rPr>
        <w:t xml:space="preserve"> </w:t>
      </w:r>
      <w:r w:rsidR="000F34A4">
        <w:rPr>
          <w:noProof/>
          <w:lang w:val="sr-Latn-CS" w:eastAsia="sr-Latn-CS"/>
        </w:rPr>
        <w:t>strana</w:t>
      </w:r>
      <w:r w:rsidRPr="000F34A4">
        <w:rPr>
          <w:noProof/>
          <w:lang w:val="sr-Latn-CS" w:eastAsia="sr-Latn-CS"/>
        </w:rPr>
        <w:t xml:space="preserve">. </w:t>
      </w:r>
      <w:r w:rsidR="000F34A4">
        <w:rPr>
          <w:noProof/>
          <w:lang w:val="sr-Latn-CS" w:eastAsia="sr-Latn-CS"/>
        </w:rPr>
        <w:t>Na</w:t>
      </w:r>
      <w:r w:rsidRPr="000F34A4">
        <w:rPr>
          <w:noProof/>
          <w:lang w:val="sr-Latn-CS" w:eastAsia="sr-Latn-CS"/>
        </w:rPr>
        <w:t xml:space="preserve"> </w:t>
      </w:r>
      <w:r w:rsidR="000F34A4">
        <w:rPr>
          <w:noProof/>
          <w:lang w:val="sr-Latn-CS" w:eastAsia="sr-Latn-CS"/>
        </w:rPr>
        <w:t>zasedanju</w:t>
      </w:r>
      <w:r w:rsidRPr="000F34A4">
        <w:rPr>
          <w:noProof/>
          <w:lang w:val="sr-Latn-CS" w:eastAsia="sr-Latn-CS"/>
        </w:rPr>
        <w:t xml:space="preserve"> </w:t>
      </w:r>
      <w:r w:rsidR="000F34A4">
        <w:rPr>
          <w:noProof/>
          <w:lang w:val="sr-Latn-CS" w:eastAsia="sr-Latn-CS"/>
        </w:rPr>
        <w:t>Konferencije</w:t>
      </w:r>
      <w:r w:rsidRPr="000F34A4">
        <w:rPr>
          <w:noProof/>
          <w:lang w:val="sr-Latn-CS" w:eastAsia="sr-Latn-CS"/>
        </w:rPr>
        <w:t xml:space="preserve"> </w:t>
      </w:r>
      <w:r w:rsidR="000F34A4">
        <w:rPr>
          <w:noProof/>
          <w:lang w:val="sr-Latn-CS" w:eastAsia="sr-Latn-CS"/>
        </w:rPr>
        <w:t>strana</w:t>
      </w:r>
      <w:r w:rsidRPr="000F34A4">
        <w:rPr>
          <w:noProof/>
          <w:lang w:val="sr-Latn-CS" w:eastAsia="sr-Latn-CS"/>
        </w:rPr>
        <w:t xml:space="preserve"> </w:t>
      </w:r>
      <w:r w:rsidR="000F34A4">
        <w:rPr>
          <w:noProof/>
          <w:lang w:val="sr-Latn-CS" w:eastAsia="sr-Latn-CS"/>
        </w:rPr>
        <w:t>neće</w:t>
      </w:r>
      <w:r w:rsidRPr="000F34A4">
        <w:rPr>
          <w:noProof/>
          <w:lang w:val="sr-Latn-CS" w:eastAsia="sr-Latn-CS"/>
        </w:rPr>
        <w:t xml:space="preserve"> </w:t>
      </w:r>
      <w:r w:rsidR="000F34A4">
        <w:rPr>
          <w:noProof/>
          <w:lang w:val="sr-Latn-CS" w:eastAsia="sr-Latn-CS"/>
        </w:rPr>
        <w:t>se</w:t>
      </w:r>
      <w:r w:rsidRPr="000F34A4">
        <w:rPr>
          <w:noProof/>
          <w:lang w:val="sr-Latn-CS" w:eastAsia="sr-Latn-CS"/>
        </w:rPr>
        <w:t xml:space="preserve"> </w:t>
      </w:r>
      <w:r w:rsidR="000F34A4">
        <w:rPr>
          <w:noProof/>
          <w:lang w:val="sr-Latn-CS" w:eastAsia="sr-Latn-CS"/>
        </w:rPr>
        <w:t>razmatrati</w:t>
      </w:r>
      <w:r w:rsidRPr="000F34A4">
        <w:rPr>
          <w:noProof/>
          <w:lang w:val="sr-Latn-CS" w:eastAsia="sr-Latn-CS"/>
        </w:rPr>
        <w:t xml:space="preserve">, </w:t>
      </w:r>
      <w:r w:rsidR="000F34A4">
        <w:rPr>
          <w:noProof/>
          <w:lang w:val="sr-Latn-CS" w:eastAsia="sr-Latn-CS"/>
        </w:rPr>
        <w:t>niti</w:t>
      </w:r>
      <w:r w:rsidRPr="000F34A4">
        <w:rPr>
          <w:noProof/>
          <w:lang w:val="sr-Latn-CS" w:eastAsia="sr-Latn-CS"/>
        </w:rPr>
        <w:t xml:space="preserve"> </w:t>
      </w:r>
      <w:r w:rsidR="000F34A4">
        <w:rPr>
          <w:noProof/>
          <w:lang w:val="sr-Latn-CS" w:eastAsia="sr-Latn-CS"/>
        </w:rPr>
        <w:t>prihvatiti</w:t>
      </w:r>
      <w:r w:rsidRPr="000F34A4">
        <w:rPr>
          <w:noProof/>
          <w:lang w:val="sr-Latn-CS" w:eastAsia="sr-Latn-CS"/>
        </w:rPr>
        <w:t xml:space="preserve"> </w:t>
      </w:r>
      <w:r w:rsidR="000F34A4">
        <w:rPr>
          <w:noProof/>
          <w:lang w:val="sr-Latn-CS" w:eastAsia="sr-Latn-CS"/>
        </w:rPr>
        <w:t>bilo</w:t>
      </w:r>
      <w:r w:rsidRPr="000F34A4">
        <w:rPr>
          <w:noProof/>
          <w:lang w:val="sr-Latn-CS" w:eastAsia="sr-Latn-CS"/>
        </w:rPr>
        <w:t xml:space="preserve"> </w:t>
      </w:r>
      <w:r w:rsidR="000F34A4">
        <w:rPr>
          <w:noProof/>
          <w:lang w:val="sr-Latn-CS" w:eastAsia="sr-Latn-CS"/>
        </w:rPr>
        <w:t>kakav</w:t>
      </w:r>
      <w:r w:rsidRPr="000F34A4">
        <w:rPr>
          <w:noProof/>
          <w:lang w:val="sr-Latn-CS" w:eastAsia="sr-Latn-CS"/>
        </w:rPr>
        <w:t xml:space="preserve"> </w:t>
      </w:r>
      <w:r w:rsidR="000F34A4">
        <w:rPr>
          <w:noProof/>
          <w:lang w:val="sr-Latn-CS" w:eastAsia="sr-Latn-CS"/>
        </w:rPr>
        <w:t>zahtev</w:t>
      </w:r>
      <w:r w:rsidRPr="000F34A4">
        <w:rPr>
          <w:noProof/>
          <w:lang w:val="sr-Latn-CS" w:eastAsia="sr-Latn-CS"/>
        </w:rPr>
        <w:t xml:space="preserve"> </w:t>
      </w:r>
      <w:r w:rsidR="000F34A4">
        <w:rPr>
          <w:noProof/>
          <w:lang w:val="sr-Latn-CS" w:eastAsia="sr-Latn-CS"/>
        </w:rPr>
        <w:t>za</w:t>
      </w:r>
      <w:r w:rsidRPr="000F34A4">
        <w:rPr>
          <w:noProof/>
          <w:lang w:val="sr-Latn-CS" w:eastAsia="sr-Latn-CS"/>
        </w:rPr>
        <w:t xml:space="preserve"> </w:t>
      </w:r>
      <w:r w:rsidR="000F34A4">
        <w:rPr>
          <w:noProof/>
          <w:lang w:val="sr-Latn-CS" w:eastAsia="sr-Latn-CS"/>
        </w:rPr>
        <w:t>pristupanje</w:t>
      </w:r>
      <w:r w:rsidRPr="000F34A4">
        <w:rPr>
          <w:noProof/>
          <w:lang w:val="sr-Latn-CS" w:eastAsia="sr-Latn-CS"/>
        </w:rPr>
        <w:t xml:space="preserve"> </w:t>
      </w:r>
      <w:r w:rsidR="000F34A4">
        <w:rPr>
          <w:noProof/>
          <w:lang w:val="sr-Latn-CS" w:eastAsia="sr-Latn-CS"/>
        </w:rPr>
        <w:t>neke</w:t>
      </w:r>
      <w:r w:rsidRPr="000F34A4">
        <w:rPr>
          <w:noProof/>
          <w:lang w:val="sr-Latn-CS" w:eastAsia="sr-Latn-CS"/>
        </w:rPr>
        <w:t xml:space="preserve"> </w:t>
      </w:r>
      <w:r w:rsidR="000F34A4">
        <w:rPr>
          <w:noProof/>
          <w:lang w:val="sr-Latn-CS" w:eastAsia="sr-Latn-CS"/>
        </w:rPr>
        <w:t>države</w:t>
      </w:r>
      <w:r w:rsidRPr="000F34A4">
        <w:rPr>
          <w:noProof/>
          <w:lang w:val="sr-Latn-CS" w:eastAsia="sr-Latn-CS"/>
        </w:rPr>
        <w:t xml:space="preserve"> </w:t>
      </w:r>
      <w:r w:rsidR="000F34A4">
        <w:rPr>
          <w:noProof/>
          <w:lang w:val="sr-Latn-CS" w:eastAsia="sr-Latn-CS"/>
        </w:rPr>
        <w:t>koja</w:t>
      </w:r>
      <w:r w:rsidRPr="000F34A4">
        <w:rPr>
          <w:noProof/>
          <w:lang w:val="sr-Latn-CS" w:eastAsia="sr-Latn-CS"/>
        </w:rPr>
        <w:t xml:space="preserve"> </w:t>
      </w:r>
      <w:r w:rsidR="000F34A4">
        <w:rPr>
          <w:noProof/>
          <w:lang w:val="sr-Latn-CS" w:eastAsia="sr-Latn-CS"/>
        </w:rPr>
        <w:t>nije</w:t>
      </w:r>
      <w:r w:rsidRPr="000F34A4">
        <w:rPr>
          <w:noProof/>
          <w:lang w:val="sr-Latn-CS" w:eastAsia="sr-Latn-CS"/>
        </w:rPr>
        <w:t xml:space="preserve"> </w:t>
      </w:r>
      <w:r w:rsidR="000F34A4">
        <w:rPr>
          <w:noProof/>
          <w:lang w:val="sr-Latn-CS" w:eastAsia="sr-Latn-CS"/>
        </w:rPr>
        <w:t>navedena</w:t>
      </w:r>
      <w:r w:rsidRPr="000F34A4">
        <w:rPr>
          <w:noProof/>
          <w:lang w:val="sr-Latn-CS" w:eastAsia="sr-Latn-CS"/>
        </w:rPr>
        <w:t xml:space="preserve"> </w:t>
      </w:r>
      <w:r w:rsidR="000F34A4">
        <w:rPr>
          <w:noProof/>
          <w:lang w:val="sr-Latn-CS" w:eastAsia="sr-Latn-CS"/>
        </w:rPr>
        <w:t>u</w:t>
      </w:r>
      <w:r w:rsidRPr="000F34A4">
        <w:rPr>
          <w:noProof/>
          <w:lang w:val="sr-Latn-CS" w:eastAsia="sr-Latn-CS"/>
        </w:rPr>
        <w:t xml:space="preserve"> </w:t>
      </w:r>
      <w:r w:rsidR="000F34A4">
        <w:rPr>
          <w:noProof/>
          <w:lang w:val="sr-Latn-CS" w:eastAsia="sr-Latn-CS"/>
        </w:rPr>
        <w:t>stavu</w:t>
      </w:r>
      <w:r w:rsidRPr="000F34A4">
        <w:rPr>
          <w:noProof/>
          <w:lang w:val="sr-Latn-CS" w:eastAsia="sr-Latn-CS"/>
        </w:rPr>
        <w:t xml:space="preserve"> 2, </w:t>
      </w:r>
      <w:r w:rsidR="000F34A4">
        <w:rPr>
          <w:noProof/>
          <w:lang w:val="sr-Latn-CS" w:eastAsia="sr-Latn-CS"/>
        </w:rPr>
        <w:t>ovog</w:t>
      </w:r>
      <w:r w:rsidRPr="000F34A4">
        <w:rPr>
          <w:noProof/>
          <w:lang w:val="sr-Latn-CS" w:eastAsia="sr-Latn-CS"/>
        </w:rPr>
        <w:t xml:space="preserve"> </w:t>
      </w:r>
      <w:r w:rsidR="000F34A4">
        <w:rPr>
          <w:noProof/>
          <w:lang w:val="sr-Latn-CS" w:eastAsia="sr-Latn-CS"/>
        </w:rPr>
        <w:t>člana</w:t>
      </w:r>
      <w:r w:rsidRPr="000F34A4">
        <w:rPr>
          <w:noProof/>
          <w:lang w:val="sr-Latn-CS" w:eastAsia="sr-Latn-CS"/>
        </w:rPr>
        <w:t xml:space="preserve">, </w:t>
      </w:r>
      <w:r w:rsidR="000F34A4">
        <w:rPr>
          <w:noProof/>
          <w:lang w:val="sr-Latn-CS" w:eastAsia="sr-Latn-CS"/>
        </w:rPr>
        <w:t>a</w:t>
      </w:r>
      <w:r w:rsidRPr="000F34A4">
        <w:rPr>
          <w:noProof/>
          <w:lang w:val="sr-Latn-CS" w:eastAsia="sr-Latn-CS"/>
        </w:rPr>
        <w:t xml:space="preserve"> </w:t>
      </w:r>
      <w:r w:rsidR="000F34A4">
        <w:rPr>
          <w:noProof/>
          <w:lang w:val="sr-Latn-CS" w:eastAsia="sr-Latn-CS"/>
        </w:rPr>
        <w:t>koja</w:t>
      </w:r>
      <w:r w:rsidRPr="000F34A4">
        <w:rPr>
          <w:noProof/>
          <w:lang w:val="sr-Latn-CS" w:eastAsia="sr-Latn-CS"/>
        </w:rPr>
        <w:t xml:space="preserve"> </w:t>
      </w:r>
      <w:r w:rsidR="000F34A4">
        <w:rPr>
          <w:noProof/>
          <w:lang w:val="sr-Latn-CS" w:eastAsia="sr-Latn-CS"/>
        </w:rPr>
        <w:t>je</w:t>
      </w:r>
      <w:r w:rsidRPr="000F34A4">
        <w:rPr>
          <w:noProof/>
          <w:lang w:val="sr-Latn-CS" w:eastAsia="sr-Latn-CS"/>
        </w:rPr>
        <w:t xml:space="preserve"> </w:t>
      </w:r>
      <w:r w:rsidR="000F34A4">
        <w:rPr>
          <w:noProof/>
          <w:lang w:val="sr-Latn-CS" w:eastAsia="sr-Latn-CS"/>
        </w:rPr>
        <w:t>član</w:t>
      </w:r>
      <w:r w:rsidRPr="000F34A4">
        <w:rPr>
          <w:noProof/>
          <w:lang w:val="sr-Latn-CS" w:eastAsia="sr-Latn-CS"/>
        </w:rPr>
        <w:t xml:space="preserve"> </w:t>
      </w:r>
      <w:r w:rsidR="000F34A4">
        <w:rPr>
          <w:noProof/>
          <w:lang w:val="sr-Latn-CS" w:eastAsia="sr-Latn-CS"/>
        </w:rPr>
        <w:t>Ujedinjenih</w:t>
      </w:r>
      <w:r w:rsidRPr="000F34A4">
        <w:rPr>
          <w:noProof/>
          <w:lang w:val="sr-Latn-CS" w:eastAsia="sr-Latn-CS"/>
        </w:rPr>
        <w:t xml:space="preserve"> </w:t>
      </w:r>
      <w:r w:rsidR="000F34A4">
        <w:rPr>
          <w:noProof/>
          <w:lang w:val="sr-Latn-CS" w:eastAsia="sr-Latn-CS"/>
        </w:rPr>
        <w:t>nacija</w:t>
      </w:r>
      <w:r w:rsidRPr="000F34A4">
        <w:rPr>
          <w:noProof/>
          <w:lang w:val="sr-Latn-CS" w:eastAsia="sr-Latn-CS"/>
        </w:rPr>
        <w:t xml:space="preserve">, </w:t>
      </w:r>
      <w:r w:rsidR="000F34A4">
        <w:rPr>
          <w:noProof/>
          <w:lang w:val="sr-Latn-CS" w:eastAsia="sr-Latn-CS"/>
        </w:rPr>
        <w:t>sve</w:t>
      </w:r>
      <w:r w:rsidRPr="000F34A4">
        <w:rPr>
          <w:noProof/>
          <w:lang w:val="sr-Latn-CS" w:eastAsia="sr-Latn-CS"/>
        </w:rPr>
        <w:t xml:space="preserve"> </w:t>
      </w:r>
      <w:r w:rsidR="000F34A4">
        <w:rPr>
          <w:noProof/>
          <w:lang w:val="sr-Latn-CS" w:eastAsia="sr-Latn-CS"/>
        </w:rPr>
        <w:t>dok</w:t>
      </w:r>
      <w:r w:rsidRPr="000F34A4">
        <w:rPr>
          <w:noProof/>
          <w:lang w:val="sr-Latn-CS" w:eastAsia="sr-Latn-CS"/>
        </w:rPr>
        <w:t xml:space="preserve"> </w:t>
      </w:r>
      <w:r w:rsidR="000F34A4">
        <w:rPr>
          <w:noProof/>
          <w:lang w:val="sr-Latn-CS" w:eastAsia="sr-Latn-CS"/>
        </w:rPr>
        <w:t>ovaj</w:t>
      </w:r>
      <w:r w:rsidRPr="000F34A4">
        <w:rPr>
          <w:noProof/>
          <w:lang w:val="sr-Latn-CS" w:eastAsia="sr-Latn-CS"/>
        </w:rPr>
        <w:t xml:space="preserve"> </w:t>
      </w:r>
      <w:r w:rsidR="000F34A4">
        <w:rPr>
          <w:noProof/>
          <w:lang w:val="sr-Latn-CS" w:eastAsia="sr-Latn-CS"/>
        </w:rPr>
        <w:t>stav</w:t>
      </w:r>
      <w:r w:rsidRPr="000F34A4">
        <w:rPr>
          <w:noProof/>
          <w:lang w:val="sr-Latn-CS" w:eastAsia="sr-Latn-CS"/>
        </w:rPr>
        <w:t xml:space="preserve"> </w:t>
      </w:r>
      <w:r w:rsidR="000F34A4">
        <w:rPr>
          <w:noProof/>
          <w:lang w:val="sr-Latn-CS" w:eastAsia="sr-Latn-CS"/>
        </w:rPr>
        <w:t>ne</w:t>
      </w:r>
      <w:r w:rsidRPr="000F34A4">
        <w:rPr>
          <w:noProof/>
          <w:lang w:val="sr-Latn-CS" w:eastAsia="sr-Latn-CS"/>
        </w:rPr>
        <w:t xml:space="preserve"> </w:t>
      </w:r>
      <w:r w:rsidR="000F34A4">
        <w:rPr>
          <w:noProof/>
          <w:lang w:val="sr-Latn-CS" w:eastAsia="sr-Latn-CS"/>
        </w:rPr>
        <w:t>stupi</w:t>
      </w:r>
      <w:r w:rsidRPr="000F34A4">
        <w:rPr>
          <w:noProof/>
          <w:lang w:val="sr-Latn-CS" w:eastAsia="sr-Latn-CS"/>
        </w:rPr>
        <w:t xml:space="preserve"> </w:t>
      </w:r>
      <w:r w:rsidR="000F34A4">
        <w:rPr>
          <w:noProof/>
          <w:lang w:val="sr-Latn-CS" w:eastAsia="sr-Latn-CS"/>
        </w:rPr>
        <w:t>na</w:t>
      </w:r>
      <w:r w:rsidRPr="000F34A4">
        <w:rPr>
          <w:noProof/>
          <w:lang w:val="sr-Latn-CS" w:eastAsia="sr-Latn-CS"/>
        </w:rPr>
        <w:t xml:space="preserve"> </w:t>
      </w:r>
      <w:r w:rsidR="000F34A4">
        <w:rPr>
          <w:noProof/>
          <w:lang w:val="sr-Latn-CS" w:eastAsia="sr-Latn-CS"/>
        </w:rPr>
        <w:t>snagu</w:t>
      </w:r>
      <w:r w:rsidRPr="000F34A4">
        <w:rPr>
          <w:noProof/>
          <w:lang w:val="sr-Latn-CS" w:eastAsia="sr-Latn-CS"/>
        </w:rPr>
        <w:t xml:space="preserve"> </w:t>
      </w:r>
      <w:r w:rsidR="000F34A4">
        <w:rPr>
          <w:noProof/>
          <w:lang w:val="sr-Latn-CS" w:eastAsia="sr-Latn-CS"/>
        </w:rPr>
        <w:t>u</w:t>
      </w:r>
      <w:r w:rsidRPr="000F34A4">
        <w:rPr>
          <w:noProof/>
          <w:lang w:val="sr-Latn-CS" w:eastAsia="sr-Latn-CS"/>
        </w:rPr>
        <w:t xml:space="preserve"> </w:t>
      </w:r>
      <w:r w:rsidR="000F34A4">
        <w:rPr>
          <w:noProof/>
          <w:lang w:val="sr-Latn-CS" w:eastAsia="sr-Latn-CS"/>
        </w:rPr>
        <w:t>svim</w:t>
      </w:r>
      <w:r w:rsidRPr="000F34A4">
        <w:rPr>
          <w:noProof/>
          <w:lang w:val="sr-Latn-CS" w:eastAsia="sr-Latn-CS"/>
        </w:rPr>
        <w:t xml:space="preserve"> </w:t>
      </w:r>
      <w:r w:rsidR="000F34A4">
        <w:rPr>
          <w:noProof/>
          <w:lang w:val="sr-Latn-CS" w:eastAsia="sr-Latn-CS"/>
        </w:rPr>
        <w:t>državama</w:t>
      </w:r>
      <w:r w:rsidRPr="000F34A4">
        <w:rPr>
          <w:noProof/>
          <w:lang w:val="sr-Latn-CS" w:eastAsia="sr-Latn-CS"/>
        </w:rPr>
        <w:t xml:space="preserve"> </w:t>
      </w:r>
      <w:r w:rsidR="000F34A4">
        <w:rPr>
          <w:noProof/>
          <w:lang w:val="sr-Latn-CS" w:eastAsia="sr-Latn-CS"/>
        </w:rPr>
        <w:t>i</w:t>
      </w:r>
      <w:r w:rsidRPr="000F34A4">
        <w:rPr>
          <w:noProof/>
          <w:lang w:val="sr-Latn-CS" w:eastAsia="sr-Latn-CS"/>
        </w:rPr>
        <w:t xml:space="preserve"> </w:t>
      </w:r>
      <w:r w:rsidR="000F34A4">
        <w:rPr>
          <w:noProof/>
          <w:lang w:val="sr-Latn-CS" w:eastAsia="sr-Latn-CS"/>
        </w:rPr>
        <w:t>organizacijama</w:t>
      </w:r>
      <w:r w:rsidRPr="000F34A4">
        <w:rPr>
          <w:noProof/>
          <w:lang w:val="sr-Latn-CS" w:eastAsia="sr-Latn-CS"/>
        </w:rPr>
        <w:t xml:space="preserve"> </w:t>
      </w:r>
      <w:r w:rsidR="000F34A4">
        <w:rPr>
          <w:noProof/>
          <w:lang w:val="sr-Latn-CS" w:eastAsia="sr-Latn-CS"/>
        </w:rPr>
        <w:t>koje</w:t>
      </w:r>
      <w:r w:rsidRPr="000F34A4">
        <w:rPr>
          <w:noProof/>
          <w:lang w:val="sr-Latn-CS" w:eastAsia="sr-Latn-CS"/>
        </w:rPr>
        <w:t xml:space="preserve"> </w:t>
      </w:r>
      <w:r w:rsidR="000F34A4">
        <w:rPr>
          <w:noProof/>
          <w:lang w:val="sr-Latn-CS" w:eastAsia="sr-Latn-CS"/>
        </w:rPr>
        <w:t>su</w:t>
      </w:r>
      <w:r w:rsidRPr="000F34A4">
        <w:rPr>
          <w:noProof/>
          <w:lang w:val="sr-Latn-CS" w:eastAsia="sr-Latn-CS"/>
        </w:rPr>
        <w:t xml:space="preserve"> </w:t>
      </w:r>
      <w:r w:rsidR="000F34A4">
        <w:rPr>
          <w:noProof/>
          <w:lang w:val="sr-Latn-CS" w:eastAsia="sr-Latn-CS"/>
        </w:rPr>
        <w:t>se</w:t>
      </w:r>
      <w:r w:rsidRPr="000F34A4">
        <w:rPr>
          <w:noProof/>
          <w:lang w:val="sr-Latn-CS" w:eastAsia="sr-Latn-CS"/>
        </w:rPr>
        <w:t xml:space="preserve"> </w:t>
      </w:r>
      <w:r w:rsidR="000F34A4">
        <w:rPr>
          <w:noProof/>
          <w:lang w:val="sr-Latn-CS" w:eastAsia="sr-Latn-CS"/>
        </w:rPr>
        <w:t>na</w:t>
      </w:r>
      <w:r w:rsidRPr="000F34A4">
        <w:rPr>
          <w:noProof/>
          <w:lang w:val="sr-Latn-CS" w:eastAsia="sr-Latn-CS"/>
        </w:rPr>
        <w:t xml:space="preserve"> </w:t>
      </w:r>
      <w:r w:rsidR="000F34A4">
        <w:rPr>
          <w:noProof/>
          <w:lang w:val="sr-Latn-CS" w:eastAsia="sr-Latn-CS"/>
        </w:rPr>
        <w:t>dan</w:t>
      </w:r>
      <w:r w:rsidRPr="000F34A4">
        <w:rPr>
          <w:noProof/>
          <w:lang w:val="sr-Latn-CS" w:eastAsia="sr-Latn-CS"/>
        </w:rPr>
        <w:t xml:space="preserve"> 27. </w:t>
      </w:r>
      <w:r w:rsidR="000F34A4">
        <w:rPr>
          <w:noProof/>
          <w:lang w:val="sr-Latn-CS" w:eastAsia="sr-Latn-CS"/>
        </w:rPr>
        <w:t>februara</w:t>
      </w:r>
      <w:r w:rsidRPr="000F34A4">
        <w:rPr>
          <w:noProof/>
          <w:lang w:val="sr-Latn-CS" w:eastAsia="sr-Latn-CS"/>
        </w:rPr>
        <w:t xml:space="preserve"> 2001. </w:t>
      </w:r>
      <w:r w:rsidR="000F34A4">
        <w:rPr>
          <w:noProof/>
          <w:lang w:val="sr-Latn-CS" w:eastAsia="sr-Latn-CS"/>
        </w:rPr>
        <w:t>godine</w:t>
      </w:r>
      <w:r w:rsidRPr="000F34A4">
        <w:rPr>
          <w:noProof/>
          <w:lang w:val="sr-Latn-CS" w:eastAsia="sr-Latn-CS"/>
        </w:rPr>
        <w:t xml:space="preserve"> </w:t>
      </w:r>
      <w:r w:rsidR="000F34A4">
        <w:rPr>
          <w:noProof/>
          <w:lang w:val="sr-Latn-CS" w:eastAsia="sr-Latn-CS"/>
        </w:rPr>
        <w:t>smatrale</w:t>
      </w:r>
      <w:r w:rsidRPr="000F34A4">
        <w:rPr>
          <w:noProof/>
          <w:lang w:val="sr-Latn-CS" w:eastAsia="sr-Latn-CS"/>
        </w:rPr>
        <w:t xml:space="preserve"> </w:t>
      </w:r>
      <w:r w:rsidR="000F34A4">
        <w:rPr>
          <w:noProof/>
          <w:lang w:val="sr-Latn-CS" w:eastAsia="sr-Latn-CS"/>
        </w:rPr>
        <w:t>potpisnicama</w:t>
      </w:r>
      <w:r w:rsidRPr="000F34A4">
        <w:rPr>
          <w:noProof/>
          <w:lang w:val="sr-Latn-CS" w:eastAsia="sr-Latn-CS"/>
        </w:rPr>
        <w:t xml:space="preserve"> </w:t>
      </w:r>
      <w:r w:rsidR="000F34A4">
        <w:rPr>
          <w:noProof/>
          <w:lang w:val="sr-Latn-CS" w:eastAsia="sr-Latn-CS"/>
        </w:rPr>
        <w:t>Konvencije</w:t>
      </w:r>
      <w:r w:rsidRPr="000F34A4">
        <w:rPr>
          <w:noProof/>
          <w:lang w:val="sr-Latn-CS" w:eastAsia="sr-Latn-CS"/>
        </w:rPr>
        <w:t>.”</w:t>
      </w:r>
    </w:p>
    <w:p w:rsidR="00417056" w:rsidRPr="000F34A4" w:rsidRDefault="000F34A4" w:rsidP="00E86287">
      <w:pPr>
        <w:spacing w:before="100" w:beforeAutospacing="1" w:after="100" w:afterAutospacing="1"/>
        <w:rPr>
          <w:noProof/>
          <w:lang w:val="sr-Latn-CS" w:eastAsia="sr-Latn-CS"/>
        </w:rPr>
      </w:pPr>
      <w:r>
        <w:rPr>
          <w:b/>
          <w:bCs/>
          <w:noProof/>
          <w:lang w:val="sr-Latn-CS" w:eastAsia="sr-Latn-CS"/>
        </w:rPr>
        <w:t>Stavovi</w:t>
      </w:r>
      <w:r w:rsidR="00417056" w:rsidRPr="000F34A4">
        <w:rPr>
          <w:b/>
          <w:bCs/>
          <w:noProof/>
          <w:lang w:val="sr-Latn-CS" w:eastAsia="sr-Latn-CS"/>
        </w:rPr>
        <w:t xml:space="preserve"> </w:t>
      </w:r>
      <w:r>
        <w:rPr>
          <w:b/>
          <w:bCs/>
          <w:noProof/>
          <w:lang w:val="sr-Latn-CS" w:eastAsia="sr-Latn-CS"/>
        </w:rPr>
        <w:t>koji</w:t>
      </w:r>
      <w:r w:rsidR="00417056" w:rsidRPr="000F34A4">
        <w:rPr>
          <w:b/>
          <w:bCs/>
          <w:noProof/>
          <w:lang w:val="sr-Latn-CS" w:eastAsia="sr-Latn-CS"/>
        </w:rPr>
        <w:t xml:space="preserve"> </w:t>
      </w:r>
      <w:r>
        <w:rPr>
          <w:b/>
          <w:bCs/>
          <w:noProof/>
          <w:lang w:val="sr-Latn-CS" w:eastAsia="sr-Latn-CS"/>
        </w:rPr>
        <w:t>slede</w:t>
      </w:r>
      <w:r w:rsidR="00417056" w:rsidRPr="000F34A4">
        <w:rPr>
          <w:b/>
          <w:bCs/>
          <w:noProof/>
          <w:lang w:val="sr-Latn-CS" w:eastAsia="sr-Latn-CS"/>
        </w:rPr>
        <w:t xml:space="preserve"> </w:t>
      </w:r>
      <w:r>
        <w:rPr>
          <w:b/>
          <w:bCs/>
          <w:noProof/>
          <w:lang w:val="sr-Latn-CS" w:eastAsia="sr-Latn-CS"/>
        </w:rPr>
        <w:t>prenumerisaće</w:t>
      </w:r>
      <w:r w:rsidR="00417056" w:rsidRPr="000F34A4">
        <w:rPr>
          <w:b/>
          <w:bCs/>
          <w:noProof/>
          <w:lang w:val="sr-Latn-CS" w:eastAsia="sr-Latn-CS"/>
        </w:rPr>
        <w:t xml:space="preserve"> </w:t>
      </w:r>
      <w:r>
        <w:rPr>
          <w:b/>
          <w:bCs/>
          <w:noProof/>
          <w:lang w:val="sr-Latn-CS" w:eastAsia="sr-Latn-CS"/>
        </w:rPr>
        <w:t>se</w:t>
      </w:r>
      <w:r w:rsidR="00417056" w:rsidRPr="000F34A4">
        <w:rPr>
          <w:b/>
          <w:bCs/>
          <w:noProof/>
          <w:lang w:val="sr-Latn-CS" w:eastAsia="sr-Latn-CS"/>
        </w:rPr>
        <w:t xml:space="preserve"> </w:t>
      </w:r>
      <w:r>
        <w:rPr>
          <w:b/>
          <w:bCs/>
          <w:noProof/>
          <w:lang w:val="sr-Latn-CS" w:eastAsia="sr-Latn-CS"/>
        </w:rPr>
        <w:t>u</w:t>
      </w:r>
      <w:r w:rsidR="00417056" w:rsidRPr="000F34A4">
        <w:rPr>
          <w:b/>
          <w:bCs/>
          <w:noProof/>
          <w:lang w:val="sr-Latn-CS" w:eastAsia="sr-Latn-CS"/>
        </w:rPr>
        <w:t xml:space="preserve"> </w:t>
      </w:r>
      <w:r>
        <w:rPr>
          <w:b/>
          <w:bCs/>
          <w:noProof/>
          <w:lang w:val="sr-Latn-CS" w:eastAsia="sr-Latn-CS"/>
        </w:rPr>
        <w:t>skladu</w:t>
      </w:r>
      <w:r w:rsidR="00417056" w:rsidRPr="000F34A4">
        <w:rPr>
          <w:b/>
          <w:bCs/>
          <w:noProof/>
          <w:lang w:val="sr-Latn-CS" w:eastAsia="sr-Latn-CS"/>
        </w:rPr>
        <w:t xml:space="preserve"> </w:t>
      </w:r>
      <w:r>
        <w:rPr>
          <w:b/>
          <w:bCs/>
          <w:noProof/>
          <w:lang w:val="sr-Latn-CS" w:eastAsia="sr-Latn-CS"/>
        </w:rPr>
        <w:t>sa</w:t>
      </w:r>
      <w:r w:rsidR="00417056" w:rsidRPr="000F34A4">
        <w:rPr>
          <w:b/>
          <w:bCs/>
          <w:noProof/>
          <w:lang w:val="sr-Latn-CS" w:eastAsia="sr-Latn-CS"/>
        </w:rPr>
        <w:t xml:space="preserve"> </w:t>
      </w:r>
      <w:r>
        <w:rPr>
          <w:b/>
          <w:bCs/>
          <w:noProof/>
          <w:lang w:val="sr-Latn-CS" w:eastAsia="sr-Latn-CS"/>
        </w:rPr>
        <w:t>ovom</w:t>
      </w:r>
      <w:r w:rsidR="00417056" w:rsidRPr="000F34A4">
        <w:rPr>
          <w:b/>
          <w:bCs/>
          <w:noProof/>
          <w:lang w:val="sr-Latn-CS" w:eastAsia="sr-Latn-CS"/>
        </w:rPr>
        <w:t xml:space="preserve"> </w:t>
      </w:r>
      <w:r>
        <w:rPr>
          <w:b/>
          <w:bCs/>
          <w:noProof/>
          <w:lang w:val="sr-Latn-CS" w:eastAsia="sr-Latn-CS"/>
        </w:rPr>
        <w:t>izmenom</w:t>
      </w:r>
      <w:r w:rsidR="00417056" w:rsidRPr="000F34A4">
        <w:rPr>
          <w:b/>
          <w:bCs/>
          <w:noProof/>
          <w:lang w:val="sr-Latn-CS" w:eastAsia="sr-Latn-CS"/>
        </w:rPr>
        <w:t>.</w:t>
      </w:r>
    </w:p>
    <w:p w:rsidR="00417056" w:rsidRPr="000F34A4" w:rsidRDefault="00417056" w:rsidP="00E86287">
      <w:pPr>
        <w:spacing w:before="100" w:beforeAutospacing="1" w:after="100" w:afterAutospacing="1"/>
        <w:rPr>
          <w:noProof/>
          <w:lang w:val="sr-Latn-CS" w:eastAsia="sr-Latn-CS"/>
        </w:rPr>
      </w:pPr>
      <w:r w:rsidRPr="000F34A4">
        <w:rPr>
          <w:noProof/>
          <w:lang w:val="sr-Latn-CS" w:eastAsia="sr-Latn-CS"/>
        </w:rPr>
        <w:t>(</w:t>
      </w:r>
      <w:r w:rsidR="000F34A4">
        <w:rPr>
          <w:noProof/>
          <w:lang w:val="sr-Latn-CS" w:eastAsia="sr-Latn-CS"/>
        </w:rPr>
        <w:t>v</w:t>
      </w:r>
      <w:r w:rsidRPr="000F34A4">
        <w:rPr>
          <w:noProof/>
          <w:lang w:val="sr-Latn-CS" w:eastAsia="sr-Latn-CS"/>
        </w:rPr>
        <w:t xml:space="preserve">) </w:t>
      </w:r>
      <w:r w:rsidR="000F34A4">
        <w:rPr>
          <w:noProof/>
          <w:lang w:val="sr-Latn-CS" w:eastAsia="sr-Latn-CS"/>
        </w:rPr>
        <w:t>Na</w:t>
      </w:r>
      <w:r w:rsidRPr="000F34A4">
        <w:rPr>
          <w:noProof/>
          <w:lang w:val="sr-Latn-CS" w:eastAsia="sr-Latn-CS"/>
        </w:rPr>
        <w:t xml:space="preserve"> </w:t>
      </w:r>
      <w:r w:rsidR="000F34A4">
        <w:rPr>
          <w:noProof/>
          <w:lang w:val="sr-Latn-CS" w:eastAsia="sr-Latn-CS"/>
        </w:rPr>
        <w:t>kraju</w:t>
      </w:r>
      <w:r w:rsidRPr="000F34A4">
        <w:rPr>
          <w:noProof/>
          <w:lang w:val="sr-Latn-CS" w:eastAsia="sr-Latn-CS"/>
        </w:rPr>
        <w:t xml:space="preserve"> </w:t>
      </w:r>
      <w:r w:rsidR="000F34A4">
        <w:rPr>
          <w:noProof/>
          <w:lang w:val="sr-Latn-CS" w:eastAsia="sr-Latn-CS"/>
        </w:rPr>
        <w:t>člana</w:t>
      </w:r>
      <w:r w:rsidRPr="000F34A4">
        <w:rPr>
          <w:noProof/>
          <w:lang w:val="sr-Latn-CS" w:eastAsia="sr-Latn-CS"/>
        </w:rPr>
        <w:t xml:space="preserve"> 17. </w:t>
      </w:r>
      <w:r w:rsidR="000F34A4">
        <w:rPr>
          <w:noProof/>
          <w:lang w:val="sr-Latn-CS" w:eastAsia="sr-Latn-CS"/>
        </w:rPr>
        <w:t>dodaje</w:t>
      </w:r>
      <w:r w:rsidRPr="000F34A4">
        <w:rPr>
          <w:noProof/>
          <w:lang w:val="sr-Latn-CS" w:eastAsia="sr-Latn-CS"/>
        </w:rPr>
        <w:t xml:space="preserve"> </w:t>
      </w:r>
      <w:r w:rsidR="000F34A4">
        <w:rPr>
          <w:noProof/>
          <w:lang w:val="sr-Latn-CS" w:eastAsia="sr-Latn-CS"/>
        </w:rPr>
        <w:t>se</w:t>
      </w:r>
      <w:r w:rsidRPr="000F34A4">
        <w:rPr>
          <w:noProof/>
          <w:lang w:val="sr-Latn-CS" w:eastAsia="sr-Latn-CS"/>
        </w:rPr>
        <w:t xml:space="preserve"> </w:t>
      </w:r>
      <w:r w:rsidR="000F34A4">
        <w:rPr>
          <w:noProof/>
          <w:lang w:val="sr-Latn-CS" w:eastAsia="sr-Latn-CS"/>
        </w:rPr>
        <w:t>stav</w:t>
      </w:r>
      <w:r w:rsidRPr="000F34A4">
        <w:rPr>
          <w:noProof/>
          <w:lang w:val="sr-Latn-CS" w:eastAsia="sr-Latn-CS"/>
        </w:rPr>
        <w:t xml:space="preserve"> 7.  </w:t>
      </w:r>
      <w:r w:rsidR="000F34A4">
        <w:rPr>
          <w:b/>
          <w:bCs/>
          <w:noProof/>
          <w:lang w:val="sr-Latn-CS" w:eastAsia="sr-Latn-CS"/>
        </w:rPr>
        <w:t>koji</w:t>
      </w:r>
      <w:r w:rsidRPr="000F34A4">
        <w:rPr>
          <w:b/>
          <w:bCs/>
          <w:noProof/>
          <w:lang w:val="sr-Latn-CS" w:eastAsia="sr-Latn-CS"/>
        </w:rPr>
        <w:t xml:space="preserve"> </w:t>
      </w:r>
      <w:r w:rsidR="000F34A4">
        <w:rPr>
          <w:b/>
          <w:bCs/>
          <w:noProof/>
          <w:lang w:val="sr-Latn-CS" w:eastAsia="sr-Latn-CS"/>
        </w:rPr>
        <w:t>glasi</w:t>
      </w:r>
      <w:r w:rsidRPr="000F34A4">
        <w:rPr>
          <w:noProof/>
          <w:lang w:val="sr-Latn-CS" w:eastAsia="sr-Latn-CS"/>
        </w:rPr>
        <w:t>:</w:t>
      </w:r>
    </w:p>
    <w:p w:rsidR="00417056" w:rsidRPr="000F34A4" w:rsidRDefault="00417056" w:rsidP="00E86287">
      <w:pPr>
        <w:spacing w:before="100" w:beforeAutospacing="1" w:after="100" w:afterAutospacing="1"/>
        <w:jc w:val="both"/>
        <w:rPr>
          <w:noProof/>
          <w:lang w:val="sr-Latn-CS" w:eastAsia="sr-Latn-CS"/>
        </w:rPr>
      </w:pPr>
      <w:r w:rsidRPr="000F34A4">
        <w:rPr>
          <w:noProof/>
          <w:lang w:val="sr-Latn-CS" w:eastAsia="sr-Latn-CS"/>
        </w:rPr>
        <w:t xml:space="preserve">„7. </w:t>
      </w:r>
      <w:r w:rsidR="000F34A4">
        <w:rPr>
          <w:noProof/>
          <w:lang w:val="sr-Latn-CS" w:eastAsia="sr-Latn-CS"/>
        </w:rPr>
        <w:t>Smatra</w:t>
      </w:r>
      <w:r w:rsidRPr="000F34A4">
        <w:rPr>
          <w:noProof/>
          <w:lang w:val="sr-Latn-CS" w:eastAsia="sr-Latn-CS"/>
        </w:rPr>
        <w:t xml:space="preserve"> </w:t>
      </w:r>
      <w:r w:rsidR="000F34A4">
        <w:rPr>
          <w:noProof/>
          <w:lang w:val="sr-Latn-CS" w:eastAsia="sr-Latn-CS"/>
        </w:rPr>
        <w:t>se</w:t>
      </w:r>
      <w:r w:rsidRPr="000F34A4">
        <w:rPr>
          <w:noProof/>
          <w:lang w:val="sr-Latn-CS" w:eastAsia="sr-Latn-CS"/>
        </w:rPr>
        <w:t xml:space="preserve"> </w:t>
      </w:r>
      <w:r w:rsidR="000F34A4">
        <w:rPr>
          <w:noProof/>
          <w:lang w:val="sr-Latn-CS" w:eastAsia="sr-Latn-CS"/>
        </w:rPr>
        <w:t>da</w:t>
      </w:r>
      <w:r w:rsidRPr="000F34A4">
        <w:rPr>
          <w:noProof/>
          <w:lang w:val="sr-Latn-CS" w:eastAsia="sr-Latn-CS"/>
        </w:rPr>
        <w:t xml:space="preserve"> </w:t>
      </w:r>
      <w:r w:rsidR="000F34A4">
        <w:rPr>
          <w:noProof/>
          <w:lang w:val="sr-Latn-CS" w:eastAsia="sr-Latn-CS"/>
        </w:rPr>
        <w:t>svaka</w:t>
      </w:r>
      <w:r w:rsidRPr="000F34A4">
        <w:rPr>
          <w:noProof/>
          <w:lang w:val="sr-Latn-CS" w:eastAsia="sr-Latn-CS"/>
        </w:rPr>
        <w:t xml:space="preserve"> </w:t>
      </w:r>
      <w:r w:rsidR="000F34A4">
        <w:rPr>
          <w:noProof/>
          <w:lang w:val="sr-Latn-CS" w:eastAsia="sr-Latn-CS"/>
        </w:rPr>
        <w:t>država</w:t>
      </w:r>
      <w:r w:rsidRPr="000F34A4">
        <w:rPr>
          <w:noProof/>
          <w:lang w:val="sr-Latn-CS" w:eastAsia="sr-Latn-CS"/>
        </w:rPr>
        <w:t xml:space="preserve"> </w:t>
      </w:r>
      <w:r w:rsidR="000F34A4">
        <w:rPr>
          <w:noProof/>
          <w:lang w:val="sr-Latn-CS" w:eastAsia="sr-Latn-CS"/>
        </w:rPr>
        <w:t>ili</w:t>
      </w:r>
      <w:r w:rsidRPr="000F34A4">
        <w:rPr>
          <w:noProof/>
          <w:lang w:val="sr-Latn-CS" w:eastAsia="sr-Latn-CS"/>
        </w:rPr>
        <w:t xml:space="preserve"> </w:t>
      </w:r>
      <w:r w:rsidR="000F34A4">
        <w:rPr>
          <w:noProof/>
          <w:lang w:val="sr-Latn-CS" w:eastAsia="sr-Latn-CS"/>
        </w:rPr>
        <w:t>organizacija</w:t>
      </w:r>
      <w:r w:rsidRPr="000F34A4">
        <w:rPr>
          <w:noProof/>
          <w:lang w:val="sr-Latn-CS" w:eastAsia="sr-Latn-CS"/>
        </w:rPr>
        <w:t xml:space="preserve"> </w:t>
      </w:r>
      <w:r w:rsidR="000F34A4">
        <w:rPr>
          <w:noProof/>
          <w:lang w:val="sr-Latn-CS" w:eastAsia="sr-Latn-CS"/>
        </w:rPr>
        <w:t>koja</w:t>
      </w:r>
      <w:r w:rsidRPr="000F34A4">
        <w:rPr>
          <w:noProof/>
          <w:lang w:val="sr-Latn-CS" w:eastAsia="sr-Latn-CS"/>
        </w:rPr>
        <w:t xml:space="preserve"> </w:t>
      </w:r>
      <w:r w:rsidR="000F34A4">
        <w:rPr>
          <w:noProof/>
          <w:lang w:val="sr-Latn-CS" w:eastAsia="sr-Latn-CS"/>
        </w:rPr>
        <w:t>ratifikuje</w:t>
      </w:r>
      <w:r w:rsidRPr="000F34A4">
        <w:rPr>
          <w:noProof/>
          <w:lang w:val="sr-Latn-CS" w:eastAsia="sr-Latn-CS"/>
        </w:rPr>
        <w:t xml:space="preserve">, </w:t>
      </w:r>
      <w:r w:rsidR="000F34A4">
        <w:rPr>
          <w:noProof/>
          <w:lang w:val="sr-Latn-CS" w:eastAsia="sr-Latn-CS"/>
        </w:rPr>
        <w:t>prihvati</w:t>
      </w:r>
      <w:r w:rsidRPr="000F34A4">
        <w:rPr>
          <w:noProof/>
          <w:lang w:val="sr-Latn-CS" w:eastAsia="sr-Latn-CS"/>
        </w:rPr>
        <w:t xml:space="preserve"> </w:t>
      </w:r>
      <w:r w:rsidR="000F34A4">
        <w:rPr>
          <w:noProof/>
          <w:lang w:val="sr-Latn-CS" w:eastAsia="sr-Latn-CS"/>
        </w:rPr>
        <w:t>ili</w:t>
      </w:r>
      <w:r w:rsidRPr="000F34A4">
        <w:rPr>
          <w:noProof/>
          <w:lang w:val="sr-Latn-CS" w:eastAsia="sr-Latn-CS"/>
        </w:rPr>
        <w:t xml:space="preserve"> </w:t>
      </w:r>
      <w:r w:rsidR="000F34A4">
        <w:rPr>
          <w:noProof/>
          <w:lang w:val="sr-Latn-CS" w:eastAsia="sr-Latn-CS"/>
        </w:rPr>
        <w:t>odobri</w:t>
      </w:r>
      <w:r w:rsidRPr="000F34A4">
        <w:rPr>
          <w:noProof/>
          <w:lang w:val="sr-Latn-CS" w:eastAsia="sr-Latn-CS"/>
        </w:rPr>
        <w:t xml:space="preserve"> </w:t>
      </w:r>
      <w:r w:rsidR="000F34A4">
        <w:rPr>
          <w:noProof/>
          <w:lang w:val="sr-Latn-CS" w:eastAsia="sr-Latn-CS"/>
        </w:rPr>
        <w:t>ovu</w:t>
      </w:r>
      <w:r w:rsidRPr="000F34A4">
        <w:rPr>
          <w:noProof/>
          <w:lang w:val="sr-Latn-CS" w:eastAsia="sr-Latn-CS"/>
        </w:rPr>
        <w:t xml:space="preserve"> </w:t>
      </w:r>
      <w:r w:rsidR="000F34A4">
        <w:rPr>
          <w:noProof/>
          <w:lang w:val="sr-Latn-CS" w:eastAsia="sr-Latn-CS"/>
        </w:rPr>
        <w:t>Konvenciju</w:t>
      </w:r>
      <w:r w:rsidRPr="000F34A4">
        <w:rPr>
          <w:noProof/>
          <w:lang w:val="sr-Latn-CS" w:eastAsia="sr-Latn-CS"/>
        </w:rPr>
        <w:t xml:space="preserve">, </w:t>
      </w:r>
      <w:r w:rsidR="000F34A4">
        <w:rPr>
          <w:noProof/>
          <w:lang w:val="sr-Latn-CS" w:eastAsia="sr-Latn-CS"/>
        </w:rPr>
        <w:t>istovremeno</w:t>
      </w:r>
      <w:r w:rsidRPr="000F34A4">
        <w:rPr>
          <w:noProof/>
          <w:lang w:val="sr-Latn-CS" w:eastAsia="sr-Latn-CS"/>
        </w:rPr>
        <w:t xml:space="preserve"> </w:t>
      </w:r>
      <w:r w:rsidR="000F34A4">
        <w:rPr>
          <w:noProof/>
          <w:lang w:val="sr-Latn-CS" w:eastAsia="sr-Latn-CS"/>
        </w:rPr>
        <w:t>ratifikuje</w:t>
      </w:r>
      <w:r w:rsidRPr="000F34A4">
        <w:rPr>
          <w:noProof/>
          <w:lang w:val="sr-Latn-CS" w:eastAsia="sr-Latn-CS"/>
        </w:rPr>
        <w:t xml:space="preserve">, </w:t>
      </w:r>
      <w:r w:rsidR="000F34A4">
        <w:rPr>
          <w:noProof/>
          <w:lang w:val="sr-Latn-CS" w:eastAsia="sr-Latn-CS"/>
        </w:rPr>
        <w:t>prihvata</w:t>
      </w:r>
      <w:r w:rsidRPr="000F34A4">
        <w:rPr>
          <w:noProof/>
          <w:lang w:val="sr-Latn-CS" w:eastAsia="sr-Latn-CS"/>
        </w:rPr>
        <w:t xml:space="preserve"> </w:t>
      </w:r>
      <w:r w:rsidR="000F34A4">
        <w:rPr>
          <w:noProof/>
          <w:lang w:val="sr-Latn-CS" w:eastAsia="sr-Latn-CS"/>
        </w:rPr>
        <w:t>ili</w:t>
      </w:r>
      <w:r w:rsidRPr="000F34A4">
        <w:rPr>
          <w:noProof/>
          <w:lang w:val="sr-Latn-CS" w:eastAsia="sr-Latn-CS"/>
        </w:rPr>
        <w:t xml:space="preserve"> </w:t>
      </w:r>
      <w:r w:rsidR="000F34A4">
        <w:rPr>
          <w:noProof/>
          <w:lang w:val="sr-Latn-CS" w:eastAsia="sr-Latn-CS"/>
        </w:rPr>
        <w:t>odobrava</w:t>
      </w:r>
      <w:r w:rsidRPr="000F34A4">
        <w:rPr>
          <w:noProof/>
          <w:lang w:val="sr-Latn-CS" w:eastAsia="sr-Latn-CS"/>
        </w:rPr>
        <w:t xml:space="preserve"> </w:t>
      </w:r>
      <w:r w:rsidR="000F34A4">
        <w:rPr>
          <w:noProof/>
          <w:lang w:val="sr-Latn-CS" w:eastAsia="sr-Latn-CS"/>
        </w:rPr>
        <w:t>amandmane</w:t>
      </w:r>
      <w:r w:rsidRPr="000F34A4">
        <w:rPr>
          <w:noProof/>
          <w:lang w:val="sr-Latn-CS" w:eastAsia="sr-Latn-CS"/>
        </w:rPr>
        <w:t xml:space="preserve"> </w:t>
      </w:r>
      <w:r w:rsidR="000F34A4">
        <w:rPr>
          <w:noProof/>
          <w:lang w:val="sr-Latn-CS" w:eastAsia="sr-Latn-CS"/>
        </w:rPr>
        <w:t>na</w:t>
      </w:r>
      <w:r w:rsidRPr="000F34A4">
        <w:rPr>
          <w:noProof/>
          <w:lang w:val="sr-Latn-CS" w:eastAsia="sr-Latn-CS"/>
        </w:rPr>
        <w:t xml:space="preserve"> </w:t>
      </w:r>
      <w:r w:rsidR="000F34A4">
        <w:rPr>
          <w:noProof/>
          <w:lang w:val="sr-Latn-CS" w:eastAsia="sr-Latn-CS"/>
        </w:rPr>
        <w:t>pomenutu</w:t>
      </w:r>
      <w:r w:rsidRPr="000F34A4">
        <w:rPr>
          <w:noProof/>
          <w:lang w:val="sr-Latn-CS" w:eastAsia="sr-Latn-CS"/>
        </w:rPr>
        <w:t xml:space="preserve"> </w:t>
      </w:r>
      <w:r w:rsidR="000F34A4">
        <w:rPr>
          <w:noProof/>
          <w:lang w:val="sr-Latn-CS" w:eastAsia="sr-Latn-CS"/>
        </w:rPr>
        <w:t>Konvenciju</w:t>
      </w:r>
      <w:r w:rsidRPr="000F34A4">
        <w:rPr>
          <w:noProof/>
          <w:lang w:val="sr-Latn-CS" w:eastAsia="sr-Latn-CS"/>
        </w:rPr>
        <w:t xml:space="preserve">, </w:t>
      </w:r>
      <w:r w:rsidR="000F34A4">
        <w:rPr>
          <w:noProof/>
          <w:lang w:val="sr-Latn-CS" w:eastAsia="sr-Latn-CS"/>
        </w:rPr>
        <w:t>kao</w:t>
      </w:r>
      <w:r w:rsidRPr="000F34A4">
        <w:rPr>
          <w:noProof/>
          <w:lang w:val="sr-Latn-CS" w:eastAsia="sr-Latn-CS"/>
        </w:rPr>
        <w:t xml:space="preserve"> </w:t>
      </w:r>
      <w:r w:rsidR="000F34A4">
        <w:rPr>
          <w:noProof/>
          <w:lang w:val="sr-Latn-CS" w:eastAsia="sr-Latn-CS"/>
        </w:rPr>
        <w:t>što</w:t>
      </w:r>
      <w:r w:rsidRPr="000F34A4">
        <w:rPr>
          <w:noProof/>
          <w:lang w:val="sr-Latn-CS" w:eastAsia="sr-Latn-CS"/>
        </w:rPr>
        <w:t xml:space="preserve"> </w:t>
      </w:r>
      <w:r w:rsidR="000F34A4">
        <w:rPr>
          <w:noProof/>
          <w:lang w:val="sr-Latn-CS" w:eastAsia="sr-Latn-CS"/>
        </w:rPr>
        <w:t>je</w:t>
      </w:r>
      <w:r w:rsidRPr="000F34A4">
        <w:rPr>
          <w:noProof/>
          <w:lang w:val="sr-Latn-CS" w:eastAsia="sr-Latn-CS"/>
        </w:rPr>
        <w:t xml:space="preserve"> </w:t>
      </w:r>
      <w:r w:rsidR="000F34A4">
        <w:rPr>
          <w:noProof/>
          <w:lang w:val="sr-Latn-CS" w:eastAsia="sr-Latn-CS"/>
        </w:rPr>
        <w:t>navedeno</w:t>
      </w:r>
      <w:r w:rsidRPr="000F34A4">
        <w:rPr>
          <w:noProof/>
          <w:lang w:val="sr-Latn-CS" w:eastAsia="sr-Latn-CS"/>
        </w:rPr>
        <w:t xml:space="preserve"> </w:t>
      </w:r>
      <w:r w:rsidR="000F34A4">
        <w:rPr>
          <w:noProof/>
          <w:lang w:val="sr-Latn-CS" w:eastAsia="sr-Latn-CS"/>
        </w:rPr>
        <w:t>u</w:t>
      </w:r>
      <w:r w:rsidRPr="000F34A4">
        <w:rPr>
          <w:noProof/>
          <w:lang w:val="sr-Latn-CS" w:eastAsia="sr-Latn-CS"/>
        </w:rPr>
        <w:t xml:space="preserve"> </w:t>
      </w:r>
      <w:r w:rsidR="000F34A4">
        <w:rPr>
          <w:noProof/>
          <w:lang w:val="sr-Latn-CS" w:eastAsia="sr-Latn-CS"/>
        </w:rPr>
        <w:t>odluci</w:t>
      </w:r>
      <w:r w:rsidRPr="000F34A4">
        <w:rPr>
          <w:noProof/>
          <w:lang w:val="sr-Latn-CS" w:eastAsia="sr-Latn-CS"/>
        </w:rPr>
        <w:t xml:space="preserve"> II/14 </w:t>
      </w:r>
      <w:r w:rsidR="000F34A4">
        <w:rPr>
          <w:noProof/>
          <w:lang w:val="sr-Latn-CS" w:eastAsia="sr-Latn-CS"/>
        </w:rPr>
        <w:t>koja</w:t>
      </w:r>
      <w:r w:rsidRPr="000F34A4">
        <w:rPr>
          <w:noProof/>
          <w:lang w:val="sr-Latn-CS" w:eastAsia="sr-Latn-CS"/>
        </w:rPr>
        <w:t xml:space="preserve"> </w:t>
      </w:r>
      <w:r w:rsidR="000F34A4">
        <w:rPr>
          <w:noProof/>
          <w:lang w:val="sr-Latn-CS" w:eastAsia="sr-Latn-CS"/>
        </w:rPr>
        <w:t>je</w:t>
      </w:r>
      <w:r w:rsidRPr="000F34A4">
        <w:rPr>
          <w:noProof/>
          <w:lang w:val="sr-Latn-CS" w:eastAsia="sr-Latn-CS"/>
        </w:rPr>
        <w:t xml:space="preserve"> </w:t>
      </w:r>
      <w:r w:rsidR="000F34A4">
        <w:rPr>
          <w:noProof/>
          <w:lang w:val="sr-Latn-CS" w:eastAsia="sr-Latn-CS"/>
        </w:rPr>
        <w:t>doneta</w:t>
      </w:r>
      <w:r w:rsidRPr="000F34A4">
        <w:rPr>
          <w:noProof/>
          <w:lang w:val="sr-Latn-CS" w:eastAsia="sr-Latn-CS"/>
        </w:rPr>
        <w:t xml:space="preserve"> </w:t>
      </w:r>
      <w:r w:rsidR="000F34A4">
        <w:rPr>
          <w:noProof/>
          <w:lang w:val="sr-Latn-CS" w:eastAsia="sr-Latn-CS"/>
        </w:rPr>
        <w:t>na</w:t>
      </w:r>
      <w:r w:rsidRPr="000F34A4">
        <w:rPr>
          <w:noProof/>
          <w:lang w:val="sr-Latn-CS" w:eastAsia="sr-Latn-CS"/>
        </w:rPr>
        <w:t xml:space="preserve"> </w:t>
      </w:r>
      <w:r w:rsidR="000F34A4">
        <w:rPr>
          <w:noProof/>
          <w:lang w:val="sr-Latn-CS" w:eastAsia="sr-Latn-CS"/>
        </w:rPr>
        <w:t>drugom</w:t>
      </w:r>
      <w:r w:rsidRPr="000F34A4">
        <w:rPr>
          <w:noProof/>
          <w:lang w:val="sr-Latn-CS" w:eastAsia="sr-Latn-CS"/>
        </w:rPr>
        <w:t xml:space="preserve"> </w:t>
      </w:r>
      <w:r w:rsidR="000F34A4">
        <w:rPr>
          <w:noProof/>
          <w:lang w:val="sr-Latn-CS" w:eastAsia="sr-Latn-CS"/>
        </w:rPr>
        <w:t>zasedanju</w:t>
      </w:r>
      <w:r w:rsidRPr="000F34A4">
        <w:rPr>
          <w:noProof/>
          <w:lang w:val="sr-Latn-CS" w:eastAsia="sr-Latn-CS"/>
        </w:rPr>
        <w:t xml:space="preserve"> </w:t>
      </w:r>
      <w:r w:rsidR="000F34A4">
        <w:rPr>
          <w:noProof/>
          <w:lang w:val="sr-Latn-CS" w:eastAsia="sr-Latn-CS"/>
        </w:rPr>
        <w:t>Konferencije</w:t>
      </w:r>
      <w:r w:rsidRPr="000F34A4">
        <w:rPr>
          <w:noProof/>
          <w:lang w:val="sr-Latn-CS" w:eastAsia="sr-Latn-CS"/>
        </w:rPr>
        <w:t xml:space="preserve"> </w:t>
      </w:r>
      <w:r w:rsidR="000F34A4">
        <w:rPr>
          <w:noProof/>
          <w:lang w:val="sr-Latn-CS" w:eastAsia="sr-Latn-CS"/>
        </w:rPr>
        <w:t>strana</w:t>
      </w:r>
      <w:r w:rsidRPr="000F34A4">
        <w:rPr>
          <w:noProof/>
          <w:lang w:val="sr-Latn-CS" w:eastAsia="sr-Latn-CS"/>
        </w:rPr>
        <w:t>.”</w:t>
      </w:r>
    </w:p>
    <w:p w:rsidR="00417056" w:rsidRPr="000F34A4" w:rsidRDefault="00417056" w:rsidP="00E86287">
      <w:pPr>
        <w:spacing w:before="100" w:beforeAutospacing="1" w:after="100" w:afterAutospacing="1"/>
        <w:rPr>
          <w:noProof/>
          <w:lang w:val="sr-Latn-CS" w:eastAsia="sr-Latn-CS"/>
        </w:rPr>
      </w:pPr>
    </w:p>
    <w:p w:rsidR="00417056" w:rsidRPr="000F34A4" w:rsidRDefault="000F34A4" w:rsidP="00E86287">
      <w:pPr>
        <w:spacing w:before="100" w:beforeAutospacing="1" w:after="100" w:afterAutospacing="1"/>
        <w:jc w:val="center"/>
        <w:outlineLvl w:val="4"/>
        <w:rPr>
          <w:b/>
          <w:bCs/>
          <w:noProof/>
          <w:lang w:val="sr-Latn-CS" w:eastAsia="sr-Latn-CS"/>
        </w:rPr>
      </w:pPr>
      <w:r>
        <w:rPr>
          <w:b/>
          <w:bCs/>
          <w:noProof/>
          <w:lang w:val="sr-Latn-CS"/>
        </w:rPr>
        <w:t>DRUGI</w:t>
      </w:r>
      <w:r w:rsidR="00417056" w:rsidRPr="000F34A4">
        <w:rPr>
          <w:b/>
          <w:bCs/>
          <w:noProof/>
          <w:lang w:val="sr-Latn-CS"/>
        </w:rPr>
        <w:t xml:space="preserve"> </w:t>
      </w:r>
      <w:r>
        <w:rPr>
          <w:b/>
          <w:bCs/>
          <w:noProof/>
          <w:lang w:val="sr-Latn-CS"/>
        </w:rPr>
        <w:t>AMANDMAN</w:t>
      </w:r>
      <w:r w:rsidR="00417056" w:rsidRPr="000F34A4">
        <w:rPr>
          <w:b/>
          <w:bCs/>
          <w:noProof/>
          <w:lang w:val="sr-Latn-CS"/>
        </w:rPr>
        <w:t xml:space="preserve"> </w:t>
      </w:r>
      <w:r>
        <w:rPr>
          <w:b/>
          <w:bCs/>
          <w:noProof/>
          <w:lang w:val="sr-Latn-CS"/>
        </w:rPr>
        <w:t>NA</w:t>
      </w:r>
      <w:r w:rsidR="00417056" w:rsidRPr="000F34A4">
        <w:rPr>
          <w:b/>
          <w:bCs/>
          <w:noProof/>
          <w:lang w:val="sr-Latn-CS"/>
        </w:rPr>
        <w:t xml:space="preserve"> </w:t>
      </w:r>
      <w:r>
        <w:rPr>
          <w:b/>
          <w:bCs/>
          <w:noProof/>
          <w:lang w:val="sr-Latn-CS"/>
        </w:rPr>
        <w:t>ESPO</w:t>
      </w:r>
      <w:r w:rsidR="00417056" w:rsidRPr="000F34A4">
        <w:rPr>
          <w:noProof/>
          <w:lang w:val="sr-Latn-CS"/>
        </w:rPr>
        <w:t xml:space="preserve"> </w:t>
      </w:r>
      <w:r>
        <w:rPr>
          <w:b/>
          <w:bCs/>
          <w:noProof/>
          <w:lang w:val="sr-Latn-CS" w:eastAsia="sr-Latn-CS"/>
        </w:rPr>
        <w:t>KONVENCIJU</w:t>
      </w:r>
      <w:r w:rsidR="00417056" w:rsidRPr="000F34A4">
        <w:rPr>
          <w:b/>
          <w:bCs/>
          <w:noProof/>
          <w:lang w:val="sr-Latn-CS" w:eastAsia="sr-Latn-CS"/>
        </w:rPr>
        <w:t xml:space="preserve"> </w:t>
      </w:r>
    </w:p>
    <w:p w:rsidR="00417056" w:rsidRPr="000F34A4" w:rsidRDefault="00417056" w:rsidP="00E86287">
      <w:pPr>
        <w:pStyle w:val="NormalWeb"/>
        <w:rPr>
          <w:noProof/>
        </w:rPr>
      </w:pPr>
      <w:r w:rsidRPr="000F34A4">
        <w:rPr>
          <w:noProof/>
        </w:rPr>
        <w:br/>
      </w:r>
      <w:r w:rsidR="000F34A4">
        <w:rPr>
          <w:i/>
          <w:iCs/>
          <w:noProof/>
        </w:rPr>
        <w:t>Konferencija</w:t>
      </w:r>
      <w:r w:rsidRPr="000F34A4">
        <w:rPr>
          <w:i/>
          <w:iCs/>
          <w:noProof/>
        </w:rPr>
        <w:t xml:space="preserve"> </w:t>
      </w:r>
      <w:r w:rsidR="000F34A4">
        <w:rPr>
          <w:i/>
          <w:iCs/>
          <w:noProof/>
        </w:rPr>
        <w:t>strana</w:t>
      </w:r>
      <w:r w:rsidRPr="000F34A4">
        <w:rPr>
          <w:noProof/>
        </w:rPr>
        <w:t xml:space="preserve">, </w:t>
      </w:r>
    </w:p>
    <w:p w:rsidR="00417056" w:rsidRPr="000F34A4" w:rsidRDefault="000F34A4" w:rsidP="00E86287">
      <w:pPr>
        <w:pStyle w:val="NormalWeb"/>
        <w:jc w:val="both"/>
        <w:rPr>
          <w:noProof/>
        </w:rPr>
      </w:pPr>
      <w:r>
        <w:rPr>
          <w:i/>
          <w:iCs/>
          <w:noProof/>
        </w:rPr>
        <w:t>Pozivajući</w:t>
      </w:r>
      <w:r w:rsidR="00417056" w:rsidRPr="000F34A4">
        <w:rPr>
          <w:i/>
          <w:iCs/>
          <w:noProof/>
        </w:rPr>
        <w:t xml:space="preserve"> </w:t>
      </w:r>
      <w:r>
        <w:rPr>
          <w:i/>
          <w:iCs/>
          <w:noProof/>
        </w:rPr>
        <w:t>se</w:t>
      </w:r>
      <w:r w:rsidR="00417056" w:rsidRPr="000F34A4">
        <w:rPr>
          <w:noProof/>
        </w:rPr>
        <w:t xml:space="preserve"> </w:t>
      </w:r>
      <w:r>
        <w:rPr>
          <w:noProof/>
        </w:rPr>
        <w:t>na</w:t>
      </w:r>
      <w:r w:rsidR="00417056" w:rsidRPr="000F34A4">
        <w:rPr>
          <w:noProof/>
        </w:rPr>
        <w:t xml:space="preserve"> </w:t>
      </w:r>
      <w:r>
        <w:rPr>
          <w:noProof/>
        </w:rPr>
        <w:t>svoju</w:t>
      </w:r>
      <w:r w:rsidR="00417056" w:rsidRPr="000F34A4">
        <w:rPr>
          <w:noProof/>
        </w:rPr>
        <w:t xml:space="preserve"> </w:t>
      </w:r>
      <w:r>
        <w:rPr>
          <w:noProof/>
        </w:rPr>
        <w:t>odluku</w:t>
      </w:r>
      <w:r w:rsidR="00417056" w:rsidRPr="000F34A4">
        <w:rPr>
          <w:noProof/>
        </w:rPr>
        <w:t xml:space="preserve"> II/10 </w:t>
      </w:r>
      <w:r>
        <w:rPr>
          <w:noProof/>
        </w:rPr>
        <w:t>o</w:t>
      </w:r>
      <w:r w:rsidR="00417056" w:rsidRPr="000F34A4">
        <w:rPr>
          <w:noProof/>
        </w:rPr>
        <w:t xml:space="preserve"> </w:t>
      </w:r>
      <w:r>
        <w:rPr>
          <w:noProof/>
        </w:rPr>
        <w:t>reviziji</w:t>
      </w:r>
      <w:r w:rsidR="00417056" w:rsidRPr="000F34A4">
        <w:rPr>
          <w:noProof/>
        </w:rPr>
        <w:t xml:space="preserve"> </w:t>
      </w:r>
      <w:r>
        <w:rPr>
          <w:noProof/>
        </w:rPr>
        <w:t>Konvencije</w:t>
      </w:r>
      <w:r w:rsidR="00417056" w:rsidRPr="000F34A4">
        <w:rPr>
          <w:noProof/>
        </w:rPr>
        <w:t xml:space="preserve"> </w:t>
      </w:r>
      <w:r>
        <w:rPr>
          <w:noProof/>
        </w:rPr>
        <w:t>i</w:t>
      </w:r>
      <w:r w:rsidR="00417056" w:rsidRPr="000F34A4">
        <w:rPr>
          <w:noProof/>
        </w:rPr>
        <w:t xml:space="preserve"> </w:t>
      </w:r>
      <w:r>
        <w:rPr>
          <w:noProof/>
        </w:rPr>
        <w:t>na</w:t>
      </w:r>
      <w:r w:rsidR="00417056" w:rsidRPr="000F34A4">
        <w:rPr>
          <w:noProof/>
        </w:rPr>
        <w:t xml:space="preserve">  </w:t>
      </w:r>
      <w:r>
        <w:rPr>
          <w:noProof/>
        </w:rPr>
        <w:t>stav</w:t>
      </w:r>
      <w:r w:rsidR="00417056" w:rsidRPr="000F34A4">
        <w:rPr>
          <w:noProof/>
        </w:rPr>
        <w:t xml:space="preserve"> 19. </w:t>
      </w:r>
      <w:r>
        <w:rPr>
          <w:rStyle w:val="Emphasis"/>
          <w:noProof/>
        </w:rPr>
        <w:t>Ministarske</w:t>
      </w:r>
      <w:r w:rsidR="00417056" w:rsidRPr="000F34A4">
        <w:rPr>
          <w:rStyle w:val="Emphasis"/>
          <w:noProof/>
        </w:rPr>
        <w:t xml:space="preserve"> </w:t>
      </w:r>
      <w:r>
        <w:rPr>
          <w:rStyle w:val="Emphasis"/>
          <w:noProof/>
        </w:rPr>
        <w:t>Deklaracije</w:t>
      </w:r>
      <w:r w:rsidR="00417056" w:rsidRPr="000F34A4">
        <w:rPr>
          <w:rStyle w:val="Emphasis"/>
          <w:noProof/>
        </w:rPr>
        <w:t xml:space="preserve"> </w:t>
      </w:r>
      <w:r>
        <w:rPr>
          <w:rStyle w:val="Emphasis"/>
          <w:i w:val="0"/>
          <w:iCs w:val="0"/>
          <w:noProof/>
        </w:rPr>
        <w:t>usvojene</w:t>
      </w:r>
      <w:r w:rsidR="00417056" w:rsidRPr="000F34A4">
        <w:rPr>
          <w:rStyle w:val="Emphasis"/>
          <w:i w:val="0"/>
          <w:iCs w:val="0"/>
          <w:noProof/>
        </w:rPr>
        <w:t xml:space="preserve"> </w:t>
      </w:r>
      <w:r>
        <w:rPr>
          <w:rStyle w:val="Emphasis"/>
          <w:i w:val="0"/>
          <w:iCs w:val="0"/>
          <w:noProof/>
        </w:rPr>
        <w:t>na</w:t>
      </w:r>
      <w:r w:rsidR="00417056" w:rsidRPr="000F34A4">
        <w:rPr>
          <w:rStyle w:val="Emphasis"/>
          <w:i w:val="0"/>
          <w:iCs w:val="0"/>
          <w:noProof/>
        </w:rPr>
        <w:t xml:space="preserve"> </w:t>
      </w:r>
      <w:r>
        <w:rPr>
          <w:rStyle w:val="Emphasis"/>
          <w:i w:val="0"/>
          <w:iCs w:val="0"/>
          <w:noProof/>
        </w:rPr>
        <w:t>trećoj</w:t>
      </w:r>
      <w:r w:rsidR="00417056" w:rsidRPr="000F34A4">
        <w:rPr>
          <w:rStyle w:val="Emphasis"/>
          <w:i w:val="0"/>
          <w:iCs w:val="0"/>
          <w:noProof/>
        </w:rPr>
        <w:t xml:space="preserve"> </w:t>
      </w:r>
      <w:r>
        <w:rPr>
          <w:rStyle w:val="st"/>
          <w:i/>
          <w:iCs/>
          <w:noProof/>
        </w:rPr>
        <w:t>Ministarskoj</w:t>
      </w:r>
      <w:r w:rsidR="00417056" w:rsidRPr="000F34A4">
        <w:rPr>
          <w:rStyle w:val="Emphasis"/>
          <w:noProof/>
        </w:rPr>
        <w:t xml:space="preserve"> </w:t>
      </w:r>
      <w:r>
        <w:rPr>
          <w:rStyle w:val="Emphasis"/>
          <w:i w:val="0"/>
          <w:iCs w:val="0"/>
          <w:noProof/>
        </w:rPr>
        <w:t>konferenciji</w:t>
      </w:r>
      <w:r w:rsidR="00417056" w:rsidRPr="000F34A4">
        <w:rPr>
          <w:rStyle w:val="Emphasis"/>
          <w:i w:val="0"/>
          <w:iCs w:val="0"/>
          <w:noProof/>
        </w:rPr>
        <w:t xml:space="preserve"> „</w:t>
      </w:r>
      <w:r>
        <w:rPr>
          <w:rStyle w:val="st"/>
          <w:noProof/>
        </w:rPr>
        <w:t>Životna</w:t>
      </w:r>
      <w:r w:rsidR="00417056" w:rsidRPr="000F34A4">
        <w:rPr>
          <w:rStyle w:val="st"/>
          <w:noProof/>
        </w:rPr>
        <w:t xml:space="preserve"> </w:t>
      </w:r>
      <w:r>
        <w:rPr>
          <w:rStyle w:val="st"/>
          <w:noProof/>
        </w:rPr>
        <w:t>sredina</w:t>
      </w:r>
      <w:r w:rsidR="00417056" w:rsidRPr="000F34A4">
        <w:rPr>
          <w:rStyle w:val="st"/>
          <w:noProof/>
        </w:rPr>
        <w:t xml:space="preserve"> </w:t>
      </w:r>
      <w:r>
        <w:rPr>
          <w:rStyle w:val="st"/>
          <w:noProof/>
        </w:rPr>
        <w:t>za</w:t>
      </w:r>
      <w:r w:rsidR="00417056" w:rsidRPr="000F34A4">
        <w:rPr>
          <w:rStyle w:val="st"/>
          <w:noProof/>
        </w:rPr>
        <w:t xml:space="preserve"> </w:t>
      </w:r>
      <w:r>
        <w:rPr>
          <w:rStyle w:val="st"/>
          <w:noProof/>
        </w:rPr>
        <w:t>Evropu</w:t>
      </w:r>
      <w:r w:rsidR="00417056" w:rsidRPr="000F34A4">
        <w:rPr>
          <w:rStyle w:val="st"/>
          <w:noProof/>
        </w:rPr>
        <w:t xml:space="preserve">” </w:t>
      </w:r>
      <w:r>
        <w:rPr>
          <w:noProof/>
        </w:rPr>
        <w:t>u</w:t>
      </w:r>
      <w:r w:rsidR="00417056" w:rsidRPr="000F34A4">
        <w:rPr>
          <w:noProof/>
        </w:rPr>
        <w:t xml:space="preserve"> </w:t>
      </w:r>
      <w:r>
        <w:rPr>
          <w:noProof/>
        </w:rPr>
        <w:t>Sofiji</w:t>
      </w:r>
      <w:r w:rsidR="00417056" w:rsidRPr="000F34A4">
        <w:rPr>
          <w:noProof/>
        </w:rPr>
        <w:t xml:space="preserve"> </w:t>
      </w:r>
    </w:p>
    <w:p w:rsidR="00417056" w:rsidRPr="000F34A4" w:rsidRDefault="000F34A4" w:rsidP="00E86287">
      <w:pPr>
        <w:pStyle w:val="NormalWeb"/>
        <w:jc w:val="both"/>
        <w:rPr>
          <w:noProof/>
        </w:rPr>
      </w:pPr>
      <w:r>
        <w:rPr>
          <w:i/>
          <w:iCs/>
          <w:noProof/>
        </w:rPr>
        <w:t>Sa</w:t>
      </w:r>
      <w:r w:rsidR="00417056" w:rsidRPr="000F34A4">
        <w:rPr>
          <w:i/>
          <w:iCs/>
          <w:noProof/>
        </w:rPr>
        <w:t xml:space="preserve"> </w:t>
      </w:r>
      <w:r>
        <w:rPr>
          <w:i/>
          <w:iCs/>
          <w:noProof/>
        </w:rPr>
        <w:t>željom</w:t>
      </w:r>
      <w:r w:rsidR="00417056" w:rsidRPr="000F34A4">
        <w:rPr>
          <w:noProof/>
        </w:rPr>
        <w:t xml:space="preserve"> </w:t>
      </w:r>
      <w:r>
        <w:rPr>
          <w:noProof/>
        </w:rPr>
        <w:t>da</w:t>
      </w:r>
      <w:r w:rsidR="00417056" w:rsidRPr="000F34A4">
        <w:rPr>
          <w:noProof/>
        </w:rPr>
        <w:t xml:space="preserve"> </w:t>
      </w:r>
      <w:r>
        <w:rPr>
          <w:noProof/>
        </w:rPr>
        <w:t>izmeni</w:t>
      </w:r>
      <w:r w:rsidR="00417056" w:rsidRPr="000F34A4">
        <w:rPr>
          <w:noProof/>
        </w:rPr>
        <w:t xml:space="preserve"> </w:t>
      </w:r>
      <w:r>
        <w:rPr>
          <w:noProof/>
        </w:rPr>
        <w:t>Konvenciju</w:t>
      </w:r>
      <w:r w:rsidR="00417056" w:rsidRPr="000F34A4">
        <w:rPr>
          <w:noProof/>
        </w:rPr>
        <w:t xml:space="preserve"> </w:t>
      </w:r>
      <w:r>
        <w:rPr>
          <w:noProof/>
        </w:rPr>
        <w:t>u</w:t>
      </w:r>
      <w:r w:rsidR="00417056" w:rsidRPr="000F34A4">
        <w:rPr>
          <w:noProof/>
        </w:rPr>
        <w:t xml:space="preserve"> </w:t>
      </w:r>
      <w:r>
        <w:rPr>
          <w:noProof/>
        </w:rPr>
        <w:t>cilju</w:t>
      </w:r>
      <w:r w:rsidR="00417056" w:rsidRPr="000F34A4">
        <w:rPr>
          <w:noProof/>
        </w:rPr>
        <w:t xml:space="preserve"> </w:t>
      </w:r>
      <w:r>
        <w:rPr>
          <w:noProof/>
        </w:rPr>
        <w:t>daljeg</w:t>
      </w:r>
      <w:r w:rsidR="00417056" w:rsidRPr="000F34A4">
        <w:rPr>
          <w:noProof/>
        </w:rPr>
        <w:t xml:space="preserve"> </w:t>
      </w:r>
      <w:r>
        <w:rPr>
          <w:noProof/>
        </w:rPr>
        <w:t>jačanja</w:t>
      </w:r>
      <w:r w:rsidR="00417056" w:rsidRPr="000F34A4">
        <w:rPr>
          <w:noProof/>
        </w:rPr>
        <w:t xml:space="preserve"> </w:t>
      </w:r>
      <w:r>
        <w:rPr>
          <w:noProof/>
        </w:rPr>
        <w:t>njene</w:t>
      </w:r>
      <w:r w:rsidR="00417056" w:rsidRPr="000F34A4">
        <w:rPr>
          <w:noProof/>
        </w:rPr>
        <w:t xml:space="preserve"> </w:t>
      </w:r>
      <w:r>
        <w:rPr>
          <w:noProof/>
        </w:rPr>
        <w:t>primene</w:t>
      </w:r>
      <w:r w:rsidR="00417056" w:rsidRPr="000F34A4">
        <w:rPr>
          <w:noProof/>
        </w:rPr>
        <w:t xml:space="preserve"> </w:t>
      </w:r>
      <w:r>
        <w:rPr>
          <w:noProof/>
        </w:rPr>
        <w:t>i</w:t>
      </w:r>
      <w:r w:rsidR="00417056" w:rsidRPr="000F34A4">
        <w:rPr>
          <w:noProof/>
        </w:rPr>
        <w:t xml:space="preserve"> </w:t>
      </w:r>
      <w:r>
        <w:rPr>
          <w:noProof/>
        </w:rPr>
        <w:t>poboljšanja</w:t>
      </w:r>
      <w:r w:rsidR="00417056" w:rsidRPr="000F34A4">
        <w:rPr>
          <w:noProof/>
        </w:rPr>
        <w:t xml:space="preserve"> </w:t>
      </w:r>
      <w:r>
        <w:rPr>
          <w:noProof/>
        </w:rPr>
        <w:t>sinergije</w:t>
      </w:r>
      <w:r w:rsidR="00417056" w:rsidRPr="000F34A4">
        <w:rPr>
          <w:noProof/>
        </w:rPr>
        <w:t xml:space="preserve"> </w:t>
      </w:r>
      <w:r>
        <w:rPr>
          <w:noProof/>
        </w:rPr>
        <w:t>sa</w:t>
      </w:r>
      <w:r w:rsidR="00417056" w:rsidRPr="000F34A4">
        <w:rPr>
          <w:noProof/>
        </w:rPr>
        <w:t xml:space="preserve"> </w:t>
      </w:r>
      <w:r>
        <w:rPr>
          <w:noProof/>
        </w:rPr>
        <w:t>drugim</w:t>
      </w:r>
      <w:r w:rsidR="00417056" w:rsidRPr="000F34A4">
        <w:rPr>
          <w:noProof/>
        </w:rPr>
        <w:t xml:space="preserve"> </w:t>
      </w:r>
      <w:r>
        <w:rPr>
          <w:noProof/>
        </w:rPr>
        <w:t>multilateralnim</w:t>
      </w:r>
      <w:r w:rsidR="00417056" w:rsidRPr="000F34A4">
        <w:rPr>
          <w:noProof/>
        </w:rPr>
        <w:t xml:space="preserve"> </w:t>
      </w:r>
      <w:r>
        <w:rPr>
          <w:noProof/>
        </w:rPr>
        <w:t>sporazumima</w:t>
      </w:r>
      <w:r w:rsidR="00417056" w:rsidRPr="000F34A4">
        <w:rPr>
          <w:noProof/>
        </w:rPr>
        <w:t xml:space="preserve"> </w:t>
      </w:r>
      <w:r>
        <w:rPr>
          <w:noProof/>
        </w:rPr>
        <w:t>u</w:t>
      </w:r>
      <w:r w:rsidR="00417056" w:rsidRPr="000F34A4">
        <w:rPr>
          <w:noProof/>
        </w:rPr>
        <w:t xml:space="preserve"> </w:t>
      </w:r>
      <w:r>
        <w:rPr>
          <w:noProof/>
        </w:rPr>
        <w:t>oblasti</w:t>
      </w:r>
      <w:r w:rsidR="00417056" w:rsidRPr="000F34A4">
        <w:rPr>
          <w:noProof/>
        </w:rPr>
        <w:t xml:space="preserve"> </w:t>
      </w:r>
      <w:r>
        <w:rPr>
          <w:noProof/>
        </w:rPr>
        <w:t>životne</w:t>
      </w:r>
      <w:r w:rsidR="00417056" w:rsidRPr="000F34A4">
        <w:rPr>
          <w:noProof/>
        </w:rPr>
        <w:t xml:space="preserve"> </w:t>
      </w:r>
      <w:r>
        <w:rPr>
          <w:noProof/>
        </w:rPr>
        <w:t>sredine</w:t>
      </w:r>
      <w:r w:rsidR="00417056" w:rsidRPr="000F34A4">
        <w:rPr>
          <w:noProof/>
        </w:rPr>
        <w:t>,</w:t>
      </w:r>
      <w:r w:rsidR="00417056" w:rsidRPr="000F34A4">
        <w:rPr>
          <w:noProof/>
        </w:rPr>
        <w:br/>
      </w:r>
      <w:r w:rsidR="00417056" w:rsidRPr="000F34A4">
        <w:rPr>
          <w:noProof/>
        </w:rPr>
        <w:br/>
      </w:r>
      <w:r>
        <w:rPr>
          <w:i/>
          <w:iCs/>
          <w:noProof/>
        </w:rPr>
        <w:t>Pohvaljujući</w:t>
      </w:r>
      <w:r w:rsidR="00417056" w:rsidRPr="000F34A4">
        <w:rPr>
          <w:noProof/>
        </w:rPr>
        <w:t xml:space="preserve"> </w:t>
      </w:r>
      <w:r>
        <w:rPr>
          <w:noProof/>
        </w:rPr>
        <w:t>rad</w:t>
      </w:r>
      <w:r w:rsidR="00417056" w:rsidRPr="000F34A4">
        <w:rPr>
          <w:noProof/>
        </w:rPr>
        <w:t xml:space="preserve"> </w:t>
      </w:r>
      <w:r>
        <w:rPr>
          <w:noProof/>
        </w:rPr>
        <w:t>koji</w:t>
      </w:r>
      <w:r w:rsidR="00417056" w:rsidRPr="000F34A4">
        <w:rPr>
          <w:noProof/>
        </w:rPr>
        <w:t xml:space="preserve"> </w:t>
      </w:r>
      <w:r>
        <w:rPr>
          <w:noProof/>
        </w:rPr>
        <w:t>obavlja</w:t>
      </w:r>
      <w:r w:rsidR="00417056" w:rsidRPr="000F34A4">
        <w:rPr>
          <w:noProof/>
        </w:rPr>
        <w:t xml:space="preserve"> </w:t>
      </w:r>
      <w:r>
        <w:rPr>
          <w:noProof/>
        </w:rPr>
        <w:t>Radna</w:t>
      </w:r>
      <w:r w:rsidR="00417056" w:rsidRPr="000F34A4">
        <w:rPr>
          <w:noProof/>
        </w:rPr>
        <w:t xml:space="preserve"> </w:t>
      </w:r>
      <w:r>
        <w:rPr>
          <w:noProof/>
        </w:rPr>
        <w:t>grupa</w:t>
      </w:r>
      <w:r w:rsidR="00417056" w:rsidRPr="000F34A4">
        <w:rPr>
          <w:noProof/>
        </w:rPr>
        <w:t xml:space="preserve"> </w:t>
      </w:r>
      <w:r>
        <w:rPr>
          <w:noProof/>
        </w:rPr>
        <w:t>koja</w:t>
      </w:r>
      <w:r w:rsidR="00417056" w:rsidRPr="000F34A4">
        <w:rPr>
          <w:noProof/>
        </w:rPr>
        <w:t xml:space="preserve"> </w:t>
      </w:r>
      <w:r>
        <w:rPr>
          <w:noProof/>
        </w:rPr>
        <w:t>je</w:t>
      </w:r>
      <w:r w:rsidR="00417056" w:rsidRPr="000F34A4">
        <w:rPr>
          <w:noProof/>
        </w:rPr>
        <w:t xml:space="preserve"> </w:t>
      </w:r>
      <w:r>
        <w:rPr>
          <w:noProof/>
        </w:rPr>
        <w:t>osnovana</w:t>
      </w:r>
      <w:r w:rsidR="00417056" w:rsidRPr="000F34A4">
        <w:rPr>
          <w:noProof/>
        </w:rPr>
        <w:t xml:space="preserve"> </w:t>
      </w:r>
      <w:r>
        <w:rPr>
          <w:noProof/>
        </w:rPr>
        <w:t>na</w:t>
      </w:r>
      <w:r w:rsidR="00417056" w:rsidRPr="000F34A4">
        <w:rPr>
          <w:noProof/>
        </w:rPr>
        <w:t xml:space="preserve"> </w:t>
      </w:r>
      <w:r>
        <w:rPr>
          <w:noProof/>
        </w:rPr>
        <w:t>drugom</w:t>
      </w:r>
      <w:r w:rsidR="00417056" w:rsidRPr="000F34A4">
        <w:rPr>
          <w:noProof/>
        </w:rPr>
        <w:t xml:space="preserve"> </w:t>
      </w:r>
      <w:r>
        <w:rPr>
          <w:noProof/>
        </w:rPr>
        <w:t>zasedanju</w:t>
      </w:r>
      <w:r w:rsidR="00417056" w:rsidRPr="000F34A4">
        <w:rPr>
          <w:noProof/>
        </w:rPr>
        <w:t xml:space="preserve"> </w:t>
      </w:r>
      <w:r>
        <w:rPr>
          <w:noProof/>
        </w:rPr>
        <w:t>Konferencije</w:t>
      </w:r>
      <w:r w:rsidR="00417056" w:rsidRPr="000F34A4">
        <w:rPr>
          <w:noProof/>
        </w:rPr>
        <w:t xml:space="preserve"> </w:t>
      </w:r>
      <w:r>
        <w:rPr>
          <w:noProof/>
        </w:rPr>
        <w:t>strana</w:t>
      </w:r>
      <w:r w:rsidR="00417056" w:rsidRPr="000F34A4">
        <w:rPr>
          <w:noProof/>
        </w:rPr>
        <w:t xml:space="preserve">, </w:t>
      </w:r>
      <w:r>
        <w:rPr>
          <w:noProof/>
        </w:rPr>
        <w:t>zatim</w:t>
      </w:r>
      <w:r w:rsidR="00417056" w:rsidRPr="000F34A4">
        <w:rPr>
          <w:noProof/>
        </w:rPr>
        <w:t xml:space="preserve"> </w:t>
      </w:r>
      <w:r>
        <w:rPr>
          <w:noProof/>
        </w:rPr>
        <w:t>usvojene</w:t>
      </w:r>
      <w:r w:rsidR="00417056" w:rsidRPr="000F34A4">
        <w:rPr>
          <w:noProof/>
        </w:rPr>
        <w:t xml:space="preserve"> </w:t>
      </w:r>
      <w:r>
        <w:rPr>
          <w:noProof/>
        </w:rPr>
        <w:t>amandmane</w:t>
      </w:r>
      <w:r w:rsidR="00417056" w:rsidRPr="000F34A4">
        <w:rPr>
          <w:noProof/>
        </w:rPr>
        <w:t xml:space="preserve">, </w:t>
      </w:r>
      <w:r>
        <w:rPr>
          <w:noProof/>
        </w:rPr>
        <w:t>kao</w:t>
      </w:r>
      <w:r w:rsidR="00417056" w:rsidRPr="000F34A4">
        <w:rPr>
          <w:noProof/>
        </w:rPr>
        <w:t xml:space="preserve"> </w:t>
      </w:r>
      <w:r>
        <w:rPr>
          <w:noProof/>
        </w:rPr>
        <w:t>i</w:t>
      </w:r>
      <w:r w:rsidR="00417056" w:rsidRPr="000F34A4">
        <w:rPr>
          <w:noProof/>
        </w:rPr>
        <w:t xml:space="preserve"> </w:t>
      </w:r>
      <w:r>
        <w:rPr>
          <w:noProof/>
        </w:rPr>
        <w:t>Radnu</w:t>
      </w:r>
      <w:r w:rsidR="00417056" w:rsidRPr="000F34A4">
        <w:rPr>
          <w:noProof/>
        </w:rPr>
        <w:t xml:space="preserve"> </w:t>
      </w:r>
      <w:r>
        <w:rPr>
          <w:noProof/>
        </w:rPr>
        <w:t>grupu</w:t>
      </w:r>
      <w:r w:rsidR="00417056" w:rsidRPr="000F34A4">
        <w:rPr>
          <w:noProof/>
        </w:rPr>
        <w:t xml:space="preserve"> </w:t>
      </w:r>
      <w:r>
        <w:rPr>
          <w:noProof/>
        </w:rPr>
        <w:t>za</w:t>
      </w:r>
      <w:r w:rsidR="00417056" w:rsidRPr="000F34A4">
        <w:rPr>
          <w:noProof/>
        </w:rPr>
        <w:t xml:space="preserve"> </w:t>
      </w:r>
      <w:r>
        <w:rPr>
          <w:noProof/>
        </w:rPr>
        <w:t>procenu</w:t>
      </w:r>
      <w:r w:rsidR="00417056" w:rsidRPr="000F34A4">
        <w:rPr>
          <w:noProof/>
        </w:rPr>
        <w:t xml:space="preserve"> </w:t>
      </w:r>
      <w:r>
        <w:rPr>
          <w:noProof/>
        </w:rPr>
        <w:t>uticaja</w:t>
      </w:r>
      <w:r w:rsidR="00417056" w:rsidRPr="000F34A4">
        <w:rPr>
          <w:noProof/>
        </w:rPr>
        <w:t xml:space="preserve"> </w:t>
      </w:r>
      <w:r>
        <w:rPr>
          <w:noProof/>
        </w:rPr>
        <w:t>na</w:t>
      </w:r>
      <w:r w:rsidR="00417056" w:rsidRPr="000F34A4">
        <w:rPr>
          <w:noProof/>
        </w:rPr>
        <w:t xml:space="preserve"> </w:t>
      </w:r>
      <w:r>
        <w:rPr>
          <w:noProof/>
        </w:rPr>
        <w:t>životnu</w:t>
      </w:r>
      <w:r w:rsidR="00417056" w:rsidRPr="000F34A4">
        <w:rPr>
          <w:noProof/>
        </w:rPr>
        <w:t xml:space="preserve"> </w:t>
      </w:r>
      <w:r>
        <w:rPr>
          <w:noProof/>
        </w:rPr>
        <w:t>sredinu</w:t>
      </w:r>
      <w:r w:rsidR="00417056" w:rsidRPr="000F34A4">
        <w:rPr>
          <w:noProof/>
        </w:rPr>
        <w:t>,</w:t>
      </w:r>
    </w:p>
    <w:p w:rsidR="00417056" w:rsidRPr="000F34A4" w:rsidRDefault="000F34A4" w:rsidP="00E86287">
      <w:pPr>
        <w:pStyle w:val="NormalWeb"/>
        <w:jc w:val="both"/>
        <w:rPr>
          <w:noProof/>
        </w:rPr>
      </w:pPr>
      <w:r>
        <w:rPr>
          <w:i/>
          <w:iCs/>
          <w:noProof/>
        </w:rPr>
        <w:t>Pozivajući</w:t>
      </w:r>
      <w:r w:rsidR="00417056" w:rsidRPr="000F34A4">
        <w:rPr>
          <w:i/>
          <w:iCs/>
          <w:noProof/>
        </w:rPr>
        <w:t xml:space="preserve"> </w:t>
      </w:r>
      <w:r>
        <w:rPr>
          <w:i/>
          <w:iCs/>
          <w:noProof/>
        </w:rPr>
        <w:t>se</w:t>
      </w:r>
      <w:r w:rsidR="00417056" w:rsidRPr="000F34A4">
        <w:rPr>
          <w:noProof/>
        </w:rPr>
        <w:t xml:space="preserve"> </w:t>
      </w:r>
      <w:r>
        <w:rPr>
          <w:noProof/>
        </w:rPr>
        <w:t>na</w:t>
      </w:r>
      <w:r w:rsidR="00417056" w:rsidRPr="000F34A4">
        <w:rPr>
          <w:noProof/>
        </w:rPr>
        <w:t xml:space="preserve"> </w:t>
      </w:r>
      <w:r>
        <w:rPr>
          <w:noProof/>
        </w:rPr>
        <w:t>Arhusku</w:t>
      </w:r>
      <w:r w:rsidR="00417056" w:rsidRPr="000F34A4">
        <w:rPr>
          <w:noProof/>
        </w:rPr>
        <w:t xml:space="preserve"> </w:t>
      </w:r>
      <w:r>
        <w:rPr>
          <w:noProof/>
        </w:rPr>
        <w:t>konvenciju</w:t>
      </w:r>
      <w:r w:rsidR="00417056" w:rsidRPr="000F34A4">
        <w:rPr>
          <w:noProof/>
        </w:rPr>
        <w:t xml:space="preserve"> </w:t>
      </w:r>
      <w:r>
        <w:rPr>
          <w:noProof/>
        </w:rPr>
        <w:t>o</w:t>
      </w:r>
      <w:r w:rsidR="00417056" w:rsidRPr="000F34A4">
        <w:rPr>
          <w:noProof/>
        </w:rPr>
        <w:t xml:space="preserve"> </w:t>
      </w:r>
      <w:r>
        <w:rPr>
          <w:noProof/>
        </w:rPr>
        <w:t>dostupnosti</w:t>
      </w:r>
      <w:r w:rsidR="00417056" w:rsidRPr="000F34A4">
        <w:rPr>
          <w:noProof/>
        </w:rPr>
        <w:t xml:space="preserve"> </w:t>
      </w:r>
      <w:r>
        <w:rPr>
          <w:noProof/>
        </w:rPr>
        <w:t>informacija</w:t>
      </w:r>
      <w:r w:rsidR="00417056" w:rsidRPr="000F34A4">
        <w:rPr>
          <w:noProof/>
        </w:rPr>
        <w:t xml:space="preserve">, </w:t>
      </w:r>
      <w:r>
        <w:rPr>
          <w:noProof/>
        </w:rPr>
        <w:t>učešću</w:t>
      </w:r>
      <w:r w:rsidR="00417056" w:rsidRPr="000F34A4">
        <w:rPr>
          <w:noProof/>
        </w:rPr>
        <w:t xml:space="preserve"> </w:t>
      </w:r>
      <w:r>
        <w:rPr>
          <w:noProof/>
        </w:rPr>
        <w:t>javnosti</w:t>
      </w:r>
      <w:r w:rsidR="00417056" w:rsidRPr="000F34A4">
        <w:rPr>
          <w:noProof/>
        </w:rPr>
        <w:t xml:space="preserve"> </w:t>
      </w:r>
      <w:r>
        <w:rPr>
          <w:noProof/>
        </w:rPr>
        <w:t>u</w:t>
      </w:r>
      <w:r w:rsidR="00417056" w:rsidRPr="000F34A4">
        <w:rPr>
          <w:noProof/>
        </w:rPr>
        <w:t xml:space="preserve"> </w:t>
      </w:r>
      <w:r>
        <w:rPr>
          <w:noProof/>
        </w:rPr>
        <w:t>donošenju</w:t>
      </w:r>
      <w:r w:rsidR="00417056" w:rsidRPr="000F34A4">
        <w:rPr>
          <w:noProof/>
        </w:rPr>
        <w:t xml:space="preserve"> </w:t>
      </w:r>
      <w:r>
        <w:rPr>
          <w:noProof/>
        </w:rPr>
        <w:t>odluka</w:t>
      </w:r>
      <w:r w:rsidR="00417056" w:rsidRPr="000F34A4">
        <w:rPr>
          <w:noProof/>
        </w:rPr>
        <w:t xml:space="preserve"> </w:t>
      </w:r>
      <w:r>
        <w:rPr>
          <w:noProof/>
        </w:rPr>
        <w:t>i</w:t>
      </w:r>
      <w:r w:rsidR="00417056" w:rsidRPr="000F34A4">
        <w:rPr>
          <w:noProof/>
        </w:rPr>
        <w:t xml:space="preserve"> </w:t>
      </w:r>
      <w:r>
        <w:rPr>
          <w:noProof/>
        </w:rPr>
        <w:t>pravu</w:t>
      </w:r>
      <w:r w:rsidR="00417056" w:rsidRPr="000F34A4">
        <w:rPr>
          <w:noProof/>
        </w:rPr>
        <w:t xml:space="preserve"> </w:t>
      </w:r>
      <w:r>
        <w:rPr>
          <w:noProof/>
        </w:rPr>
        <w:t>na</w:t>
      </w:r>
      <w:r w:rsidR="00417056" w:rsidRPr="000F34A4">
        <w:rPr>
          <w:noProof/>
        </w:rPr>
        <w:t xml:space="preserve"> </w:t>
      </w:r>
      <w:r>
        <w:rPr>
          <w:noProof/>
        </w:rPr>
        <w:t>pravnu</w:t>
      </w:r>
      <w:r w:rsidR="00417056" w:rsidRPr="000F34A4">
        <w:rPr>
          <w:noProof/>
        </w:rPr>
        <w:t xml:space="preserve"> </w:t>
      </w:r>
      <w:r>
        <w:rPr>
          <w:noProof/>
        </w:rPr>
        <w:t>zaštitu</w:t>
      </w:r>
      <w:r w:rsidR="00417056" w:rsidRPr="000F34A4">
        <w:rPr>
          <w:noProof/>
        </w:rPr>
        <w:t xml:space="preserve"> </w:t>
      </w:r>
      <w:r>
        <w:rPr>
          <w:noProof/>
        </w:rPr>
        <w:t>u</w:t>
      </w:r>
      <w:r w:rsidR="00417056" w:rsidRPr="000F34A4">
        <w:rPr>
          <w:noProof/>
        </w:rPr>
        <w:t xml:space="preserve"> </w:t>
      </w:r>
      <w:r>
        <w:rPr>
          <w:noProof/>
        </w:rPr>
        <w:t>pitanjima</w:t>
      </w:r>
      <w:r w:rsidR="00417056" w:rsidRPr="000F34A4">
        <w:rPr>
          <w:noProof/>
        </w:rPr>
        <w:t xml:space="preserve"> </w:t>
      </w:r>
      <w:r>
        <w:rPr>
          <w:noProof/>
        </w:rPr>
        <w:t>životne</w:t>
      </w:r>
      <w:r w:rsidR="00417056" w:rsidRPr="000F34A4">
        <w:rPr>
          <w:noProof/>
        </w:rPr>
        <w:t xml:space="preserve"> </w:t>
      </w:r>
      <w:r>
        <w:rPr>
          <w:noProof/>
        </w:rPr>
        <w:t>sredine</w:t>
      </w:r>
      <w:r w:rsidR="00417056" w:rsidRPr="000F34A4">
        <w:rPr>
          <w:noProof/>
        </w:rPr>
        <w:t xml:space="preserve">, </w:t>
      </w:r>
      <w:r>
        <w:rPr>
          <w:noProof/>
        </w:rPr>
        <w:t>koja</w:t>
      </w:r>
      <w:r w:rsidR="00417056" w:rsidRPr="000F34A4">
        <w:rPr>
          <w:noProof/>
        </w:rPr>
        <w:t xml:space="preserve"> </w:t>
      </w:r>
      <w:r>
        <w:rPr>
          <w:noProof/>
        </w:rPr>
        <w:t>je</w:t>
      </w:r>
      <w:r w:rsidR="00417056" w:rsidRPr="000F34A4">
        <w:rPr>
          <w:noProof/>
        </w:rPr>
        <w:t xml:space="preserve"> </w:t>
      </w:r>
      <w:r>
        <w:rPr>
          <w:noProof/>
        </w:rPr>
        <w:t>usvojena</w:t>
      </w:r>
      <w:r w:rsidR="00417056" w:rsidRPr="000F34A4">
        <w:rPr>
          <w:noProof/>
        </w:rPr>
        <w:t xml:space="preserve">  25. </w:t>
      </w:r>
      <w:r>
        <w:rPr>
          <w:noProof/>
        </w:rPr>
        <w:t>juna</w:t>
      </w:r>
      <w:r w:rsidR="00417056" w:rsidRPr="000F34A4">
        <w:rPr>
          <w:noProof/>
        </w:rPr>
        <w:t xml:space="preserve"> 1998. </w:t>
      </w:r>
      <w:r>
        <w:rPr>
          <w:noProof/>
        </w:rPr>
        <w:t>godine</w:t>
      </w:r>
      <w:r w:rsidR="00417056" w:rsidRPr="000F34A4">
        <w:rPr>
          <w:noProof/>
        </w:rPr>
        <w:t xml:space="preserve"> </w:t>
      </w:r>
      <w:r>
        <w:rPr>
          <w:noProof/>
        </w:rPr>
        <w:t>na</w:t>
      </w:r>
      <w:r w:rsidR="00417056" w:rsidRPr="000F34A4">
        <w:rPr>
          <w:noProof/>
        </w:rPr>
        <w:t xml:space="preserve"> </w:t>
      </w:r>
      <w:r>
        <w:rPr>
          <w:noProof/>
        </w:rPr>
        <w:t>četvrtoj</w:t>
      </w:r>
      <w:r w:rsidR="00417056" w:rsidRPr="000F34A4">
        <w:rPr>
          <w:noProof/>
        </w:rPr>
        <w:t xml:space="preserve"> </w:t>
      </w:r>
      <w:r>
        <w:rPr>
          <w:noProof/>
        </w:rPr>
        <w:t>Konferenciji</w:t>
      </w:r>
      <w:r w:rsidR="00417056" w:rsidRPr="000F34A4">
        <w:rPr>
          <w:noProof/>
        </w:rPr>
        <w:t xml:space="preserve">  „</w:t>
      </w:r>
      <w:r>
        <w:rPr>
          <w:noProof/>
        </w:rPr>
        <w:t>Životna</w:t>
      </w:r>
      <w:r w:rsidR="00417056" w:rsidRPr="000F34A4">
        <w:rPr>
          <w:noProof/>
        </w:rPr>
        <w:t xml:space="preserve"> </w:t>
      </w:r>
      <w:r>
        <w:rPr>
          <w:noProof/>
        </w:rPr>
        <w:t>sredina</w:t>
      </w:r>
      <w:r w:rsidR="00417056" w:rsidRPr="000F34A4">
        <w:rPr>
          <w:noProof/>
        </w:rPr>
        <w:t xml:space="preserve"> </w:t>
      </w:r>
      <w:r>
        <w:rPr>
          <w:noProof/>
        </w:rPr>
        <w:t>za</w:t>
      </w:r>
      <w:r w:rsidR="00417056" w:rsidRPr="000F34A4">
        <w:rPr>
          <w:noProof/>
        </w:rPr>
        <w:t xml:space="preserve"> </w:t>
      </w:r>
      <w:r>
        <w:rPr>
          <w:noProof/>
        </w:rPr>
        <w:t>Evropu</w:t>
      </w:r>
      <w:r w:rsidR="00417056" w:rsidRPr="000F34A4">
        <w:rPr>
          <w:noProof/>
        </w:rPr>
        <w:t xml:space="preserve">” </w:t>
      </w:r>
      <w:r>
        <w:rPr>
          <w:noProof/>
        </w:rPr>
        <w:t>u</w:t>
      </w:r>
      <w:r w:rsidR="00417056" w:rsidRPr="000F34A4">
        <w:rPr>
          <w:noProof/>
        </w:rPr>
        <w:t xml:space="preserve"> </w:t>
      </w:r>
      <w:r>
        <w:rPr>
          <w:noProof/>
        </w:rPr>
        <w:t>gradu</w:t>
      </w:r>
      <w:r w:rsidR="00417056" w:rsidRPr="000F34A4">
        <w:rPr>
          <w:noProof/>
        </w:rPr>
        <w:t xml:space="preserve"> </w:t>
      </w:r>
      <w:r>
        <w:rPr>
          <w:noProof/>
        </w:rPr>
        <w:t>Arhusu</w:t>
      </w:r>
      <w:r w:rsidR="00417056" w:rsidRPr="000F34A4">
        <w:rPr>
          <w:noProof/>
        </w:rPr>
        <w:t xml:space="preserve"> (</w:t>
      </w:r>
      <w:r>
        <w:rPr>
          <w:noProof/>
        </w:rPr>
        <w:t>Danska</w:t>
      </w:r>
      <w:r w:rsidR="00417056" w:rsidRPr="000F34A4">
        <w:rPr>
          <w:noProof/>
        </w:rPr>
        <w:t xml:space="preserve">), </w:t>
      </w:r>
      <w:r>
        <w:rPr>
          <w:noProof/>
        </w:rPr>
        <w:t>kao</w:t>
      </w:r>
      <w:r w:rsidR="00417056" w:rsidRPr="000F34A4">
        <w:rPr>
          <w:noProof/>
        </w:rPr>
        <w:t xml:space="preserve"> </w:t>
      </w:r>
      <w:r>
        <w:rPr>
          <w:noProof/>
        </w:rPr>
        <w:t>i</w:t>
      </w:r>
      <w:r w:rsidR="00417056" w:rsidRPr="000F34A4">
        <w:rPr>
          <w:noProof/>
        </w:rPr>
        <w:t xml:space="preserve"> </w:t>
      </w:r>
      <w:r>
        <w:rPr>
          <w:noProof/>
        </w:rPr>
        <w:t>na</w:t>
      </w:r>
      <w:r w:rsidR="00417056" w:rsidRPr="000F34A4">
        <w:rPr>
          <w:noProof/>
        </w:rPr>
        <w:t xml:space="preserve"> </w:t>
      </w:r>
      <w:r>
        <w:rPr>
          <w:noProof/>
        </w:rPr>
        <w:t>Protokol</w:t>
      </w:r>
      <w:r w:rsidR="00417056" w:rsidRPr="000F34A4">
        <w:rPr>
          <w:noProof/>
        </w:rPr>
        <w:t xml:space="preserve"> </w:t>
      </w:r>
      <w:r>
        <w:rPr>
          <w:noProof/>
        </w:rPr>
        <w:t>o</w:t>
      </w:r>
      <w:r w:rsidR="00417056" w:rsidRPr="000F34A4">
        <w:rPr>
          <w:noProof/>
        </w:rPr>
        <w:t xml:space="preserve"> </w:t>
      </w:r>
      <w:r>
        <w:rPr>
          <w:noProof/>
        </w:rPr>
        <w:t>strateškoj</w:t>
      </w:r>
      <w:r w:rsidR="00417056" w:rsidRPr="000F34A4">
        <w:rPr>
          <w:noProof/>
        </w:rPr>
        <w:t xml:space="preserve"> </w:t>
      </w:r>
      <w:r>
        <w:rPr>
          <w:noProof/>
        </w:rPr>
        <w:t>proceni</w:t>
      </w:r>
      <w:r w:rsidR="00417056" w:rsidRPr="000F34A4">
        <w:rPr>
          <w:noProof/>
        </w:rPr>
        <w:t xml:space="preserve"> </w:t>
      </w:r>
      <w:r>
        <w:rPr>
          <w:noProof/>
        </w:rPr>
        <w:t>uticaja</w:t>
      </w:r>
      <w:r w:rsidR="00417056" w:rsidRPr="000F34A4">
        <w:rPr>
          <w:noProof/>
        </w:rPr>
        <w:t xml:space="preserve"> </w:t>
      </w:r>
      <w:r>
        <w:rPr>
          <w:noProof/>
        </w:rPr>
        <w:t>na</w:t>
      </w:r>
      <w:r w:rsidR="00417056" w:rsidRPr="000F34A4">
        <w:rPr>
          <w:noProof/>
        </w:rPr>
        <w:t xml:space="preserve"> </w:t>
      </w:r>
      <w:r>
        <w:rPr>
          <w:noProof/>
        </w:rPr>
        <w:t>životnu</w:t>
      </w:r>
      <w:r w:rsidR="00417056" w:rsidRPr="000F34A4">
        <w:rPr>
          <w:noProof/>
        </w:rPr>
        <w:t xml:space="preserve"> </w:t>
      </w:r>
      <w:r>
        <w:rPr>
          <w:noProof/>
        </w:rPr>
        <w:t>sredinu</w:t>
      </w:r>
      <w:r w:rsidR="00417056" w:rsidRPr="000F34A4">
        <w:rPr>
          <w:noProof/>
        </w:rPr>
        <w:t xml:space="preserve"> </w:t>
      </w:r>
      <w:r>
        <w:rPr>
          <w:noProof/>
        </w:rPr>
        <w:t>uz</w:t>
      </w:r>
      <w:r w:rsidR="00417056" w:rsidRPr="000F34A4">
        <w:rPr>
          <w:noProof/>
        </w:rPr>
        <w:t xml:space="preserve"> </w:t>
      </w:r>
      <w:r>
        <w:rPr>
          <w:noProof/>
        </w:rPr>
        <w:t>Konvenciju</w:t>
      </w:r>
      <w:r w:rsidR="00417056" w:rsidRPr="000F34A4">
        <w:rPr>
          <w:noProof/>
        </w:rPr>
        <w:t xml:space="preserve"> </w:t>
      </w:r>
      <w:r>
        <w:rPr>
          <w:noProof/>
        </w:rPr>
        <w:t>o</w:t>
      </w:r>
      <w:r w:rsidR="00417056" w:rsidRPr="000F34A4">
        <w:rPr>
          <w:noProof/>
        </w:rPr>
        <w:t xml:space="preserve"> </w:t>
      </w:r>
      <w:r>
        <w:rPr>
          <w:noProof/>
        </w:rPr>
        <w:t>proceni</w:t>
      </w:r>
      <w:r w:rsidR="00417056" w:rsidRPr="000F34A4">
        <w:rPr>
          <w:noProof/>
        </w:rPr>
        <w:t xml:space="preserve"> </w:t>
      </w:r>
      <w:r>
        <w:rPr>
          <w:noProof/>
        </w:rPr>
        <w:t>uticaja</w:t>
      </w:r>
      <w:r w:rsidR="00417056" w:rsidRPr="000F34A4">
        <w:rPr>
          <w:noProof/>
        </w:rPr>
        <w:t xml:space="preserve"> </w:t>
      </w:r>
      <w:r>
        <w:rPr>
          <w:noProof/>
        </w:rPr>
        <w:t>na</w:t>
      </w:r>
      <w:r w:rsidR="00417056" w:rsidRPr="000F34A4">
        <w:rPr>
          <w:noProof/>
        </w:rPr>
        <w:t xml:space="preserve"> </w:t>
      </w:r>
      <w:r>
        <w:rPr>
          <w:noProof/>
        </w:rPr>
        <w:t>životnu</w:t>
      </w:r>
      <w:r w:rsidR="00417056" w:rsidRPr="000F34A4">
        <w:rPr>
          <w:noProof/>
        </w:rPr>
        <w:t xml:space="preserve"> </w:t>
      </w:r>
      <w:r>
        <w:rPr>
          <w:noProof/>
        </w:rPr>
        <w:t>sredinu</w:t>
      </w:r>
      <w:r w:rsidR="00417056" w:rsidRPr="000F34A4">
        <w:rPr>
          <w:noProof/>
        </w:rPr>
        <w:t xml:space="preserve"> </w:t>
      </w:r>
      <w:r>
        <w:rPr>
          <w:noProof/>
        </w:rPr>
        <w:t>u</w:t>
      </w:r>
      <w:r w:rsidR="00417056" w:rsidRPr="000F34A4">
        <w:rPr>
          <w:noProof/>
        </w:rPr>
        <w:t xml:space="preserve"> </w:t>
      </w:r>
      <w:r>
        <w:rPr>
          <w:noProof/>
        </w:rPr>
        <w:t>prekograničnom</w:t>
      </w:r>
      <w:r w:rsidR="00417056" w:rsidRPr="000F34A4">
        <w:rPr>
          <w:noProof/>
        </w:rPr>
        <w:t xml:space="preserve"> </w:t>
      </w:r>
      <w:r>
        <w:rPr>
          <w:noProof/>
        </w:rPr>
        <w:t>kontekstu</w:t>
      </w:r>
      <w:r w:rsidR="00417056" w:rsidRPr="000F34A4">
        <w:rPr>
          <w:noProof/>
        </w:rPr>
        <w:t xml:space="preserve">, </w:t>
      </w:r>
      <w:r>
        <w:rPr>
          <w:noProof/>
        </w:rPr>
        <w:t>sačinjen</w:t>
      </w:r>
      <w:r w:rsidR="00417056" w:rsidRPr="000F34A4">
        <w:rPr>
          <w:noProof/>
        </w:rPr>
        <w:t xml:space="preserve"> 21. </w:t>
      </w:r>
      <w:r>
        <w:rPr>
          <w:noProof/>
        </w:rPr>
        <w:t>maja</w:t>
      </w:r>
      <w:r w:rsidR="00417056" w:rsidRPr="000F34A4">
        <w:rPr>
          <w:noProof/>
        </w:rPr>
        <w:t xml:space="preserve"> 2003. </w:t>
      </w:r>
      <w:r>
        <w:rPr>
          <w:noProof/>
        </w:rPr>
        <w:t>godine</w:t>
      </w:r>
      <w:r w:rsidR="00417056" w:rsidRPr="000F34A4">
        <w:rPr>
          <w:noProof/>
        </w:rPr>
        <w:t xml:space="preserve"> </w:t>
      </w:r>
      <w:r>
        <w:rPr>
          <w:noProof/>
        </w:rPr>
        <w:t>u</w:t>
      </w:r>
      <w:r w:rsidR="00417056" w:rsidRPr="000F34A4">
        <w:rPr>
          <w:noProof/>
        </w:rPr>
        <w:t xml:space="preserve"> </w:t>
      </w:r>
      <w:r>
        <w:rPr>
          <w:noProof/>
        </w:rPr>
        <w:t>Kijevu</w:t>
      </w:r>
      <w:r w:rsidR="00417056" w:rsidRPr="000F34A4">
        <w:rPr>
          <w:noProof/>
        </w:rPr>
        <w:t xml:space="preserve"> (</w:t>
      </w:r>
      <w:r>
        <w:rPr>
          <w:noProof/>
        </w:rPr>
        <w:t>Ukrajina</w:t>
      </w:r>
      <w:r w:rsidR="00417056" w:rsidRPr="000F34A4">
        <w:rPr>
          <w:noProof/>
        </w:rPr>
        <w:t>),</w:t>
      </w:r>
    </w:p>
    <w:p w:rsidR="00417056" w:rsidRPr="000F34A4" w:rsidRDefault="000F34A4" w:rsidP="00E86287">
      <w:pPr>
        <w:pStyle w:val="NormalWeb"/>
        <w:jc w:val="both"/>
        <w:rPr>
          <w:noProof/>
        </w:rPr>
      </w:pPr>
      <w:r>
        <w:rPr>
          <w:i/>
          <w:iCs/>
          <w:noProof/>
        </w:rPr>
        <w:lastRenderedPageBreak/>
        <w:t>Takođe</w:t>
      </w:r>
      <w:r w:rsidR="00417056" w:rsidRPr="000F34A4">
        <w:rPr>
          <w:i/>
          <w:iCs/>
          <w:noProof/>
        </w:rPr>
        <w:t xml:space="preserve"> </w:t>
      </w:r>
      <w:r>
        <w:rPr>
          <w:i/>
          <w:iCs/>
          <w:noProof/>
        </w:rPr>
        <w:t>pozivajući</w:t>
      </w:r>
      <w:r w:rsidR="00417056" w:rsidRPr="000F34A4">
        <w:rPr>
          <w:i/>
          <w:iCs/>
          <w:noProof/>
        </w:rPr>
        <w:t xml:space="preserve"> </w:t>
      </w:r>
      <w:r>
        <w:rPr>
          <w:i/>
          <w:iCs/>
          <w:noProof/>
        </w:rPr>
        <w:t>se</w:t>
      </w:r>
      <w:r w:rsidR="00417056" w:rsidRPr="000F34A4">
        <w:rPr>
          <w:noProof/>
        </w:rPr>
        <w:t xml:space="preserve"> </w:t>
      </w:r>
      <w:r>
        <w:rPr>
          <w:noProof/>
        </w:rPr>
        <w:t>na</w:t>
      </w:r>
      <w:r w:rsidR="00417056" w:rsidRPr="000F34A4">
        <w:rPr>
          <w:noProof/>
        </w:rPr>
        <w:t xml:space="preserve"> </w:t>
      </w:r>
      <w:r>
        <w:rPr>
          <w:noProof/>
        </w:rPr>
        <w:t>relevantne</w:t>
      </w:r>
      <w:r w:rsidR="00417056" w:rsidRPr="000F34A4">
        <w:rPr>
          <w:noProof/>
        </w:rPr>
        <w:t xml:space="preserve"> </w:t>
      </w:r>
      <w:r>
        <w:rPr>
          <w:noProof/>
        </w:rPr>
        <w:t>pravne</w:t>
      </w:r>
      <w:r w:rsidR="00417056" w:rsidRPr="000F34A4">
        <w:rPr>
          <w:noProof/>
        </w:rPr>
        <w:t xml:space="preserve"> </w:t>
      </w:r>
      <w:r>
        <w:rPr>
          <w:noProof/>
        </w:rPr>
        <w:t>instrumente</w:t>
      </w:r>
      <w:r w:rsidR="00417056" w:rsidRPr="000F34A4">
        <w:rPr>
          <w:noProof/>
        </w:rPr>
        <w:t xml:space="preserve"> </w:t>
      </w:r>
      <w:r>
        <w:rPr>
          <w:noProof/>
        </w:rPr>
        <w:t>EU</w:t>
      </w:r>
      <w:r w:rsidR="00417056" w:rsidRPr="000F34A4">
        <w:rPr>
          <w:noProof/>
        </w:rPr>
        <w:t xml:space="preserve">, </w:t>
      </w:r>
      <w:r>
        <w:rPr>
          <w:noProof/>
        </w:rPr>
        <w:t>kao</w:t>
      </w:r>
      <w:r w:rsidR="00417056" w:rsidRPr="000F34A4">
        <w:rPr>
          <w:noProof/>
        </w:rPr>
        <w:t xml:space="preserve"> </w:t>
      </w:r>
      <w:r>
        <w:rPr>
          <w:noProof/>
        </w:rPr>
        <w:t>što</w:t>
      </w:r>
      <w:r w:rsidR="00417056" w:rsidRPr="000F34A4">
        <w:rPr>
          <w:noProof/>
        </w:rPr>
        <w:t xml:space="preserve"> </w:t>
      </w:r>
      <w:r>
        <w:rPr>
          <w:noProof/>
        </w:rPr>
        <w:t>su</w:t>
      </w:r>
      <w:r w:rsidR="00417056" w:rsidRPr="000F34A4">
        <w:rPr>
          <w:noProof/>
        </w:rPr>
        <w:t xml:space="preserve"> </w:t>
      </w:r>
      <w:r>
        <w:rPr>
          <w:noProof/>
        </w:rPr>
        <w:t>Direktiva</w:t>
      </w:r>
      <w:r w:rsidR="00417056" w:rsidRPr="000F34A4">
        <w:rPr>
          <w:noProof/>
        </w:rPr>
        <w:t xml:space="preserve"> </w:t>
      </w:r>
      <w:r>
        <w:rPr>
          <w:noProof/>
        </w:rPr>
        <w:t>Saveta</w:t>
      </w:r>
      <w:r w:rsidR="00417056" w:rsidRPr="000F34A4">
        <w:rPr>
          <w:noProof/>
        </w:rPr>
        <w:t xml:space="preserve"> 85/337/EEC </w:t>
      </w:r>
      <w:r>
        <w:rPr>
          <w:noProof/>
        </w:rPr>
        <w:t>od</w:t>
      </w:r>
      <w:r w:rsidR="00417056" w:rsidRPr="000F34A4">
        <w:rPr>
          <w:noProof/>
        </w:rPr>
        <w:t xml:space="preserve"> 27. </w:t>
      </w:r>
      <w:r>
        <w:rPr>
          <w:noProof/>
        </w:rPr>
        <w:t>juna</w:t>
      </w:r>
      <w:r w:rsidR="00417056" w:rsidRPr="000F34A4">
        <w:rPr>
          <w:noProof/>
        </w:rPr>
        <w:t xml:space="preserve"> 1985. </w:t>
      </w:r>
      <w:r>
        <w:rPr>
          <w:noProof/>
        </w:rPr>
        <w:t>godine</w:t>
      </w:r>
      <w:r w:rsidR="00417056" w:rsidRPr="000F34A4">
        <w:rPr>
          <w:noProof/>
        </w:rPr>
        <w:t xml:space="preserve"> </w:t>
      </w:r>
      <w:r>
        <w:rPr>
          <w:noProof/>
        </w:rPr>
        <w:t>o</w:t>
      </w:r>
      <w:r w:rsidR="00417056" w:rsidRPr="000F34A4">
        <w:rPr>
          <w:noProof/>
        </w:rPr>
        <w:t xml:space="preserve"> </w:t>
      </w:r>
      <w:r>
        <w:rPr>
          <w:noProof/>
        </w:rPr>
        <w:t>proceni</w:t>
      </w:r>
      <w:r w:rsidR="00417056" w:rsidRPr="000F34A4">
        <w:rPr>
          <w:noProof/>
        </w:rPr>
        <w:t xml:space="preserve"> </w:t>
      </w:r>
      <w:r>
        <w:rPr>
          <w:noProof/>
        </w:rPr>
        <w:t>uticaja</w:t>
      </w:r>
      <w:r w:rsidR="00417056" w:rsidRPr="000F34A4">
        <w:rPr>
          <w:noProof/>
        </w:rPr>
        <w:t xml:space="preserve"> </w:t>
      </w:r>
      <w:r>
        <w:rPr>
          <w:noProof/>
        </w:rPr>
        <w:t>određenih</w:t>
      </w:r>
      <w:r w:rsidR="00417056" w:rsidRPr="000F34A4">
        <w:rPr>
          <w:noProof/>
        </w:rPr>
        <w:t xml:space="preserve"> </w:t>
      </w:r>
      <w:r>
        <w:rPr>
          <w:noProof/>
        </w:rPr>
        <w:t>javnih</w:t>
      </w:r>
      <w:r w:rsidR="00417056" w:rsidRPr="000F34A4">
        <w:rPr>
          <w:noProof/>
        </w:rPr>
        <w:t xml:space="preserve"> </w:t>
      </w:r>
      <w:r>
        <w:rPr>
          <w:noProof/>
        </w:rPr>
        <w:t>i</w:t>
      </w:r>
      <w:r w:rsidR="00417056" w:rsidRPr="000F34A4">
        <w:rPr>
          <w:noProof/>
        </w:rPr>
        <w:t xml:space="preserve"> </w:t>
      </w:r>
      <w:r>
        <w:rPr>
          <w:noProof/>
        </w:rPr>
        <w:t>privatnih</w:t>
      </w:r>
      <w:r w:rsidR="00417056" w:rsidRPr="000F34A4">
        <w:rPr>
          <w:noProof/>
        </w:rPr>
        <w:t xml:space="preserve"> </w:t>
      </w:r>
      <w:r>
        <w:rPr>
          <w:noProof/>
        </w:rPr>
        <w:t>projekata</w:t>
      </w:r>
      <w:r w:rsidR="00417056" w:rsidRPr="000F34A4">
        <w:rPr>
          <w:noProof/>
        </w:rPr>
        <w:t xml:space="preserve"> </w:t>
      </w:r>
      <w:r>
        <w:rPr>
          <w:noProof/>
        </w:rPr>
        <w:t>na</w:t>
      </w:r>
      <w:r w:rsidR="00417056" w:rsidRPr="000F34A4">
        <w:rPr>
          <w:noProof/>
        </w:rPr>
        <w:t xml:space="preserve"> </w:t>
      </w:r>
      <w:r>
        <w:rPr>
          <w:noProof/>
        </w:rPr>
        <w:t>životnu</w:t>
      </w:r>
      <w:r w:rsidR="00417056" w:rsidRPr="000F34A4">
        <w:rPr>
          <w:noProof/>
        </w:rPr>
        <w:t xml:space="preserve"> </w:t>
      </w:r>
      <w:r>
        <w:rPr>
          <w:noProof/>
        </w:rPr>
        <w:t>sredinu</w:t>
      </w:r>
      <w:r w:rsidR="00417056" w:rsidRPr="000F34A4">
        <w:rPr>
          <w:noProof/>
        </w:rPr>
        <w:t xml:space="preserve">, </w:t>
      </w:r>
      <w:r>
        <w:rPr>
          <w:noProof/>
        </w:rPr>
        <w:t>koja</w:t>
      </w:r>
      <w:r w:rsidR="00417056" w:rsidRPr="000F34A4">
        <w:rPr>
          <w:noProof/>
        </w:rPr>
        <w:t xml:space="preserve"> </w:t>
      </w:r>
      <w:r>
        <w:rPr>
          <w:noProof/>
        </w:rPr>
        <w:t>je</w:t>
      </w:r>
      <w:r w:rsidR="00417056" w:rsidRPr="000F34A4">
        <w:rPr>
          <w:noProof/>
        </w:rPr>
        <w:t xml:space="preserve"> </w:t>
      </w:r>
      <w:r>
        <w:rPr>
          <w:noProof/>
        </w:rPr>
        <w:t>dopunjena</w:t>
      </w:r>
      <w:r w:rsidR="00417056" w:rsidRPr="000F34A4">
        <w:rPr>
          <w:noProof/>
        </w:rPr>
        <w:t xml:space="preserve"> </w:t>
      </w:r>
      <w:r>
        <w:rPr>
          <w:noProof/>
        </w:rPr>
        <w:t>Direktivama</w:t>
      </w:r>
      <w:r w:rsidR="00417056" w:rsidRPr="000F34A4">
        <w:rPr>
          <w:noProof/>
        </w:rPr>
        <w:t xml:space="preserve"> 97/11/EC </w:t>
      </w:r>
      <w:r>
        <w:rPr>
          <w:noProof/>
        </w:rPr>
        <w:t>i</w:t>
      </w:r>
      <w:r w:rsidR="00417056" w:rsidRPr="000F34A4">
        <w:rPr>
          <w:noProof/>
        </w:rPr>
        <w:t xml:space="preserve"> 2003/35/EC, </w:t>
      </w:r>
    </w:p>
    <w:p w:rsidR="00417056" w:rsidRPr="000F34A4" w:rsidRDefault="000F34A4" w:rsidP="00E86287">
      <w:pPr>
        <w:pStyle w:val="NormalWeb"/>
        <w:jc w:val="both"/>
        <w:rPr>
          <w:noProof/>
        </w:rPr>
      </w:pPr>
      <w:r>
        <w:rPr>
          <w:rStyle w:val="Emphasis"/>
          <w:noProof/>
        </w:rPr>
        <w:t>Svesna</w:t>
      </w:r>
      <w:r w:rsidR="00417056" w:rsidRPr="000F34A4">
        <w:rPr>
          <w:rStyle w:val="Emphasis"/>
          <w:noProof/>
        </w:rPr>
        <w:t xml:space="preserve"> </w:t>
      </w:r>
      <w:r>
        <w:rPr>
          <w:rStyle w:val="Emphasis"/>
          <w:noProof/>
        </w:rPr>
        <w:t>da</w:t>
      </w:r>
      <w:r w:rsidR="00417056" w:rsidRPr="000F34A4">
        <w:rPr>
          <w:noProof/>
        </w:rPr>
        <w:t xml:space="preserve"> </w:t>
      </w:r>
      <w:r>
        <w:rPr>
          <w:noProof/>
        </w:rPr>
        <w:t>će</w:t>
      </w:r>
      <w:r w:rsidR="00417056" w:rsidRPr="000F34A4">
        <w:rPr>
          <w:noProof/>
        </w:rPr>
        <w:t xml:space="preserve"> </w:t>
      </w:r>
      <w:r>
        <w:rPr>
          <w:noProof/>
        </w:rPr>
        <w:t>proširenje</w:t>
      </w:r>
      <w:r w:rsidR="00417056" w:rsidRPr="000F34A4">
        <w:rPr>
          <w:noProof/>
        </w:rPr>
        <w:t xml:space="preserve"> </w:t>
      </w:r>
      <w:r>
        <w:rPr>
          <w:noProof/>
        </w:rPr>
        <w:t>Dodatka</w:t>
      </w:r>
      <w:r w:rsidR="00417056" w:rsidRPr="000F34A4">
        <w:rPr>
          <w:noProof/>
        </w:rPr>
        <w:t xml:space="preserve"> I </w:t>
      </w:r>
      <w:r>
        <w:rPr>
          <w:noProof/>
        </w:rPr>
        <w:t>doprineti</w:t>
      </w:r>
      <w:r w:rsidR="00417056" w:rsidRPr="000F34A4">
        <w:rPr>
          <w:noProof/>
        </w:rPr>
        <w:t xml:space="preserve"> </w:t>
      </w:r>
      <w:r>
        <w:rPr>
          <w:noProof/>
        </w:rPr>
        <w:t>još</w:t>
      </w:r>
      <w:r w:rsidR="00417056" w:rsidRPr="000F34A4">
        <w:rPr>
          <w:noProof/>
        </w:rPr>
        <w:t xml:space="preserve"> </w:t>
      </w:r>
      <w:r>
        <w:rPr>
          <w:noProof/>
        </w:rPr>
        <w:t>većem</w:t>
      </w:r>
      <w:r w:rsidR="00417056" w:rsidRPr="000F34A4">
        <w:rPr>
          <w:noProof/>
        </w:rPr>
        <w:t xml:space="preserve"> </w:t>
      </w:r>
      <w:r>
        <w:rPr>
          <w:noProof/>
        </w:rPr>
        <w:t>značaju</w:t>
      </w:r>
      <w:r w:rsidR="00417056" w:rsidRPr="000F34A4">
        <w:rPr>
          <w:noProof/>
        </w:rPr>
        <w:t xml:space="preserve"> </w:t>
      </w:r>
      <w:r>
        <w:rPr>
          <w:noProof/>
        </w:rPr>
        <w:t>procene</w:t>
      </w:r>
      <w:r w:rsidR="00417056" w:rsidRPr="000F34A4">
        <w:rPr>
          <w:noProof/>
        </w:rPr>
        <w:t xml:space="preserve"> </w:t>
      </w:r>
      <w:r>
        <w:rPr>
          <w:noProof/>
        </w:rPr>
        <w:t>uticaja</w:t>
      </w:r>
      <w:r w:rsidR="00417056" w:rsidRPr="000F34A4">
        <w:rPr>
          <w:noProof/>
        </w:rPr>
        <w:t xml:space="preserve"> </w:t>
      </w:r>
      <w:r>
        <w:rPr>
          <w:noProof/>
        </w:rPr>
        <w:t>na</w:t>
      </w:r>
      <w:r w:rsidR="00417056" w:rsidRPr="000F34A4">
        <w:rPr>
          <w:noProof/>
        </w:rPr>
        <w:t xml:space="preserve"> </w:t>
      </w:r>
      <w:r>
        <w:rPr>
          <w:noProof/>
        </w:rPr>
        <w:t>životnu</w:t>
      </w:r>
      <w:r w:rsidR="00417056" w:rsidRPr="000F34A4">
        <w:rPr>
          <w:noProof/>
        </w:rPr>
        <w:t xml:space="preserve"> </w:t>
      </w:r>
      <w:r>
        <w:rPr>
          <w:noProof/>
        </w:rPr>
        <w:t>sredinu</w:t>
      </w:r>
      <w:r w:rsidR="00417056" w:rsidRPr="000F34A4">
        <w:rPr>
          <w:noProof/>
        </w:rPr>
        <w:t xml:space="preserve">, </w:t>
      </w:r>
    </w:p>
    <w:p w:rsidR="00417056" w:rsidRPr="000F34A4" w:rsidRDefault="000F34A4" w:rsidP="00E86287">
      <w:pPr>
        <w:pStyle w:val="NormalWeb"/>
        <w:jc w:val="both"/>
        <w:rPr>
          <w:noProof/>
        </w:rPr>
      </w:pPr>
      <w:r>
        <w:rPr>
          <w:i/>
          <w:iCs/>
          <w:noProof/>
        </w:rPr>
        <w:t>Prepoznajući</w:t>
      </w:r>
      <w:r w:rsidR="00417056" w:rsidRPr="000F34A4">
        <w:rPr>
          <w:i/>
          <w:iCs/>
          <w:noProof/>
        </w:rPr>
        <w:t xml:space="preserve"> </w:t>
      </w:r>
      <w:r>
        <w:rPr>
          <w:noProof/>
        </w:rPr>
        <w:t>prednosti</w:t>
      </w:r>
      <w:r w:rsidR="00417056" w:rsidRPr="000F34A4">
        <w:rPr>
          <w:noProof/>
        </w:rPr>
        <w:t xml:space="preserve"> </w:t>
      </w:r>
      <w:r>
        <w:rPr>
          <w:noProof/>
        </w:rPr>
        <w:t>međunarodne</w:t>
      </w:r>
      <w:r w:rsidR="00417056" w:rsidRPr="000F34A4">
        <w:rPr>
          <w:noProof/>
        </w:rPr>
        <w:t xml:space="preserve"> </w:t>
      </w:r>
      <w:r>
        <w:rPr>
          <w:noProof/>
        </w:rPr>
        <w:t>saradnje</w:t>
      </w:r>
      <w:r w:rsidR="00417056" w:rsidRPr="000F34A4">
        <w:rPr>
          <w:noProof/>
        </w:rPr>
        <w:t xml:space="preserve">, </w:t>
      </w:r>
      <w:r>
        <w:rPr>
          <w:noProof/>
        </w:rPr>
        <w:t>i</w:t>
      </w:r>
      <w:r w:rsidR="00417056" w:rsidRPr="000F34A4">
        <w:rPr>
          <w:noProof/>
        </w:rPr>
        <w:t xml:space="preserve"> </w:t>
      </w:r>
      <w:r>
        <w:rPr>
          <w:noProof/>
        </w:rPr>
        <w:t>to</w:t>
      </w:r>
      <w:r w:rsidR="00417056" w:rsidRPr="000F34A4">
        <w:rPr>
          <w:noProof/>
        </w:rPr>
        <w:t xml:space="preserve"> </w:t>
      </w:r>
      <w:r>
        <w:rPr>
          <w:noProof/>
        </w:rPr>
        <w:t>što</w:t>
      </w:r>
      <w:r w:rsidR="00417056" w:rsidRPr="000F34A4">
        <w:rPr>
          <w:noProof/>
        </w:rPr>
        <w:t xml:space="preserve"> </w:t>
      </w:r>
      <w:r>
        <w:rPr>
          <w:noProof/>
        </w:rPr>
        <w:t>je</w:t>
      </w:r>
      <w:r w:rsidR="00417056" w:rsidRPr="000F34A4">
        <w:rPr>
          <w:noProof/>
        </w:rPr>
        <w:t xml:space="preserve"> </w:t>
      </w:r>
      <w:r>
        <w:rPr>
          <w:noProof/>
        </w:rPr>
        <w:t>ranije</w:t>
      </w:r>
      <w:r w:rsidR="00417056" w:rsidRPr="000F34A4">
        <w:rPr>
          <w:noProof/>
        </w:rPr>
        <w:t xml:space="preserve"> </w:t>
      </w:r>
      <w:r>
        <w:rPr>
          <w:noProof/>
        </w:rPr>
        <w:t>moguće</w:t>
      </w:r>
      <w:r w:rsidR="00417056" w:rsidRPr="000F34A4">
        <w:rPr>
          <w:noProof/>
        </w:rPr>
        <w:t xml:space="preserve">, </w:t>
      </w:r>
      <w:r>
        <w:rPr>
          <w:noProof/>
        </w:rPr>
        <w:t>vezano</w:t>
      </w:r>
      <w:r w:rsidR="00417056" w:rsidRPr="000F34A4">
        <w:rPr>
          <w:noProof/>
        </w:rPr>
        <w:t xml:space="preserve"> </w:t>
      </w:r>
      <w:r>
        <w:rPr>
          <w:noProof/>
        </w:rPr>
        <w:t>za</w:t>
      </w:r>
      <w:r w:rsidR="00417056" w:rsidRPr="000F34A4">
        <w:rPr>
          <w:noProof/>
        </w:rPr>
        <w:t xml:space="preserve"> </w:t>
      </w:r>
      <w:r>
        <w:rPr>
          <w:noProof/>
        </w:rPr>
        <w:t>procenu</w:t>
      </w:r>
      <w:r w:rsidR="00417056" w:rsidRPr="000F34A4">
        <w:rPr>
          <w:noProof/>
        </w:rPr>
        <w:t xml:space="preserve"> </w:t>
      </w:r>
      <w:r>
        <w:rPr>
          <w:noProof/>
        </w:rPr>
        <w:t>uticaja</w:t>
      </w:r>
      <w:r w:rsidR="00417056" w:rsidRPr="000F34A4">
        <w:rPr>
          <w:noProof/>
        </w:rPr>
        <w:t xml:space="preserve"> </w:t>
      </w:r>
      <w:r>
        <w:rPr>
          <w:noProof/>
        </w:rPr>
        <w:t>na</w:t>
      </w:r>
      <w:r w:rsidR="00417056" w:rsidRPr="000F34A4">
        <w:rPr>
          <w:noProof/>
        </w:rPr>
        <w:t xml:space="preserve"> </w:t>
      </w:r>
      <w:r>
        <w:rPr>
          <w:noProof/>
        </w:rPr>
        <w:t>životnu</w:t>
      </w:r>
      <w:r w:rsidR="00417056" w:rsidRPr="000F34A4">
        <w:rPr>
          <w:noProof/>
        </w:rPr>
        <w:t xml:space="preserve"> </w:t>
      </w:r>
      <w:r>
        <w:rPr>
          <w:noProof/>
        </w:rPr>
        <w:t>sredinu</w:t>
      </w:r>
      <w:r w:rsidR="00417056" w:rsidRPr="000F34A4">
        <w:rPr>
          <w:noProof/>
        </w:rPr>
        <w:t>,</w:t>
      </w:r>
    </w:p>
    <w:p w:rsidR="00417056" w:rsidRPr="000F34A4" w:rsidRDefault="000F34A4" w:rsidP="00E86287">
      <w:pPr>
        <w:pStyle w:val="NormalWeb"/>
        <w:jc w:val="both"/>
        <w:rPr>
          <w:noProof/>
        </w:rPr>
      </w:pPr>
      <w:r>
        <w:rPr>
          <w:rStyle w:val="Emphasis"/>
          <w:noProof/>
        </w:rPr>
        <w:t>Podržavajući</w:t>
      </w:r>
      <w:r w:rsidR="00417056" w:rsidRPr="000F34A4">
        <w:rPr>
          <w:rStyle w:val="Emphasis"/>
          <w:noProof/>
        </w:rPr>
        <w:t xml:space="preserve"> </w:t>
      </w:r>
      <w:r>
        <w:rPr>
          <w:rStyle w:val="Emphasis"/>
          <w:i w:val="0"/>
          <w:iCs w:val="0"/>
          <w:noProof/>
        </w:rPr>
        <w:t>rad</w:t>
      </w:r>
      <w:r w:rsidR="00417056" w:rsidRPr="000F34A4">
        <w:rPr>
          <w:rStyle w:val="Emphasis"/>
          <w:i w:val="0"/>
          <w:iCs w:val="0"/>
          <w:noProof/>
        </w:rPr>
        <w:t xml:space="preserve"> </w:t>
      </w:r>
      <w:r w:rsidR="00417056" w:rsidRPr="000F34A4">
        <w:rPr>
          <w:noProof/>
        </w:rPr>
        <w:t xml:space="preserve"> </w:t>
      </w:r>
      <w:r>
        <w:rPr>
          <w:noProof/>
        </w:rPr>
        <w:t>Odbora</w:t>
      </w:r>
      <w:r w:rsidR="00417056" w:rsidRPr="000F34A4">
        <w:rPr>
          <w:noProof/>
        </w:rPr>
        <w:t xml:space="preserve"> </w:t>
      </w:r>
      <w:r>
        <w:rPr>
          <w:noProof/>
        </w:rPr>
        <w:t>za</w:t>
      </w:r>
      <w:r w:rsidR="00417056" w:rsidRPr="000F34A4">
        <w:rPr>
          <w:noProof/>
        </w:rPr>
        <w:t xml:space="preserve">  </w:t>
      </w:r>
      <w:r>
        <w:rPr>
          <w:noProof/>
        </w:rPr>
        <w:t>implementaciju</w:t>
      </w:r>
      <w:r w:rsidR="00417056" w:rsidRPr="000F34A4">
        <w:rPr>
          <w:noProof/>
        </w:rPr>
        <w:t xml:space="preserve">, </w:t>
      </w:r>
      <w:r>
        <w:rPr>
          <w:noProof/>
        </w:rPr>
        <w:t>kao</w:t>
      </w:r>
      <w:r w:rsidR="00417056" w:rsidRPr="000F34A4">
        <w:rPr>
          <w:noProof/>
        </w:rPr>
        <w:t xml:space="preserve"> </w:t>
      </w:r>
      <w:r>
        <w:rPr>
          <w:noProof/>
        </w:rPr>
        <w:t>korisnog</w:t>
      </w:r>
      <w:r w:rsidR="00417056" w:rsidRPr="000F34A4">
        <w:rPr>
          <w:noProof/>
        </w:rPr>
        <w:t xml:space="preserve"> </w:t>
      </w:r>
      <w:r>
        <w:rPr>
          <w:noProof/>
        </w:rPr>
        <w:t>instrumenta</w:t>
      </w:r>
      <w:r w:rsidR="00417056" w:rsidRPr="000F34A4">
        <w:rPr>
          <w:noProof/>
        </w:rPr>
        <w:t xml:space="preserve"> </w:t>
      </w:r>
      <w:r>
        <w:rPr>
          <w:noProof/>
        </w:rPr>
        <w:t>za</w:t>
      </w:r>
      <w:r w:rsidR="00417056" w:rsidRPr="000F34A4">
        <w:rPr>
          <w:noProof/>
        </w:rPr>
        <w:t xml:space="preserve"> </w:t>
      </w:r>
      <w:r>
        <w:rPr>
          <w:noProof/>
        </w:rPr>
        <w:t>dalju</w:t>
      </w:r>
      <w:r w:rsidR="00417056" w:rsidRPr="000F34A4">
        <w:rPr>
          <w:noProof/>
        </w:rPr>
        <w:t xml:space="preserve"> </w:t>
      </w:r>
      <w:r>
        <w:rPr>
          <w:noProof/>
        </w:rPr>
        <w:t>implementaciju</w:t>
      </w:r>
      <w:r w:rsidR="00417056" w:rsidRPr="000F34A4">
        <w:rPr>
          <w:noProof/>
        </w:rPr>
        <w:t xml:space="preserve"> </w:t>
      </w:r>
      <w:r>
        <w:rPr>
          <w:noProof/>
        </w:rPr>
        <w:t>i</w:t>
      </w:r>
      <w:r w:rsidR="00417056" w:rsidRPr="000F34A4">
        <w:rPr>
          <w:noProof/>
        </w:rPr>
        <w:t xml:space="preserve"> </w:t>
      </w:r>
      <w:r>
        <w:rPr>
          <w:noProof/>
        </w:rPr>
        <w:t>primenu</w:t>
      </w:r>
      <w:r w:rsidR="00417056" w:rsidRPr="000F34A4">
        <w:rPr>
          <w:noProof/>
        </w:rPr>
        <w:t xml:space="preserve"> </w:t>
      </w:r>
      <w:r>
        <w:rPr>
          <w:noProof/>
        </w:rPr>
        <w:t>odredbi</w:t>
      </w:r>
      <w:r w:rsidR="00417056" w:rsidRPr="000F34A4">
        <w:rPr>
          <w:noProof/>
        </w:rPr>
        <w:t xml:space="preserve"> </w:t>
      </w:r>
      <w:r>
        <w:rPr>
          <w:noProof/>
        </w:rPr>
        <w:t>Konvencije</w:t>
      </w:r>
      <w:r w:rsidR="00417056" w:rsidRPr="000F34A4">
        <w:rPr>
          <w:noProof/>
        </w:rPr>
        <w:t xml:space="preserve">,  </w:t>
      </w:r>
    </w:p>
    <w:p w:rsidR="00417056" w:rsidRPr="000F34A4" w:rsidRDefault="00417056" w:rsidP="00E86287">
      <w:pPr>
        <w:pStyle w:val="NormalWeb"/>
        <w:jc w:val="both"/>
        <w:rPr>
          <w:noProof/>
        </w:rPr>
      </w:pPr>
      <w:r w:rsidRPr="000F34A4">
        <w:rPr>
          <w:noProof/>
        </w:rPr>
        <w:t xml:space="preserve">1. </w:t>
      </w:r>
      <w:r w:rsidR="000F34A4">
        <w:rPr>
          <w:i/>
          <w:iCs/>
          <w:noProof/>
        </w:rPr>
        <w:t>Potvrđuje</w:t>
      </w:r>
      <w:r w:rsidRPr="000F34A4">
        <w:rPr>
          <w:noProof/>
        </w:rPr>
        <w:t xml:space="preserve"> </w:t>
      </w:r>
      <w:r w:rsidR="000F34A4">
        <w:rPr>
          <w:noProof/>
        </w:rPr>
        <w:t>da</w:t>
      </w:r>
      <w:r w:rsidRPr="000F34A4">
        <w:rPr>
          <w:noProof/>
        </w:rPr>
        <w:t xml:space="preserve"> </w:t>
      </w:r>
      <w:r w:rsidR="000F34A4">
        <w:rPr>
          <w:noProof/>
        </w:rPr>
        <w:t>stupanje</w:t>
      </w:r>
      <w:r w:rsidRPr="000F34A4">
        <w:rPr>
          <w:noProof/>
        </w:rPr>
        <w:t xml:space="preserve"> </w:t>
      </w:r>
      <w:r w:rsidR="000F34A4">
        <w:rPr>
          <w:noProof/>
        </w:rPr>
        <w:t>na</w:t>
      </w:r>
      <w:r w:rsidRPr="000F34A4">
        <w:rPr>
          <w:noProof/>
        </w:rPr>
        <w:t xml:space="preserve"> </w:t>
      </w:r>
      <w:r w:rsidR="000F34A4">
        <w:rPr>
          <w:noProof/>
        </w:rPr>
        <w:t>snagu</w:t>
      </w:r>
      <w:r w:rsidRPr="000F34A4">
        <w:rPr>
          <w:noProof/>
        </w:rPr>
        <w:t xml:space="preserve"> </w:t>
      </w:r>
      <w:r w:rsidR="000F34A4">
        <w:rPr>
          <w:noProof/>
        </w:rPr>
        <w:t>ovog</w:t>
      </w:r>
      <w:r w:rsidRPr="000F34A4">
        <w:rPr>
          <w:noProof/>
        </w:rPr>
        <w:t xml:space="preserve"> </w:t>
      </w:r>
      <w:r w:rsidR="000F34A4">
        <w:rPr>
          <w:noProof/>
        </w:rPr>
        <w:t>amandmana</w:t>
      </w:r>
      <w:r w:rsidRPr="000F34A4">
        <w:rPr>
          <w:noProof/>
        </w:rPr>
        <w:t xml:space="preserve"> </w:t>
      </w:r>
      <w:r w:rsidR="000F34A4">
        <w:rPr>
          <w:noProof/>
        </w:rPr>
        <w:t>ne</w:t>
      </w:r>
      <w:r w:rsidRPr="000F34A4">
        <w:rPr>
          <w:noProof/>
        </w:rPr>
        <w:t xml:space="preserve"> </w:t>
      </w:r>
      <w:r w:rsidR="000F34A4">
        <w:rPr>
          <w:noProof/>
        </w:rPr>
        <w:t>utiče</w:t>
      </w:r>
      <w:r w:rsidRPr="000F34A4">
        <w:rPr>
          <w:noProof/>
        </w:rPr>
        <w:t xml:space="preserve"> </w:t>
      </w:r>
      <w:r w:rsidR="000F34A4">
        <w:rPr>
          <w:noProof/>
        </w:rPr>
        <w:t>na</w:t>
      </w:r>
      <w:r w:rsidRPr="000F34A4">
        <w:rPr>
          <w:noProof/>
        </w:rPr>
        <w:t xml:space="preserve"> </w:t>
      </w:r>
      <w:r w:rsidR="000F34A4">
        <w:rPr>
          <w:noProof/>
        </w:rPr>
        <w:t>pravosnažnost</w:t>
      </w:r>
      <w:r w:rsidRPr="000F34A4">
        <w:rPr>
          <w:noProof/>
        </w:rPr>
        <w:t xml:space="preserve"> </w:t>
      </w:r>
      <w:r w:rsidR="000F34A4">
        <w:rPr>
          <w:noProof/>
        </w:rPr>
        <w:t>odluka</w:t>
      </w:r>
      <w:r w:rsidRPr="000F34A4">
        <w:rPr>
          <w:noProof/>
        </w:rPr>
        <w:t xml:space="preserve"> </w:t>
      </w:r>
      <w:r w:rsidR="000F34A4">
        <w:rPr>
          <w:noProof/>
        </w:rPr>
        <w:t>donetih</w:t>
      </w:r>
      <w:r w:rsidRPr="000F34A4">
        <w:rPr>
          <w:noProof/>
        </w:rPr>
        <w:t xml:space="preserve"> </w:t>
      </w:r>
      <w:r w:rsidR="000F34A4">
        <w:rPr>
          <w:noProof/>
        </w:rPr>
        <w:t>pre</w:t>
      </w:r>
      <w:r w:rsidRPr="000F34A4">
        <w:rPr>
          <w:noProof/>
        </w:rPr>
        <w:t xml:space="preserve"> </w:t>
      </w:r>
      <w:r w:rsidR="000F34A4">
        <w:rPr>
          <w:noProof/>
        </w:rPr>
        <w:t>stupanja</w:t>
      </w:r>
      <w:r w:rsidRPr="000F34A4">
        <w:rPr>
          <w:noProof/>
        </w:rPr>
        <w:t xml:space="preserve"> </w:t>
      </w:r>
      <w:r w:rsidR="000F34A4">
        <w:rPr>
          <w:noProof/>
        </w:rPr>
        <w:t>na</w:t>
      </w:r>
      <w:r w:rsidRPr="000F34A4">
        <w:rPr>
          <w:noProof/>
        </w:rPr>
        <w:t xml:space="preserve"> </w:t>
      </w:r>
      <w:r w:rsidR="000F34A4">
        <w:rPr>
          <w:noProof/>
        </w:rPr>
        <w:t>snagu</w:t>
      </w:r>
      <w:r w:rsidRPr="000F34A4">
        <w:rPr>
          <w:noProof/>
        </w:rPr>
        <w:t xml:space="preserve"> </w:t>
      </w:r>
      <w:r w:rsidR="000F34A4">
        <w:rPr>
          <w:noProof/>
        </w:rPr>
        <w:t>Drugog</w:t>
      </w:r>
      <w:r w:rsidRPr="000F34A4">
        <w:rPr>
          <w:noProof/>
        </w:rPr>
        <w:t xml:space="preserve"> </w:t>
      </w:r>
      <w:r w:rsidR="000F34A4">
        <w:rPr>
          <w:noProof/>
        </w:rPr>
        <w:t>amandmana</w:t>
      </w:r>
      <w:r w:rsidRPr="000F34A4">
        <w:rPr>
          <w:noProof/>
        </w:rPr>
        <w:t xml:space="preserve"> </w:t>
      </w:r>
      <w:r w:rsidR="000F34A4">
        <w:rPr>
          <w:noProof/>
        </w:rPr>
        <w:t>na</w:t>
      </w:r>
      <w:r w:rsidRPr="000F34A4">
        <w:rPr>
          <w:noProof/>
        </w:rPr>
        <w:t xml:space="preserve"> </w:t>
      </w:r>
      <w:r w:rsidR="000F34A4">
        <w:rPr>
          <w:noProof/>
        </w:rPr>
        <w:t>Konvenciju</w:t>
      </w:r>
      <w:r w:rsidRPr="000F34A4">
        <w:rPr>
          <w:noProof/>
        </w:rPr>
        <w:t xml:space="preserve">, </w:t>
      </w:r>
      <w:r w:rsidR="000F34A4">
        <w:rPr>
          <w:noProof/>
        </w:rPr>
        <w:t>uključujući</w:t>
      </w:r>
      <w:r w:rsidRPr="000F34A4">
        <w:rPr>
          <w:noProof/>
        </w:rPr>
        <w:t xml:space="preserve"> </w:t>
      </w:r>
      <w:r w:rsidR="000F34A4">
        <w:rPr>
          <w:noProof/>
        </w:rPr>
        <w:t>usvajanje</w:t>
      </w:r>
      <w:r w:rsidRPr="000F34A4">
        <w:rPr>
          <w:noProof/>
        </w:rPr>
        <w:t xml:space="preserve"> </w:t>
      </w:r>
      <w:r w:rsidR="000F34A4">
        <w:rPr>
          <w:noProof/>
        </w:rPr>
        <w:t>protokola</w:t>
      </w:r>
      <w:r w:rsidRPr="000F34A4">
        <w:rPr>
          <w:noProof/>
        </w:rPr>
        <w:t xml:space="preserve">, </w:t>
      </w:r>
      <w:r w:rsidR="000F34A4">
        <w:rPr>
          <w:noProof/>
        </w:rPr>
        <w:t>osnivanje</w:t>
      </w:r>
      <w:r w:rsidRPr="000F34A4">
        <w:rPr>
          <w:noProof/>
        </w:rPr>
        <w:t xml:space="preserve"> </w:t>
      </w:r>
      <w:r w:rsidR="000F34A4">
        <w:rPr>
          <w:noProof/>
        </w:rPr>
        <w:t>pomoćnih</w:t>
      </w:r>
      <w:r w:rsidRPr="000F34A4">
        <w:rPr>
          <w:noProof/>
        </w:rPr>
        <w:t xml:space="preserve"> </w:t>
      </w:r>
      <w:r w:rsidR="000F34A4">
        <w:rPr>
          <w:noProof/>
        </w:rPr>
        <w:t>organa</w:t>
      </w:r>
      <w:r w:rsidRPr="000F34A4">
        <w:rPr>
          <w:noProof/>
        </w:rPr>
        <w:t xml:space="preserve"> </w:t>
      </w:r>
      <w:r w:rsidR="000F34A4">
        <w:rPr>
          <w:noProof/>
        </w:rPr>
        <w:t>za</w:t>
      </w:r>
      <w:r w:rsidRPr="000F34A4">
        <w:rPr>
          <w:noProof/>
        </w:rPr>
        <w:t xml:space="preserve"> </w:t>
      </w:r>
      <w:r w:rsidR="000F34A4">
        <w:rPr>
          <w:noProof/>
        </w:rPr>
        <w:t>davanje</w:t>
      </w:r>
      <w:r w:rsidRPr="000F34A4">
        <w:rPr>
          <w:noProof/>
        </w:rPr>
        <w:t xml:space="preserve"> </w:t>
      </w:r>
      <w:r w:rsidR="000F34A4">
        <w:rPr>
          <w:noProof/>
        </w:rPr>
        <w:t>saglasnosti</w:t>
      </w:r>
      <w:r w:rsidRPr="000F34A4">
        <w:rPr>
          <w:noProof/>
        </w:rPr>
        <w:t xml:space="preserve"> </w:t>
      </w:r>
      <w:r w:rsidR="000F34A4">
        <w:rPr>
          <w:noProof/>
        </w:rPr>
        <w:t>i</w:t>
      </w:r>
      <w:r w:rsidRPr="000F34A4">
        <w:rPr>
          <w:noProof/>
        </w:rPr>
        <w:t xml:space="preserve"> </w:t>
      </w:r>
      <w:r w:rsidR="000F34A4">
        <w:rPr>
          <w:noProof/>
        </w:rPr>
        <w:t>akcija</w:t>
      </w:r>
      <w:r w:rsidRPr="000F34A4">
        <w:rPr>
          <w:noProof/>
        </w:rPr>
        <w:t xml:space="preserve"> </w:t>
      </w:r>
      <w:r w:rsidR="000F34A4">
        <w:rPr>
          <w:noProof/>
        </w:rPr>
        <w:t>preduzetih</w:t>
      </w:r>
      <w:r w:rsidRPr="000F34A4">
        <w:rPr>
          <w:noProof/>
        </w:rPr>
        <w:t xml:space="preserve"> </w:t>
      </w:r>
      <w:r w:rsidR="000F34A4">
        <w:rPr>
          <w:noProof/>
        </w:rPr>
        <w:t>od</w:t>
      </w:r>
      <w:r w:rsidRPr="000F34A4">
        <w:rPr>
          <w:noProof/>
        </w:rPr>
        <w:t xml:space="preserve"> </w:t>
      </w:r>
      <w:r w:rsidR="000F34A4">
        <w:rPr>
          <w:noProof/>
        </w:rPr>
        <w:t>strane</w:t>
      </w:r>
      <w:r w:rsidRPr="000F34A4">
        <w:rPr>
          <w:noProof/>
        </w:rPr>
        <w:t xml:space="preserve"> </w:t>
      </w:r>
      <w:r w:rsidR="000F34A4">
        <w:rPr>
          <w:noProof/>
        </w:rPr>
        <w:t>Odbora</w:t>
      </w:r>
      <w:r w:rsidRPr="000F34A4">
        <w:rPr>
          <w:noProof/>
        </w:rPr>
        <w:t xml:space="preserve"> </w:t>
      </w:r>
      <w:r w:rsidR="000F34A4">
        <w:rPr>
          <w:noProof/>
        </w:rPr>
        <w:t>za</w:t>
      </w:r>
      <w:r w:rsidRPr="000F34A4">
        <w:rPr>
          <w:noProof/>
        </w:rPr>
        <w:t xml:space="preserve"> </w:t>
      </w:r>
      <w:r w:rsidR="000F34A4">
        <w:rPr>
          <w:noProof/>
        </w:rPr>
        <w:t>implementaciju</w:t>
      </w:r>
      <w:r w:rsidRPr="000F34A4">
        <w:rPr>
          <w:noProof/>
        </w:rPr>
        <w:t>;</w:t>
      </w:r>
    </w:p>
    <w:p w:rsidR="00417056" w:rsidRPr="000F34A4" w:rsidRDefault="00417056" w:rsidP="00E86287">
      <w:pPr>
        <w:pStyle w:val="NormalWeb"/>
        <w:jc w:val="both"/>
        <w:rPr>
          <w:noProof/>
        </w:rPr>
      </w:pPr>
      <w:r w:rsidRPr="000F34A4">
        <w:rPr>
          <w:noProof/>
        </w:rPr>
        <w:t xml:space="preserve">2. </w:t>
      </w:r>
      <w:r w:rsidR="000F34A4">
        <w:rPr>
          <w:i/>
          <w:iCs/>
          <w:noProof/>
        </w:rPr>
        <w:t>Takođe</w:t>
      </w:r>
      <w:r w:rsidRPr="000F34A4">
        <w:rPr>
          <w:i/>
          <w:iCs/>
          <w:noProof/>
        </w:rPr>
        <w:t xml:space="preserve">, </w:t>
      </w:r>
      <w:r w:rsidR="000F34A4">
        <w:rPr>
          <w:i/>
          <w:iCs/>
          <w:noProof/>
        </w:rPr>
        <w:t>potvrđujući</w:t>
      </w:r>
      <w:r w:rsidRPr="000F34A4">
        <w:rPr>
          <w:noProof/>
        </w:rPr>
        <w:t xml:space="preserve"> </w:t>
      </w:r>
      <w:r w:rsidR="000F34A4">
        <w:rPr>
          <w:noProof/>
        </w:rPr>
        <w:t>da</w:t>
      </w:r>
      <w:r w:rsidRPr="000F34A4">
        <w:rPr>
          <w:noProof/>
        </w:rPr>
        <w:t xml:space="preserve"> </w:t>
      </w:r>
      <w:r w:rsidR="000F34A4">
        <w:rPr>
          <w:noProof/>
        </w:rPr>
        <w:t>će</w:t>
      </w:r>
      <w:r w:rsidRPr="000F34A4">
        <w:rPr>
          <w:noProof/>
        </w:rPr>
        <w:t xml:space="preserve"> </w:t>
      </w:r>
      <w:r w:rsidR="000F34A4">
        <w:rPr>
          <w:noProof/>
        </w:rPr>
        <w:t>svaka</w:t>
      </w:r>
      <w:r w:rsidRPr="000F34A4">
        <w:rPr>
          <w:noProof/>
        </w:rPr>
        <w:t xml:space="preserve"> </w:t>
      </w:r>
      <w:r w:rsidR="000F34A4">
        <w:rPr>
          <w:noProof/>
        </w:rPr>
        <w:t>Strana</w:t>
      </w:r>
      <w:r w:rsidRPr="000F34A4">
        <w:rPr>
          <w:noProof/>
        </w:rPr>
        <w:t xml:space="preserve"> </w:t>
      </w:r>
      <w:r w:rsidR="000F34A4">
        <w:rPr>
          <w:noProof/>
        </w:rPr>
        <w:t>ugovornica</w:t>
      </w:r>
      <w:r w:rsidRPr="000F34A4">
        <w:rPr>
          <w:noProof/>
        </w:rPr>
        <w:t xml:space="preserve"> </w:t>
      </w:r>
      <w:r w:rsidR="000F34A4">
        <w:rPr>
          <w:noProof/>
        </w:rPr>
        <w:t>nastaviti</w:t>
      </w:r>
      <w:r w:rsidRPr="000F34A4">
        <w:rPr>
          <w:noProof/>
        </w:rPr>
        <w:t xml:space="preserve"> </w:t>
      </w:r>
      <w:r w:rsidR="000F34A4">
        <w:rPr>
          <w:noProof/>
        </w:rPr>
        <w:t>da</w:t>
      </w:r>
      <w:r w:rsidRPr="000F34A4">
        <w:rPr>
          <w:noProof/>
        </w:rPr>
        <w:t xml:space="preserve"> </w:t>
      </w:r>
      <w:r w:rsidR="000F34A4">
        <w:rPr>
          <w:noProof/>
        </w:rPr>
        <w:t>bude</w:t>
      </w:r>
      <w:r w:rsidRPr="000F34A4">
        <w:rPr>
          <w:noProof/>
        </w:rPr>
        <w:t xml:space="preserve"> </w:t>
      </w:r>
      <w:r w:rsidR="000F34A4">
        <w:rPr>
          <w:noProof/>
        </w:rPr>
        <w:t>podobna</w:t>
      </w:r>
      <w:r w:rsidRPr="000F34A4">
        <w:rPr>
          <w:noProof/>
        </w:rPr>
        <w:t xml:space="preserve"> </w:t>
      </w:r>
      <w:r w:rsidR="000F34A4">
        <w:rPr>
          <w:noProof/>
        </w:rPr>
        <w:t>u</w:t>
      </w:r>
      <w:r w:rsidRPr="000F34A4">
        <w:rPr>
          <w:noProof/>
        </w:rPr>
        <w:t xml:space="preserve"> </w:t>
      </w:r>
      <w:r w:rsidR="000F34A4">
        <w:rPr>
          <w:noProof/>
        </w:rPr>
        <w:t>smislu</w:t>
      </w:r>
      <w:r w:rsidRPr="000F34A4">
        <w:rPr>
          <w:noProof/>
        </w:rPr>
        <w:t xml:space="preserve"> </w:t>
      </w:r>
      <w:r w:rsidR="000F34A4">
        <w:rPr>
          <w:noProof/>
        </w:rPr>
        <w:t>učešća</w:t>
      </w:r>
      <w:r w:rsidRPr="000F34A4">
        <w:rPr>
          <w:noProof/>
        </w:rPr>
        <w:t xml:space="preserve"> </w:t>
      </w:r>
      <w:r w:rsidR="000F34A4">
        <w:rPr>
          <w:noProof/>
        </w:rPr>
        <w:t>u</w:t>
      </w:r>
      <w:r w:rsidRPr="000F34A4">
        <w:rPr>
          <w:noProof/>
        </w:rPr>
        <w:t xml:space="preserve"> </w:t>
      </w:r>
      <w:r w:rsidR="000F34A4">
        <w:rPr>
          <w:noProof/>
        </w:rPr>
        <w:t>svim</w:t>
      </w:r>
      <w:r w:rsidRPr="000F34A4">
        <w:rPr>
          <w:noProof/>
        </w:rPr>
        <w:t xml:space="preserve"> </w:t>
      </w:r>
      <w:r w:rsidR="000F34A4">
        <w:rPr>
          <w:noProof/>
        </w:rPr>
        <w:t>aktivnostima</w:t>
      </w:r>
      <w:r w:rsidRPr="000F34A4">
        <w:rPr>
          <w:noProof/>
        </w:rPr>
        <w:t xml:space="preserve"> </w:t>
      </w:r>
      <w:r w:rsidR="000F34A4">
        <w:rPr>
          <w:noProof/>
        </w:rPr>
        <w:t>u</w:t>
      </w:r>
      <w:r w:rsidRPr="000F34A4">
        <w:rPr>
          <w:noProof/>
        </w:rPr>
        <w:t xml:space="preserve"> </w:t>
      </w:r>
      <w:r w:rsidR="000F34A4">
        <w:rPr>
          <w:noProof/>
        </w:rPr>
        <w:t>skladu</w:t>
      </w:r>
      <w:r w:rsidRPr="000F34A4">
        <w:rPr>
          <w:noProof/>
        </w:rPr>
        <w:t xml:space="preserve"> </w:t>
      </w:r>
      <w:r w:rsidR="000F34A4">
        <w:rPr>
          <w:noProof/>
        </w:rPr>
        <w:t>sa</w:t>
      </w:r>
      <w:r w:rsidRPr="000F34A4">
        <w:rPr>
          <w:noProof/>
        </w:rPr>
        <w:t xml:space="preserve"> </w:t>
      </w:r>
      <w:r w:rsidR="000F34A4">
        <w:rPr>
          <w:noProof/>
        </w:rPr>
        <w:t>Konvencijom</w:t>
      </w:r>
      <w:r w:rsidRPr="000F34A4">
        <w:rPr>
          <w:noProof/>
        </w:rPr>
        <w:t xml:space="preserve">, </w:t>
      </w:r>
      <w:r w:rsidR="000F34A4">
        <w:rPr>
          <w:noProof/>
        </w:rPr>
        <w:t>uključujući</w:t>
      </w:r>
      <w:r w:rsidRPr="000F34A4">
        <w:rPr>
          <w:noProof/>
        </w:rPr>
        <w:t xml:space="preserve"> </w:t>
      </w:r>
      <w:r w:rsidR="000F34A4">
        <w:rPr>
          <w:noProof/>
        </w:rPr>
        <w:t>pripremu</w:t>
      </w:r>
      <w:r w:rsidRPr="000F34A4">
        <w:rPr>
          <w:noProof/>
        </w:rPr>
        <w:t xml:space="preserve"> </w:t>
      </w:r>
      <w:r w:rsidR="000F34A4">
        <w:rPr>
          <w:noProof/>
        </w:rPr>
        <w:t>protokola</w:t>
      </w:r>
      <w:r w:rsidRPr="000F34A4">
        <w:rPr>
          <w:noProof/>
        </w:rPr>
        <w:t xml:space="preserve">, </w:t>
      </w:r>
      <w:r w:rsidR="000F34A4">
        <w:rPr>
          <w:noProof/>
        </w:rPr>
        <w:t>osnivanje</w:t>
      </w:r>
      <w:r w:rsidRPr="000F34A4">
        <w:rPr>
          <w:noProof/>
        </w:rPr>
        <w:t xml:space="preserve"> </w:t>
      </w:r>
      <w:r w:rsidR="000F34A4">
        <w:rPr>
          <w:noProof/>
        </w:rPr>
        <w:t>i</w:t>
      </w:r>
      <w:r w:rsidRPr="000F34A4">
        <w:rPr>
          <w:noProof/>
        </w:rPr>
        <w:t xml:space="preserve"> </w:t>
      </w:r>
      <w:r w:rsidR="000F34A4">
        <w:rPr>
          <w:noProof/>
        </w:rPr>
        <w:t>učešće</w:t>
      </w:r>
      <w:r w:rsidRPr="000F34A4">
        <w:rPr>
          <w:noProof/>
        </w:rPr>
        <w:t xml:space="preserve"> </w:t>
      </w:r>
      <w:r w:rsidR="000F34A4">
        <w:rPr>
          <w:noProof/>
        </w:rPr>
        <w:t>u</w:t>
      </w:r>
      <w:r w:rsidRPr="000F34A4">
        <w:rPr>
          <w:noProof/>
        </w:rPr>
        <w:t xml:space="preserve"> </w:t>
      </w:r>
      <w:r w:rsidR="000F34A4">
        <w:rPr>
          <w:noProof/>
        </w:rPr>
        <w:t>pomoćnim</w:t>
      </w:r>
      <w:r w:rsidRPr="000F34A4">
        <w:rPr>
          <w:noProof/>
        </w:rPr>
        <w:t xml:space="preserve"> </w:t>
      </w:r>
      <w:r w:rsidR="000F34A4">
        <w:rPr>
          <w:noProof/>
        </w:rPr>
        <w:t>telima</w:t>
      </w:r>
      <w:r w:rsidRPr="000F34A4">
        <w:rPr>
          <w:noProof/>
        </w:rPr>
        <w:t xml:space="preserve">, </w:t>
      </w:r>
      <w:r w:rsidR="000F34A4">
        <w:rPr>
          <w:noProof/>
        </w:rPr>
        <w:t>kao</w:t>
      </w:r>
      <w:r w:rsidRPr="000F34A4">
        <w:rPr>
          <w:noProof/>
        </w:rPr>
        <w:t xml:space="preserve"> </w:t>
      </w:r>
      <w:r w:rsidR="000F34A4">
        <w:rPr>
          <w:noProof/>
        </w:rPr>
        <w:t>i</w:t>
      </w:r>
      <w:r w:rsidRPr="000F34A4">
        <w:rPr>
          <w:noProof/>
        </w:rPr>
        <w:t xml:space="preserve"> </w:t>
      </w:r>
      <w:r w:rsidR="000F34A4">
        <w:rPr>
          <w:noProof/>
        </w:rPr>
        <w:t>reviziju</w:t>
      </w:r>
      <w:r w:rsidRPr="000F34A4">
        <w:rPr>
          <w:noProof/>
        </w:rPr>
        <w:t xml:space="preserve"> </w:t>
      </w:r>
      <w:r w:rsidR="000F34A4">
        <w:rPr>
          <w:noProof/>
        </w:rPr>
        <w:t>usklađenosti</w:t>
      </w:r>
      <w:r w:rsidRPr="000F34A4">
        <w:rPr>
          <w:noProof/>
        </w:rPr>
        <w:t xml:space="preserve">, </w:t>
      </w:r>
      <w:r w:rsidR="000F34A4">
        <w:rPr>
          <w:noProof/>
        </w:rPr>
        <w:t>bez</w:t>
      </w:r>
      <w:r w:rsidRPr="000F34A4">
        <w:rPr>
          <w:noProof/>
        </w:rPr>
        <w:t xml:space="preserve"> </w:t>
      </w:r>
      <w:r w:rsidR="000F34A4">
        <w:rPr>
          <w:noProof/>
        </w:rPr>
        <w:t>obzira</w:t>
      </w:r>
      <w:r w:rsidRPr="000F34A4">
        <w:rPr>
          <w:noProof/>
        </w:rPr>
        <w:t xml:space="preserve"> </w:t>
      </w:r>
      <w:r w:rsidR="000F34A4">
        <w:rPr>
          <w:noProof/>
        </w:rPr>
        <w:t>da</w:t>
      </w:r>
      <w:r w:rsidRPr="000F34A4">
        <w:rPr>
          <w:noProof/>
        </w:rPr>
        <w:t xml:space="preserve"> </w:t>
      </w:r>
      <w:r w:rsidR="000F34A4">
        <w:rPr>
          <w:noProof/>
        </w:rPr>
        <w:t>li</w:t>
      </w:r>
      <w:r w:rsidRPr="000F34A4">
        <w:rPr>
          <w:noProof/>
        </w:rPr>
        <w:t xml:space="preserve"> </w:t>
      </w:r>
      <w:r w:rsidR="000F34A4">
        <w:rPr>
          <w:noProof/>
        </w:rPr>
        <w:t>je</w:t>
      </w:r>
      <w:r w:rsidRPr="000F34A4">
        <w:rPr>
          <w:noProof/>
        </w:rPr>
        <w:t xml:space="preserve"> </w:t>
      </w:r>
      <w:r w:rsidR="000F34A4">
        <w:rPr>
          <w:noProof/>
        </w:rPr>
        <w:t>Drugi</w:t>
      </w:r>
      <w:r w:rsidRPr="000F34A4">
        <w:rPr>
          <w:noProof/>
        </w:rPr>
        <w:t xml:space="preserve"> </w:t>
      </w:r>
      <w:r w:rsidR="000F34A4">
        <w:rPr>
          <w:noProof/>
        </w:rPr>
        <w:t>amandman</w:t>
      </w:r>
      <w:r w:rsidRPr="000F34A4">
        <w:rPr>
          <w:noProof/>
        </w:rPr>
        <w:t xml:space="preserve"> </w:t>
      </w:r>
      <w:r w:rsidR="000F34A4">
        <w:rPr>
          <w:noProof/>
        </w:rPr>
        <w:t>na</w:t>
      </w:r>
      <w:r w:rsidRPr="000F34A4">
        <w:rPr>
          <w:noProof/>
        </w:rPr>
        <w:t xml:space="preserve"> </w:t>
      </w:r>
      <w:r w:rsidR="000F34A4">
        <w:rPr>
          <w:noProof/>
        </w:rPr>
        <w:t>Konvenciju</w:t>
      </w:r>
      <w:r w:rsidRPr="000F34A4">
        <w:rPr>
          <w:noProof/>
        </w:rPr>
        <w:t xml:space="preserve"> </w:t>
      </w:r>
      <w:r w:rsidR="000F34A4">
        <w:rPr>
          <w:noProof/>
        </w:rPr>
        <w:t>stupio</w:t>
      </w:r>
      <w:r w:rsidRPr="000F34A4">
        <w:rPr>
          <w:noProof/>
        </w:rPr>
        <w:t xml:space="preserve"> </w:t>
      </w:r>
      <w:r w:rsidR="000F34A4">
        <w:rPr>
          <w:noProof/>
        </w:rPr>
        <w:t>na</w:t>
      </w:r>
      <w:r w:rsidRPr="000F34A4">
        <w:rPr>
          <w:noProof/>
        </w:rPr>
        <w:t xml:space="preserve"> </w:t>
      </w:r>
      <w:r w:rsidR="000F34A4">
        <w:rPr>
          <w:noProof/>
        </w:rPr>
        <w:t>snagu</w:t>
      </w:r>
      <w:r w:rsidRPr="000F34A4">
        <w:rPr>
          <w:noProof/>
        </w:rPr>
        <w:t xml:space="preserve"> </w:t>
      </w:r>
      <w:r w:rsidR="000F34A4">
        <w:rPr>
          <w:noProof/>
        </w:rPr>
        <w:t>za</w:t>
      </w:r>
      <w:r w:rsidRPr="000F34A4">
        <w:rPr>
          <w:noProof/>
        </w:rPr>
        <w:t xml:space="preserve"> </w:t>
      </w:r>
      <w:r w:rsidR="000F34A4">
        <w:rPr>
          <w:noProof/>
        </w:rPr>
        <w:t>datu</w:t>
      </w:r>
      <w:r w:rsidRPr="000F34A4">
        <w:rPr>
          <w:noProof/>
        </w:rPr>
        <w:t xml:space="preserve"> </w:t>
      </w:r>
      <w:r w:rsidR="000F34A4">
        <w:rPr>
          <w:noProof/>
        </w:rPr>
        <w:t>Stranu</w:t>
      </w:r>
      <w:r w:rsidRPr="000F34A4">
        <w:rPr>
          <w:noProof/>
        </w:rPr>
        <w:t xml:space="preserve"> </w:t>
      </w:r>
      <w:r w:rsidR="000F34A4">
        <w:rPr>
          <w:noProof/>
        </w:rPr>
        <w:t>ugovornicu</w:t>
      </w:r>
      <w:r w:rsidRPr="000F34A4">
        <w:rPr>
          <w:noProof/>
        </w:rPr>
        <w:t>;</w:t>
      </w:r>
    </w:p>
    <w:p w:rsidR="00417056" w:rsidRPr="000F34A4" w:rsidRDefault="00417056" w:rsidP="00E86287">
      <w:pPr>
        <w:pStyle w:val="align-left"/>
        <w:jc w:val="both"/>
        <w:rPr>
          <w:noProof/>
        </w:rPr>
      </w:pPr>
      <w:r w:rsidRPr="000F34A4">
        <w:rPr>
          <w:noProof/>
        </w:rPr>
        <w:t xml:space="preserve">3. </w:t>
      </w:r>
      <w:r w:rsidR="000F34A4">
        <w:rPr>
          <w:rStyle w:val="Emphasis"/>
          <w:noProof/>
        </w:rPr>
        <w:t>Usvaja</w:t>
      </w:r>
      <w:r w:rsidRPr="000F34A4">
        <w:rPr>
          <w:noProof/>
        </w:rPr>
        <w:t xml:space="preserve"> </w:t>
      </w:r>
      <w:r w:rsidR="000F34A4">
        <w:rPr>
          <w:noProof/>
        </w:rPr>
        <w:t>sledeće</w:t>
      </w:r>
      <w:r w:rsidRPr="000F34A4">
        <w:rPr>
          <w:noProof/>
        </w:rPr>
        <w:t xml:space="preserve"> </w:t>
      </w:r>
      <w:r w:rsidR="000F34A4">
        <w:rPr>
          <w:noProof/>
        </w:rPr>
        <w:t>amandmane</w:t>
      </w:r>
      <w:r w:rsidRPr="000F34A4">
        <w:rPr>
          <w:noProof/>
        </w:rPr>
        <w:t xml:space="preserve"> </w:t>
      </w:r>
      <w:r w:rsidR="000F34A4">
        <w:rPr>
          <w:noProof/>
        </w:rPr>
        <w:t>na</w:t>
      </w:r>
      <w:r w:rsidRPr="000F34A4">
        <w:rPr>
          <w:noProof/>
        </w:rPr>
        <w:t xml:space="preserve"> </w:t>
      </w:r>
      <w:r w:rsidR="000F34A4">
        <w:rPr>
          <w:noProof/>
        </w:rPr>
        <w:t>Konvenciju</w:t>
      </w:r>
      <w:r w:rsidRPr="000F34A4">
        <w:rPr>
          <w:noProof/>
        </w:rPr>
        <w:t>:</w:t>
      </w:r>
    </w:p>
    <w:p w:rsidR="00417056" w:rsidRPr="000F34A4" w:rsidRDefault="00417056" w:rsidP="00E86287">
      <w:pPr>
        <w:pStyle w:val="align-left"/>
        <w:jc w:val="both"/>
        <w:rPr>
          <w:noProof/>
        </w:rPr>
      </w:pPr>
      <w:r w:rsidRPr="000F34A4">
        <w:rPr>
          <w:noProof/>
        </w:rPr>
        <w:t>(</w:t>
      </w:r>
      <w:r w:rsidRPr="000F34A4">
        <w:rPr>
          <w:b/>
          <w:bCs/>
          <w:noProof/>
        </w:rPr>
        <w:t>a</w:t>
      </w:r>
      <w:r w:rsidRPr="000F34A4">
        <w:rPr>
          <w:noProof/>
        </w:rPr>
        <w:t xml:space="preserve">) </w:t>
      </w:r>
      <w:r w:rsidR="000F34A4">
        <w:rPr>
          <w:noProof/>
        </w:rPr>
        <w:t>U</w:t>
      </w:r>
      <w:r w:rsidRPr="000F34A4">
        <w:rPr>
          <w:noProof/>
        </w:rPr>
        <w:t xml:space="preserve"> </w:t>
      </w:r>
      <w:r w:rsidR="000F34A4">
        <w:rPr>
          <w:noProof/>
        </w:rPr>
        <w:t>članu</w:t>
      </w:r>
      <w:r w:rsidRPr="000F34A4">
        <w:rPr>
          <w:noProof/>
        </w:rPr>
        <w:t xml:space="preserve"> 2. </w:t>
      </w:r>
      <w:r w:rsidR="000F34A4">
        <w:rPr>
          <w:noProof/>
        </w:rPr>
        <w:t>posle</w:t>
      </w:r>
      <w:r w:rsidRPr="000F34A4">
        <w:rPr>
          <w:noProof/>
        </w:rPr>
        <w:t xml:space="preserve"> </w:t>
      </w:r>
      <w:r w:rsidR="000F34A4">
        <w:rPr>
          <w:noProof/>
        </w:rPr>
        <w:t>stava</w:t>
      </w:r>
      <w:r w:rsidRPr="000F34A4">
        <w:rPr>
          <w:noProof/>
        </w:rPr>
        <w:t xml:space="preserve"> 10, </w:t>
      </w:r>
      <w:r w:rsidR="000F34A4">
        <w:rPr>
          <w:noProof/>
        </w:rPr>
        <w:t>dodaje</w:t>
      </w:r>
      <w:r w:rsidRPr="000F34A4">
        <w:rPr>
          <w:noProof/>
        </w:rPr>
        <w:t xml:space="preserve"> </w:t>
      </w:r>
      <w:r w:rsidR="000F34A4">
        <w:rPr>
          <w:noProof/>
        </w:rPr>
        <w:t>se</w:t>
      </w:r>
      <w:r w:rsidRPr="000F34A4">
        <w:rPr>
          <w:noProof/>
        </w:rPr>
        <w:t xml:space="preserve"> </w:t>
      </w:r>
      <w:r w:rsidR="000F34A4">
        <w:rPr>
          <w:noProof/>
        </w:rPr>
        <w:t>stav</w:t>
      </w:r>
      <w:r w:rsidRPr="000F34A4">
        <w:rPr>
          <w:noProof/>
        </w:rPr>
        <w:t xml:space="preserve"> 11, </w:t>
      </w:r>
      <w:r w:rsidR="000F34A4">
        <w:rPr>
          <w:rStyle w:val="Strong"/>
          <w:noProof/>
        </w:rPr>
        <w:t>koji</w:t>
      </w:r>
      <w:r w:rsidRPr="000F34A4">
        <w:rPr>
          <w:rStyle w:val="Strong"/>
          <w:noProof/>
        </w:rPr>
        <w:t xml:space="preserve"> </w:t>
      </w:r>
      <w:r w:rsidR="000F34A4">
        <w:rPr>
          <w:rStyle w:val="Strong"/>
          <w:noProof/>
        </w:rPr>
        <w:t>glasi</w:t>
      </w:r>
      <w:r w:rsidRPr="000F34A4">
        <w:rPr>
          <w:rStyle w:val="Strong"/>
          <w:b w:val="0"/>
          <w:bCs w:val="0"/>
          <w:noProof/>
        </w:rPr>
        <w:t>:</w:t>
      </w:r>
    </w:p>
    <w:p w:rsidR="00417056" w:rsidRPr="000F34A4" w:rsidRDefault="00417056" w:rsidP="00E86287">
      <w:pPr>
        <w:pStyle w:val="align-left"/>
        <w:jc w:val="both"/>
        <w:rPr>
          <w:noProof/>
        </w:rPr>
      </w:pPr>
      <w:r w:rsidRPr="000F34A4">
        <w:rPr>
          <w:noProof/>
        </w:rPr>
        <w:t xml:space="preserve">„11. </w:t>
      </w:r>
      <w:r w:rsidR="000F34A4">
        <w:rPr>
          <w:noProof/>
        </w:rPr>
        <w:t>Ako</w:t>
      </w:r>
      <w:r w:rsidRPr="000F34A4">
        <w:rPr>
          <w:noProof/>
        </w:rPr>
        <w:t xml:space="preserve"> </w:t>
      </w:r>
      <w:r w:rsidR="000F34A4">
        <w:rPr>
          <w:noProof/>
        </w:rPr>
        <w:t>Strana</w:t>
      </w:r>
      <w:r w:rsidRPr="000F34A4">
        <w:rPr>
          <w:noProof/>
        </w:rPr>
        <w:t xml:space="preserve"> </w:t>
      </w:r>
      <w:r w:rsidR="000F34A4">
        <w:rPr>
          <w:noProof/>
        </w:rPr>
        <w:t>porekla</w:t>
      </w:r>
      <w:r w:rsidRPr="000F34A4">
        <w:rPr>
          <w:noProof/>
        </w:rPr>
        <w:t xml:space="preserve"> </w:t>
      </w:r>
      <w:r w:rsidR="000F34A4">
        <w:rPr>
          <w:noProof/>
        </w:rPr>
        <w:t>namerava</w:t>
      </w:r>
      <w:r w:rsidRPr="000F34A4">
        <w:rPr>
          <w:noProof/>
        </w:rPr>
        <w:t xml:space="preserve"> </w:t>
      </w:r>
      <w:r w:rsidR="000F34A4">
        <w:rPr>
          <w:noProof/>
        </w:rPr>
        <w:t>da</w:t>
      </w:r>
      <w:r w:rsidRPr="000F34A4">
        <w:rPr>
          <w:noProof/>
        </w:rPr>
        <w:t xml:space="preserve"> </w:t>
      </w:r>
      <w:r w:rsidR="000F34A4">
        <w:rPr>
          <w:noProof/>
        </w:rPr>
        <w:t>sprovede</w:t>
      </w:r>
      <w:r w:rsidRPr="000F34A4">
        <w:rPr>
          <w:noProof/>
        </w:rPr>
        <w:t xml:space="preserve"> </w:t>
      </w:r>
      <w:r w:rsidR="000F34A4">
        <w:rPr>
          <w:noProof/>
        </w:rPr>
        <w:t>proceduru</w:t>
      </w:r>
      <w:r w:rsidRPr="000F34A4">
        <w:rPr>
          <w:noProof/>
        </w:rPr>
        <w:t xml:space="preserve"> </w:t>
      </w:r>
      <w:r w:rsidR="000F34A4">
        <w:rPr>
          <w:noProof/>
        </w:rPr>
        <w:t>za</w:t>
      </w:r>
      <w:r w:rsidRPr="000F34A4">
        <w:rPr>
          <w:noProof/>
        </w:rPr>
        <w:t xml:space="preserve"> </w:t>
      </w:r>
      <w:r w:rsidR="000F34A4">
        <w:rPr>
          <w:noProof/>
        </w:rPr>
        <w:t>potrebe</w:t>
      </w:r>
      <w:r w:rsidRPr="000F34A4">
        <w:rPr>
          <w:noProof/>
        </w:rPr>
        <w:t xml:space="preserve"> </w:t>
      </w:r>
      <w:r w:rsidR="000F34A4">
        <w:rPr>
          <w:noProof/>
        </w:rPr>
        <w:t>utvrđivanja</w:t>
      </w:r>
      <w:r w:rsidRPr="000F34A4">
        <w:rPr>
          <w:noProof/>
        </w:rPr>
        <w:t xml:space="preserve"> </w:t>
      </w:r>
      <w:r w:rsidR="000F34A4">
        <w:rPr>
          <w:noProof/>
        </w:rPr>
        <w:t>sadržaja</w:t>
      </w:r>
      <w:r w:rsidRPr="000F34A4">
        <w:rPr>
          <w:noProof/>
        </w:rPr>
        <w:t xml:space="preserve"> </w:t>
      </w:r>
      <w:r w:rsidR="000F34A4">
        <w:rPr>
          <w:noProof/>
        </w:rPr>
        <w:t>dokumentacije</w:t>
      </w:r>
      <w:r w:rsidRPr="000F34A4">
        <w:rPr>
          <w:noProof/>
        </w:rPr>
        <w:t xml:space="preserve"> </w:t>
      </w:r>
      <w:r w:rsidR="000F34A4">
        <w:rPr>
          <w:noProof/>
        </w:rPr>
        <w:t>koja</w:t>
      </w:r>
      <w:r w:rsidRPr="000F34A4">
        <w:rPr>
          <w:noProof/>
        </w:rPr>
        <w:t xml:space="preserve"> </w:t>
      </w:r>
      <w:r w:rsidR="000F34A4">
        <w:rPr>
          <w:noProof/>
        </w:rPr>
        <w:t>se</w:t>
      </w:r>
      <w:r w:rsidRPr="000F34A4">
        <w:rPr>
          <w:noProof/>
        </w:rPr>
        <w:t xml:space="preserve"> </w:t>
      </w:r>
      <w:r w:rsidR="000F34A4">
        <w:rPr>
          <w:noProof/>
        </w:rPr>
        <w:t>odnosi</w:t>
      </w:r>
      <w:r w:rsidRPr="000F34A4">
        <w:rPr>
          <w:noProof/>
        </w:rPr>
        <w:t xml:space="preserve"> </w:t>
      </w:r>
      <w:r w:rsidR="000F34A4">
        <w:rPr>
          <w:noProof/>
        </w:rPr>
        <w:t>na</w:t>
      </w:r>
      <w:r w:rsidRPr="000F34A4">
        <w:rPr>
          <w:noProof/>
        </w:rPr>
        <w:t xml:space="preserve"> </w:t>
      </w:r>
      <w:r w:rsidR="000F34A4">
        <w:rPr>
          <w:noProof/>
        </w:rPr>
        <w:t>procenu</w:t>
      </w:r>
      <w:r w:rsidRPr="000F34A4">
        <w:rPr>
          <w:noProof/>
        </w:rPr>
        <w:t xml:space="preserve"> </w:t>
      </w:r>
      <w:r w:rsidR="000F34A4">
        <w:rPr>
          <w:noProof/>
        </w:rPr>
        <w:t>uticaja</w:t>
      </w:r>
      <w:r w:rsidRPr="000F34A4">
        <w:rPr>
          <w:noProof/>
        </w:rPr>
        <w:t xml:space="preserve"> </w:t>
      </w:r>
      <w:r w:rsidR="000F34A4">
        <w:rPr>
          <w:noProof/>
        </w:rPr>
        <w:t>na</w:t>
      </w:r>
      <w:r w:rsidRPr="000F34A4">
        <w:rPr>
          <w:noProof/>
        </w:rPr>
        <w:t xml:space="preserve"> </w:t>
      </w:r>
      <w:r w:rsidR="000F34A4">
        <w:rPr>
          <w:noProof/>
        </w:rPr>
        <w:t>životnu</w:t>
      </w:r>
      <w:r w:rsidRPr="000F34A4">
        <w:rPr>
          <w:noProof/>
        </w:rPr>
        <w:t xml:space="preserve"> </w:t>
      </w:r>
      <w:r w:rsidR="000F34A4">
        <w:rPr>
          <w:noProof/>
        </w:rPr>
        <w:t>sredinu</w:t>
      </w:r>
      <w:r w:rsidRPr="000F34A4">
        <w:rPr>
          <w:noProof/>
        </w:rPr>
        <w:t xml:space="preserve">, </w:t>
      </w:r>
      <w:r w:rsidR="000F34A4">
        <w:rPr>
          <w:noProof/>
        </w:rPr>
        <w:t>pogođenoj</w:t>
      </w:r>
      <w:r w:rsidRPr="000F34A4">
        <w:rPr>
          <w:noProof/>
        </w:rPr>
        <w:t xml:space="preserve"> </w:t>
      </w:r>
      <w:r w:rsidR="000F34A4">
        <w:rPr>
          <w:noProof/>
        </w:rPr>
        <w:t>Strani</w:t>
      </w:r>
      <w:r w:rsidRPr="000F34A4">
        <w:rPr>
          <w:noProof/>
        </w:rPr>
        <w:t xml:space="preserve"> </w:t>
      </w:r>
      <w:r w:rsidR="000F34A4">
        <w:rPr>
          <w:noProof/>
        </w:rPr>
        <w:t>na</w:t>
      </w:r>
      <w:r w:rsidRPr="000F34A4">
        <w:rPr>
          <w:noProof/>
        </w:rPr>
        <w:t xml:space="preserve"> </w:t>
      </w:r>
      <w:r w:rsidR="000F34A4">
        <w:rPr>
          <w:noProof/>
        </w:rPr>
        <w:t>koju</w:t>
      </w:r>
      <w:r w:rsidRPr="000F34A4">
        <w:rPr>
          <w:noProof/>
        </w:rPr>
        <w:t xml:space="preserve"> </w:t>
      </w:r>
      <w:r w:rsidR="000F34A4">
        <w:rPr>
          <w:noProof/>
        </w:rPr>
        <w:t>se</w:t>
      </w:r>
      <w:r w:rsidRPr="000F34A4">
        <w:rPr>
          <w:noProof/>
        </w:rPr>
        <w:t xml:space="preserve"> </w:t>
      </w:r>
      <w:r w:rsidR="000F34A4">
        <w:rPr>
          <w:noProof/>
        </w:rPr>
        <w:t>ovakva</w:t>
      </w:r>
      <w:r w:rsidRPr="000F34A4">
        <w:rPr>
          <w:noProof/>
        </w:rPr>
        <w:t xml:space="preserve"> </w:t>
      </w:r>
      <w:r w:rsidR="000F34A4">
        <w:rPr>
          <w:noProof/>
        </w:rPr>
        <w:t>procedura</w:t>
      </w:r>
      <w:r w:rsidRPr="000F34A4">
        <w:rPr>
          <w:noProof/>
        </w:rPr>
        <w:t xml:space="preserve"> </w:t>
      </w:r>
      <w:r w:rsidR="000F34A4">
        <w:rPr>
          <w:noProof/>
        </w:rPr>
        <w:t>odnosi</w:t>
      </w:r>
      <w:r w:rsidRPr="000F34A4">
        <w:rPr>
          <w:noProof/>
        </w:rPr>
        <w:t xml:space="preserve"> </w:t>
      </w:r>
      <w:r w:rsidR="000F34A4">
        <w:rPr>
          <w:noProof/>
        </w:rPr>
        <w:t>mora</w:t>
      </w:r>
      <w:r w:rsidRPr="000F34A4">
        <w:rPr>
          <w:noProof/>
        </w:rPr>
        <w:t xml:space="preserve"> </w:t>
      </w:r>
      <w:r w:rsidR="000F34A4">
        <w:rPr>
          <w:noProof/>
        </w:rPr>
        <w:t>se</w:t>
      </w:r>
      <w:r w:rsidRPr="000F34A4">
        <w:rPr>
          <w:noProof/>
        </w:rPr>
        <w:t xml:space="preserve"> </w:t>
      </w:r>
      <w:r w:rsidR="000F34A4">
        <w:rPr>
          <w:noProof/>
        </w:rPr>
        <w:t>omogućiti</w:t>
      </w:r>
      <w:r w:rsidRPr="000F34A4">
        <w:rPr>
          <w:noProof/>
        </w:rPr>
        <w:t xml:space="preserve"> </w:t>
      </w:r>
      <w:r w:rsidR="000F34A4">
        <w:rPr>
          <w:noProof/>
        </w:rPr>
        <w:t>da</w:t>
      </w:r>
      <w:r w:rsidRPr="000F34A4">
        <w:rPr>
          <w:noProof/>
        </w:rPr>
        <w:t xml:space="preserve"> </w:t>
      </w:r>
      <w:r w:rsidR="000F34A4">
        <w:rPr>
          <w:noProof/>
        </w:rPr>
        <w:t>učestvuje</w:t>
      </w:r>
      <w:r w:rsidRPr="000F34A4">
        <w:rPr>
          <w:noProof/>
        </w:rPr>
        <w:t xml:space="preserve"> </w:t>
      </w:r>
      <w:r w:rsidR="000F34A4">
        <w:rPr>
          <w:noProof/>
        </w:rPr>
        <w:t>u</w:t>
      </w:r>
      <w:r w:rsidRPr="000F34A4">
        <w:rPr>
          <w:noProof/>
        </w:rPr>
        <w:t xml:space="preserve"> </w:t>
      </w:r>
      <w:r w:rsidR="000F34A4">
        <w:rPr>
          <w:noProof/>
        </w:rPr>
        <w:t>ovom</w:t>
      </w:r>
      <w:r w:rsidRPr="000F34A4">
        <w:rPr>
          <w:noProof/>
        </w:rPr>
        <w:t xml:space="preserve"> </w:t>
      </w:r>
      <w:r w:rsidR="000F34A4">
        <w:rPr>
          <w:noProof/>
        </w:rPr>
        <w:t>postupku</w:t>
      </w:r>
      <w:r w:rsidRPr="000F34A4">
        <w:rPr>
          <w:noProof/>
        </w:rPr>
        <w:t>.”</w:t>
      </w:r>
    </w:p>
    <w:p w:rsidR="00417056" w:rsidRPr="000F34A4" w:rsidRDefault="00417056" w:rsidP="00E86287">
      <w:pPr>
        <w:pStyle w:val="NormalWeb"/>
        <w:jc w:val="both"/>
        <w:rPr>
          <w:noProof/>
        </w:rPr>
      </w:pPr>
      <w:r w:rsidRPr="000F34A4">
        <w:rPr>
          <w:noProof/>
        </w:rPr>
        <w:t>(</w:t>
      </w:r>
      <w:r w:rsidR="000F34A4">
        <w:rPr>
          <w:noProof/>
        </w:rPr>
        <w:t>b</w:t>
      </w:r>
      <w:r w:rsidRPr="000F34A4">
        <w:rPr>
          <w:noProof/>
        </w:rPr>
        <w:t xml:space="preserve">) </w:t>
      </w:r>
      <w:r w:rsidR="000F34A4">
        <w:rPr>
          <w:noProof/>
        </w:rPr>
        <w:t>U</w:t>
      </w:r>
      <w:r w:rsidRPr="000F34A4">
        <w:rPr>
          <w:noProof/>
        </w:rPr>
        <w:t xml:space="preserve"> </w:t>
      </w:r>
      <w:r w:rsidR="000F34A4">
        <w:rPr>
          <w:noProof/>
        </w:rPr>
        <w:t>članu</w:t>
      </w:r>
      <w:r w:rsidRPr="000F34A4">
        <w:rPr>
          <w:noProof/>
        </w:rPr>
        <w:t xml:space="preserve"> 8. </w:t>
      </w:r>
      <w:r w:rsidR="000F34A4">
        <w:rPr>
          <w:rStyle w:val="Strong"/>
          <w:noProof/>
        </w:rPr>
        <w:t>posle</w:t>
      </w:r>
      <w:r w:rsidRPr="000F34A4">
        <w:rPr>
          <w:rStyle w:val="Strong"/>
          <w:noProof/>
        </w:rPr>
        <w:t xml:space="preserve"> </w:t>
      </w:r>
      <w:r w:rsidR="000F34A4">
        <w:rPr>
          <w:rStyle w:val="Strong"/>
          <w:b w:val="0"/>
          <w:bCs w:val="0"/>
          <w:noProof/>
        </w:rPr>
        <w:t>reči</w:t>
      </w:r>
      <w:r w:rsidRPr="000F34A4">
        <w:rPr>
          <w:noProof/>
        </w:rPr>
        <w:t xml:space="preserve"> </w:t>
      </w:r>
      <w:r w:rsidR="000F34A4">
        <w:rPr>
          <w:noProof/>
        </w:rPr>
        <w:t>Konvencija</w:t>
      </w:r>
      <w:r w:rsidRPr="000F34A4">
        <w:rPr>
          <w:noProof/>
        </w:rPr>
        <w:t xml:space="preserve"> </w:t>
      </w:r>
      <w:r w:rsidR="000F34A4">
        <w:rPr>
          <w:b/>
          <w:noProof/>
        </w:rPr>
        <w:t>dodaju</w:t>
      </w:r>
      <w:r w:rsidRPr="000F34A4">
        <w:rPr>
          <w:b/>
          <w:noProof/>
        </w:rPr>
        <w:t xml:space="preserve"> </w:t>
      </w:r>
      <w:r w:rsidR="000F34A4">
        <w:rPr>
          <w:b/>
          <w:noProof/>
        </w:rPr>
        <w:t>se</w:t>
      </w:r>
      <w:r w:rsidRPr="000F34A4">
        <w:rPr>
          <w:b/>
          <w:noProof/>
        </w:rPr>
        <w:t xml:space="preserve"> </w:t>
      </w:r>
      <w:r w:rsidR="000F34A4">
        <w:rPr>
          <w:b/>
          <w:noProof/>
        </w:rPr>
        <w:t>reči</w:t>
      </w:r>
      <w:r w:rsidRPr="000F34A4">
        <w:rPr>
          <w:rStyle w:val="Strong"/>
          <w:b w:val="0"/>
          <w:bCs w:val="0"/>
          <w:noProof/>
        </w:rPr>
        <w:t>:</w:t>
      </w:r>
    </w:p>
    <w:p w:rsidR="00417056" w:rsidRPr="000F34A4" w:rsidRDefault="00417056" w:rsidP="00E86287">
      <w:pPr>
        <w:pStyle w:val="align-left"/>
        <w:jc w:val="both"/>
        <w:rPr>
          <w:noProof/>
        </w:rPr>
      </w:pPr>
      <w:r w:rsidRPr="000F34A4">
        <w:rPr>
          <w:noProof/>
        </w:rPr>
        <w:t>„</w:t>
      </w:r>
      <w:r w:rsidR="000F34A4">
        <w:rPr>
          <w:noProof/>
        </w:rPr>
        <w:t>i</w:t>
      </w:r>
      <w:r w:rsidRPr="000F34A4">
        <w:rPr>
          <w:noProof/>
        </w:rPr>
        <w:t xml:space="preserve"> </w:t>
      </w:r>
      <w:r w:rsidR="000F34A4">
        <w:rPr>
          <w:noProof/>
        </w:rPr>
        <w:t>svi</w:t>
      </w:r>
      <w:r w:rsidRPr="000F34A4">
        <w:rPr>
          <w:noProof/>
        </w:rPr>
        <w:t xml:space="preserve"> </w:t>
      </w:r>
      <w:r w:rsidR="000F34A4">
        <w:rPr>
          <w:noProof/>
        </w:rPr>
        <w:t>ostali</w:t>
      </w:r>
      <w:r w:rsidRPr="000F34A4">
        <w:rPr>
          <w:noProof/>
        </w:rPr>
        <w:t xml:space="preserve"> </w:t>
      </w:r>
      <w:r w:rsidR="000F34A4">
        <w:rPr>
          <w:noProof/>
        </w:rPr>
        <w:t>protokoli</w:t>
      </w:r>
      <w:r w:rsidRPr="000F34A4">
        <w:rPr>
          <w:noProof/>
        </w:rPr>
        <w:t xml:space="preserve"> </w:t>
      </w:r>
      <w:r w:rsidR="000F34A4">
        <w:rPr>
          <w:noProof/>
        </w:rPr>
        <w:t>kojima</w:t>
      </w:r>
      <w:r w:rsidRPr="000F34A4">
        <w:rPr>
          <w:noProof/>
        </w:rPr>
        <w:t xml:space="preserve"> </w:t>
      </w:r>
      <w:r w:rsidR="000F34A4">
        <w:rPr>
          <w:noProof/>
        </w:rPr>
        <w:t>je</w:t>
      </w:r>
      <w:r w:rsidRPr="000F34A4">
        <w:rPr>
          <w:noProof/>
        </w:rPr>
        <w:t xml:space="preserve"> </w:t>
      </w:r>
      <w:r w:rsidR="000F34A4">
        <w:rPr>
          <w:noProof/>
        </w:rPr>
        <w:t>Strana</w:t>
      </w:r>
      <w:r w:rsidRPr="000F34A4">
        <w:rPr>
          <w:noProof/>
        </w:rPr>
        <w:t xml:space="preserve"> </w:t>
      </w:r>
      <w:r w:rsidR="000F34A4">
        <w:rPr>
          <w:noProof/>
        </w:rPr>
        <w:t>ugovornica</w:t>
      </w:r>
      <w:r w:rsidRPr="000F34A4">
        <w:rPr>
          <w:noProof/>
        </w:rPr>
        <w:t xml:space="preserve"> </w:t>
      </w:r>
      <w:r w:rsidR="000F34A4">
        <w:rPr>
          <w:noProof/>
        </w:rPr>
        <w:t>pristupila</w:t>
      </w:r>
      <w:r w:rsidRPr="000F34A4">
        <w:rPr>
          <w:noProof/>
        </w:rPr>
        <w:t xml:space="preserve">,“. </w:t>
      </w:r>
    </w:p>
    <w:p w:rsidR="00417056" w:rsidRPr="000F34A4" w:rsidRDefault="00417056" w:rsidP="00E86287">
      <w:pPr>
        <w:pStyle w:val="NormalWeb"/>
        <w:jc w:val="both"/>
        <w:rPr>
          <w:noProof/>
        </w:rPr>
      </w:pPr>
      <w:r w:rsidRPr="000F34A4">
        <w:rPr>
          <w:noProof/>
        </w:rPr>
        <w:t>(</w:t>
      </w:r>
      <w:r w:rsidR="000F34A4">
        <w:rPr>
          <w:noProof/>
        </w:rPr>
        <w:t>c</w:t>
      </w:r>
      <w:r w:rsidRPr="000F34A4">
        <w:rPr>
          <w:noProof/>
        </w:rPr>
        <w:t xml:space="preserve">) </w:t>
      </w:r>
      <w:r w:rsidR="000F34A4">
        <w:rPr>
          <w:noProof/>
        </w:rPr>
        <w:t>U</w:t>
      </w:r>
      <w:r w:rsidRPr="000F34A4">
        <w:rPr>
          <w:noProof/>
        </w:rPr>
        <w:t xml:space="preserve"> </w:t>
      </w:r>
      <w:r w:rsidR="000F34A4">
        <w:rPr>
          <w:noProof/>
        </w:rPr>
        <w:t>članu</w:t>
      </w:r>
      <w:r w:rsidRPr="000F34A4">
        <w:rPr>
          <w:noProof/>
        </w:rPr>
        <w:t xml:space="preserve"> 11. </w:t>
      </w:r>
      <w:r w:rsidR="000F34A4">
        <w:rPr>
          <w:noProof/>
        </w:rPr>
        <w:t>stav</w:t>
      </w:r>
      <w:r w:rsidRPr="000F34A4">
        <w:rPr>
          <w:noProof/>
        </w:rPr>
        <w:t xml:space="preserve"> 2 </w:t>
      </w:r>
      <w:r w:rsidR="000F34A4">
        <w:rPr>
          <w:noProof/>
        </w:rPr>
        <w:t>tačka</w:t>
      </w:r>
      <w:r w:rsidRPr="000F34A4">
        <w:rPr>
          <w:noProof/>
        </w:rPr>
        <w:t xml:space="preserve"> (</w:t>
      </w:r>
      <w:r w:rsidR="000F34A4">
        <w:rPr>
          <w:noProof/>
        </w:rPr>
        <w:t>c</w:t>
      </w:r>
      <w:r w:rsidRPr="000F34A4">
        <w:rPr>
          <w:noProof/>
        </w:rPr>
        <w:t xml:space="preserve">) </w:t>
      </w:r>
      <w:r w:rsidR="000F34A4">
        <w:rPr>
          <w:noProof/>
        </w:rPr>
        <w:t>menja</w:t>
      </w:r>
      <w:r w:rsidRPr="000F34A4">
        <w:rPr>
          <w:noProof/>
        </w:rPr>
        <w:t xml:space="preserve"> </w:t>
      </w:r>
      <w:r w:rsidR="000F34A4">
        <w:rPr>
          <w:noProof/>
        </w:rPr>
        <w:t>se</w:t>
      </w:r>
      <w:r w:rsidRPr="000F34A4">
        <w:rPr>
          <w:noProof/>
        </w:rPr>
        <w:t xml:space="preserve"> </w:t>
      </w:r>
      <w:r w:rsidR="000F34A4">
        <w:rPr>
          <w:noProof/>
        </w:rPr>
        <w:t>i</w:t>
      </w:r>
      <w:r w:rsidRPr="000F34A4">
        <w:rPr>
          <w:noProof/>
        </w:rPr>
        <w:t xml:space="preserve"> </w:t>
      </w:r>
      <w:r w:rsidR="000F34A4">
        <w:rPr>
          <w:noProof/>
        </w:rPr>
        <w:t>glasi</w:t>
      </w:r>
      <w:r w:rsidRPr="000F34A4">
        <w:rPr>
          <w:noProof/>
        </w:rPr>
        <w:t xml:space="preserve">: </w:t>
      </w:r>
    </w:p>
    <w:p w:rsidR="00417056" w:rsidRPr="000F34A4" w:rsidRDefault="00417056" w:rsidP="00E86287">
      <w:pPr>
        <w:pStyle w:val="NormalWeb"/>
        <w:jc w:val="both"/>
        <w:rPr>
          <w:noProof/>
        </w:rPr>
      </w:pPr>
      <w:r w:rsidRPr="000F34A4">
        <w:rPr>
          <w:noProof/>
        </w:rPr>
        <w:t>„(</w:t>
      </w:r>
      <w:r w:rsidR="000F34A4">
        <w:rPr>
          <w:noProof/>
        </w:rPr>
        <w:t>c</w:t>
      </w:r>
      <w:r w:rsidRPr="000F34A4">
        <w:rPr>
          <w:noProof/>
        </w:rPr>
        <w:t xml:space="preserve">) </w:t>
      </w:r>
      <w:r w:rsidR="000F34A4">
        <w:rPr>
          <w:noProof/>
        </w:rPr>
        <w:t>tražiti</w:t>
      </w:r>
      <w:r w:rsidRPr="000F34A4">
        <w:rPr>
          <w:noProof/>
        </w:rPr>
        <w:t xml:space="preserve">, </w:t>
      </w:r>
      <w:r w:rsidR="000F34A4">
        <w:rPr>
          <w:noProof/>
        </w:rPr>
        <w:t>gde</w:t>
      </w:r>
      <w:r w:rsidRPr="000F34A4">
        <w:rPr>
          <w:noProof/>
        </w:rPr>
        <w:t xml:space="preserve"> </w:t>
      </w:r>
      <w:r w:rsidR="000F34A4">
        <w:rPr>
          <w:noProof/>
        </w:rPr>
        <w:t>je</w:t>
      </w:r>
      <w:r w:rsidRPr="000F34A4">
        <w:rPr>
          <w:noProof/>
        </w:rPr>
        <w:t xml:space="preserve"> </w:t>
      </w:r>
      <w:r w:rsidR="000F34A4">
        <w:rPr>
          <w:noProof/>
        </w:rPr>
        <w:t>to</w:t>
      </w:r>
      <w:r w:rsidRPr="000F34A4">
        <w:rPr>
          <w:noProof/>
        </w:rPr>
        <w:t xml:space="preserve"> </w:t>
      </w:r>
      <w:r w:rsidR="000F34A4">
        <w:rPr>
          <w:noProof/>
        </w:rPr>
        <w:t>primereno</w:t>
      </w:r>
      <w:r w:rsidRPr="000F34A4">
        <w:rPr>
          <w:noProof/>
        </w:rPr>
        <w:t xml:space="preserve">, </w:t>
      </w:r>
      <w:r w:rsidR="000F34A4">
        <w:rPr>
          <w:noProof/>
        </w:rPr>
        <w:t>usluge</w:t>
      </w:r>
      <w:r w:rsidRPr="000F34A4">
        <w:rPr>
          <w:noProof/>
        </w:rPr>
        <w:t xml:space="preserve"> </w:t>
      </w:r>
      <w:r w:rsidR="000F34A4">
        <w:rPr>
          <w:noProof/>
        </w:rPr>
        <w:t>i</w:t>
      </w:r>
      <w:r w:rsidRPr="000F34A4">
        <w:rPr>
          <w:noProof/>
        </w:rPr>
        <w:t xml:space="preserve"> </w:t>
      </w:r>
      <w:r w:rsidR="000F34A4">
        <w:rPr>
          <w:noProof/>
        </w:rPr>
        <w:t>saradnju</w:t>
      </w:r>
      <w:r w:rsidRPr="000F34A4">
        <w:rPr>
          <w:noProof/>
        </w:rPr>
        <w:t xml:space="preserve"> </w:t>
      </w:r>
      <w:r w:rsidR="000F34A4">
        <w:rPr>
          <w:noProof/>
        </w:rPr>
        <w:t>nadležnih</w:t>
      </w:r>
      <w:r w:rsidRPr="000F34A4">
        <w:rPr>
          <w:noProof/>
        </w:rPr>
        <w:t xml:space="preserve"> </w:t>
      </w:r>
      <w:r w:rsidR="000F34A4">
        <w:rPr>
          <w:noProof/>
        </w:rPr>
        <w:t>organa</w:t>
      </w:r>
      <w:r w:rsidRPr="000F34A4">
        <w:rPr>
          <w:noProof/>
        </w:rPr>
        <w:t xml:space="preserve"> </w:t>
      </w:r>
      <w:r w:rsidR="000F34A4">
        <w:rPr>
          <w:noProof/>
        </w:rPr>
        <w:t>koji</w:t>
      </w:r>
      <w:r w:rsidRPr="000F34A4">
        <w:rPr>
          <w:noProof/>
        </w:rPr>
        <w:t xml:space="preserve"> </w:t>
      </w:r>
      <w:r w:rsidR="000F34A4">
        <w:rPr>
          <w:noProof/>
        </w:rPr>
        <w:t>mogu</w:t>
      </w:r>
      <w:r w:rsidRPr="000F34A4">
        <w:rPr>
          <w:noProof/>
        </w:rPr>
        <w:t xml:space="preserve"> </w:t>
      </w:r>
      <w:r w:rsidR="000F34A4">
        <w:rPr>
          <w:noProof/>
        </w:rPr>
        <w:t>pružiti</w:t>
      </w:r>
      <w:r w:rsidRPr="000F34A4">
        <w:rPr>
          <w:noProof/>
        </w:rPr>
        <w:t xml:space="preserve"> </w:t>
      </w:r>
      <w:r w:rsidR="000F34A4">
        <w:rPr>
          <w:noProof/>
        </w:rPr>
        <w:t>ekspertizu</w:t>
      </w:r>
      <w:r w:rsidRPr="000F34A4">
        <w:rPr>
          <w:noProof/>
        </w:rPr>
        <w:t xml:space="preserve"> </w:t>
      </w:r>
      <w:r w:rsidR="000F34A4">
        <w:rPr>
          <w:noProof/>
        </w:rPr>
        <w:t>koja</w:t>
      </w:r>
      <w:r w:rsidRPr="000F34A4">
        <w:rPr>
          <w:noProof/>
        </w:rPr>
        <w:t xml:space="preserve"> </w:t>
      </w:r>
      <w:r w:rsidR="000F34A4">
        <w:rPr>
          <w:noProof/>
        </w:rPr>
        <w:t>je</w:t>
      </w:r>
      <w:r w:rsidRPr="000F34A4">
        <w:rPr>
          <w:noProof/>
        </w:rPr>
        <w:t xml:space="preserve"> </w:t>
      </w:r>
      <w:r w:rsidR="000F34A4">
        <w:rPr>
          <w:noProof/>
        </w:rPr>
        <w:t>bitna</w:t>
      </w:r>
      <w:r w:rsidRPr="000F34A4">
        <w:rPr>
          <w:noProof/>
        </w:rPr>
        <w:t xml:space="preserve"> </w:t>
      </w:r>
      <w:r w:rsidR="000F34A4">
        <w:rPr>
          <w:noProof/>
        </w:rPr>
        <w:t>za</w:t>
      </w:r>
      <w:r w:rsidRPr="000F34A4">
        <w:rPr>
          <w:noProof/>
        </w:rPr>
        <w:t xml:space="preserve"> </w:t>
      </w:r>
      <w:r w:rsidR="000F34A4">
        <w:rPr>
          <w:noProof/>
        </w:rPr>
        <w:t>postizanje</w:t>
      </w:r>
      <w:r w:rsidRPr="000F34A4">
        <w:rPr>
          <w:noProof/>
        </w:rPr>
        <w:t xml:space="preserve"> </w:t>
      </w:r>
      <w:r w:rsidR="000F34A4">
        <w:rPr>
          <w:noProof/>
        </w:rPr>
        <w:t>ciljeva</w:t>
      </w:r>
      <w:r w:rsidRPr="000F34A4">
        <w:rPr>
          <w:noProof/>
        </w:rPr>
        <w:t xml:space="preserve"> </w:t>
      </w:r>
      <w:r w:rsidR="000F34A4">
        <w:rPr>
          <w:noProof/>
        </w:rPr>
        <w:t>ove</w:t>
      </w:r>
      <w:r w:rsidRPr="000F34A4">
        <w:rPr>
          <w:noProof/>
        </w:rPr>
        <w:t xml:space="preserve"> </w:t>
      </w:r>
      <w:r w:rsidR="000F34A4">
        <w:rPr>
          <w:noProof/>
        </w:rPr>
        <w:t>Konvencije</w:t>
      </w:r>
      <w:r w:rsidRPr="000F34A4">
        <w:rPr>
          <w:noProof/>
        </w:rPr>
        <w:t xml:space="preserve">;“ </w:t>
      </w:r>
    </w:p>
    <w:p w:rsidR="00417056" w:rsidRPr="000F34A4" w:rsidRDefault="00417056" w:rsidP="00E86287">
      <w:pPr>
        <w:pStyle w:val="NormalWeb"/>
        <w:jc w:val="both"/>
        <w:rPr>
          <w:noProof/>
        </w:rPr>
      </w:pPr>
      <w:r w:rsidRPr="000F34A4">
        <w:rPr>
          <w:noProof/>
        </w:rPr>
        <w:t>(</w:t>
      </w:r>
      <w:r w:rsidR="000F34A4">
        <w:rPr>
          <w:b/>
          <w:noProof/>
        </w:rPr>
        <w:t>d</w:t>
      </w:r>
      <w:r w:rsidRPr="000F34A4">
        <w:rPr>
          <w:noProof/>
        </w:rPr>
        <w:t xml:space="preserve">) </w:t>
      </w:r>
      <w:r w:rsidR="000F34A4">
        <w:rPr>
          <w:noProof/>
        </w:rPr>
        <w:t>Na</w:t>
      </w:r>
      <w:r w:rsidRPr="000F34A4">
        <w:rPr>
          <w:noProof/>
        </w:rPr>
        <w:t xml:space="preserve"> </w:t>
      </w:r>
      <w:r w:rsidR="000F34A4">
        <w:rPr>
          <w:noProof/>
        </w:rPr>
        <w:t>kraju</w:t>
      </w:r>
      <w:r w:rsidRPr="000F34A4">
        <w:rPr>
          <w:noProof/>
        </w:rPr>
        <w:t xml:space="preserve"> </w:t>
      </w:r>
      <w:r w:rsidR="000F34A4">
        <w:rPr>
          <w:noProof/>
        </w:rPr>
        <w:t>člana</w:t>
      </w:r>
      <w:r w:rsidRPr="000F34A4">
        <w:rPr>
          <w:noProof/>
        </w:rPr>
        <w:t xml:space="preserve"> 11. </w:t>
      </w:r>
      <w:r w:rsidR="000F34A4">
        <w:rPr>
          <w:noProof/>
        </w:rPr>
        <w:t>dodati</w:t>
      </w:r>
      <w:r w:rsidRPr="000F34A4">
        <w:rPr>
          <w:noProof/>
        </w:rPr>
        <w:t xml:space="preserve"> </w:t>
      </w:r>
      <w:r w:rsidR="000F34A4">
        <w:rPr>
          <w:noProof/>
        </w:rPr>
        <w:t>tačke</w:t>
      </w:r>
      <w:r w:rsidRPr="000F34A4">
        <w:rPr>
          <w:noProof/>
        </w:rPr>
        <w:t xml:space="preserve"> (</w:t>
      </w:r>
      <w:r w:rsidR="000F34A4">
        <w:rPr>
          <w:noProof/>
        </w:rPr>
        <w:t>g</w:t>
      </w:r>
      <w:r w:rsidRPr="000F34A4">
        <w:rPr>
          <w:noProof/>
        </w:rPr>
        <w:t xml:space="preserve">) </w:t>
      </w:r>
      <w:r w:rsidR="000F34A4">
        <w:rPr>
          <w:noProof/>
        </w:rPr>
        <w:t>i</w:t>
      </w:r>
      <w:r w:rsidRPr="000F34A4">
        <w:rPr>
          <w:noProof/>
        </w:rPr>
        <w:t xml:space="preserve"> (</w:t>
      </w:r>
      <w:r w:rsidR="000F34A4">
        <w:rPr>
          <w:noProof/>
        </w:rPr>
        <w:t>h</w:t>
      </w:r>
      <w:r w:rsidRPr="000F34A4">
        <w:rPr>
          <w:noProof/>
        </w:rPr>
        <w:t xml:space="preserve">), </w:t>
      </w:r>
      <w:r w:rsidR="000F34A4">
        <w:rPr>
          <w:noProof/>
        </w:rPr>
        <w:t>koje</w:t>
      </w:r>
      <w:r w:rsidRPr="000F34A4">
        <w:rPr>
          <w:noProof/>
        </w:rPr>
        <w:t xml:space="preserve"> </w:t>
      </w:r>
      <w:r w:rsidR="000F34A4">
        <w:rPr>
          <w:b/>
          <w:bCs/>
          <w:noProof/>
        </w:rPr>
        <w:t>glase</w:t>
      </w:r>
      <w:r w:rsidRPr="000F34A4">
        <w:rPr>
          <w:b/>
          <w:bCs/>
          <w:noProof/>
        </w:rPr>
        <w:t>:</w:t>
      </w:r>
    </w:p>
    <w:p w:rsidR="00417056" w:rsidRPr="000F34A4" w:rsidRDefault="00417056" w:rsidP="00E86287">
      <w:pPr>
        <w:pStyle w:val="NormalWeb"/>
        <w:jc w:val="both"/>
        <w:rPr>
          <w:noProof/>
        </w:rPr>
      </w:pPr>
      <w:r w:rsidRPr="000F34A4">
        <w:rPr>
          <w:noProof/>
        </w:rPr>
        <w:t>„(</w:t>
      </w:r>
      <w:r w:rsidR="000F34A4">
        <w:rPr>
          <w:noProof/>
        </w:rPr>
        <w:t>g</w:t>
      </w:r>
      <w:r w:rsidRPr="000F34A4">
        <w:rPr>
          <w:noProof/>
        </w:rPr>
        <w:t xml:space="preserve">) </w:t>
      </w:r>
      <w:r w:rsidR="000F34A4">
        <w:rPr>
          <w:noProof/>
        </w:rPr>
        <w:t>izraditi</w:t>
      </w:r>
      <w:r w:rsidRPr="000F34A4">
        <w:rPr>
          <w:noProof/>
        </w:rPr>
        <w:t xml:space="preserve">, </w:t>
      </w:r>
      <w:r w:rsidR="000F34A4">
        <w:rPr>
          <w:noProof/>
        </w:rPr>
        <w:t>gde</w:t>
      </w:r>
      <w:r w:rsidRPr="000F34A4">
        <w:rPr>
          <w:noProof/>
        </w:rPr>
        <w:t xml:space="preserve"> </w:t>
      </w:r>
      <w:r w:rsidR="000F34A4">
        <w:rPr>
          <w:noProof/>
        </w:rPr>
        <w:t>je</w:t>
      </w:r>
      <w:r w:rsidRPr="000F34A4">
        <w:rPr>
          <w:noProof/>
        </w:rPr>
        <w:t xml:space="preserve"> </w:t>
      </w:r>
      <w:r w:rsidR="000F34A4">
        <w:rPr>
          <w:noProof/>
        </w:rPr>
        <w:t>potrebno</w:t>
      </w:r>
      <w:r w:rsidRPr="000F34A4">
        <w:rPr>
          <w:noProof/>
        </w:rPr>
        <w:t xml:space="preserve">, </w:t>
      </w:r>
      <w:r w:rsidR="000F34A4">
        <w:rPr>
          <w:noProof/>
        </w:rPr>
        <w:t>protokole</w:t>
      </w:r>
      <w:r w:rsidRPr="000F34A4">
        <w:rPr>
          <w:noProof/>
        </w:rPr>
        <w:t xml:space="preserve"> </w:t>
      </w:r>
      <w:r w:rsidR="000F34A4">
        <w:rPr>
          <w:noProof/>
        </w:rPr>
        <w:t>uz</w:t>
      </w:r>
      <w:r w:rsidRPr="000F34A4">
        <w:rPr>
          <w:noProof/>
        </w:rPr>
        <w:t xml:space="preserve"> </w:t>
      </w:r>
      <w:r w:rsidR="000F34A4">
        <w:rPr>
          <w:noProof/>
        </w:rPr>
        <w:t>ovu</w:t>
      </w:r>
      <w:r w:rsidRPr="000F34A4">
        <w:rPr>
          <w:noProof/>
        </w:rPr>
        <w:t xml:space="preserve"> </w:t>
      </w:r>
      <w:r w:rsidR="000F34A4">
        <w:rPr>
          <w:noProof/>
        </w:rPr>
        <w:t>Konvenciju</w:t>
      </w:r>
      <w:r w:rsidRPr="000F34A4">
        <w:rPr>
          <w:noProof/>
        </w:rPr>
        <w:t xml:space="preserve">; </w:t>
      </w:r>
    </w:p>
    <w:p w:rsidR="00417056" w:rsidRPr="000F34A4" w:rsidRDefault="00417056" w:rsidP="00E86287">
      <w:pPr>
        <w:pStyle w:val="NormalWeb"/>
        <w:jc w:val="both"/>
        <w:rPr>
          <w:noProof/>
        </w:rPr>
      </w:pPr>
      <w:r w:rsidRPr="000F34A4">
        <w:rPr>
          <w:noProof/>
        </w:rPr>
        <w:t>(</w:t>
      </w:r>
      <w:r w:rsidR="000F34A4">
        <w:rPr>
          <w:noProof/>
        </w:rPr>
        <w:t>h</w:t>
      </w:r>
      <w:r w:rsidRPr="000F34A4">
        <w:rPr>
          <w:noProof/>
        </w:rPr>
        <w:t xml:space="preserve">) </w:t>
      </w:r>
      <w:r w:rsidR="000F34A4">
        <w:rPr>
          <w:noProof/>
        </w:rPr>
        <w:t>osnovati</w:t>
      </w:r>
      <w:r w:rsidRPr="000F34A4">
        <w:rPr>
          <w:noProof/>
        </w:rPr>
        <w:t xml:space="preserve"> </w:t>
      </w:r>
      <w:r w:rsidR="000F34A4">
        <w:rPr>
          <w:noProof/>
        </w:rPr>
        <w:t>ona</w:t>
      </w:r>
      <w:r w:rsidRPr="000F34A4">
        <w:rPr>
          <w:noProof/>
        </w:rPr>
        <w:t xml:space="preserve"> </w:t>
      </w:r>
      <w:r w:rsidR="000F34A4">
        <w:rPr>
          <w:noProof/>
        </w:rPr>
        <w:t>prateća</w:t>
      </w:r>
      <w:r w:rsidRPr="000F34A4">
        <w:rPr>
          <w:noProof/>
        </w:rPr>
        <w:t xml:space="preserve"> </w:t>
      </w:r>
      <w:r w:rsidR="000F34A4">
        <w:rPr>
          <w:noProof/>
        </w:rPr>
        <w:t>tela</w:t>
      </w:r>
      <w:r w:rsidRPr="000F34A4">
        <w:rPr>
          <w:noProof/>
        </w:rPr>
        <w:t xml:space="preserve"> </w:t>
      </w:r>
      <w:r w:rsidR="000F34A4">
        <w:rPr>
          <w:noProof/>
        </w:rPr>
        <w:t>koja</w:t>
      </w:r>
      <w:r w:rsidRPr="000F34A4">
        <w:rPr>
          <w:noProof/>
        </w:rPr>
        <w:t xml:space="preserve"> </w:t>
      </w:r>
      <w:r w:rsidR="000F34A4">
        <w:rPr>
          <w:noProof/>
        </w:rPr>
        <w:t>se</w:t>
      </w:r>
      <w:r w:rsidRPr="000F34A4">
        <w:rPr>
          <w:noProof/>
        </w:rPr>
        <w:t xml:space="preserve"> </w:t>
      </w:r>
      <w:r w:rsidR="000F34A4">
        <w:rPr>
          <w:noProof/>
        </w:rPr>
        <w:t>smatraju</w:t>
      </w:r>
      <w:r w:rsidRPr="000F34A4">
        <w:rPr>
          <w:noProof/>
        </w:rPr>
        <w:t xml:space="preserve"> </w:t>
      </w:r>
      <w:r w:rsidR="000F34A4">
        <w:rPr>
          <w:noProof/>
        </w:rPr>
        <w:t>neophodnim</w:t>
      </w:r>
      <w:r w:rsidRPr="000F34A4">
        <w:rPr>
          <w:noProof/>
        </w:rPr>
        <w:t xml:space="preserve"> </w:t>
      </w:r>
      <w:r w:rsidR="000F34A4">
        <w:rPr>
          <w:noProof/>
        </w:rPr>
        <w:t>za</w:t>
      </w:r>
      <w:r w:rsidRPr="000F34A4">
        <w:rPr>
          <w:noProof/>
        </w:rPr>
        <w:t xml:space="preserve"> </w:t>
      </w:r>
      <w:r w:rsidR="000F34A4">
        <w:rPr>
          <w:noProof/>
        </w:rPr>
        <w:t>primenu</w:t>
      </w:r>
      <w:r w:rsidRPr="000F34A4">
        <w:rPr>
          <w:noProof/>
        </w:rPr>
        <w:t xml:space="preserve"> </w:t>
      </w:r>
      <w:r w:rsidR="000F34A4">
        <w:rPr>
          <w:noProof/>
        </w:rPr>
        <w:t>ove</w:t>
      </w:r>
      <w:r w:rsidRPr="000F34A4">
        <w:rPr>
          <w:noProof/>
        </w:rPr>
        <w:t xml:space="preserve"> </w:t>
      </w:r>
      <w:r w:rsidR="000F34A4">
        <w:rPr>
          <w:noProof/>
        </w:rPr>
        <w:t>Konvencije</w:t>
      </w:r>
      <w:r w:rsidRPr="000F34A4">
        <w:rPr>
          <w:noProof/>
        </w:rPr>
        <w:t>.“</w:t>
      </w:r>
    </w:p>
    <w:p w:rsidR="00417056" w:rsidRPr="000F34A4" w:rsidRDefault="00417056" w:rsidP="00E86287">
      <w:pPr>
        <w:pStyle w:val="align-justify"/>
        <w:jc w:val="both"/>
        <w:rPr>
          <w:noProof/>
        </w:rPr>
      </w:pPr>
      <w:r w:rsidRPr="000F34A4">
        <w:rPr>
          <w:noProof/>
        </w:rPr>
        <w:lastRenderedPageBreak/>
        <w:t>(</w:t>
      </w:r>
      <w:r w:rsidRPr="000F34A4">
        <w:rPr>
          <w:b/>
          <w:bCs/>
          <w:noProof/>
        </w:rPr>
        <w:t>e</w:t>
      </w:r>
      <w:r w:rsidRPr="000F34A4">
        <w:rPr>
          <w:noProof/>
        </w:rPr>
        <w:t xml:space="preserve">) </w:t>
      </w:r>
      <w:r w:rsidR="000F34A4">
        <w:rPr>
          <w:noProof/>
        </w:rPr>
        <w:t>U</w:t>
      </w:r>
      <w:r w:rsidRPr="000F34A4">
        <w:rPr>
          <w:noProof/>
        </w:rPr>
        <w:t xml:space="preserve"> </w:t>
      </w:r>
      <w:r w:rsidR="000F34A4">
        <w:rPr>
          <w:noProof/>
        </w:rPr>
        <w:t>članu</w:t>
      </w:r>
      <w:r w:rsidRPr="000F34A4">
        <w:rPr>
          <w:noProof/>
        </w:rPr>
        <w:t xml:space="preserve"> 14. </w:t>
      </w:r>
      <w:r w:rsidR="000F34A4">
        <w:rPr>
          <w:noProof/>
        </w:rPr>
        <w:t>stav</w:t>
      </w:r>
      <w:r w:rsidRPr="000F34A4">
        <w:rPr>
          <w:noProof/>
        </w:rPr>
        <w:t xml:space="preserve"> 4, </w:t>
      </w:r>
      <w:r w:rsidR="000F34A4">
        <w:rPr>
          <w:noProof/>
        </w:rPr>
        <w:t>druga</w:t>
      </w:r>
      <w:r w:rsidRPr="000F34A4">
        <w:rPr>
          <w:noProof/>
        </w:rPr>
        <w:t xml:space="preserve"> </w:t>
      </w:r>
      <w:r w:rsidR="000F34A4">
        <w:rPr>
          <w:noProof/>
        </w:rPr>
        <w:t>rečenica</w:t>
      </w:r>
      <w:r w:rsidRPr="000F34A4">
        <w:rPr>
          <w:noProof/>
        </w:rPr>
        <w:t xml:space="preserve"> </w:t>
      </w:r>
      <w:r w:rsidR="000F34A4">
        <w:rPr>
          <w:noProof/>
        </w:rPr>
        <w:t>menja</w:t>
      </w:r>
      <w:r w:rsidRPr="000F34A4">
        <w:rPr>
          <w:noProof/>
        </w:rPr>
        <w:t xml:space="preserve"> </w:t>
      </w:r>
      <w:r w:rsidR="000F34A4">
        <w:rPr>
          <w:noProof/>
        </w:rPr>
        <w:t>se</w:t>
      </w:r>
      <w:r w:rsidRPr="000F34A4">
        <w:rPr>
          <w:noProof/>
        </w:rPr>
        <w:t xml:space="preserve"> </w:t>
      </w:r>
      <w:r w:rsidR="000F34A4">
        <w:rPr>
          <w:noProof/>
        </w:rPr>
        <w:t>i</w:t>
      </w:r>
      <w:r w:rsidRPr="000F34A4">
        <w:rPr>
          <w:noProof/>
        </w:rPr>
        <w:t xml:space="preserve"> </w:t>
      </w:r>
      <w:r w:rsidR="000F34A4">
        <w:rPr>
          <w:b/>
          <w:bCs/>
          <w:noProof/>
        </w:rPr>
        <w:t>glasi</w:t>
      </w:r>
      <w:r w:rsidRPr="000F34A4">
        <w:rPr>
          <w:rStyle w:val="Strong"/>
          <w:noProof/>
        </w:rPr>
        <w:t xml:space="preserve">: </w:t>
      </w:r>
    </w:p>
    <w:p w:rsidR="00417056" w:rsidRPr="000F34A4" w:rsidRDefault="00417056" w:rsidP="00E86287">
      <w:pPr>
        <w:pStyle w:val="NormalWeb"/>
        <w:jc w:val="both"/>
        <w:rPr>
          <w:noProof/>
        </w:rPr>
      </w:pPr>
      <w:r w:rsidRPr="000F34A4">
        <w:rPr>
          <w:noProof/>
        </w:rPr>
        <w:t>„</w:t>
      </w:r>
      <w:r w:rsidR="000F34A4">
        <w:rPr>
          <w:noProof/>
        </w:rPr>
        <w:t>Amandmani</w:t>
      </w:r>
      <w:r w:rsidRPr="000F34A4">
        <w:rPr>
          <w:noProof/>
        </w:rPr>
        <w:t xml:space="preserve"> </w:t>
      </w:r>
      <w:r w:rsidR="000F34A4">
        <w:rPr>
          <w:noProof/>
        </w:rPr>
        <w:t>na</w:t>
      </w:r>
      <w:r w:rsidRPr="000F34A4">
        <w:rPr>
          <w:noProof/>
        </w:rPr>
        <w:t xml:space="preserve"> </w:t>
      </w:r>
      <w:r w:rsidR="000F34A4">
        <w:rPr>
          <w:noProof/>
        </w:rPr>
        <w:t>ovu</w:t>
      </w:r>
      <w:r w:rsidRPr="000F34A4">
        <w:rPr>
          <w:noProof/>
        </w:rPr>
        <w:t xml:space="preserve"> </w:t>
      </w:r>
      <w:r w:rsidR="000F34A4">
        <w:rPr>
          <w:noProof/>
        </w:rPr>
        <w:t>Konvenciju</w:t>
      </w:r>
      <w:r w:rsidRPr="000F34A4">
        <w:rPr>
          <w:noProof/>
        </w:rPr>
        <w:t xml:space="preserve"> </w:t>
      </w:r>
      <w:r w:rsidR="000F34A4">
        <w:rPr>
          <w:noProof/>
        </w:rPr>
        <w:t>će</w:t>
      </w:r>
      <w:r w:rsidRPr="000F34A4">
        <w:rPr>
          <w:noProof/>
        </w:rPr>
        <w:t xml:space="preserve"> </w:t>
      </w:r>
      <w:r w:rsidR="000F34A4">
        <w:rPr>
          <w:noProof/>
        </w:rPr>
        <w:t>stupiti</w:t>
      </w:r>
      <w:r w:rsidRPr="000F34A4">
        <w:rPr>
          <w:noProof/>
        </w:rPr>
        <w:t xml:space="preserve"> </w:t>
      </w:r>
      <w:r w:rsidR="000F34A4">
        <w:rPr>
          <w:noProof/>
        </w:rPr>
        <w:t>na</w:t>
      </w:r>
      <w:r w:rsidRPr="000F34A4">
        <w:rPr>
          <w:noProof/>
        </w:rPr>
        <w:t xml:space="preserve"> </w:t>
      </w:r>
      <w:r w:rsidR="000F34A4">
        <w:rPr>
          <w:noProof/>
        </w:rPr>
        <w:t>snagu</w:t>
      </w:r>
      <w:r w:rsidRPr="000F34A4">
        <w:rPr>
          <w:noProof/>
        </w:rPr>
        <w:t xml:space="preserve"> </w:t>
      </w:r>
      <w:r w:rsidR="000F34A4">
        <w:rPr>
          <w:noProof/>
        </w:rPr>
        <w:t>za</w:t>
      </w:r>
      <w:r w:rsidRPr="000F34A4">
        <w:rPr>
          <w:noProof/>
        </w:rPr>
        <w:t xml:space="preserve"> </w:t>
      </w:r>
      <w:r w:rsidR="000F34A4">
        <w:rPr>
          <w:noProof/>
        </w:rPr>
        <w:t>Strane</w:t>
      </w:r>
      <w:r w:rsidRPr="000F34A4">
        <w:rPr>
          <w:noProof/>
        </w:rPr>
        <w:t xml:space="preserve"> </w:t>
      </w:r>
      <w:r w:rsidR="000F34A4">
        <w:rPr>
          <w:noProof/>
        </w:rPr>
        <w:t>koje</w:t>
      </w:r>
      <w:r w:rsidRPr="000F34A4">
        <w:rPr>
          <w:noProof/>
        </w:rPr>
        <w:t xml:space="preserve"> </w:t>
      </w:r>
      <w:r w:rsidR="000F34A4">
        <w:rPr>
          <w:noProof/>
        </w:rPr>
        <w:t>su</w:t>
      </w:r>
      <w:r w:rsidRPr="000F34A4">
        <w:rPr>
          <w:noProof/>
        </w:rPr>
        <w:t xml:space="preserve"> </w:t>
      </w:r>
      <w:r w:rsidR="000F34A4">
        <w:rPr>
          <w:noProof/>
        </w:rPr>
        <w:t>ih</w:t>
      </w:r>
      <w:r w:rsidRPr="000F34A4">
        <w:rPr>
          <w:noProof/>
        </w:rPr>
        <w:t xml:space="preserve"> </w:t>
      </w:r>
      <w:r w:rsidR="000F34A4">
        <w:rPr>
          <w:noProof/>
        </w:rPr>
        <w:t>ratifikovale</w:t>
      </w:r>
      <w:r w:rsidRPr="000F34A4">
        <w:rPr>
          <w:noProof/>
        </w:rPr>
        <w:t xml:space="preserve">, </w:t>
      </w:r>
      <w:r w:rsidR="000F34A4">
        <w:rPr>
          <w:noProof/>
        </w:rPr>
        <w:t>prihvatile</w:t>
      </w:r>
      <w:r w:rsidRPr="000F34A4">
        <w:rPr>
          <w:noProof/>
        </w:rPr>
        <w:t xml:space="preserve"> </w:t>
      </w:r>
      <w:r w:rsidR="000F34A4">
        <w:rPr>
          <w:noProof/>
        </w:rPr>
        <w:t>ili</w:t>
      </w:r>
      <w:r w:rsidRPr="000F34A4">
        <w:rPr>
          <w:noProof/>
        </w:rPr>
        <w:t xml:space="preserve"> </w:t>
      </w:r>
      <w:r w:rsidR="000F34A4">
        <w:rPr>
          <w:noProof/>
        </w:rPr>
        <w:t>odobrile</w:t>
      </w:r>
      <w:r w:rsidRPr="000F34A4">
        <w:rPr>
          <w:noProof/>
        </w:rPr>
        <w:t xml:space="preserve"> </w:t>
      </w:r>
      <w:r w:rsidR="000F34A4">
        <w:rPr>
          <w:noProof/>
        </w:rPr>
        <w:t>devedesetog</w:t>
      </w:r>
      <w:r w:rsidRPr="000F34A4">
        <w:rPr>
          <w:noProof/>
        </w:rPr>
        <w:t xml:space="preserve"> </w:t>
      </w:r>
      <w:r w:rsidR="000F34A4">
        <w:rPr>
          <w:noProof/>
        </w:rPr>
        <w:t>dana</w:t>
      </w:r>
      <w:r w:rsidRPr="000F34A4">
        <w:rPr>
          <w:noProof/>
        </w:rPr>
        <w:t xml:space="preserve"> </w:t>
      </w:r>
      <w:r w:rsidR="000F34A4">
        <w:rPr>
          <w:noProof/>
        </w:rPr>
        <w:t>nakon</w:t>
      </w:r>
      <w:r w:rsidRPr="000F34A4">
        <w:rPr>
          <w:noProof/>
        </w:rPr>
        <w:t xml:space="preserve"> </w:t>
      </w:r>
      <w:r w:rsidR="000F34A4">
        <w:rPr>
          <w:noProof/>
        </w:rPr>
        <w:t>prijema</w:t>
      </w:r>
      <w:r w:rsidRPr="000F34A4">
        <w:rPr>
          <w:noProof/>
        </w:rPr>
        <w:t xml:space="preserve"> </w:t>
      </w:r>
      <w:r w:rsidR="000F34A4">
        <w:rPr>
          <w:noProof/>
        </w:rPr>
        <w:t>obaveštenja</w:t>
      </w:r>
      <w:r w:rsidRPr="000F34A4">
        <w:rPr>
          <w:noProof/>
        </w:rPr>
        <w:t xml:space="preserve"> </w:t>
      </w:r>
      <w:r w:rsidR="000F34A4">
        <w:rPr>
          <w:noProof/>
        </w:rPr>
        <w:t>od</w:t>
      </w:r>
      <w:r w:rsidRPr="000F34A4">
        <w:rPr>
          <w:noProof/>
        </w:rPr>
        <w:t xml:space="preserve"> </w:t>
      </w:r>
      <w:r w:rsidR="000F34A4">
        <w:rPr>
          <w:noProof/>
        </w:rPr>
        <w:t>strane</w:t>
      </w:r>
      <w:r w:rsidRPr="000F34A4">
        <w:rPr>
          <w:noProof/>
        </w:rPr>
        <w:t xml:space="preserve"> </w:t>
      </w:r>
      <w:r w:rsidR="000F34A4">
        <w:rPr>
          <w:noProof/>
        </w:rPr>
        <w:t>Depozitara</w:t>
      </w:r>
      <w:r w:rsidRPr="000F34A4">
        <w:rPr>
          <w:noProof/>
        </w:rPr>
        <w:t xml:space="preserve"> </w:t>
      </w:r>
      <w:r w:rsidR="000F34A4">
        <w:rPr>
          <w:noProof/>
        </w:rPr>
        <w:t>o</w:t>
      </w:r>
      <w:r w:rsidRPr="000F34A4">
        <w:rPr>
          <w:noProof/>
        </w:rPr>
        <w:t xml:space="preserve"> </w:t>
      </w:r>
      <w:r w:rsidR="000F34A4">
        <w:rPr>
          <w:noProof/>
        </w:rPr>
        <w:t>njihovoj</w:t>
      </w:r>
      <w:r w:rsidRPr="000F34A4">
        <w:rPr>
          <w:noProof/>
        </w:rPr>
        <w:t xml:space="preserve"> </w:t>
      </w:r>
      <w:r w:rsidR="000F34A4">
        <w:rPr>
          <w:noProof/>
        </w:rPr>
        <w:t>ratifikaciji</w:t>
      </w:r>
      <w:r w:rsidRPr="000F34A4">
        <w:rPr>
          <w:noProof/>
        </w:rPr>
        <w:t xml:space="preserve">, </w:t>
      </w:r>
      <w:r w:rsidR="000F34A4">
        <w:rPr>
          <w:noProof/>
        </w:rPr>
        <w:t>odobrenju</w:t>
      </w:r>
      <w:r w:rsidRPr="000F34A4">
        <w:rPr>
          <w:noProof/>
        </w:rPr>
        <w:t xml:space="preserve"> </w:t>
      </w:r>
      <w:r w:rsidR="000F34A4">
        <w:rPr>
          <w:noProof/>
        </w:rPr>
        <w:t>ili</w:t>
      </w:r>
      <w:r w:rsidRPr="000F34A4">
        <w:rPr>
          <w:noProof/>
        </w:rPr>
        <w:t xml:space="preserve"> </w:t>
      </w:r>
      <w:r w:rsidR="000F34A4">
        <w:rPr>
          <w:noProof/>
        </w:rPr>
        <w:t>prihvatanju</w:t>
      </w:r>
      <w:r w:rsidRPr="000F34A4">
        <w:rPr>
          <w:noProof/>
        </w:rPr>
        <w:t xml:space="preserve"> </w:t>
      </w:r>
      <w:r w:rsidR="000F34A4">
        <w:rPr>
          <w:noProof/>
        </w:rPr>
        <w:t>od</w:t>
      </w:r>
      <w:r w:rsidRPr="000F34A4">
        <w:rPr>
          <w:noProof/>
        </w:rPr>
        <w:t xml:space="preserve"> </w:t>
      </w:r>
      <w:r w:rsidR="000F34A4">
        <w:rPr>
          <w:noProof/>
        </w:rPr>
        <w:t>strane</w:t>
      </w:r>
      <w:r w:rsidRPr="000F34A4">
        <w:rPr>
          <w:noProof/>
        </w:rPr>
        <w:t xml:space="preserve"> </w:t>
      </w:r>
      <w:r w:rsidR="000F34A4">
        <w:rPr>
          <w:noProof/>
        </w:rPr>
        <w:t>najmanje</w:t>
      </w:r>
      <w:r w:rsidRPr="000F34A4">
        <w:rPr>
          <w:noProof/>
        </w:rPr>
        <w:t xml:space="preserve"> </w:t>
      </w:r>
      <w:r w:rsidR="000F34A4">
        <w:rPr>
          <w:noProof/>
        </w:rPr>
        <w:t>tri</w:t>
      </w:r>
      <w:r w:rsidRPr="000F34A4">
        <w:rPr>
          <w:noProof/>
        </w:rPr>
        <w:t xml:space="preserve"> </w:t>
      </w:r>
      <w:r w:rsidR="000F34A4">
        <w:rPr>
          <w:noProof/>
        </w:rPr>
        <w:t>četvrtine</w:t>
      </w:r>
      <w:r w:rsidRPr="000F34A4">
        <w:rPr>
          <w:noProof/>
        </w:rPr>
        <w:t xml:space="preserve"> </w:t>
      </w:r>
      <w:r w:rsidR="000F34A4">
        <w:rPr>
          <w:noProof/>
        </w:rPr>
        <w:t>od</w:t>
      </w:r>
      <w:r w:rsidRPr="000F34A4">
        <w:rPr>
          <w:noProof/>
        </w:rPr>
        <w:t xml:space="preserve"> </w:t>
      </w:r>
      <w:r w:rsidR="000F34A4">
        <w:rPr>
          <w:noProof/>
        </w:rPr>
        <w:t>ukupnog</w:t>
      </w:r>
      <w:r w:rsidRPr="000F34A4">
        <w:rPr>
          <w:noProof/>
        </w:rPr>
        <w:t xml:space="preserve"> </w:t>
      </w:r>
      <w:r w:rsidR="000F34A4">
        <w:rPr>
          <w:noProof/>
        </w:rPr>
        <w:t>broja</w:t>
      </w:r>
      <w:r w:rsidRPr="000F34A4">
        <w:rPr>
          <w:noProof/>
        </w:rPr>
        <w:t xml:space="preserve"> </w:t>
      </w:r>
      <w:r w:rsidR="000F34A4">
        <w:rPr>
          <w:noProof/>
        </w:rPr>
        <w:t>Strana</w:t>
      </w:r>
      <w:r w:rsidRPr="000F34A4">
        <w:rPr>
          <w:noProof/>
        </w:rPr>
        <w:t xml:space="preserve"> </w:t>
      </w:r>
      <w:r w:rsidR="000F34A4">
        <w:rPr>
          <w:noProof/>
        </w:rPr>
        <w:t>ugovornica</w:t>
      </w:r>
      <w:r w:rsidRPr="000F34A4">
        <w:rPr>
          <w:noProof/>
        </w:rPr>
        <w:t xml:space="preserve"> </w:t>
      </w:r>
      <w:r w:rsidR="000F34A4">
        <w:rPr>
          <w:noProof/>
        </w:rPr>
        <w:t>u</w:t>
      </w:r>
      <w:r w:rsidRPr="000F34A4">
        <w:rPr>
          <w:noProof/>
        </w:rPr>
        <w:t xml:space="preserve"> </w:t>
      </w:r>
      <w:r w:rsidR="000F34A4">
        <w:rPr>
          <w:noProof/>
        </w:rPr>
        <w:t>trenutku</w:t>
      </w:r>
      <w:r w:rsidRPr="000F34A4">
        <w:rPr>
          <w:noProof/>
        </w:rPr>
        <w:t xml:space="preserve"> </w:t>
      </w:r>
      <w:r w:rsidR="000F34A4">
        <w:rPr>
          <w:noProof/>
        </w:rPr>
        <w:t>usvajanja</w:t>
      </w:r>
      <w:r w:rsidRPr="000F34A4">
        <w:rPr>
          <w:noProof/>
        </w:rPr>
        <w:t xml:space="preserve"> </w:t>
      </w:r>
      <w:r w:rsidR="000F34A4">
        <w:rPr>
          <w:noProof/>
        </w:rPr>
        <w:t>pomenutih</w:t>
      </w:r>
      <w:r w:rsidRPr="000F34A4">
        <w:rPr>
          <w:noProof/>
        </w:rPr>
        <w:t xml:space="preserve"> </w:t>
      </w:r>
      <w:r w:rsidR="000F34A4">
        <w:rPr>
          <w:noProof/>
        </w:rPr>
        <w:t>amandmana</w:t>
      </w:r>
      <w:r w:rsidRPr="000F34A4">
        <w:rPr>
          <w:noProof/>
        </w:rPr>
        <w:t>.”</w:t>
      </w:r>
    </w:p>
    <w:p w:rsidR="00417056" w:rsidRPr="000F34A4" w:rsidRDefault="00417056" w:rsidP="00E86287">
      <w:pPr>
        <w:pStyle w:val="NormalWeb"/>
        <w:jc w:val="both"/>
        <w:rPr>
          <w:noProof/>
        </w:rPr>
      </w:pPr>
      <w:r w:rsidRPr="000F34A4">
        <w:rPr>
          <w:noProof/>
        </w:rPr>
        <w:t>(</w:t>
      </w:r>
      <w:r w:rsidR="000F34A4">
        <w:rPr>
          <w:noProof/>
        </w:rPr>
        <w:t>f</w:t>
      </w:r>
      <w:r w:rsidRPr="000F34A4">
        <w:rPr>
          <w:noProof/>
        </w:rPr>
        <w:t xml:space="preserve">) </w:t>
      </w:r>
      <w:r w:rsidR="000F34A4">
        <w:rPr>
          <w:noProof/>
        </w:rPr>
        <w:t>posle</w:t>
      </w:r>
      <w:r w:rsidRPr="000F34A4">
        <w:rPr>
          <w:noProof/>
        </w:rPr>
        <w:t xml:space="preserve"> </w:t>
      </w:r>
      <w:r w:rsidR="000F34A4">
        <w:rPr>
          <w:noProof/>
        </w:rPr>
        <w:t>člana</w:t>
      </w:r>
      <w:r w:rsidRPr="000F34A4">
        <w:rPr>
          <w:noProof/>
        </w:rPr>
        <w:t xml:space="preserve"> 14. </w:t>
      </w:r>
      <w:r w:rsidR="000F34A4">
        <w:rPr>
          <w:noProof/>
        </w:rPr>
        <w:t>dodaje</w:t>
      </w:r>
      <w:r w:rsidRPr="000F34A4">
        <w:rPr>
          <w:noProof/>
        </w:rPr>
        <w:t xml:space="preserve"> </w:t>
      </w:r>
      <w:r w:rsidR="000F34A4">
        <w:rPr>
          <w:noProof/>
        </w:rPr>
        <w:t>se</w:t>
      </w:r>
      <w:r w:rsidRPr="000F34A4">
        <w:rPr>
          <w:noProof/>
        </w:rPr>
        <w:t xml:space="preserve"> </w:t>
      </w:r>
      <w:r w:rsidR="000F34A4">
        <w:rPr>
          <w:noProof/>
        </w:rPr>
        <w:t>član</w:t>
      </w:r>
      <w:r w:rsidRPr="000F34A4">
        <w:rPr>
          <w:noProof/>
        </w:rPr>
        <w:t xml:space="preserve"> 14 bis, </w:t>
      </w:r>
      <w:r w:rsidR="000F34A4">
        <w:rPr>
          <w:noProof/>
        </w:rPr>
        <w:t>koji</w:t>
      </w:r>
      <w:r w:rsidRPr="000F34A4">
        <w:rPr>
          <w:noProof/>
        </w:rPr>
        <w:t xml:space="preserve"> </w:t>
      </w:r>
      <w:r w:rsidR="000F34A4">
        <w:rPr>
          <w:b/>
          <w:bCs/>
          <w:noProof/>
        </w:rPr>
        <w:t>glasi</w:t>
      </w:r>
      <w:r w:rsidRPr="000F34A4">
        <w:rPr>
          <w:noProof/>
        </w:rPr>
        <w:t>:</w:t>
      </w:r>
    </w:p>
    <w:p w:rsidR="00417056" w:rsidRPr="000F34A4" w:rsidRDefault="00417056" w:rsidP="00E86287">
      <w:pPr>
        <w:pStyle w:val="NormalWeb"/>
        <w:jc w:val="both"/>
        <w:rPr>
          <w:noProof/>
        </w:rPr>
      </w:pPr>
      <w:r w:rsidRPr="000F34A4">
        <w:rPr>
          <w:noProof/>
        </w:rPr>
        <w:t>„</w:t>
      </w:r>
      <w:r w:rsidR="000F34A4">
        <w:rPr>
          <w:noProof/>
        </w:rPr>
        <w:t>Član</w:t>
      </w:r>
      <w:r w:rsidRPr="000F34A4">
        <w:rPr>
          <w:noProof/>
        </w:rPr>
        <w:t xml:space="preserve"> 14 bis </w:t>
      </w:r>
    </w:p>
    <w:p w:rsidR="00417056" w:rsidRPr="000F34A4" w:rsidRDefault="000F34A4" w:rsidP="00E86287">
      <w:pPr>
        <w:pStyle w:val="align-justify"/>
        <w:jc w:val="both"/>
        <w:rPr>
          <w:noProof/>
        </w:rPr>
      </w:pPr>
      <w:r>
        <w:rPr>
          <w:noProof/>
        </w:rPr>
        <w:t>Revizija</w:t>
      </w:r>
      <w:r w:rsidR="00417056" w:rsidRPr="000F34A4">
        <w:rPr>
          <w:noProof/>
        </w:rPr>
        <w:t xml:space="preserve"> </w:t>
      </w:r>
      <w:r>
        <w:rPr>
          <w:noProof/>
        </w:rPr>
        <w:t>usaglašenosti</w:t>
      </w:r>
    </w:p>
    <w:p w:rsidR="00417056" w:rsidRPr="000F34A4" w:rsidRDefault="00417056" w:rsidP="00E86287">
      <w:pPr>
        <w:pStyle w:val="align-justify"/>
        <w:jc w:val="both"/>
        <w:rPr>
          <w:noProof/>
        </w:rPr>
      </w:pPr>
      <w:r w:rsidRPr="000F34A4">
        <w:rPr>
          <w:noProof/>
        </w:rPr>
        <w:t xml:space="preserve">1. </w:t>
      </w:r>
      <w:r w:rsidR="000F34A4">
        <w:rPr>
          <w:noProof/>
        </w:rPr>
        <w:t>Strane</w:t>
      </w:r>
      <w:r w:rsidRPr="000F34A4">
        <w:rPr>
          <w:noProof/>
        </w:rPr>
        <w:t xml:space="preserve"> </w:t>
      </w:r>
      <w:r w:rsidR="000F34A4">
        <w:rPr>
          <w:noProof/>
        </w:rPr>
        <w:t>će</w:t>
      </w:r>
      <w:r w:rsidRPr="000F34A4">
        <w:rPr>
          <w:noProof/>
        </w:rPr>
        <w:t xml:space="preserve"> </w:t>
      </w:r>
      <w:r w:rsidR="000F34A4">
        <w:rPr>
          <w:noProof/>
        </w:rPr>
        <w:t>razmotriti</w:t>
      </w:r>
      <w:r w:rsidRPr="000F34A4">
        <w:rPr>
          <w:noProof/>
        </w:rPr>
        <w:t xml:space="preserve"> </w:t>
      </w:r>
      <w:r w:rsidR="000F34A4">
        <w:rPr>
          <w:noProof/>
        </w:rPr>
        <w:t>usklađenost</w:t>
      </w:r>
      <w:r w:rsidRPr="000F34A4">
        <w:rPr>
          <w:noProof/>
        </w:rPr>
        <w:t xml:space="preserve"> </w:t>
      </w:r>
      <w:r w:rsidR="000F34A4">
        <w:rPr>
          <w:noProof/>
        </w:rPr>
        <w:t>sa</w:t>
      </w:r>
      <w:r w:rsidRPr="000F34A4">
        <w:rPr>
          <w:noProof/>
        </w:rPr>
        <w:t xml:space="preserve"> </w:t>
      </w:r>
      <w:r w:rsidR="000F34A4">
        <w:rPr>
          <w:noProof/>
        </w:rPr>
        <w:t>odredbama</w:t>
      </w:r>
      <w:r w:rsidRPr="000F34A4">
        <w:rPr>
          <w:noProof/>
        </w:rPr>
        <w:t xml:space="preserve"> </w:t>
      </w:r>
      <w:r w:rsidR="000F34A4">
        <w:rPr>
          <w:noProof/>
        </w:rPr>
        <w:t>ove</w:t>
      </w:r>
      <w:r w:rsidRPr="000F34A4">
        <w:rPr>
          <w:noProof/>
        </w:rPr>
        <w:t xml:space="preserve"> </w:t>
      </w:r>
      <w:r w:rsidR="000F34A4">
        <w:rPr>
          <w:noProof/>
        </w:rPr>
        <w:t>Konvencije</w:t>
      </w:r>
      <w:r w:rsidRPr="000F34A4">
        <w:rPr>
          <w:noProof/>
        </w:rPr>
        <w:t xml:space="preserve"> </w:t>
      </w:r>
      <w:r w:rsidR="000F34A4">
        <w:rPr>
          <w:noProof/>
        </w:rPr>
        <w:t>na</w:t>
      </w:r>
      <w:r w:rsidRPr="000F34A4">
        <w:rPr>
          <w:noProof/>
        </w:rPr>
        <w:t xml:space="preserve"> </w:t>
      </w:r>
      <w:r w:rsidR="000F34A4">
        <w:rPr>
          <w:noProof/>
        </w:rPr>
        <w:t>osnovu</w:t>
      </w:r>
      <w:r w:rsidRPr="000F34A4">
        <w:rPr>
          <w:noProof/>
        </w:rPr>
        <w:t xml:space="preserve"> </w:t>
      </w:r>
      <w:r w:rsidR="000F34A4">
        <w:rPr>
          <w:noProof/>
        </w:rPr>
        <w:t>postupka</w:t>
      </w:r>
      <w:r w:rsidRPr="000F34A4">
        <w:rPr>
          <w:noProof/>
        </w:rPr>
        <w:t xml:space="preserve"> </w:t>
      </w:r>
      <w:r w:rsidR="000F34A4">
        <w:rPr>
          <w:noProof/>
        </w:rPr>
        <w:t>o</w:t>
      </w:r>
      <w:r w:rsidRPr="000F34A4">
        <w:rPr>
          <w:noProof/>
        </w:rPr>
        <w:t xml:space="preserve"> </w:t>
      </w:r>
      <w:r w:rsidR="000F34A4">
        <w:rPr>
          <w:noProof/>
        </w:rPr>
        <w:t>reviziji</w:t>
      </w:r>
      <w:r w:rsidRPr="000F34A4">
        <w:rPr>
          <w:noProof/>
        </w:rPr>
        <w:t xml:space="preserve"> </w:t>
      </w:r>
      <w:r w:rsidR="000F34A4">
        <w:rPr>
          <w:noProof/>
        </w:rPr>
        <w:t>usaglašenosti</w:t>
      </w:r>
      <w:r w:rsidRPr="000F34A4">
        <w:rPr>
          <w:noProof/>
        </w:rPr>
        <w:t xml:space="preserve">, </w:t>
      </w:r>
      <w:r w:rsidR="000F34A4">
        <w:rPr>
          <w:noProof/>
        </w:rPr>
        <w:t>u</w:t>
      </w:r>
      <w:r w:rsidRPr="000F34A4">
        <w:rPr>
          <w:noProof/>
        </w:rPr>
        <w:t xml:space="preserve"> </w:t>
      </w:r>
      <w:r w:rsidR="000F34A4">
        <w:rPr>
          <w:noProof/>
        </w:rPr>
        <w:t>smislu</w:t>
      </w:r>
      <w:r w:rsidRPr="000F34A4">
        <w:rPr>
          <w:noProof/>
        </w:rPr>
        <w:t xml:space="preserve"> </w:t>
      </w:r>
      <w:r w:rsidR="000F34A4">
        <w:rPr>
          <w:noProof/>
        </w:rPr>
        <w:t>usklađene</w:t>
      </w:r>
      <w:r w:rsidRPr="000F34A4">
        <w:rPr>
          <w:noProof/>
        </w:rPr>
        <w:t xml:space="preserve"> </w:t>
      </w:r>
      <w:r w:rsidR="000F34A4">
        <w:rPr>
          <w:noProof/>
        </w:rPr>
        <w:t>procedure</w:t>
      </w:r>
      <w:r w:rsidRPr="000F34A4">
        <w:rPr>
          <w:noProof/>
        </w:rPr>
        <w:t xml:space="preserve"> </w:t>
      </w:r>
      <w:r w:rsidR="000F34A4">
        <w:rPr>
          <w:noProof/>
        </w:rPr>
        <w:t>koja</w:t>
      </w:r>
      <w:r w:rsidRPr="000F34A4">
        <w:rPr>
          <w:noProof/>
        </w:rPr>
        <w:t xml:space="preserve"> </w:t>
      </w:r>
      <w:r w:rsidR="000F34A4">
        <w:rPr>
          <w:noProof/>
        </w:rPr>
        <w:t>je</w:t>
      </w:r>
      <w:r w:rsidRPr="000F34A4">
        <w:rPr>
          <w:noProof/>
        </w:rPr>
        <w:t xml:space="preserve"> </w:t>
      </w:r>
      <w:r w:rsidR="000F34A4">
        <w:rPr>
          <w:noProof/>
        </w:rPr>
        <w:t>usvojena</w:t>
      </w:r>
      <w:r w:rsidRPr="000F34A4">
        <w:rPr>
          <w:noProof/>
        </w:rPr>
        <w:t xml:space="preserve"> </w:t>
      </w:r>
      <w:r w:rsidR="000F34A4">
        <w:rPr>
          <w:noProof/>
        </w:rPr>
        <w:t>na</w:t>
      </w:r>
      <w:r w:rsidRPr="000F34A4">
        <w:rPr>
          <w:noProof/>
        </w:rPr>
        <w:t xml:space="preserve"> </w:t>
      </w:r>
      <w:r w:rsidR="000F34A4">
        <w:rPr>
          <w:noProof/>
        </w:rPr>
        <w:t>zasedanju</w:t>
      </w:r>
      <w:r w:rsidRPr="000F34A4">
        <w:rPr>
          <w:noProof/>
        </w:rPr>
        <w:t xml:space="preserve"> </w:t>
      </w:r>
      <w:r w:rsidR="000F34A4">
        <w:rPr>
          <w:noProof/>
        </w:rPr>
        <w:t>Konferencije</w:t>
      </w:r>
      <w:r w:rsidRPr="000F34A4">
        <w:rPr>
          <w:noProof/>
        </w:rPr>
        <w:t xml:space="preserve"> </w:t>
      </w:r>
      <w:r w:rsidR="000F34A4">
        <w:rPr>
          <w:noProof/>
        </w:rPr>
        <w:t>strana</w:t>
      </w:r>
      <w:r w:rsidRPr="000F34A4">
        <w:rPr>
          <w:noProof/>
        </w:rPr>
        <w:t xml:space="preserve">. </w:t>
      </w:r>
      <w:r w:rsidR="000F34A4">
        <w:rPr>
          <w:noProof/>
        </w:rPr>
        <w:t>Revizija</w:t>
      </w:r>
      <w:r w:rsidRPr="000F34A4">
        <w:rPr>
          <w:noProof/>
        </w:rPr>
        <w:t xml:space="preserve"> </w:t>
      </w:r>
      <w:r w:rsidR="000F34A4">
        <w:rPr>
          <w:noProof/>
        </w:rPr>
        <w:t>će</w:t>
      </w:r>
      <w:r w:rsidRPr="000F34A4">
        <w:rPr>
          <w:noProof/>
        </w:rPr>
        <w:t xml:space="preserve"> </w:t>
      </w:r>
      <w:r w:rsidR="000F34A4">
        <w:rPr>
          <w:noProof/>
        </w:rPr>
        <w:t>se</w:t>
      </w:r>
      <w:r w:rsidRPr="000F34A4">
        <w:rPr>
          <w:noProof/>
        </w:rPr>
        <w:t xml:space="preserve"> </w:t>
      </w:r>
      <w:r w:rsidR="000F34A4">
        <w:rPr>
          <w:noProof/>
        </w:rPr>
        <w:t>zasnivati</w:t>
      </w:r>
      <w:r w:rsidRPr="000F34A4">
        <w:rPr>
          <w:noProof/>
        </w:rPr>
        <w:t xml:space="preserve">, </w:t>
      </w:r>
      <w:r w:rsidR="000F34A4">
        <w:rPr>
          <w:noProof/>
        </w:rPr>
        <w:t>ali</w:t>
      </w:r>
      <w:r w:rsidRPr="000F34A4">
        <w:rPr>
          <w:noProof/>
        </w:rPr>
        <w:t xml:space="preserve"> </w:t>
      </w:r>
      <w:r w:rsidR="000F34A4">
        <w:rPr>
          <w:noProof/>
        </w:rPr>
        <w:t>ne</w:t>
      </w:r>
      <w:r w:rsidRPr="000F34A4">
        <w:rPr>
          <w:noProof/>
        </w:rPr>
        <w:t xml:space="preserve"> </w:t>
      </w:r>
      <w:r w:rsidR="000F34A4">
        <w:rPr>
          <w:noProof/>
        </w:rPr>
        <w:t>strogo</w:t>
      </w:r>
      <w:r w:rsidRPr="000F34A4">
        <w:rPr>
          <w:noProof/>
        </w:rPr>
        <w:t xml:space="preserve"> </w:t>
      </w:r>
      <w:r w:rsidR="000F34A4">
        <w:rPr>
          <w:noProof/>
        </w:rPr>
        <w:t>ograničavati</w:t>
      </w:r>
      <w:r w:rsidRPr="000F34A4">
        <w:rPr>
          <w:noProof/>
        </w:rPr>
        <w:t xml:space="preserve">, </w:t>
      </w:r>
      <w:r w:rsidR="000F34A4">
        <w:rPr>
          <w:noProof/>
        </w:rPr>
        <w:t>na</w:t>
      </w:r>
      <w:r w:rsidRPr="000F34A4">
        <w:rPr>
          <w:noProof/>
        </w:rPr>
        <w:t xml:space="preserve"> </w:t>
      </w:r>
      <w:r w:rsidR="000F34A4">
        <w:rPr>
          <w:noProof/>
        </w:rPr>
        <w:t>redovnom</w:t>
      </w:r>
      <w:r w:rsidRPr="000F34A4">
        <w:rPr>
          <w:noProof/>
        </w:rPr>
        <w:t xml:space="preserve"> </w:t>
      </w:r>
      <w:r w:rsidR="000F34A4">
        <w:rPr>
          <w:noProof/>
        </w:rPr>
        <w:t>izveštavanju</w:t>
      </w:r>
      <w:r w:rsidRPr="000F34A4">
        <w:rPr>
          <w:noProof/>
        </w:rPr>
        <w:t xml:space="preserve"> </w:t>
      </w:r>
      <w:r w:rsidR="000F34A4">
        <w:rPr>
          <w:noProof/>
        </w:rPr>
        <w:t>od</w:t>
      </w:r>
      <w:r w:rsidRPr="000F34A4">
        <w:rPr>
          <w:noProof/>
        </w:rPr>
        <w:t xml:space="preserve"> </w:t>
      </w:r>
      <w:r w:rsidR="000F34A4">
        <w:rPr>
          <w:noProof/>
        </w:rPr>
        <w:t>strane</w:t>
      </w:r>
      <w:r w:rsidRPr="000F34A4">
        <w:rPr>
          <w:noProof/>
        </w:rPr>
        <w:t xml:space="preserve"> </w:t>
      </w:r>
      <w:r w:rsidR="000F34A4">
        <w:rPr>
          <w:noProof/>
        </w:rPr>
        <w:t>Strana</w:t>
      </w:r>
      <w:r w:rsidRPr="000F34A4">
        <w:rPr>
          <w:noProof/>
        </w:rPr>
        <w:t xml:space="preserve"> </w:t>
      </w:r>
      <w:r w:rsidR="000F34A4">
        <w:rPr>
          <w:noProof/>
        </w:rPr>
        <w:t>ugovornica</w:t>
      </w:r>
      <w:r w:rsidRPr="000F34A4">
        <w:rPr>
          <w:noProof/>
        </w:rPr>
        <w:t xml:space="preserve">. </w:t>
      </w:r>
      <w:r w:rsidR="000F34A4">
        <w:rPr>
          <w:noProof/>
        </w:rPr>
        <w:t>Na</w:t>
      </w:r>
      <w:r w:rsidRPr="000F34A4">
        <w:rPr>
          <w:noProof/>
        </w:rPr>
        <w:t xml:space="preserve"> </w:t>
      </w:r>
      <w:r w:rsidR="000F34A4">
        <w:rPr>
          <w:noProof/>
        </w:rPr>
        <w:t>sednici</w:t>
      </w:r>
      <w:r w:rsidRPr="000F34A4">
        <w:rPr>
          <w:noProof/>
        </w:rPr>
        <w:t xml:space="preserve"> </w:t>
      </w:r>
      <w:r w:rsidR="000F34A4">
        <w:rPr>
          <w:noProof/>
        </w:rPr>
        <w:t>Konferencije</w:t>
      </w:r>
      <w:r w:rsidRPr="000F34A4">
        <w:rPr>
          <w:noProof/>
        </w:rPr>
        <w:t xml:space="preserve"> </w:t>
      </w:r>
      <w:r w:rsidR="000F34A4">
        <w:rPr>
          <w:noProof/>
        </w:rPr>
        <w:t>strana</w:t>
      </w:r>
      <w:r w:rsidRPr="000F34A4">
        <w:rPr>
          <w:noProof/>
        </w:rPr>
        <w:t xml:space="preserve"> </w:t>
      </w:r>
      <w:r w:rsidR="000F34A4">
        <w:rPr>
          <w:noProof/>
        </w:rPr>
        <w:t>odlučivaće</w:t>
      </w:r>
      <w:r w:rsidRPr="000F34A4">
        <w:rPr>
          <w:noProof/>
        </w:rPr>
        <w:t xml:space="preserve"> </w:t>
      </w:r>
      <w:r w:rsidR="000F34A4">
        <w:rPr>
          <w:noProof/>
        </w:rPr>
        <w:t>se</w:t>
      </w:r>
      <w:r w:rsidRPr="000F34A4">
        <w:rPr>
          <w:noProof/>
        </w:rPr>
        <w:t xml:space="preserve">  </w:t>
      </w:r>
      <w:r w:rsidR="000F34A4">
        <w:rPr>
          <w:noProof/>
        </w:rPr>
        <w:t>o</w:t>
      </w:r>
      <w:r w:rsidRPr="000F34A4">
        <w:rPr>
          <w:noProof/>
        </w:rPr>
        <w:t xml:space="preserve"> </w:t>
      </w:r>
      <w:r w:rsidR="000F34A4">
        <w:rPr>
          <w:noProof/>
        </w:rPr>
        <w:t>učestalosti</w:t>
      </w:r>
      <w:r w:rsidRPr="000F34A4">
        <w:rPr>
          <w:noProof/>
        </w:rPr>
        <w:t xml:space="preserve"> </w:t>
      </w:r>
      <w:r w:rsidR="000F34A4">
        <w:rPr>
          <w:noProof/>
        </w:rPr>
        <w:t>redovnog</w:t>
      </w:r>
      <w:r w:rsidRPr="000F34A4">
        <w:rPr>
          <w:noProof/>
        </w:rPr>
        <w:t xml:space="preserve"> </w:t>
      </w:r>
      <w:r w:rsidR="000F34A4">
        <w:rPr>
          <w:noProof/>
        </w:rPr>
        <w:t>izveštavanja</w:t>
      </w:r>
      <w:r w:rsidRPr="000F34A4">
        <w:rPr>
          <w:noProof/>
        </w:rPr>
        <w:t xml:space="preserve"> </w:t>
      </w:r>
      <w:r w:rsidR="000F34A4">
        <w:rPr>
          <w:noProof/>
        </w:rPr>
        <w:t>koje</w:t>
      </w:r>
      <w:r w:rsidRPr="000F34A4">
        <w:rPr>
          <w:noProof/>
        </w:rPr>
        <w:t xml:space="preserve"> </w:t>
      </w:r>
      <w:r w:rsidR="000F34A4">
        <w:rPr>
          <w:noProof/>
        </w:rPr>
        <w:t>se</w:t>
      </w:r>
      <w:r w:rsidRPr="000F34A4">
        <w:rPr>
          <w:noProof/>
        </w:rPr>
        <w:t xml:space="preserve"> </w:t>
      </w:r>
      <w:r w:rsidR="000F34A4">
        <w:rPr>
          <w:noProof/>
        </w:rPr>
        <w:t>zahteva</w:t>
      </w:r>
      <w:r w:rsidRPr="000F34A4">
        <w:rPr>
          <w:noProof/>
        </w:rPr>
        <w:t xml:space="preserve"> </w:t>
      </w:r>
      <w:r w:rsidR="000F34A4">
        <w:rPr>
          <w:noProof/>
        </w:rPr>
        <w:t>od</w:t>
      </w:r>
      <w:r w:rsidRPr="000F34A4">
        <w:rPr>
          <w:noProof/>
        </w:rPr>
        <w:t xml:space="preserve"> </w:t>
      </w:r>
      <w:r w:rsidR="000F34A4">
        <w:rPr>
          <w:noProof/>
        </w:rPr>
        <w:t>Strana</w:t>
      </w:r>
      <w:r w:rsidRPr="000F34A4">
        <w:rPr>
          <w:noProof/>
        </w:rPr>
        <w:t xml:space="preserve"> </w:t>
      </w:r>
      <w:r w:rsidR="000F34A4">
        <w:rPr>
          <w:noProof/>
        </w:rPr>
        <w:t>ugovornica</w:t>
      </w:r>
      <w:r w:rsidRPr="000F34A4">
        <w:rPr>
          <w:noProof/>
        </w:rPr>
        <w:t xml:space="preserve">, </w:t>
      </w:r>
      <w:r w:rsidR="000F34A4">
        <w:rPr>
          <w:noProof/>
        </w:rPr>
        <w:t>kao</w:t>
      </w:r>
      <w:r w:rsidRPr="000F34A4">
        <w:rPr>
          <w:noProof/>
        </w:rPr>
        <w:t xml:space="preserve"> </w:t>
      </w:r>
      <w:r w:rsidR="000F34A4">
        <w:rPr>
          <w:noProof/>
        </w:rPr>
        <w:t>i</w:t>
      </w:r>
      <w:r w:rsidRPr="000F34A4">
        <w:rPr>
          <w:noProof/>
        </w:rPr>
        <w:t xml:space="preserve"> </w:t>
      </w:r>
      <w:r w:rsidR="000F34A4">
        <w:rPr>
          <w:noProof/>
        </w:rPr>
        <w:t>vrsti</w:t>
      </w:r>
      <w:r w:rsidRPr="000F34A4">
        <w:rPr>
          <w:noProof/>
        </w:rPr>
        <w:t xml:space="preserve"> </w:t>
      </w:r>
      <w:r w:rsidR="000F34A4">
        <w:rPr>
          <w:noProof/>
        </w:rPr>
        <w:t>informacija</w:t>
      </w:r>
      <w:r w:rsidRPr="000F34A4">
        <w:rPr>
          <w:noProof/>
        </w:rPr>
        <w:t xml:space="preserve"> </w:t>
      </w:r>
      <w:r w:rsidR="000F34A4">
        <w:rPr>
          <w:noProof/>
        </w:rPr>
        <w:t>koje</w:t>
      </w:r>
      <w:r w:rsidRPr="000F34A4">
        <w:rPr>
          <w:noProof/>
        </w:rPr>
        <w:t xml:space="preserve"> </w:t>
      </w:r>
      <w:r w:rsidR="000F34A4">
        <w:rPr>
          <w:noProof/>
        </w:rPr>
        <w:t>bi</w:t>
      </w:r>
      <w:r w:rsidRPr="000F34A4">
        <w:rPr>
          <w:noProof/>
        </w:rPr>
        <w:t xml:space="preserve"> </w:t>
      </w:r>
      <w:r w:rsidR="000F34A4">
        <w:rPr>
          <w:noProof/>
        </w:rPr>
        <w:t>trebalo</w:t>
      </w:r>
      <w:r w:rsidRPr="000F34A4">
        <w:rPr>
          <w:noProof/>
        </w:rPr>
        <w:t xml:space="preserve"> </w:t>
      </w:r>
      <w:r w:rsidR="000F34A4">
        <w:rPr>
          <w:noProof/>
        </w:rPr>
        <w:t>da</w:t>
      </w:r>
      <w:r w:rsidRPr="000F34A4">
        <w:rPr>
          <w:noProof/>
        </w:rPr>
        <w:t xml:space="preserve"> </w:t>
      </w:r>
      <w:r w:rsidR="000F34A4">
        <w:rPr>
          <w:noProof/>
        </w:rPr>
        <w:t>ovi</w:t>
      </w:r>
      <w:r w:rsidRPr="000F34A4">
        <w:rPr>
          <w:noProof/>
        </w:rPr>
        <w:t xml:space="preserve"> </w:t>
      </w:r>
      <w:r w:rsidR="000F34A4">
        <w:rPr>
          <w:noProof/>
        </w:rPr>
        <w:t>redovni</w:t>
      </w:r>
      <w:r w:rsidRPr="000F34A4">
        <w:rPr>
          <w:noProof/>
        </w:rPr>
        <w:t xml:space="preserve"> </w:t>
      </w:r>
      <w:r w:rsidR="000F34A4">
        <w:rPr>
          <w:noProof/>
        </w:rPr>
        <w:t>izveštaji</w:t>
      </w:r>
      <w:r w:rsidRPr="000F34A4">
        <w:rPr>
          <w:noProof/>
        </w:rPr>
        <w:t xml:space="preserve"> </w:t>
      </w:r>
      <w:r w:rsidR="000F34A4">
        <w:rPr>
          <w:noProof/>
        </w:rPr>
        <w:t>sadrže</w:t>
      </w:r>
      <w:r w:rsidRPr="000F34A4">
        <w:rPr>
          <w:noProof/>
        </w:rPr>
        <w:t>.</w:t>
      </w:r>
    </w:p>
    <w:p w:rsidR="00417056" w:rsidRPr="000F34A4" w:rsidRDefault="00417056" w:rsidP="00E86287">
      <w:pPr>
        <w:pStyle w:val="NormalWeb"/>
        <w:jc w:val="both"/>
        <w:rPr>
          <w:noProof/>
        </w:rPr>
      </w:pPr>
      <w:r w:rsidRPr="000F34A4">
        <w:rPr>
          <w:noProof/>
        </w:rPr>
        <w:t xml:space="preserve">2. </w:t>
      </w:r>
      <w:r w:rsidR="000F34A4">
        <w:rPr>
          <w:noProof/>
        </w:rPr>
        <w:t>Procedure</w:t>
      </w:r>
      <w:r w:rsidRPr="000F34A4">
        <w:rPr>
          <w:noProof/>
        </w:rPr>
        <w:t xml:space="preserve"> </w:t>
      </w:r>
      <w:r w:rsidR="000F34A4">
        <w:rPr>
          <w:noProof/>
        </w:rPr>
        <w:t>za</w:t>
      </w:r>
      <w:r w:rsidRPr="000F34A4">
        <w:rPr>
          <w:noProof/>
        </w:rPr>
        <w:t xml:space="preserve"> </w:t>
      </w:r>
      <w:r w:rsidR="000F34A4">
        <w:rPr>
          <w:noProof/>
        </w:rPr>
        <w:t>usklađivanje</w:t>
      </w:r>
      <w:r w:rsidRPr="000F34A4">
        <w:rPr>
          <w:noProof/>
        </w:rPr>
        <w:t xml:space="preserve"> </w:t>
      </w:r>
      <w:r w:rsidR="000F34A4">
        <w:rPr>
          <w:noProof/>
        </w:rPr>
        <w:t>primenjivaće</w:t>
      </w:r>
      <w:r w:rsidRPr="000F34A4">
        <w:rPr>
          <w:noProof/>
        </w:rPr>
        <w:t xml:space="preserve"> </w:t>
      </w:r>
      <w:r w:rsidR="000F34A4">
        <w:rPr>
          <w:noProof/>
        </w:rPr>
        <w:t>se</w:t>
      </w:r>
      <w:r w:rsidRPr="000F34A4">
        <w:rPr>
          <w:noProof/>
        </w:rPr>
        <w:t xml:space="preserve"> </w:t>
      </w:r>
      <w:r w:rsidR="000F34A4">
        <w:rPr>
          <w:noProof/>
        </w:rPr>
        <w:t>na</w:t>
      </w:r>
      <w:r w:rsidRPr="000F34A4">
        <w:rPr>
          <w:noProof/>
        </w:rPr>
        <w:t xml:space="preserve"> </w:t>
      </w:r>
      <w:r w:rsidR="000F34A4">
        <w:rPr>
          <w:noProof/>
        </w:rPr>
        <w:t>bilo</w:t>
      </w:r>
      <w:r w:rsidRPr="000F34A4">
        <w:rPr>
          <w:noProof/>
        </w:rPr>
        <w:t xml:space="preserve"> </w:t>
      </w:r>
      <w:r w:rsidR="000F34A4">
        <w:rPr>
          <w:noProof/>
        </w:rPr>
        <w:t>koji</w:t>
      </w:r>
      <w:r w:rsidRPr="000F34A4">
        <w:rPr>
          <w:noProof/>
        </w:rPr>
        <w:t xml:space="preserve"> </w:t>
      </w:r>
      <w:r w:rsidR="000F34A4">
        <w:rPr>
          <w:noProof/>
        </w:rPr>
        <w:t>protokol</w:t>
      </w:r>
      <w:r w:rsidRPr="000F34A4">
        <w:rPr>
          <w:noProof/>
        </w:rPr>
        <w:t xml:space="preserve"> </w:t>
      </w:r>
      <w:r w:rsidR="000F34A4">
        <w:rPr>
          <w:noProof/>
        </w:rPr>
        <w:t>koji</w:t>
      </w:r>
      <w:r w:rsidRPr="000F34A4">
        <w:rPr>
          <w:noProof/>
        </w:rPr>
        <w:t xml:space="preserve"> </w:t>
      </w:r>
      <w:r w:rsidR="000F34A4">
        <w:rPr>
          <w:noProof/>
        </w:rPr>
        <w:t>je</w:t>
      </w:r>
      <w:r w:rsidRPr="000F34A4">
        <w:rPr>
          <w:noProof/>
        </w:rPr>
        <w:t xml:space="preserve"> </w:t>
      </w:r>
      <w:r w:rsidR="000F34A4">
        <w:rPr>
          <w:noProof/>
        </w:rPr>
        <w:t>usvojen</w:t>
      </w:r>
      <w:r w:rsidRPr="000F34A4">
        <w:rPr>
          <w:noProof/>
        </w:rPr>
        <w:t xml:space="preserve"> </w:t>
      </w:r>
      <w:r w:rsidR="000F34A4">
        <w:rPr>
          <w:noProof/>
        </w:rPr>
        <w:t>uz</w:t>
      </w:r>
      <w:r w:rsidRPr="000F34A4">
        <w:rPr>
          <w:noProof/>
        </w:rPr>
        <w:t xml:space="preserve"> </w:t>
      </w:r>
      <w:r w:rsidR="000F34A4">
        <w:rPr>
          <w:noProof/>
        </w:rPr>
        <w:t>ovu</w:t>
      </w:r>
      <w:r w:rsidRPr="000F34A4">
        <w:rPr>
          <w:noProof/>
        </w:rPr>
        <w:t xml:space="preserve"> </w:t>
      </w:r>
      <w:r w:rsidR="000F34A4">
        <w:rPr>
          <w:noProof/>
        </w:rPr>
        <w:t>Konvenciju</w:t>
      </w:r>
      <w:r w:rsidRPr="000F34A4">
        <w:rPr>
          <w:noProof/>
        </w:rPr>
        <w:t xml:space="preserve">.” </w:t>
      </w:r>
    </w:p>
    <w:p w:rsidR="00417056" w:rsidRPr="000F34A4" w:rsidRDefault="00417056" w:rsidP="00E86287">
      <w:pPr>
        <w:pStyle w:val="NormalWeb"/>
        <w:jc w:val="both"/>
        <w:rPr>
          <w:noProof/>
        </w:rPr>
      </w:pPr>
      <w:r w:rsidRPr="000F34A4">
        <w:rPr>
          <w:noProof/>
        </w:rPr>
        <w:t>(</w:t>
      </w:r>
      <w:r w:rsidR="000F34A4">
        <w:rPr>
          <w:noProof/>
        </w:rPr>
        <w:t>g</w:t>
      </w:r>
      <w:r w:rsidRPr="000F34A4">
        <w:rPr>
          <w:noProof/>
        </w:rPr>
        <w:t xml:space="preserve">) </w:t>
      </w:r>
      <w:r w:rsidR="000F34A4">
        <w:rPr>
          <w:noProof/>
        </w:rPr>
        <w:t>Dodatak</w:t>
      </w:r>
      <w:r w:rsidRPr="000F34A4">
        <w:rPr>
          <w:noProof/>
        </w:rPr>
        <w:t xml:space="preserve"> I </w:t>
      </w:r>
      <w:r w:rsidR="000F34A4">
        <w:rPr>
          <w:noProof/>
        </w:rPr>
        <w:t>Konvencije</w:t>
      </w:r>
      <w:r w:rsidRPr="000F34A4">
        <w:rPr>
          <w:noProof/>
        </w:rPr>
        <w:t xml:space="preserve">, </w:t>
      </w:r>
      <w:r w:rsidR="000F34A4">
        <w:rPr>
          <w:noProof/>
        </w:rPr>
        <w:t>zamenjuje</w:t>
      </w:r>
      <w:r w:rsidRPr="000F34A4">
        <w:rPr>
          <w:noProof/>
        </w:rPr>
        <w:t xml:space="preserve"> </w:t>
      </w:r>
      <w:r w:rsidR="000F34A4">
        <w:rPr>
          <w:noProof/>
        </w:rPr>
        <w:t>se</w:t>
      </w:r>
      <w:r w:rsidRPr="000F34A4">
        <w:rPr>
          <w:noProof/>
        </w:rPr>
        <w:t xml:space="preserve"> </w:t>
      </w:r>
      <w:r w:rsidR="000F34A4">
        <w:rPr>
          <w:noProof/>
        </w:rPr>
        <w:t>Dodatkom</w:t>
      </w:r>
      <w:r w:rsidRPr="000F34A4">
        <w:rPr>
          <w:noProof/>
        </w:rPr>
        <w:t xml:space="preserve"> I </w:t>
      </w:r>
      <w:r w:rsidR="000F34A4">
        <w:rPr>
          <w:noProof/>
        </w:rPr>
        <w:t>koji</w:t>
      </w:r>
      <w:r w:rsidRPr="000F34A4">
        <w:rPr>
          <w:noProof/>
        </w:rPr>
        <w:t xml:space="preserve"> </w:t>
      </w:r>
      <w:r w:rsidR="000F34A4">
        <w:rPr>
          <w:noProof/>
        </w:rPr>
        <w:t>je</w:t>
      </w:r>
      <w:r w:rsidRPr="000F34A4">
        <w:rPr>
          <w:noProof/>
        </w:rPr>
        <w:t xml:space="preserve"> </w:t>
      </w:r>
      <w:r w:rsidR="000F34A4">
        <w:rPr>
          <w:noProof/>
        </w:rPr>
        <w:t>priložen</w:t>
      </w:r>
      <w:r w:rsidRPr="000F34A4">
        <w:rPr>
          <w:noProof/>
        </w:rPr>
        <w:t xml:space="preserve"> </w:t>
      </w:r>
      <w:r w:rsidR="000F34A4">
        <w:rPr>
          <w:noProof/>
        </w:rPr>
        <w:t>uz</w:t>
      </w:r>
      <w:r w:rsidRPr="000F34A4">
        <w:rPr>
          <w:noProof/>
        </w:rPr>
        <w:t xml:space="preserve"> </w:t>
      </w:r>
      <w:r w:rsidR="000F34A4">
        <w:rPr>
          <w:noProof/>
        </w:rPr>
        <w:t>ovu</w:t>
      </w:r>
      <w:r w:rsidRPr="000F34A4">
        <w:rPr>
          <w:noProof/>
        </w:rPr>
        <w:t xml:space="preserve"> </w:t>
      </w:r>
      <w:r w:rsidR="000F34A4">
        <w:rPr>
          <w:noProof/>
        </w:rPr>
        <w:t>odluku</w:t>
      </w:r>
      <w:r w:rsidRPr="000F34A4">
        <w:rPr>
          <w:noProof/>
        </w:rPr>
        <w:t xml:space="preserve">; </w:t>
      </w:r>
    </w:p>
    <w:p w:rsidR="00417056" w:rsidRPr="000F34A4" w:rsidRDefault="00417056" w:rsidP="00E86287">
      <w:pPr>
        <w:pStyle w:val="align-justify"/>
        <w:jc w:val="both"/>
        <w:rPr>
          <w:noProof/>
        </w:rPr>
      </w:pPr>
      <w:r w:rsidRPr="000F34A4">
        <w:rPr>
          <w:noProof/>
        </w:rPr>
        <w:t>(</w:t>
      </w:r>
      <w:r w:rsidR="000F34A4">
        <w:rPr>
          <w:noProof/>
        </w:rPr>
        <w:t>h</w:t>
      </w:r>
      <w:r w:rsidRPr="000F34A4">
        <w:rPr>
          <w:noProof/>
        </w:rPr>
        <w:t xml:space="preserve">) </w:t>
      </w:r>
      <w:r w:rsidR="000F34A4">
        <w:rPr>
          <w:noProof/>
        </w:rPr>
        <w:t>U</w:t>
      </w:r>
      <w:r w:rsidRPr="000F34A4">
        <w:rPr>
          <w:noProof/>
        </w:rPr>
        <w:t xml:space="preserve"> </w:t>
      </w:r>
      <w:r w:rsidR="000F34A4">
        <w:rPr>
          <w:noProof/>
        </w:rPr>
        <w:t>Dodatku</w:t>
      </w:r>
      <w:r w:rsidRPr="000F34A4">
        <w:rPr>
          <w:noProof/>
        </w:rPr>
        <w:t xml:space="preserve"> VI, </w:t>
      </w:r>
      <w:r w:rsidR="000F34A4">
        <w:rPr>
          <w:noProof/>
        </w:rPr>
        <w:t>posle</w:t>
      </w:r>
      <w:r w:rsidRPr="000F34A4">
        <w:rPr>
          <w:noProof/>
        </w:rPr>
        <w:t xml:space="preserve"> </w:t>
      </w:r>
      <w:r w:rsidR="000F34A4">
        <w:rPr>
          <w:noProof/>
        </w:rPr>
        <w:t>stava</w:t>
      </w:r>
      <w:r w:rsidRPr="000F34A4">
        <w:rPr>
          <w:noProof/>
        </w:rPr>
        <w:t xml:space="preserve"> 2, </w:t>
      </w:r>
      <w:r w:rsidR="000F34A4">
        <w:rPr>
          <w:noProof/>
        </w:rPr>
        <w:t>dodaje</w:t>
      </w:r>
      <w:r w:rsidRPr="000F34A4">
        <w:rPr>
          <w:noProof/>
        </w:rPr>
        <w:t xml:space="preserve"> </w:t>
      </w:r>
      <w:r w:rsidR="000F34A4">
        <w:rPr>
          <w:noProof/>
        </w:rPr>
        <w:t>se</w:t>
      </w:r>
      <w:r w:rsidRPr="000F34A4">
        <w:rPr>
          <w:noProof/>
        </w:rPr>
        <w:t xml:space="preserve">  </w:t>
      </w:r>
      <w:r w:rsidR="000F34A4">
        <w:rPr>
          <w:noProof/>
        </w:rPr>
        <w:t>stav</w:t>
      </w:r>
      <w:r w:rsidRPr="000F34A4">
        <w:rPr>
          <w:noProof/>
        </w:rPr>
        <w:t xml:space="preserve"> 3. </w:t>
      </w:r>
      <w:r w:rsidR="000F34A4">
        <w:rPr>
          <w:noProof/>
        </w:rPr>
        <w:t>koji</w:t>
      </w:r>
      <w:r w:rsidRPr="000F34A4">
        <w:rPr>
          <w:noProof/>
        </w:rPr>
        <w:t xml:space="preserve"> </w:t>
      </w:r>
      <w:r w:rsidR="000F34A4">
        <w:rPr>
          <w:b/>
          <w:bCs/>
          <w:noProof/>
        </w:rPr>
        <w:t>glasi</w:t>
      </w:r>
      <w:r w:rsidRPr="000F34A4">
        <w:rPr>
          <w:noProof/>
        </w:rPr>
        <w:t>:</w:t>
      </w:r>
    </w:p>
    <w:p w:rsidR="00417056" w:rsidRPr="000F34A4" w:rsidRDefault="00417056" w:rsidP="00E86287">
      <w:pPr>
        <w:pStyle w:val="NormalWeb"/>
        <w:jc w:val="both"/>
        <w:rPr>
          <w:noProof/>
        </w:rPr>
      </w:pPr>
      <w:r w:rsidRPr="000F34A4">
        <w:rPr>
          <w:noProof/>
        </w:rPr>
        <w:t xml:space="preserve">„3. </w:t>
      </w:r>
      <w:r w:rsidR="000F34A4">
        <w:rPr>
          <w:noProof/>
        </w:rPr>
        <w:t>St</w:t>
      </w:r>
      <w:r w:rsidRPr="000F34A4">
        <w:rPr>
          <w:noProof/>
        </w:rPr>
        <w:t xml:space="preserve">. 1. </w:t>
      </w:r>
      <w:r w:rsidR="000F34A4">
        <w:rPr>
          <w:noProof/>
        </w:rPr>
        <w:t>i</w:t>
      </w:r>
      <w:r w:rsidRPr="000F34A4">
        <w:rPr>
          <w:noProof/>
        </w:rPr>
        <w:t xml:space="preserve"> 2. </w:t>
      </w:r>
      <w:r w:rsidR="000F34A4">
        <w:rPr>
          <w:noProof/>
        </w:rPr>
        <w:t>mogu</w:t>
      </w:r>
      <w:r w:rsidRPr="000F34A4">
        <w:rPr>
          <w:noProof/>
        </w:rPr>
        <w:t xml:space="preserve"> </w:t>
      </w:r>
      <w:r w:rsidR="000F34A4">
        <w:rPr>
          <w:noProof/>
        </w:rPr>
        <w:t>se</w:t>
      </w:r>
      <w:r w:rsidRPr="000F34A4">
        <w:rPr>
          <w:noProof/>
        </w:rPr>
        <w:t xml:space="preserve"> </w:t>
      </w:r>
      <w:r w:rsidR="000F34A4">
        <w:rPr>
          <w:noProof/>
        </w:rPr>
        <w:t>primenjivati</w:t>
      </w:r>
      <w:r w:rsidRPr="000F34A4">
        <w:rPr>
          <w:noProof/>
        </w:rPr>
        <w:t xml:space="preserve">, </w:t>
      </w:r>
      <w:r w:rsidRPr="000F34A4">
        <w:rPr>
          <w:i/>
          <w:iCs/>
          <w:noProof/>
        </w:rPr>
        <w:t>mutatis mutandis</w:t>
      </w:r>
      <w:r w:rsidRPr="000F34A4">
        <w:rPr>
          <w:noProof/>
        </w:rPr>
        <w:t xml:space="preserve">, </w:t>
      </w:r>
      <w:r w:rsidR="000F34A4">
        <w:rPr>
          <w:noProof/>
        </w:rPr>
        <w:t>na</w:t>
      </w:r>
      <w:r w:rsidRPr="000F34A4">
        <w:rPr>
          <w:noProof/>
        </w:rPr>
        <w:t xml:space="preserve"> </w:t>
      </w:r>
      <w:r w:rsidR="000F34A4">
        <w:rPr>
          <w:noProof/>
        </w:rPr>
        <w:t>bilo</w:t>
      </w:r>
      <w:r w:rsidRPr="000F34A4">
        <w:rPr>
          <w:noProof/>
        </w:rPr>
        <w:t xml:space="preserve"> </w:t>
      </w:r>
      <w:r w:rsidR="000F34A4">
        <w:rPr>
          <w:noProof/>
        </w:rPr>
        <w:t>koji</w:t>
      </w:r>
      <w:r w:rsidRPr="000F34A4">
        <w:rPr>
          <w:noProof/>
        </w:rPr>
        <w:t xml:space="preserve"> </w:t>
      </w:r>
      <w:r w:rsidR="000F34A4">
        <w:rPr>
          <w:noProof/>
        </w:rPr>
        <w:t>protokol</w:t>
      </w:r>
      <w:r w:rsidRPr="000F34A4">
        <w:rPr>
          <w:noProof/>
        </w:rPr>
        <w:t xml:space="preserve"> </w:t>
      </w:r>
      <w:r w:rsidR="000F34A4">
        <w:rPr>
          <w:noProof/>
        </w:rPr>
        <w:t>uz</w:t>
      </w:r>
      <w:r w:rsidRPr="000F34A4">
        <w:rPr>
          <w:noProof/>
        </w:rPr>
        <w:t xml:space="preserve"> </w:t>
      </w:r>
      <w:r w:rsidR="000F34A4">
        <w:rPr>
          <w:noProof/>
        </w:rPr>
        <w:t>ovu</w:t>
      </w:r>
      <w:r w:rsidRPr="000F34A4">
        <w:rPr>
          <w:noProof/>
        </w:rPr>
        <w:t xml:space="preserve"> </w:t>
      </w:r>
      <w:r w:rsidR="000F34A4">
        <w:rPr>
          <w:noProof/>
        </w:rPr>
        <w:t>Konvenciju</w:t>
      </w:r>
      <w:r w:rsidRPr="000F34A4">
        <w:rPr>
          <w:noProof/>
        </w:rPr>
        <w:t>.”</w:t>
      </w:r>
    </w:p>
    <w:p w:rsidR="00417056" w:rsidRPr="000F34A4" w:rsidRDefault="00417056" w:rsidP="00E86287">
      <w:pPr>
        <w:pStyle w:val="NormalWeb"/>
        <w:jc w:val="both"/>
        <w:rPr>
          <w:noProof/>
        </w:rPr>
      </w:pPr>
      <w:r w:rsidRPr="000F34A4">
        <w:rPr>
          <w:noProof/>
        </w:rPr>
        <w:t> </w:t>
      </w:r>
    </w:p>
    <w:p w:rsidR="00417056" w:rsidRPr="000F34A4" w:rsidRDefault="000F34A4" w:rsidP="00E86287">
      <w:pPr>
        <w:pStyle w:val="NormalWeb"/>
        <w:jc w:val="both"/>
        <w:rPr>
          <w:noProof/>
        </w:rPr>
      </w:pPr>
      <w:r>
        <w:rPr>
          <w:rStyle w:val="Strong"/>
          <w:noProof/>
        </w:rPr>
        <w:t>Dodatak</w:t>
      </w:r>
    </w:p>
    <w:p w:rsidR="00417056" w:rsidRPr="000F34A4" w:rsidRDefault="00417056" w:rsidP="00E86287">
      <w:pPr>
        <w:pStyle w:val="NormalWeb"/>
        <w:jc w:val="both"/>
        <w:rPr>
          <w:noProof/>
        </w:rPr>
      </w:pPr>
      <w:r w:rsidRPr="000F34A4">
        <w:rPr>
          <w:noProof/>
        </w:rPr>
        <w:br/>
      </w:r>
      <w:r w:rsidR="000F34A4">
        <w:rPr>
          <w:noProof/>
        </w:rPr>
        <w:t>LISTA</w:t>
      </w:r>
      <w:r w:rsidRPr="000F34A4">
        <w:rPr>
          <w:noProof/>
        </w:rPr>
        <w:t xml:space="preserve"> </w:t>
      </w:r>
      <w:r w:rsidR="000F34A4">
        <w:rPr>
          <w:noProof/>
        </w:rPr>
        <w:t>AKTIVNOSTI</w:t>
      </w:r>
    </w:p>
    <w:p w:rsidR="00417056" w:rsidRPr="000F34A4" w:rsidRDefault="00417056" w:rsidP="00D349A3">
      <w:pPr>
        <w:pStyle w:val="NormalWeb"/>
        <w:spacing w:before="120" w:beforeAutospacing="0" w:after="120" w:afterAutospacing="0"/>
        <w:jc w:val="both"/>
        <w:rPr>
          <w:noProof/>
        </w:rPr>
      </w:pPr>
      <w:r w:rsidRPr="000F34A4">
        <w:rPr>
          <w:noProof/>
        </w:rPr>
        <w:t xml:space="preserve">1. </w:t>
      </w:r>
      <w:r w:rsidR="000F34A4">
        <w:rPr>
          <w:noProof/>
        </w:rPr>
        <w:t>Rafinerije</w:t>
      </w:r>
      <w:r w:rsidRPr="000F34A4">
        <w:rPr>
          <w:noProof/>
        </w:rPr>
        <w:t xml:space="preserve"> </w:t>
      </w:r>
      <w:r w:rsidR="000F34A4">
        <w:rPr>
          <w:noProof/>
        </w:rPr>
        <w:t>sirove</w:t>
      </w:r>
      <w:r w:rsidRPr="000F34A4">
        <w:rPr>
          <w:noProof/>
        </w:rPr>
        <w:t xml:space="preserve"> </w:t>
      </w:r>
      <w:r w:rsidR="000F34A4">
        <w:rPr>
          <w:noProof/>
        </w:rPr>
        <w:t>nafte</w:t>
      </w:r>
      <w:r w:rsidRPr="000F34A4">
        <w:rPr>
          <w:noProof/>
        </w:rPr>
        <w:t xml:space="preserve"> (</w:t>
      </w:r>
      <w:r w:rsidR="000F34A4">
        <w:rPr>
          <w:noProof/>
        </w:rPr>
        <w:t>izuzimajući</w:t>
      </w:r>
      <w:r w:rsidRPr="000F34A4">
        <w:rPr>
          <w:noProof/>
        </w:rPr>
        <w:t xml:space="preserve"> </w:t>
      </w:r>
      <w:r w:rsidR="000F34A4">
        <w:rPr>
          <w:noProof/>
        </w:rPr>
        <w:t>pogone</w:t>
      </w:r>
      <w:r w:rsidRPr="000F34A4">
        <w:rPr>
          <w:noProof/>
        </w:rPr>
        <w:t xml:space="preserve"> </w:t>
      </w:r>
      <w:r w:rsidR="000F34A4">
        <w:rPr>
          <w:noProof/>
        </w:rPr>
        <w:t>koji</w:t>
      </w:r>
      <w:r w:rsidRPr="000F34A4">
        <w:rPr>
          <w:noProof/>
        </w:rPr>
        <w:t xml:space="preserve"> </w:t>
      </w:r>
      <w:r w:rsidR="000F34A4">
        <w:rPr>
          <w:noProof/>
        </w:rPr>
        <w:t>se</w:t>
      </w:r>
      <w:r w:rsidRPr="000F34A4">
        <w:rPr>
          <w:noProof/>
        </w:rPr>
        <w:t xml:space="preserve"> </w:t>
      </w:r>
      <w:r w:rsidR="000F34A4">
        <w:rPr>
          <w:noProof/>
        </w:rPr>
        <w:t>bave</w:t>
      </w:r>
      <w:r w:rsidRPr="000F34A4">
        <w:rPr>
          <w:noProof/>
        </w:rPr>
        <w:t xml:space="preserve"> </w:t>
      </w:r>
      <w:r w:rsidR="000F34A4">
        <w:rPr>
          <w:noProof/>
        </w:rPr>
        <w:t>isključivo</w:t>
      </w:r>
      <w:r w:rsidRPr="000F34A4">
        <w:rPr>
          <w:noProof/>
        </w:rPr>
        <w:t xml:space="preserve"> </w:t>
      </w:r>
      <w:r w:rsidR="000F34A4">
        <w:rPr>
          <w:noProof/>
        </w:rPr>
        <w:t>proizvodnjom</w:t>
      </w:r>
      <w:r w:rsidRPr="000F34A4">
        <w:rPr>
          <w:noProof/>
        </w:rPr>
        <w:t xml:space="preserve"> </w:t>
      </w:r>
      <w:r w:rsidR="000F34A4">
        <w:rPr>
          <w:noProof/>
        </w:rPr>
        <w:t>maziva</w:t>
      </w:r>
      <w:r w:rsidRPr="000F34A4">
        <w:rPr>
          <w:noProof/>
        </w:rPr>
        <w:t xml:space="preserve"> </w:t>
      </w:r>
      <w:r w:rsidR="000F34A4">
        <w:rPr>
          <w:noProof/>
        </w:rPr>
        <w:t>iz</w:t>
      </w:r>
      <w:r w:rsidRPr="000F34A4">
        <w:rPr>
          <w:noProof/>
        </w:rPr>
        <w:t xml:space="preserve"> </w:t>
      </w:r>
      <w:r w:rsidR="000F34A4">
        <w:rPr>
          <w:noProof/>
        </w:rPr>
        <w:t>sirove</w:t>
      </w:r>
      <w:r w:rsidRPr="000F34A4">
        <w:rPr>
          <w:noProof/>
        </w:rPr>
        <w:t xml:space="preserve"> </w:t>
      </w:r>
      <w:r w:rsidR="000F34A4">
        <w:rPr>
          <w:noProof/>
        </w:rPr>
        <w:t>nafte</w:t>
      </w:r>
      <w:r w:rsidRPr="000F34A4">
        <w:rPr>
          <w:noProof/>
        </w:rPr>
        <w:t xml:space="preserve">) </w:t>
      </w:r>
      <w:r w:rsidR="000F34A4">
        <w:rPr>
          <w:noProof/>
        </w:rPr>
        <w:t>postrojenja</w:t>
      </w:r>
      <w:r w:rsidRPr="000F34A4">
        <w:rPr>
          <w:noProof/>
        </w:rPr>
        <w:t xml:space="preserve"> </w:t>
      </w:r>
      <w:r w:rsidR="000F34A4">
        <w:rPr>
          <w:noProof/>
        </w:rPr>
        <w:t>za</w:t>
      </w:r>
      <w:r w:rsidRPr="000F34A4">
        <w:rPr>
          <w:noProof/>
        </w:rPr>
        <w:t xml:space="preserve"> </w:t>
      </w:r>
      <w:r w:rsidR="000F34A4">
        <w:rPr>
          <w:noProof/>
        </w:rPr>
        <w:t>gasifikaciju</w:t>
      </w:r>
      <w:r w:rsidRPr="000F34A4">
        <w:rPr>
          <w:noProof/>
        </w:rPr>
        <w:t xml:space="preserve"> </w:t>
      </w:r>
      <w:r w:rsidR="000F34A4">
        <w:rPr>
          <w:noProof/>
        </w:rPr>
        <w:t>ili</w:t>
      </w:r>
      <w:r w:rsidRPr="000F34A4">
        <w:rPr>
          <w:noProof/>
        </w:rPr>
        <w:t xml:space="preserve"> </w:t>
      </w:r>
      <w:r w:rsidR="000F34A4">
        <w:rPr>
          <w:noProof/>
        </w:rPr>
        <w:t>topljenje</w:t>
      </w:r>
      <w:r w:rsidRPr="000F34A4">
        <w:rPr>
          <w:noProof/>
        </w:rPr>
        <w:t xml:space="preserve"> </w:t>
      </w:r>
      <w:r w:rsidR="000F34A4">
        <w:rPr>
          <w:noProof/>
        </w:rPr>
        <w:t>uglja</w:t>
      </w:r>
      <w:r w:rsidRPr="000F34A4">
        <w:rPr>
          <w:noProof/>
        </w:rPr>
        <w:t xml:space="preserve"> </w:t>
      </w:r>
      <w:r w:rsidR="000F34A4">
        <w:rPr>
          <w:noProof/>
        </w:rPr>
        <w:t>ili</w:t>
      </w:r>
      <w:r w:rsidRPr="000F34A4">
        <w:rPr>
          <w:noProof/>
        </w:rPr>
        <w:t xml:space="preserve"> </w:t>
      </w:r>
      <w:r w:rsidR="000F34A4">
        <w:rPr>
          <w:noProof/>
        </w:rPr>
        <w:t>bitumenskih</w:t>
      </w:r>
      <w:r w:rsidRPr="000F34A4">
        <w:rPr>
          <w:noProof/>
        </w:rPr>
        <w:t xml:space="preserve"> </w:t>
      </w:r>
      <w:r w:rsidR="000F34A4">
        <w:rPr>
          <w:noProof/>
        </w:rPr>
        <w:t>škriljaca</w:t>
      </w:r>
      <w:r w:rsidRPr="000F34A4">
        <w:rPr>
          <w:noProof/>
        </w:rPr>
        <w:t xml:space="preserve">, </w:t>
      </w:r>
      <w:r w:rsidR="000F34A4">
        <w:rPr>
          <w:noProof/>
        </w:rPr>
        <w:t>kapaciteta</w:t>
      </w:r>
      <w:r w:rsidRPr="000F34A4">
        <w:rPr>
          <w:noProof/>
        </w:rPr>
        <w:t xml:space="preserve"> </w:t>
      </w:r>
      <w:r w:rsidR="000F34A4">
        <w:rPr>
          <w:noProof/>
        </w:rPr>
        <w:t>od</w:t>
      </w:r>
      <w:r w:rsidRPr="000F34A4">
        <w:rPr>
          <w:noProof/>
        </w:rPr>
        <w:t xml:space="preserve"> 500 </w:t>
      </w:r>
      <w:r w:rsidR="000F34A4">
        <w:rPr>
          <w:noProof/>
        </w:rPr>
        <w:t>ili</w:t>
      </w:r>
      <w:r w:rsidRPr="000F34A4">
        <w:rPr>
          <w:noProof/>
        </w:rPr>
        <w:t xml:space="preserve"> </w:t>
      </w:r>
      <w:r w:rsidR="000F34A4">
        <w:rPr>
          <w:noProof/>
        </w:rPr>
        <w:t>više</w:t>
      </w:r>
      <w:r w:rsidRPr="000F34A4">
        <w:rPr>
          <w:noProof/>
        </w:rPr>
        <w:t xml:space="preserve"> </w:t>
      </w:r>
      <w:r w:rsidR="000F34A4">
        <w:rPr>
          <w:noProof/>
        </w:rPr>
        <w:t>metričkih</w:t>
      </w:r>
      <w:r w:rsidRPr="000F34A4">
        <w:rPr>
          <w:noProof/>
        </w:rPr>
        <w:t xml:space="preserve"> </w:t>
      </w:r>
      <w:r w:rsidR="000F34A4">
        <w:rPr>
          <w:noProof/>
        </w:rPr>
        <w:t>tona</w:t>
      </w:r>
      <w:r w:rsidRPr="000F34A4">
        <w:rPr>
          <w:noProof/>
        </w:rPr>
        <w:t xml:space="preserve"> </w:t>
      </w:r>
      <w:r w:rsidR="000F34A4">
        <w:rPr>
          <w:noProof/>
        </w:rPr>
        <w:t>uglja</w:t>
      </w:r>
      <w:r w:rsidRPr="000F34A4">
        <w:rPr>
          <w:noProof/>
        </w:rPr>
        <w:t xml:space="preserve"> </w:t>
      </w:r>
      <w:r w:rsidR="000F34A4">
        <w:rPr>
          <w:noProof/>
        </w:rPr>
        <w:t>ili</w:t>
      </w:r>
      <w:r w:rsidRPr="000F34A4">
        <w:rPr>
          <w:noProof/>
        </w:rPr>
        <w:t xml:space="preserve"> </w:t>
      </w:r>
      <w:r w:rsidR="000F34A4">
        <w:rPr>
          <w:noProof/>
        </w:rPr>
        <w:t>bitumenskih</w:t>
      </w:r>
      <w:r w:rsidRPr="000F34A4">
        <w:rPr>
          <w:noProof/>
        </w:rPr>
        <w:t xml:space="preserve"> </w:t>
      </w:r>
      <w:r w:rsidR="000F34A4">
        <w:rPr>
          <w:noProof/>
        </w:rPr>
        <w:t>škriljaca</w:t>
      </w:r>
      <w:r w:rsidRPr="000F34A4">
        <w:rPr>
          <w:noProof/>
        </w:rPr>
        <w:t xml:space="preserve"> </w:t>
      </w:r>
      <w:r w:rsidR="000F34A4">
        <w:rPr>
          <w:noProof/>
        </w:rPr>
        <w:t>na</w:t>
      </w:r>
      <w:r w:rsidRPr="000F34A4">
        <w:rPr>
          <w:noProof/>
        </w:rPr>
        <w:t xml:space="preserve"> </w:t>
      </w:r>
      <w:r w:rsidR="000F34A4">
        <w:rPr>
          <w:noProof/>
        </w:rPr>
        <w:t>dan</w:t>
      </w:r>
      <w:r w:rsidRPr="000F34A4">
        <w:rPr>
          <w:noProof/>
        </w:rPr>
        <w:t>.</w:t>
      </w:r>
    </w:p>
    <w:p w:rsidR="00417056" w:rsidRPr="000F34A4" w:rsidRDefault="00417056" w:rsidP="00D349A3">
      <w:pPr>
        <w:pStyle w:val="NormalWeb"/>
        <w:spacing w:before="120" w:beforeAutospacing="0" w:after="120" w:afterAutospacing="0"/>
        <w:jc w:val="both"/>
        <w:rPr>
          <w:noProof/>
        </w:rPr>
      </w:pPr>
      <w:r w:rsidRPr="000F34A4">
        <w:rPr>
          <w:noProof/>
        </w:rPr>
        <w:t xml:space="preserve">2. (a) </w:t>
      </w:r>
      <w:r w:rsidR="000F34A4">
        <w:rPr>
          <w:noProof/>
        </w:rPr>
        <w:t>Termoelektrane</w:t>
      </w:r>
      <w:r w:rsidRPr="000F34A4">
        <w:rPr>
          <w:noProof/>
        </w:rPr>
        <w:t xml:space="preserve"> </w:t>
      </w:r>
      <w:r w:rsidR="000F34A4">
        <w:rPr>
          <w:noProof/>
        </w:rPr>
        <w:t>i</w:t>
      </w:r>
      <w:r w:rsidRPr="000F34A4">
        <w:rPr>
          <w:noProof/>
        </w:rPr>
        <w:t xml:space="preserve"> </w:t>
      </w:r>
      <w:r w:rsidR="000F34A4">
        <w:rPr>
          <w:noProof/>
        </w:rPr>
        <w:t>druga</w:t>
      </w:r>
      <w:r w:rsidRPr="000F34A4">
        <w:rPr>
          <w:noProof/>
        </w:rPr>
        <w:t xml:space="preserve"> </w:t>
      </w:r>
      <w:r w:rsidR="000F34A4">
        <w:rPr>
          <w:noProof/>
        </w:rPr>
        <w:t>postrojenja</w:t>
      </w:r>
      <w:r w:rsidRPr="000F34A4">
        <w:rPr>
          <w:noProof/>
        </w:rPr>
        <w:t xml:space="preserve"> </w:t>
      </w:r>
      <w:r w:rsidR="000F34A4">
        <w:rPr>
          <w:noProof/>
        </w:rPr>
        <w:t>za</w:t>
      </w:r>
      <w:r w:rsidRPr="000F34A4">
        <w:rPr>
          <w:noProof/>
        </w:rPr>
        <w:t xml:space="preserve"> </w:t>
      </w:r>
      <w:r w:rsidR="000F34A4">
        <w:rPr>
          <w:noProof/>
        </w:rPr>
        <w:t>sagorevanje</w:t>
      </w:r>
      <w:r w:rsidRPr="000F34A4">
        <w:rPr>
          <w:noProof/>
        </w:rPr>
        <w:t xml:space="preserve"> </w:t>
      </w:r>
      <w:r w:rsidR="000F34A4">
        <w:rPr>
          <w:noProof/>
        </w:rPr>
        <w:t>sa</w:t>
      </w:r>
      <w:r w:rsidRPr="000F34A4">
        <w:rPr>
          <w:noProof/>
        </w:rPr>
        <w:t xml:space="preserve"> </w:t>
      </w:r>
      <w:r w:rsidR="000F34A4">
        <w:rPr>
          <w:noProof/>
        </w:rPr>
        <w:t>toplotnom</w:t>
      </w:r>
      <w:r w:rsidRPr="000F34A4">
        <w:rPr>
          <w:noProof/>
        </w:rPr>
        <w:t xml:space="preserve"> </w:t>
      </w:r>
      <w:r w:rsidR="000F34A4">
        <w:rPr>
          <w:noProof/>
        </w:rPr>
        <w:t>snagom</w:t>
      </w:r>
      <w:r w:rsidRPr="000F34A4">
        <w:rPr>
          <w:noProof/>
        </w:rPr>
        <w:t xml:space="preserve"> </w:t>
      </w:r>
      <w:r w:rsidR="000F34A4">
        <w:rPr>
          <w:noProof/>
        </w:rPr>
        <w:t>od</w:t>
      </w:r>
      <w:r w:rsidRPr="000F34A4">
        <w:rPr>
          <w:noProof/>
        </w:rPr>
        <w:t xml:space="preserve"> 300 </w:t>
      </w:r>
      <w:r w:rsidR="000F34A4">
        <w:rPr>
          <w:noProof/>
        </w:rPr>
        <w:t>megavata</w:t>
      </w:r>
      <w:r w:rsidRPr="000F34A4">
        <w:rPr>
          <w:noProof/>
        </w:rPr>
        <w:t xml:space="preserve"> </w:t>
      </w:r>
      <w:r w:rsidR="000F34A4">
        <w:rPr>
          <w:noProof/>
        </w:rPr>
        <w:t>ili</w:t>
      </w:r>
      <w:r w:rsidRPr="000F34A4">
        <w:rPr>
          <w:noProof/>
        </w:rPr>
        <w:t xml:space="preserve"> </w:t>
      </w:r>
      <w:r w:rsidR="000F34A4">
        <w:rPr>
          <w:noProof/>
        </w:rPr>
        <w:t>više</w:t>
      </w:r>
      <w:r w:rsidRPr="000F34A4">
        <w:rPr>
          <w:noProof/>
        </w:rPr>
        <w:t xml:space="preserve">, </w:t>
      </w:r>
      <w:r w:rsidR="000F34A4">
        <w:rPr>
          <w:noProof/>
        </w:rPr>
        <w:t>i</w:t>
      </w:r>
    </w:p>
    <w:p w:rsidR="00417056" w:rsidRPr="000F34A4" w:rsidRDefault="00417056" w:rsidP="00D349A3">
      <w:pPr>
        <w:pStyle w:val="NormalWeb"/>
        <w:spacing w:before="120" w:beforeAutospacing="0" w:after="120" w:afterAutospacing="0"/>
        <w:jc w:val="both"/>
        <w:rPr>
          <w:noProof/>
        </w:rPr>
      </w:pPr>
      <w:r w:rsidRPr="000F34A4">
        <w:rPr>
          <w:noProof/>
        </w:rPr>
        <w:t>(</w:t>
      </w:r>
      <w:r w:rsidR="000F34A4">
        <w:rPr>
          <w:noProof/>
        </w:rPr>
        <w:t>b</w:t>
      </w:r>
      <w:r w:rsidRPr="000F34A4">
        <w:rPr>
          <w:noProof/>
        </w:rPr>
        <w:t xml:space="preserve">) </w:t>
      </w:r>
      <w:r w:rsidR="000F34A4">
        <w:rPr>
          <w:noProof/>
        </w:rPr>
        <w:t>Nuklearne</w:t>
      </w:r>
      <w:r w:rsidRPr="000F34A4">
        <w:rPr>
          <w:noProof/>
        </w:rPr>
        <w:t xml:space="preserve"> </w:t>
      </w:r>
      <w:r w:rsidR="000F34A4">
        <w:rPr>
          <w:noProof/>
        </w:rPr>
        <w:t>elektrane</w:t>
      </w:r>
      <w:r w:rsidRPr="000F34A4">
        <w:rPr>
          <w:noProof/>
        </w:rPr>
        <w:t xml:space="preserve"> </w:t>
      </w:r>
      <w:r w:rsidR="000F34A4">
        <w:rPr>
          <w:noProof/>
        </w:rPr>
        <w:t>i</w:t>
      </w:r>
      <w:r w:rsidRPr="000F34A4">
        <w:rPr>
          <w:noProof/>
        </w:rPr>
        <w:t xml:space="preserve"> </w:t>
      </w:r>
      <w:r w:rsidR="000F34A4">
        <w:rPr>
          <w:noProof/>
        </w:rPr>
        <w:t>drugi</w:t>
      </w:r>
      <w:r w:rsidRPr="000F34A4">
        <w:rPr>
          <w:noProof/>
        </w:rPr>
        <w:t xml:space="preserve"> </w:t>
      </w:r>
      <w:r w:rsidR="000F34A4">
        <w:rPr>
          <w:noProof/>
        </w:rPr>
        <w:t>nuklearni</w:t>
      </w:r>
      <w:r w:rsidRPr="000F34A4">
        <w:rPr>
          <w:noProof/>
        </w:rPr>
        <w:t xml:space="preserve"> </w:t>
      </w:r>
      <w:r w:rsidR="000F34A4">
        <w:rPr>
          <w:noProof/>
        </w:rPr>
        <w:t>reaktori</w:t>
      </w:r>
      <w:r w:rsidRPr="000F34A4">
        <w:rPr>
          <w:noProof/>
        </w:rPr>
        <w:t xml:space="preserve">, </w:t>
      </w:r>
      <w:r w:rsidR="000F34A4">
        <w:rPr>
          <w:noProof/>
        </w:rPr>
        <w:t>uključujući</w:t>
      </w:r>
      <w:r w:rsidRPr="000F34A4">
        <w:rPr>
          <w:noProof/>
        </w:rPr>
        <w:t xml:space="preserve"> </w:t>
      </w:r>
      <w:r w:rsidR="000F34A4">
        <w:rPr>
          <w:noProof/>
        </w:rPr>
        <w:t>demontažu</w:t>
      </w:r>
      <w:r w:rsidRPr="000F34A4">
        <w:rPr>
          <w:noProof/>
        </w:rPr>
        <w:t xml:space="preserve"> </w:t>
      </w:r>
      <w:r w:rsidR="000F34A4">
        <w:rPr>
          <w:noProof/>
        </w:rPr>
        <w:t>ili</w:t>
      </w:r>
      <w:r w:rsidRPr="000F34A4">
        <w:rPr>
          <w:noProof/>
        </w:rPr>
        <w:t xml:space="preserve"> </w:t>
      </w:r>
      <w:r w:rsidR="000F34A4">
        <w:rPr>
          <w:noProof/>
        </w:rPr>
        <w:t>prestanak</w:t>
      </w:r>
      <w:r w:rsidRPr="000F34A4">
        <w:rPr>
          <w:noProof/>
        </w:rPr>
        <w:t xml:space="preserve"> </w:t>
      </w:r>
      <w:r w:rsidR="000F34A4">
        <w:rPr>
          <w:noProof/>
        </w:rPr>
        <w:t>rada</w:t>
      </w:r>
      <w:r w:rsidRPr="000F34A4">
        <w:rPr>
          <w:noProof/>
        </w:rPr>
        <w:t xml:space="preserve"> </w:t>
      </w:r>
      <w:r w:rsidR="000F34A4">
        <w:rPr>
          <w:noProof/>
        </w:rPr>
        <w:t>takvih</w:t>
      </w:r>
      <w:r w:rsidRPr="000F34A4">
        <w:rPr>
          <w:noProof/>
        </w:rPr>
        <w:t xml:space="preserve"> </w:t>
      </w:r>
      <w:r w:rsidR="000F34A4">
        <w:rPr>
          <w:noProof/>
        </w:rPr>
        <w:t>elektrana</w:t>
      </w:r>
      <w:r w:rsidRPr="000F34A4">
        <w:rPr>
          <w:noProof/>
        </w:rPr>
        <w:t xml:space="preserve"> </w:t>
      </w:r>
      <w:r w:rsidR="000F34A4">
        <w:rPr>
          <w:noProof/>
        </w:rPr>
        <w:t>ili</w:t>
      </w:r>
      <w:r w:rsidRPr="000F34A4">
        <w:rPr>
          <w:noProof/>
        </w:rPr>
        <w:t xml:space="preserve"> </w:t>
      </w:r>
      <w:r w:rsidR="000F34A4">
        <w:rPr>
          <w:noProof/>
        </w:rPr>
        <w:t>reaktora</w:t>
      </w:r>
      <w:r w:rsidRPr="000F34A4">
        <w:rPr>
          <w:noProof/>
        </w:rPr>
        <w:t xml:space="preserve"> 1 / (</w:t>
      </w:r>
      <w:r w:rsidR="000F34A4">
        <w:rPr>
          <w:noProof/>
        </w:rPr>
        <w:t>izuzev</w:t>
      </w:r>
      <w:r w:rsidRPr="000F34A4">
        <w:rPr>
          <w:noProof/>
        </w:rPr>
        <w:t xml:space="preserve"> </w:t>
      </w:r>
      <w:r w:rsidR="000F34A4">
        <w:rPr>
          <w:noProof/>
        </w:rPr>
        <w:t>istraživačkih</w:t>
      </w:r>
      <w:r w:rsidRPr="000F34A4">
        <w:rPr>
          <w:noProof/>
        </w:rPr>
        <w:t xml:space="preserve"> </w:t>
      </w:r>
      <w:r w:rsidR="000F34A4">
        <w:rPr>
          <w:noProof/>
        </w:rPr>
        <w:t>postrojenja</w:t>
      </w:r>
      <w:r w:rsidRPr="000F34A4">
        <w:rPr>
          <w:noProof/>
        </w:rPr>
        <w:t xml:space="preserve"> </w:t>
      </w:r>
      <w:r w:rsidR="000F34A4">
        <w:rPr>
          <w:noProof/>
        </w:rPr>
        <w:t>za</w:t>
      </w:r>
      <w:r w:rsidRPr="000F34A4">
        <w:rPr>
          <w:noProof/>
        </w:rPr>
        <w:t xml:space="preserve"> </w:t>
      </w:r>
      <w:r w:rsidR="000F34A4">
        <w:rPr>
          <w:noProof/>
        </w:rPr>
        <w:t>proizvodnju</w:t>
      </w:r>
      <w:r w:rsidRPr="000F34A4">
        <w:rPr>
          <w:noProof/>
        </w:rPr>
        <w:t xml:space="preserve"> </w:t>
      </w:r>
      <w:r w:rsidR="000F34A4">
        <w:rPr>
          <w:noProof/>
        </w:rPr>
        <w:t>i</w:t>
      </w:r>
      <w:r w:rsidRPr="000F34A4">
        <w:rPr>
          <w:noProof/>
        </w:rPr>
        <w:t xml:space="preserve"> </w:t>
      </w:r>
      <w:r w:rsidR="000F34A4">
        <w:rPr>
          <w:noProof/>
        </w:rPr>
        <w:lastRenderedPageBreak/>
        <w:t>konverziju</w:t>
      </w:r>
      <w:r w:rsidRPr="000F34A4">
        <w:rPr>
          <w:noProof/>
        </w:rPr>
        <w:t xml:space="preserve"> </w:t>
      </w:r>
      <w:r w:rsidR="000F34A4">
        <w:rPr>
          <w:noProof/>
        </w:rPr>
        <w:t>fisionih</w:t>
      </w:r>
      <w:r w:rsidRPr="000F34A4">
        <w:rPr>
          <w:noProof/>
        </w:rPr>
        <w:t xml:space="preserve"> </w:t>
      </w:r>
      <w:r w:rsidR="000F34A4">
        <w:rPr>
          <w:noProof/>
        </w:rPr>
        <w:t>i</w:t>
      </w:r>
      <w:r w:rsidRPr="000F34A4">
        <w:rPr>
          <w:noProof/>
        </w:rPr>
        <w:t xml:space="preserve"> </w:t>
      </w:r>
      <w:r w:rsidR="000F34A4">
        <w:rPr>
          <w:noProof/>
        </w:rPr>
        <w:t>fertilnih</w:t>
      </w:r>
      <w:r w:rsidRPr="000F34A4">
        <w:rPr>
          <w:noProof/>
        </w:rPr>
        <w:t xml:space="preserve"> </w:t>
      </w:r>
      <w:r w:rsidR="000F34A4">
        <w:rPr>
          <w:noProof/>
        </w:rPr>
        <w:t>materijala</w:t>
      </w:r>
      <w:r w:rsidRPr="000F34A4">
        <w:rPr>
          <w:noProof/>
        </w:rPr>
        <w:t xml:space="preserve">, </w:t>
      </w:r>
      <w:r w:rsidR="000F34A4">
        <w:rPr>
          <w:noProof/>
        </w:rPr>
        <w:t>čija</w:t>
      </w:r>
      <w:r w:rsidRPr="000F34A4">
        <w:rPr>
          <w:noProof/>
        </w:rPr>
        <w:t xml:space="preserve"> </w:t>
      </w:r>
      <w:r w:rsidR="000F34A4">
        <w:rPr>
          <w:noProof/>
        </w:rPr>
        <w:t>maksimalna</w:t>
      </w:r>
      <w:r w:rsidRPr="000F34A4">
        <w:rPr>
          <w:noProof/>
        </w:rPr>
        <w:t xml:space="preserve"> </w:t>
      </w:r>
      <w:r w:rsidR="000F34A4">
        <w:rPr>
          <w:noProof/>
        </w:rPr>
        <w:t>snaga</w:t>
      </w:r>
      <w:r w:rsidRPr="000F34A4">
        <w:rPr>
          <w:noProof/>
        </w:rPr>
        <w:t xml:space="preserve"> </w:t>
      </w:r>
      <w:r w:rsidR="000F34A4">
        <w:rPr>
          <w:noProof/>
        </w:rPr>
        <w:t>ne</w:t>
      </w:r>
      <w:r w:rsidRPr="000F34A4">
        <w:rPr>
          <w:noProof/>
        </w:rPr>
        <w:t xml:space="preserve"> </w:t>
      </w:r>
      <w:r w:rsidR="000F34A4">
        <w:rPr>
          <w:noProof/>
        </w:rPr>
        <w:t>prelazi</w:t>
      </w:r>
      <w:r w:rsidRPr="000F34A4">
        <w:rPr>
          <w:noProof/>
        </w:rPr>
        <w:t xml:space="preserve"> </w:t>
      </w:r>
      <w:r w:rsidRPr="000F34A4">
        <w:rPr>
          <w:rStyle w:val="st"/>
          <w:noProof/>
        </w:rPr>
        <w:t xml:space="preserve">1 kW </w:t>
      </w:r>
      <w:r w:rsidR="000F34A4">
        <w:rPr>
          <w:rStyle w:val="st"/>
          <w:noProof/>
        </w:rPr>
        <w:t>kontinualnog</w:t>
      </w:r>
      <w:r w:rsidRPr="000F34A4">
        <w:rPr>
          <w:rStyle w:val="st"/>
          <w:noProof/>
        </w:rPr>
        <w:t xml:space="preserve"> </w:t>
      </w:r>
      <w:r w:rsidR="000F34A4">
        <w:rPr>
          <w:rStyle w:val="st"/>
          <w:noProof/>
        </w:rPr>
        <w:t>termičkog</w:t>
      </w:r>
      <w:r w:rsidRPr="000F34A4">
        <w:rPr>
          <w:rStyle w:val="st"/>
          <w:noProof/>
        </w:rPr>
        <w:t xml:space="preserve"> </w:t>
      </w:r>
      <w:r w:rsidR="000F34A4">
        <w:rPr>
          <w:rStyle w:val="st"/>
          <w:noProof/>
        </w:rPr>
        <w:t>opterećenja</w:t>
      </w:r>
      <w:r w:rsidRPr="000F34A4">
        <w:rPr>
          <w:noProof/>
        </w:rPr>
        <w:t xml:space="preserve">) </w:t>
      </w:r>
    </w:p>
    <w:p w:rsidR="00417056" w:rsidRPr="000F34A4" w:rsidRDefault="00417056" w:rsidP="00D349A3">
      <w:pPr>
        <w:pStyle w:val="NormalWeb"/>
        <w:spacing w:before="120" w:beforeAutospacing="0" w:after="120" w:afterAutospacing="0"/>
        <w:jc w:val="both"/>
        <w:rPr>
          <w:noProof/>
        </w:rPr>
      </w:pPr>
      <w:r w:rsidRPr="000F34A4">
        <w:rPr>
          <w:noProof/>
        </w:rPr>
        <w:t xml:space="preserve">3. (a) </w:t>
      </w:r>
      <w:r w:rsidR="000F34A4">
        <w:rPr>
          <w:noProof/>
        </w:rPr>
        <w:t>Postrojenja</w:t>
      </w:r>
      <w:r w:rsidRPr="000F34A4">
        <w:rPr>
          <w:noProof/>
        </w:rPr>
        <w:t xml:space="preserve"> </w:t>
      </w:r>
      <w:r w:rsidR="000F34A4">
        <w:rPr>
          <w:noProof/>
        </w:rPr>
        <w:t>za</w:t>
      </w:r>
      <w:r w:rsidRPr="000F34A4">
        <w:rPr>
          <w:noProof/>
        </w:rPr>
        <w:t xml:space="preserve"> </w:t>
      </w:r>
      <w:r w:rsidR="000F34A4">
        <w:rPr>
          <w:noProof/>
        </w:rPr>
        <w:t>preradu</w:t>
      </w:r>
      <w:r w:rsidRPr="000F34A4">
        <w:rPr>
          <w:noProof/>
        </w:rPr>
        <w:t xml:space="preserve"> </w:t>
      </w:r>
      <w:r w:rsidR="000F34A4">
        <w:rPr>
          <w:noProof/>
        </w:rPr>
        <w:t>iskorišćenog</w:t>
      </w:r>
      <w:r w:rsidRPr="000F34A4">
        <w:rPr>
          <w:noProof/>
        </w:rPr>
        <w:t xml:space="preserve"> </w:t>
      </w:r>
      <w:r w:rsidR="000F34A4">
        <w:rPr>
          <w:noProof/>
        </w:rPr>
        <w:t>nuklearnog</w:t>
      </w:r>
      <w:r w:rsidRPr="000F34A4">
        <w:rPr>
          <w:noProof/>
        </w:rPr>
        <w:t xml:space="preserve"> </w:t>
      </w:r>
      <w:r w:rsidR="000F34A4">
        <w:rPr>
          <w:noProof/>
        </w:rPr>
        <w:t>goriva</w:t>
      </w:r>
      <w:r w:rsidRPr="000F34A4">
        <w:rPr>
          <w:noProof/>
        </w:rPr>
        <w:t>;</w:t>
      </w:r>
    </w:p>
    <w:p w:rsidR="00417056" w:rsidRPr="000F34A4" w:rsidRDefault="00417056" w:rsidP="00D349A3">
      <w:pPr>
        <w:pStyle w:val="NormalWeb"/>
        <w:spacing w:before="120" w:beforeAutospacing="0" w:after="120" w:afterAutospacing="0"/>
        <w:jc w:val="both"/>
        <w:rPr>
          <w:noProof/>
        </w:rPr>
      </w:pPr>
      <w:r w:rsidRPr="000F34A4">
        <w:rPr>
          <w:noProof/>
        </w:rPr>
        <w:t xml:space="preserve">     (</w:t>
      </w:r>
      <w:r w:rsidR="000F34A4">
        <w:rPr>
          <w:noProof/>
        </w:rPr>
        <w:t>b</w:t>
      </w:r>
      <w:r w:rsidRPr="000F34A4">
        <w:rPr>
          <w:noProof/>
        </w:rPr>
        <w:t xml:space="preserve">) </w:t>
      </w:r>
      <w:r w:rsidR="000F34A4">
        <w:rPr>
          <w:noProof/>
        </w:rPr>
        <w:t>Postrojenja</w:t>
      </w:r>
      <w:r w:rsidRPr="000F34A4">
        <w:rPr>
          <w:noProof/>
        </w:rPr>
        <w:t xml:space="preserve"> </w:t>
      </w:r>
      <w:r w:rsidR="000F34A4">
        <w:rPr>
          <w:noProof/>
        </w:rPr>
        <w:t>projektovana</w:t>
      </w:r>
      <w:r w:rsidRPr="000F34A4">
        <w:rPr>
          <w:noProof/>
        </w:rPr>
        <w:t xml:space="preserve"> </w:t>
      </w:r>
      <w:r w:rsidR="000F34A4">
        <w:rPr>
          <w:noProof/>
        </w:rPr>
        <w:t>za</w:t>
      </w:r>
      <w:r w:rsidRPr="000F34A4">
        <w:rPr>
          <w:noProof/>
        </w:rPr>
        <w:t>:</w:t>
      </w:r>
    </w:p>
    <w:p w:rsidR="00417056" w:rsidRPr="000F34A4" w:rsidRDefault="00417056" w:rsidP="00D349A3">
      <w:pPr>
        <w:pStyle w:val="NormalWeb"/>
        <w:spacing w:before="120" w:beforeAutospacing="0" w:after="120" w:afterAutospacing="0"/>
        <w:jc w:val="both"/>
        <w:rPr>
          <w:noProof/>
        </w:rPr>
      </w:pPr>
      <w:r w:rsidRPr="000F34A4">
        <w:rPr>
          <w:noProof/>
        </w:rPr>
        <w:t xml:space="preserve">- </w:t>
      </w:r>
      <w:r w:rsidR="000F34A4">
        <w:rPr>
          <w:noProof/>
        </w:rPr>
        <w:t>proizvodnju</w:t>
      </w:r>
      <w:r w:rsidRPr="000F34A4">
        <w:rPr>
          <w:noProof/>
        </w:rPr>
        <w:t xml:space="preserve"> </w:t>
      </w:r>
      <w:r w:rsidR="000F34A4">
        <w:rPr>
          <w:noProof/>
        </w:rPr>
        <w:t>ili</w:t>
      </w:r>
      <w:r w:rsidRPr="000F34A4">
        <w:rPr>
          <w:noProof/>
        </w:rPr>
        <w:t xml:space="preserve"> </w:t>
      </w:r>
      <w:r w:rsidR="000F34A4">
        <w:rPr>
          <w:noProof/>
        </w:rPr>
        <w:t>obogaćenje</w:t>
      </w:r>
      <w:r w:rsidRPr="000F34A4">
        <w:rPr>
          <w:noProof/>
        </w:rPr>
        <w:t xml:space="preserve"> </w:t>
      </w:r>
      <w:r w:rsidR="000F34A4">
        <w:rPr>
          <w:noProof/>
        </w:rPr>
        <w:t>nuklearnog</w:t>
      </w:r>
      <w:r w:rsidRPr="000F34A4">
        <w:rPr>
          <w:noProof/>
        </w:rPr>
        <w:t xml:space="preserve"> </w:t>
      </w:r>
      <w:r w:rsidR="000F34A4">
        <w:rPr>
          <w:noProof/>
        </w:rPr>
        <w:t>goriva</w:t>
      </w:r>
      <w:r w:rsidRPr="000F34A4">
        <w:rPr>
          <w:noProof/>
        </w:rPr>
        <w:t>;</w:t>
      </w:r>
    </w:p>
    <w:p w:rsidR="00417056" w:rsidRPr="000F34A4" w:rsidRDefault="00417056" w:rsidP="00D349A3">
      <w:pPr>
        <w:pStyle w:val="NormalWeb"/>
        <w:spacing w:before="120" w:beforeAutospacing="0" w:after="120" w:afterAutospacing="0"/>
        <w:jc w:val="both"/>
        <w:rPr>
          <w:noProof/>
        </w:rPr>
      </w:pPr>
      <w:r w:rsidRPr="000F34A4">
        <w:rPr>
          <w:noProof/>
        </w:rPr>
        <w:t xml:space="preserve">- </w:t>
      </w:r>
      <w:r w:rsidR="000F34A4">
        <w:rPr>
          <w:noProof/>
        </w:rPr>
        <w:t>preradu</w:t>
      </w:r>
      <w:r w:rsidRPr="000F34A4">
        <w:rPr>
          <w:noProof/>
        </w:rPr>
        <w:t xml:space="preserve"> </w:t>
      </w:r>
      <w:r w:rsidR="000F34A4">
        <w:rPr>
          <w:noProof/>
        </w:rPr>
        <w:t>iskorišćenog</w:t>
      </w:r>
      <w:r w:rsidRPr="000F34A4">
        <w:rPr>
          <w:noProof/>
        </w:rPr>
        <w:t xml:space="preserve"> </w:t>
      </w:r>
      <w:r w:rsidR="000F34A4">
        <w:rPr>
          <w:noProof/>
        </w:rPr>
        <w:t>nuklearnog</w:t>
      </w:r>
      <w:r w:rsidRPr="000F34A4">
        <w:rPr>
          <w:noProof/>
        </w:rPr>
        <w:t xml:space="preserve"> </w:t>
      </w:r>
      <w:r w:rsidR="000F34A4">
        <w:rPr>
          <w:noProof/>
        </w:rPr>
        <w:t>goriva</w:t>
      </w:r>
      <w:r w:rsidRPr="000F34A4">
        <w:rPr>
          <w:noProof/>
        </w:rPr>
        <w:t xml:space="preserve"> </w:t>
      </w:r>
      <w:r w:rsidR="000F34A4">
        <w:rPr>
          <w:noProof/>
        </w:rPr>
        <w:t>ili</w:t>
      </w:r>
      <w:r w:rsidRPr="000F34A4">
        <w:rPr>
          <w:noProof/>
        </w:rPr>
        <w:t xml:space="preserve"> </w:t>
      </w:r>
      <w:r w:rsidR="000F34A4">
        <w:rPr>
          <w:noProof/>
        </w:rPr>
        <w:t>visoko</w:t>
      </w:r>
      <w:r w:rsidRPr="000F34A4">
        <w:rPr>
          <w:noProof/>
        </w:rPr>
        <w:t xml:space="preserve"> </w:t>
      </w:r>
      <w:r w:rsidR="000F34A4">
        <w:rPr>
          <w:noProof/>
        </w:rPr>
        <w:t>radioaktivnog</w:t>
      </w:r>
      <w:r w:rsidRPr="000F34A4">
        <w:rPr>
          <w:noProof/>
        </w:rPr>
        <w:t xml:space="preserve"> </w:t>
      </w:r>
      <w:r w:rsidR="000F34A4">
        <w:rPr>
          <w:noProof/>
        </w:rPr>
        <w:t>otpada</w:t>
      </w:r>
      <w:r w:rsidRPr="000F34A4">
        <w:rPr>
          <w:noProof/>
        </w:rPr>
        <w:t>;</w:t>
      </w:r>
    </w:p>
    <w:p w:rsidR="00417056" w:rsidRPr="000F34A4" w:rsidRDefault="00417056" w:rsidP="00D349A3">
      <w:pPr>
        <w:pStyle w:val="NormalWeb"/>
        <w:spacing w:before="120" w:beforeAutospacing="0" w:after="120" w:afterAutospacing="0"/>
        <w:jc w:val="both"/>
        <w:rPr>
          <w:noProof/>
        </w:rPr>
      </w:pPr>
      <w:r w:rsidRPr="000F34A4">
        <w:rPr>
          <w:noProof/>
        </w:rPr>
        <w:t xml:space="preserve">- </w:t>
      </w:r>
      <w:r w:rsidR="000F34A4">
        <w:rPr>
          <w:noProof/>
        </w:rPr>
        <w:t>konačno</w:t>
      </w:r>
      <w:r w:rsidRPr="000F34A4">
        <w:rPr>
          <w:noProof/>
        </w:rPr>
        <w:t xml:space="preserve"> </w:t>
      </w:r>
      <w:r w:rsidR="000F34A4">
        <w:rPr>
          <w:noProof/>
        </w:rPr>
        <w:t>odlaganje</w:t>
      </w:r>
      <w:r w:rsidRPr="000F34A4">
        <w:rPr>
          <w:noProof/>
        </w:rPr>
        <w:t xml:space="preserve"> </w:t>
      </w:r>
      <w:r w:rsidR="000F34A4">
        <w:rPr>
          <w:noProof/>
        </w:rPr>
        <w:t>istrošenog</w:t>
      </w:r>
      <w:r w:rsidRPr="000F34A4">
        <w:rPr>
          <w:noProof/>
        </w:rPr>
        <w:t xml:space="preserve"> </w:t>
      </w:r>
      <w:r w:rsidR="000F34A4">
        <w:rPr>
          <w:noProof/>
        </w:rPr>
        <w:t>radioaktivnog</w:t>
      </w:r>
      <w:r w:rsidRPr="000F34A4">
        <w:rPr>
          <w:noProof/>
        </w:rPr>
        <w:t xml:space="preserve"> </w:t>
      </w:r>
      <w:r w:rsidR="000F34A4">
        <w:rPr>
          <w:noProof/>
        </w:rPr>
        <w:t>otpada</w:t>
      </w:r>
      <w:r w:rsidRPr="000F34A4">
        <w:rPr>
          <w:noProof/>
        </w:rPr>
        <w:t>;</w:t>
      </w:r>
    </w:p>
    <w:p w:rsidR="00417056" w:rsidRPr="000F34A4" w:rsidRDefault="00417056" w:rsidP="00D349A3">
      <w:pPr>
        <w:pStyle w:val="NormalWeb"/>
        <w:spacing w:before="120" w:beforeAutospacing="0" w:after="120" w:afterAutospacing="0"/>
        <w:jc w:val="both"/>
        <w:rPr>
          <w:noProof/>
        </w:rPr>
      </w:pPr>
      <w:r w:rsidRPr="000F34A4">
        <w:rPr>
          <w:noProof/>
        </w:rPr>
        <w:t xml:space="preserve">- </w:t>
      </w:r>
      <w:r w:rsidR="000F34A4">
        <w:rPr>
          <w:noProof/>
        </w:rPr>
        <w:t>samo</w:t>
      </w:r>
      <w:r w:rsidRPr="000F34A4">
        <w:rPr>
          <w:noProof/>
        </w:rPr>
        <w:t xml:space="preserve"> </w:t>
      </w:r>
      <w:r w:rsidR="000F34A4">
        <w:rPr>
          <w:noProof/>
        </w:rPr>
        <w:t>za</w:t>
      </w:r>
      <w:r w:rsidRPr="000F34A4">
        <w:rPr>
          <w:noProof/>
        </w:rPr>
        <w:t xml:space="preserve"> </w:t>
      </w:r>
      <w:r w:rsidR="000F34A4">
        <w:rPr>
          <w:noProof/>
        </w:rPr>
        <w:t>konačno</w:t>
      </w:r>
      <w:r w:rsidRPr="000F34A4">
        <w:rPr>
          <w:noProof/>
        </w:rPr>
        <w:t xml:space="preserve"> </w:t>
      </w:r>
      <w:r w:rsidR="000F34A4">
        <w:rPr>
          <w:noProof/>
        </w:rPr>
        <w:t>odlaganje</w:t>
      </w:r>
      <w:r w:rsidRPr="000F34A4">
        <w:rPr>
          <w:noProof/>
        </w:rPr>
        <w:t xml:space="preserve"> </w:t>
      </w:r>
      <w:r w:rsidR="000F34A4">
        <w:rPr>
          <w:noProof/>
        </w:rPr>
        <w:t>istrošenog</w:t>
      </w:r>
      <w:r w:rsidRPr="000F34A4">
        <w:rPr>
          <w:noProof/>
        </w:rPr>
        <w:t xml:space="preserve"> </w:t>
      </w:r>
      <w:r w:rsidR="000F34A4">
        <w:rPr>
          <w:noProof/>
        </w:rPr>
        <w:t>radioaktivnog</w:t>
      </w:r>
      <w:r w:rsidRPr="000F34A4">
        <w:rPr>
          <w:noProof/>
        </w:rPr>
        <w:t xml:space="preserve"> </w:t>
      </w:r>
      <w:r w:rsidR="000F34A4">
        <w:rPr>
          <w:noProof/>
        </w:rPr>
        <w:t>otpada</w:t>
      </w:r>
      <w:r w:rsidRPr="000F34A4">
        <w:rPr>
          <w:noProof/>
        </w:rPr>
        <w:t xml:space="preserve">; </w:t>
      </w:r>
      <w:r w:rsidR="000F34A4">
        <w:rPr>
          <w:noProof/>
        </w:rPr>
        <w:t>ili</w:t>
      </w:r>
    </w:p>
    <w:p w:rsidR="00417056" w:rsidRPr="000F34A4" w:rsidRDefault="00417056" w:rsidP="00D349A3">
      <w:pPr>
        <w:pStyle w:val="NormalWeb"/>
        <w:spacing w:before="120" w:beforeAutospacing="0" w:after="120" w:afterAutospacing="0"/>
        <w:jc w:val="both"/>
        <w:rPr>
          <w:noProof/>
        </w:rPr>
      </w:pPr>
      <w:r w:rsidRPr="000F34A4">
        <w:rPr>
          <w:noProof/>
        </w:rPr>
        <w:t xml:space="preserve">- </w:t>
      </w:r>
      <w:r w:rsidR="000F34A4">
        <w:rPr>
          <w:noProof/>
        </w:rPr>
        <w:t>samo</w:t>
      </w:r>
      <w:r w:rsidRPr="000F34A4">
        <w:rPr>
          <w:noProof/>
        </w:rPr>
        <w:t xml:space="preserve"> </w:t>
      </w:r>
      <w:r w:rsidR="000F34A4">
        <w:rPr>
          <w:noProof/>
        </w:rPr>
        <w:t>za</w:t>
      </w:r>
      <w:r w:rsidRPr="000F34A4">
        <w:rPr>
          <w:noProof/>
        </w:rPr>
        <w:t xml:space="preserve"> </w:t>
      </w:r>
      <w:r w:rsidR="000F34A4">
        <w:rPr>
          <w:noProof/>
        </w:rPr>
        <w:t>skladištenje</w:t>
      </w:r>
      <w:r w:rsidRPr="000F34A4">
        <w:rPr>
          <w:noProof/>
        </w:rPr>
        <w:t xml:space="preserve"> (</w:t>
      </w:r>
      <w:r w:rsidR="000F34A4">
        <w:rPr>
          <w:noProof/>
        </w:rPr>
        <w:t>planirano</w:t>
      </w:r>
      <w:r w:rsidRPr="000F34A4">
        <w:rPr>
          <w:noProof/>
        </w:rPr>
        <w:t xml:space="preserve"> </w:t>
      </w:r>
      <w:r w:rsidR="000F34A4">
        <w:rPr>
          <w:noProof/>
        </w:rPr>
        <w:t>na</w:t>
      </w:r>
      <w:r w:rsidRPr="000F34A4">
        <w:rPr>
          <w:noProof/>
        </w:rPr>
        <w:t xml:space="preserve"> </w:t>
      </w:r>
      <w:r w:rsidR="000F34A4">
        <w:rPr>
          <w:noProof/>
        </w:rPr>
        <w:t>više</w:t>
      </w:r>
      <w:r w:rsidRPr="000F34A4">
        <w:rPr>
          <w:noProof/>
        </w:rPr>
        <w:t xml:space="preserve"> </w:t>
      </w:r>
      <w:r w:rsidR="000F34A4">
        <w:rPr>
          <w:noProof/>
        </w:rPr>
        <w:t>od</w:t>
      </w:r>
      <w:r w:rsidRPr="000F34A4">
        <w:rPr>
          <w:noProof/>
        </w:rPr>
        <w:t xml:space="preserve"> 10 </w:t>
      </w:r>
      <w:r w:rsidR="000F34A4">
        <w:rPr>
          <w:noProof/>
        </w:rPr>
        <w:t>godina</w:t>
      </w:r>
      <w:r w:rsidRPr="000F34A4">
        <w:rPr>
          <w:noProof/>
        </w:rPr>
        <w:t xml:space="preserve">) </w:t>
      </w:r>
      <w:r w:rsidR="000F34A4">
        <w:rPr>
          <w:noProof/>
        </w:rPr>
        <w:t>istrošenog</w:t>
      </w:r>
      <w:r w:rsidRPr="000F34A4">
        <w:rPr>
          <w:noProof/>
        </w:rPr>
        <w:t xml:space="preserve"> </w:t>
      </w:r>
      <w:r w:rsidR="000F34A4">
        <w:rPr>
          <w:noProof/>
        </w:rPr>
        <w:t>nuklearnog</w:t>
      </w:r>
      <w:r w:rsidRPr="000F34A4">
        <w:rPr>
          <w:noProof/>
        </w:rPr>
        <w:t xml:space="preserve"> </w:t>
      </w:r>
      <w:r w:rsidR="000F34A4">
        <w:rPr>
          <w:noProof/>
        </w:rPr>
        <w:t>goriva</w:t>
      </w:r>
      <w:r w:rsidRPr="000F34A4">
        <w:rPr>
          <w:noProof/>
        </w:rPr>
        <w:t xml:space="preserve"> </w:t>
      </w:r>
      <w:r w:rsidR="000F34A4">
        <w:rPr>
          <w:noProof/>
        </w:rPr>
        <w:t>ili</w:t>
      </w:r>
      <w:r w:rsidRPr="000F34A4">
        <w:rPr>
          <w:noProof/>
        </w:rPr>
        <w:t xml:space="preserve"> </w:t>
      </w:r>
      <w:r w:rsidR="000F34A4">
        <w:rPr>
          <w:noProof/>
        </w:rPr>
        <w:t>radioaktivnog</w:t>
      </w:r>
      <w:r w:rsidRPr="000F34A4">
        <w:rPr>
          <w:noProof/>
        </w:rPr>
        <w:t xml:space="preserve"> </w:t>
      </w:r>
      <w:r w:rsidR="000F34A4">
        <w:rPr>
          <w:noProof/>
        </w:rPr>
        <w:t>otpada</w:t>
      </w:r>
      <w:r w:rsidRPr="000F34A4">
        <w:rPr>
          <w:noProof/>
        </w:rPr>
        <w:t xml:space="preserve"> </w:t>
      </w:r>
      <w:r w:rsidR="000F34A4">
        <w:rPr>
          <w:noProof/>
        </w:rPr>
        <w:t>na</w:t>
      </w:r>
      <w:r w:rsidRPr="000F34A4">
        <w:rPr>
          <w:noProof/>
        </w:rPr>
        <w:t xml:space="preserve"> </w:t>
      </w:r>
      <w:r w:rsidR="000F34A4">
        <w:rPr>
          <w:noProof/>
        </w:rPr>
        <w:t>lokaciji</w:t>
      </w:r>
      <w:r w:rsidRPr="000F34A4">
        <w:rPr>
          <w:noProof/>
        </w:rPr>
        <w:t xml:space="preserve"> </w:t>
      </w:r>
      <w:r w:rsidR="000F34A4">
        <w:rPr>
          <w:noProof/>
        </w:rPr>
        <w:t>koja</w:t>
      </w:r>
      <w:r w:rsidRPr="000F34A4">
        <w:rPr>
          <w:noProof/>
        </w:rPr>
        <w:t xml:space="preserve"> </w:t>
      </w:r>
      <w:r w:rsidR="000F34A4">
        <w:rPr>
          <w:noProof/>
        </w:rPr>
        <w:t>se</w:t>
      </w:r>
      <w:r w:rsidRPr="000F34A4">
        <w:rPr>
          <w:noProof/>
        </w:rPr>
        <w:t xml:space="preserve"> </w:t>
      </w:r>
      <w:r w:rsidR="000F34A4">
        <w:rPr>
          <w:noProof/>
        </w:rPr>
        <w:t>nalazi</w:t>
      </w:r>
      <w:r w:rsidRPr="000F34A4">
        <w:rPr>
          <w:noProof/>
        </w:rPr>
        <w:t xml:space="preserve"> </w:t>
      </w:r>
      <w:r w:rsidR="000F34A4">
        <w:rPr>
          <w:noProof/>
        </w:rPr>
        <w:t>van</w:t>
      </w:r>
      <w:r w:rsidRPr="000F34A4">
        <w:rPr>
          <w:noProof/>
        </w:rPr>
        <w:t xml:space="preserve"> </w:t>
      </w:r>
      <w:r w:rsidR="000F34A4">
        <w:rPr>
          <w:noProof/>
        </w:rPr>
        <w:t>lokacije</w:t>
      </w:r>
      <w:r w:rsidRPr="000F34A4">
        <w:rPr>
          <w:noProof/>
        </w:rPr>
        <w:t xml:space="preserve"> </w:t>
      </w:r>
      <w:r w:rsidR="000F34A4">
        <w:rPr>
          <w:noProof/>
        </w:rPr>
        <w:t>na</w:t>
      </w:r>
      <w:r w:rsidRPr="000F34A4">
        <w:rPr>
          <w:noProof/>
        </w:rPr>
        <w:t xml:space="preserve"> </w:t>
      </w:r>
      <w:r w:rsidR="000F34A4">
        <w:rPr>
          <w:noProof/>
        </w:rPr>
        <w:t>kojoj</w:t>
      </w:r>
      <w:r w:rsidRPr="000F34A4">
        <w:rPr>
          <w:noProof/>
        </w:rPr>
        <w:t xml:space="preserve"> </w:t>
      </w:r>
      <w:r w:rsidR="000F34A4">
        <w:rPr>
          <w:noProof/>
        </w:rPr>
        <w:t>se</w:t>
      </w:r>
      <w:r w:rsidRPr="000F34A4">
        <w:rPr>
          <w:noProof/>
        </w:rPr>
        <w:t xml:space="preserve"> </w:t>
      </w:r>
      <w:r w:rsidR="000F34A4">
        <w:rPr>
          <w:noProof/>
        </w:rPr>
        <w:t>istrošeno</w:t>
      </w:r>
      <w:r w:rsidRPr="000F34A4">
        <w:rPr>
          <w:noProof/>
        </w:rPr>
        <w:t xml:space="preserve"> </w:t>
      </w:r>
      <w:r w:rsidR="000F34A4">
        <w:rPr>
          <w:noProof/>
        </w:rPr>
        <w:t>nuklearno</w:t>
      </w:r>
      <w:r w:rsidRPr="000F34A4">
        <w:rPr>
          <w:noProof/>
        </w:rPr>
        <w:t xml:space="preserve"> </w:t>
      </w:r>
      <w:r w:rsidR="000F34A4">
        <w:rPr>
          <w:noProof/>
        </w:rPr>
        <w:t>gorivo</w:t>
      </w:r>
      <w:r w:rsidRPr="000F34A4">
        <w:rPr>
          <w:noProof/>
        </w:rPr>
        <w:t xml:space="preserve"> </w:t>
      </w:r>
      <w:r w:rsidR="000F34A4">
        <w:rPr>
          <w:noProof/>
        </w:rPr>
        <w:t>ili</w:t>
      </w:r>
      <w:r w:rsidRPr="000F34A4">
        <w:rPr>
          <w:noProof/>
        </w:rPr>
        <w:t xml:space="preserve"> </w:t>
      </w:r>
      <w:r w:rsidR="000F34A4">
        <w:rPr>
          <w:noProof/>
        </w:rPr>
        <w:t>radioaktivni</w:t>
      </w:r>
      <w:r w:rsidRPr="000F34A4">
        <w:rPr>
          <w:noProof/>
        </w:rPr>
        <w:t xml:space="preserve"> </w:t>
      </w:r>
      <w:r w:rsidR="000F34A4">
        <w:rPr>
          <w:noProof/>
        </w:rPr>
        <w:t>otpad</w:t>
      </w:r>
      <w:r w:rsidRPr="000F34A4">
        <w:rPr>
          <w:noProof/>
        </w:rPr>
        <w:t xml:space="preserve"> </w:t>
      </w:r>
      <w:r w:rsidR="000F34A4">
        <w:rPr>
          <w:noProof/>
        </w:rPr>
        <w:t>generišu</w:t>
      </w:r>
      <w:r w:rsidRPr="000F34A4">
        <w:rPr>
          <w:noProof/>
        </w:rPr>
        <w:t xml:space="preserve">. </w:t>
      </w:r>
    </w:p>
    <w:p w:rsidR="00417056" w:rsidRPr="000F34A4" w:rsidRDefault="00417056" w:rsidP="00D349A3">
      <w:pPr>
        <w:pStyle w:val="NormalWeb"/>
        <w:spacing w:before="120" w:beforeAutospacing="0" w:after="120" w:afterAutospacing="0"/>
        <w:jc w:val="both"/>
        <w:rPr>
          <w:noProof/>
        </w:rPr>
      </w:pPr>
      <w:r w:rsidRPr="000F34A4">
        <w:rPr>
          <w:noProof/>
        </w:rPr>
        <w:t xml:space="preserve">4. </w:t>
      </w:r>
      <w:r w:rsidR="000F34A4">
        <w:rPr>
          <w:noProof/>
        </w:rPr>
        <w:t>Velika</w:t>
      </w:r>
      <w:r w:rsidRPr="000F34A4">
        <w:rPr>
          <w:noProof/>
        </w:rPr>
        <w:t xml:space="preserve"> </w:t>
      </w:r>
      <w:r w:rsidR="000F34A4">
        <w:rPr>
          <w:noProof/>
        </w:rPr>
        <w:t>postrojenja</w:t>
      </w:r>
      <w:r w:rsidRPr="000F34A4">
        <w:rPr>
          <w:noProof/>
        </w:rPr>
        <w:t xml:space="preserve"> </w:t>
      </w:r>
      <w:r w:rsidR="000F34A4">
        <w:rPr>
          <w:noProof/>
        </w:rPr>
        <w:t>za</w:t>
      </w:r>
      <w:r w:rsidRPr="000F34A4">
        <w:rPr>
          <w:noProof/>
        </w:rPr>
        <w:t xml:space="preserve"> </w:t>
      </w:r>
      <w:r w:rsidR="000F34A4">
        <w:rPr>
          <w:noProof/>
        </w:rPr>
        <w:t>topljenje</w:t>
      </w:r>
      <w:r w:rsidRPr="000F34A4">
        <w:rPr>
          <w:noProof/>
        </w:rPr>
        <w:t xml:space="preserve"> </w:t>
      </w:r>
      <w:r w:rsidR="000F34A4">
        <w:rPr>
          <w:noProof/>
        </w:rPr>
        <w:t>gvožđa</w:t>
      </w:r>
      <w:r w:rsidRPr="000F34A4">
        <w:rPr>
          <w:noProof/>
        </w:rPr>
        <w:t xml:space="preserve"> </w:t>
      </w:r>
      <w:r w:rsidR="000F34A4">
        <w:rPr>
          <w:noProof/>
        </w:rPr>
        <w:t>i</w:t>
      </w:r>
      <w:r w:rsidRPr="000F34A4">
        <w:rPr>
          <w:noProof/>
        </w:rPr>
        <w:t xml:space="preserve"> </w:t>
      </w:r>
      <w:r w:rsidR="000F34A4">
        <w:rPr>
          <w:noProof/>
        </w:rPr>
        <w:t>čelika</w:t>
      </w:r>
      <w:r w:rsidRPr="000F34A4">
        <w:rPr>
          <w:noProof/>
        </w:rPr>
        <w:t xml:space="preserve"> </w:t>
      </w:r>
      <w:r w:rsidR="000F34A4">
        <w:rPr>
          <w:noProof/>
        </w:rPr>
        <w:t>i</w:t>
      </w:r>
      <w:r w:rsidRPr="000F34A4">
        <w:rPr>
          <w:noProof/>
        </w:rPr>
        <w:t xml:space="preserve"> </w:t>
      </w:r>
      <w:r w:rsidR="000F34A4">
        <w:rPr>
          <w:noProof/>
        </w:rPr>
        <w:t>postrojenja</w:t>
      </w:r>
      <w:r w:rsidRPr="000F34A4">
        <w:rPr>
          <w:noProof/>
        </w:rPr>
        <w:t xml:space="preserve"> </w:t>
      </w:r>
      <w:r w:rsidR="000F34A4">
        <w:rPr>
          <w:noProof/>
        </w:rPr>
        <w:t>za</w:t>
      </w:r>
      <w:r w:rsidRPr="000F34A4">
        <w:rPr>
          <w:noProof/>
        </w:rPr>
        <w:t xml:space="preserve"> </w:t>
      </w:r>
      <w:r w:rsidR="000F34A4">
        <w:rPr>
          <w:noProof/>
        </w:rPr>
        <w:t>proizvodnju</w:t>
      </w:r>
      <w:r w:rsidRPr="000F34A4">
        <w:rPr>
          <w:noProof/>
        </w:rPr>
        <w:t xml:space="preserve"> </w:t>
      </w:r>
      <w:r w:rsidR="000F34A4">
        <w:rPr>
          <w:noProof/>
        </w:rPr>
        <w:t>obojenih</w:t>
      </w:r>
      <w:r w:rsidRPr="000F34A4">
        <w:rPr>
          <w:noProof/>
        </w:rPr>
        <w:t xml:space="preserve"> </w:t>
      </w:r>
      <w:r w:rsidR="000F34A4">
        <w:rPr>
          <w:noProof/>
        </w:rPr>
        <w:t>metala</w:t>
      </w:r>
      <w:r w:rsidRPr="000F34A4">
        <w:rPr>
          <w:noProof/>
        </w:rPr>
        <w:t xml:space="preserve">. </w:t>
      </w:r>
    </w:p>
    <w:p w:rsidR="00417056" w:rsidRPr="000F34A4" w:rsidRDefault="00417056" w:rsidP="00D349A3">
      <w:pPr>
        <w:pStyle w:val="NormalWeb"/>
        <w:spacing w:before="120" w:beforeAutospacing="0" w:after="120" w:afterAutospacing="0"/>
        <w:jc w:val="both"/>
        <w:rPr>
          <w:noProof/>
        </w:rPr>
      </w:pPr>
      <w:r w:rsidRPr="000F34A4">
        <w:rPr>
          <w:noProof/>
        </w:rPr>
        <w:t xml:space="preserve">5. </w:t>
      </w:r>
      <w:r w:rsidR="000F34A4">
        <w:rPr>
          <w:noProof/>
        </w:rPr>
        <w:t>Postrojenja</w:t>
      </w:r>
      <w:r w:rsidRPr="000F34A4">
        <w:rPr>
          <w:noProof/>
        </w:rPr>
        <w:t xml:space="preserve"> </w:t>
      </w:r>
      <w:r w:rsidR="000F34A4">
        <w:rPr>
          <w:noProof/>
        </w:rPr>
        <w:t>za</w:t>
      </w:r>
      <w:r w:rsidRPr="000F34A4">
        <w:rPr>
          <w:noProof/>
        </w:rPr>
        <w:t xml:space="preserve"> </w:t>
      </w:r>
      <w:r w:rsidR="000F34A4">
        <w:rPr>
          <w:noProof/>
        </w:rPr>
        <w:t>ekstrakciju</w:t>
      </w:r>
      <w:r w:rsidRPr="000F34A4">
        <w:rPr>
          <w:noProof/>
        </w:rPr>
        <w:t xml:space="preserve"> </w:t>
      </w:r>
      <w:r w:rsidR="000F34A4">
        <w:rPr>
          <w:noProof/>
        </w:rPr>
        <w:t>azbesta</w:t>
      </w:r>
      <w:r w:rsidRPr="000F34A4">
        <w:rPr>
          <w:noProof/>
        </w:rPr>
        <w:t xml:space="preserve"> </w:t>
      </w:r>
      <w:r w:rsidR="000F34A4">
        <w:rPr>
          <w:noProof/>
        </w:rPr>
        <w:t>i</w:t>
      </w:r>
      <w:r w:rsidRPr="000F34A4">
        <w:rPr>
          <w:noProof/>
        </w:rPr>
        <w:t xml:space="preserve"> </w:t>
      </w:r>
      <w:r w:rsidR="000F34A4">
        <w:rPr>
          <w:noProof/>
        </w:rPr>
        <w:t>za</w:t>
      </w:r>
      <w:r w:rsidRPr="000F34A4">
        <w:rPr>
          <w:noProof/>
        </w:rPr>
        <w:t xml:space="preserve"> </w:t>
      </w:r>
      <w:r w:rsidR="000F34A4">
        <w:rPr>
          <w:noProof/>
        </w:rPr>
        <w:t>preradu</w:t>
      </w:r>
      <w:r w:rsidRPr="000F34A4">
        <w:rPr>
          <w:noProof/>
        </w:rPr>
        <w:t xml:space="preserve"> </w:t>
      </w:r>
      <w:r w:rsidR="000F34A4">
        <w:rPr>
          <w:noProof/>
        </w:rPr>
        <w:t>i</w:t>
      </w:r>
      <w:r w:rsidRPr="000F34A4">
        <w:rPr>
          <w:noProof/>
        </w:rPr>
        <w:t xml:space="preserve"> </w:t>
      </w:r>
      <w:r w:rsidR="000F34A4">
        <w:rPr>
          <w:noProof/>
        </w:rPr>
        <w:t>transformaciju</w:t>
      </w:r>
      <w:r w:rsidRPr="000F34A4">
        <w:rPr>
          <w:noProof/>
        </w:rPr>
        <w:t xml:space="preserve"> </w:t>
      </w:r>
      <w:r w:rsidR="000F34A4">
        <w:rPr>
          <w:noProof/>
        </w:rPr>
        <w:t>azbesta</w:t>
      </w:r>
      <w:r w:rsidRPr="000F34A4">
        <w:rPr>
          <w:noProof/>
        </w:rPr>
        <w:t xml:space="preserve"> </w:t>
      </w:r>
      <w:r w:rsidR="000F34A4">
        <w:rPr>
          <w:noProof/>
        </w:rPr>
        <w:t>i</w:t>
      </w:r>
      <w:r w:rsidRPr="000F34A4">
        <w:rPr>
          <w:noProof/>
        </w:rPr>
        <w:t xml:space="preserve"> </w:t>
      </w:r>
      <w:r w:rsidR="000F34A4">
        <w:rPr>
          <w:noProof/>
        </w:rPr>
        <w:t>proizvoda</w:t>
      </w:r>
      <w:r w:rsidRPr="000F34A4">
        <w:rPr>
          <w:noProof/>
        </w:rPr>
        <w:t xml:space="preserve"> </w:t>
      </w:r>
      <w:r w:rsidR="000F34A4">
        <w:rPr>
          <w:noProof/>
        </w:rPr>
        <w:t>koji</w:t>
      </w:r>
      <w:r w:rsidRPr="000F34A4">
        <w:rPr>
          <w:noProof/>
        </w:rPr>
        <w:t xml:space="preserve"> </w:t>
      </w:r>
      <w:r w:rsidR="000F34A4">
        <w:rPr>
          <w:noProof/>
        </w:rPr>
        <w:t>sadrže</w:t>
      </w:r>
      <w:r w:rsidRPr="000F34A4">
        <w:rPr>
          <w:noProof/>
        </w:rPr>
        <w:t xml:space="preserve"> </w:t>
      </w:r>
      <w:r w:rsidR="000F34A4">
        <w:rPr>
          <w:noProof/>
        </w:rPr>
        <w:t>azbest</w:t>
      </w:r>
      <w:r w:rsidRPr="000F34A4">
        <w:rPr>
          <w:noProof/>
        </w:rPr>
        <w:t xml:space="preserve">: </w:t>
      </w:r>
      <w:r w:rsidR="000F34A4">
        <w:rPr>
          <w:noProof/>
        </w:rPr>
        <w:t>za</w:t>
      </w:r>
      <w:r w:rsidRPr="000F34A4">
        <w:rPr>
          <w:noProof/>
        </w:rPr>
        <w:t xml:space="preserve"> </w:t>
      </w:r>
      <w:r w:rsidR="000F34A4">
        <w:rPr>
          <w:noProof/>
        </w:rPr>
        <w:t>azbest</w:t>
      </w:r>
      <w:r w:rsidRPr="000F34A4">
        <w:rPr>
          <w:noProof/>
        </w:rPr>
        <w:t>-</w:t>
      </w:r>
      <w:r w:rsidR="000F34A4">
        <w:rPr>
          <w:noProof/>
        </w:rPr>
        <w:t>cementne</w:t>
      </w:r>
      <w:r w:rsidRPr="000F34A4">
        <w:rPr>
          <w:noProof/>
        </w:rPr>
        <w:t xml:space="preserve"> </w:t>
      </w:r>
      <w:r w:rsidR="000F34A4">
        <w:rPr>
          <w:noProof/>
        </w:rPr>
        <w:t>proizvode</w:t>
      </w:r>
      <w:r w:rsidRPr="000F34A4">
        <w:rPr>
          <w:noProof/>
        </w:rPr>
        <w:t xml:space="preserve"> </w:t>
      </w:r>
      <w:r w:rsidR="000F34A4">
        <w:rPr>
          <w:noProof/>
        </w:rPr>
        <w:t>sa</w:t>
      </w:r>
      <w:r w:rsidRPr="000F34A4">
        <w:rPr>
          <w:noProof/>
        </w:rPr>
        <w:t xml:space="preserve"> </w:t>
      </w:r>
      <w:r w:rsidR="000F34A4">
        <w:rPr>
          <w:noProof/>
        </w:rPr>
        <w:t>godišnjom</w:t>
      </w:r>
      <w:r w:rsidRPr="000F34A4">
        <w:rPr>
          <w:noProof/>
        </w:rPr>
        <w:t xml:space="preserve"> </w:t>
      </w:r>
      <w:r w:rsidR="000F34A4">
        <w:rPr>
          <w:noProof/>
        </w:rPr>
        <w:t>proizvodnjom</w:t>
      </w:r>
      <w:r w:rsidRPr="000F34A4">
        <w:rPr>
          <w:noProof/>
        </w:rPr>
        <w:t xml:space="preserve"> </w:t>
      </w:r>
      <w:r w:rsidR="000F34A4">
        <w:rPr>
          <w:noProof/>
        </w:rPr>
        <w:t>većom</w:t>
      </w:r>
      <w:r w:rsidRPr="000F34A4">
        <w:rPr>
          <w:noProof/>
        </w:rPr>
        <w:t xml:space="preserve"> </w:t>
      </w:r>
      <w:r w:rsidR="000F34A4">
        <w:rPr>
          <w:noProof/>
        </w:rPr>
        <w:t>od</w:t>
      </w:r>
      <w:r w:rsidRPr="000F34A4">
        <w:rPr>
          <w:noProof/>
        </w:rPr>
        <w:t xml:space="preserve"> 20.000 </w:t>
      </w:r>
      <w:r w:rsidR="000F34A4">
        <w:rPr>
          <w:noProof/>
        </w:rPr>
        <w:t>tona</w:t>
      </w:r>
      <w:r w:rsidRPr="000F34A4">
        <w:rPr>
          <w:noProof/>
        </w:rPr>
        <w:t xml:space="preserve"> </w:t>
      </w:r>
      <w:r w:rsidR="000F34A4">
        <w:rPr>
          <w:noProof/>
        </w:rPr>
        <w:t>gotovog</w:t>
      </w:r>
      <w:r w:rsidRPr="000F34A4">
        <w:rPr>
          <w:noProof/>
        </w:rPr>
        <w:t xml:space="preserve"> </w:t>
      </w:r>
      <w:r w:rsidR="000F34A4">
        <w:rPr>
          <w:noProof/>
        </w:rPr>
        <w:t>proizvoda</w:t>
      </w:r>
      <w:r w:rsidRPr="000F34A4">
        <w:rPr>
          <w:noProof/>
        </w:rPr>
        <w:t xml:space="preserve">; </w:t>
      </w:r>
      <w:r w:rsidR="000F34A4">
        <w:rPr>
          <w:noProof/>
        </w:rPr>
        <w:t>za</w:t>
      </w:r>
      <w:r w:rsidRPr="000F34A4">
        <w:rPr>
          <w:noProof/>
        </w:rPr>
        <w:t xml:space="preserve"> </w:t>
      </w:r>
      <w:r w:rsidR="000F34A4">
        <w:rPr>
          <w:noProof/>
        </w:rPr>
        <w:t>frikcione</w:t>
      </w:r>
      <w:r w:rsidRPr="000F34A4">
        <w:rPr>
          <w:noProof/>
        </w:rPr>
        <w:t xml:space="preserve"> </w:t>
      </w:r>
      <w:r w:rsidR="000F34A4">
        <w:rPr>
          <w:noProof/>
        </w:rPr>
        <w:t>materijale</w:t>
      </w:r>
      <w:r w:rsidRPr="000F34A4">
        <w:rPr>
          <w:noProof/>
        </w:rPr>
        <w:t xml:space="preserve"> </w:t>
      </w:r>
      <w:r w:rsidR="000F34A4">
        <w:rPr>
          <w:noProof/>
        </w:rPr>
        <w:t>sa</w:t>
      </w:r>
      <w:r w:rsidRPr="000F34A4">
        <w:rPr>
          <w:noProof/>
        </w:rPr>
        <w:t xml:space="preserve"> </w:t>
      </w:r>
      <w:r w:rsidR="000F34A4">
        <w:rPr>
          <w:noProof/>
        </w:rPr>
        <w:t>godišnjom</w:t>
      </w:r>
      <w:r w:rsidRPr="000F34A4">
        <w:rPr>
          <w:noProof/>
        </w:rPr>
        <w:t xml:space="preserve"> </w:t>
      </w:r>
      <w:r w:rsidR="000F34A4">
        <w:rPr>
          <w:noProof/>
        </w:rPr>
        <w:t>proizvodnjom</w:t>
      </w:r>
      <w:r w:rsidRPr="000F34A4">
        <w:rPr>
          <w:noProof/>
        </w:rPr>
        <w:t xml:space="preserve"> </w:t>
      </w:r>
      <w:r w:rsidR="000F34A4">
        <w:rPr>
          <w:noProof/>
        </w:rPr>
        <w:t>većom</w:t>
      </w:r>
      <w:r w:rsidRPr="000F34A4">
        <w:rPr>
          <w:noProof/>
        </w:rPr>
        <w:t xml:space="preserve"> </w:t>
      </w:r>
      <w:r w:rsidR="000F34A4">
        <w:rPr>
          <w:noProof/>
        </w:rPr>
        <w:t>od</w:t>
      </w:r>
      <w:r w:rsidRPr="000F34A4">
        <w:rPr>
          <w:noProof/>
        </w:rPr>
        <w:t xml:space="preserve"> 50 </w:t>
      </w:r>
      <w:r w:rsidR="000F34A4">
        <w:rPr>
          <w:noProof/>
        </w:rPr>
        <w:t>tona</w:t>
      </w:r>
      <w:r w:rsidRPr="000F34A4">
        <w:rPr>
          <w:noProof/>
        </w:rPr>
        <w:t xml:space="preserve"> </w:t>
      </w:r>
      <w:r w:rsidR="000F34A4">
        <w:rPr>
          <w:noProof/>
        </w:rPr>
        <w:t>gotovog</w:t>
      </w:r>
      <w:r w:rsidRPr="000F34A4">
        <w:rPr>
          <w:noProof/>
        </w:rPr>
        <w:t xml:space="preserve"> </w:t>
      </w:r>
      <w:r w:rsidR="000F34A4">
        <w:rPr>
          <w:noProof/>
        </w:rPr>
        <w:t>proizvoda</w:t>
      </w:r>
      <w:r w:rsidRPr="000F34A4">
        <w:rPr>
          <w:noProof/>
        </w:rPr>
        <w:t xml:space="preserve">; </w:t>
      </w:r>
      <w:r w:rsidR="000F34A4">
        <w:rPr>
          <w:noProof/>
        </w:rPr>
        <w:t>i</w:t>
      </w:r>
      <w:r w:rsidRPr="000F34A4">
        <w:rPr>
          <w:noProof/>
        </w:rPr>
        <w:t xml:space="preserve"> </w:t>
      </w:r>
      <w:r w:rsidR="000F34A4">
        <w:rPr>
          <w:noProof/>
        </w:rPr>
        <w:t>za</w:t>
      </w:r>
      <w:r w:rsidRPr="000F34A4">
        <w:rPr>
          <w:noProof/>
        </w:rPr>
        <w:t xml:space="preserve"> </w:t>
      </w:r>
      <w:r w:rsidR="000F34A4">
        <w:rPr>
          <w:noProof/>
        </w:rPr>
        <w:t>druge</w:t>
      </w:r>
      <w:r w:rsidRPr="000F34A4">
        <w:rPr>
          <w:noProof/>
        </w:rPr>
        <w:t xml:space="preserve"> </w:t>
      </w:r>
      <w:r w:rsidR="000F34A4">
        <w:rPr>
          <w:noProof/>
        </w:rPr>
        <w:t>upotrebe</w:t>
      </w:r>
      <w:r w:rsidRPr="000F34A4">
        <w:rPr>
          <w:noProof/>
        </w:rPr>
        <w:t xml:space="preserve"> </w:t>
      </w:r>
      <w:r w:rsidR="000F34A4">
        <w:rPr>
          <w:noProof/>
        </w:rPr>
        <w:t>azbesta</w:t>
      </w:r>
      <w:r w:rsidRPr="000F34A4">
        <w:rPr>
          <w:noProof/>
        </w:rPr>
        <w:t xml:space="preserve"> </w:t>
      </w:r>
      <w:r w:rsidR="000F34A4">
        <w:rPr>
          <w:noProof/>
        </w:rPr>
        <w:t>u</w:t>
      </w:r>
      <w:r w:rsidRPr="000F34A4">
        <w:rPr>
          <w:noProof/>
        </w:rPr>
        <w:t xml:space="preserve"> </w:t>
      </w:r>
      <w:r w:rsidR="000F34A4">
        <w:rPr>
          <w:noProof/>
        </w:rPr>
        <w:t>količini</w:t>
      </w:r>
      <w:r w:rsidRPr="000F34A4">
        <w:rPr>
          <w:noProof/>
        </w:rPr>
        <w:t xml:space="preserve"> </w:t>
      </w:r>
      <w:r w:rsidR="000F34A4">
        <w:rPr>
          <w:noProof/>
        </w:rPr>
        <w:t>većoj</w:t>
      </w:r>
      <w:r w:rsidRPr="000F34A4">
        <w:rPr>
          <w:noProof/>
        </w:rPr>
        <w:t xml:space="preserve"> </w:t>
      </w:r>
      <w:r w:rsidR="000F34A4">
        <w:rPr>
          <w:noProof/>
        </w:rPr>
        <w:t>od</w:t>
      </w:r>
      <w:r w:rsidRPr="000F34A4">
        <w:rPr>
          <w:noProof/>
        </w:rPr>
        <w:t xml:space="preserve"> 200 </w:t>
      </w:r>
      <w:r w:rsidR="000F34A4">
        <w:rPr>
          <w:noProof/>
        </w:rPr>
        <w:t>tona</w:t>
      </w:r>
      <w:r w:rsidRPr="000F34A4">
        <w:rPr>
          <w:noProof/>
        </w:rPr>
        <w:t xml:space="preserve"> </w:t>
      </w:r>
      <w:r w:rsidR="000F34A4">
        <w:rPr>
          <w:noProof/>
        </w:rPr>
        <w:t>godišnje</w:t>
      </w:r>
      <w:r w:rsidRPr="000F34A4">
        <w:rPr>
          <w:noProof/>
        </w:rPr>
        <w:t>.</w:t>
      </w:r>
    </w:p>
    <w:p w:rsidR="00417056" w:rsidRPr="000F34A4" w:rsidRDefault="00417056" w:rsidP="00D349A3">
      <w:pPr>
        <w:pStyle w:val="NormalWeb"/>
        <w:spacing w:before="120" w:beforeAutospacing="0" w:after="120" w:afterAutospacing="0"/>
        <w:jc w:val="both"/>
        <w:rPr>
          <w:noProof/>
        </w:rPr>
      </w:pPr>
      <w:r w:rsidRPr="000F34A4">
        <w:rPr>
          <w:noProof/>
        </w:rPr>
        <w:t xml:space="preserve">6. </w:t>
      </w:r>
      <w:r w:rsidR="000F34A4">
        <w:rPr>
          <w:noProof/>
        </w:rPr>
        <w:t>Integrisana</w:t>
      </w:r>
      <w:r w:rsidRPr="000F34A4">
        <w:rPr>
          <w:noProof/>
        </w:rPr>
        <w:t xml:space="preserve"> </w:t>
      </w:r>
      <w:r w:rsidR="000F34A4">
        <w:rPr>
          <w:noProof/>
        </w:rPr>
        <w:t>hemijska</w:t>
      </w:r>
      <w:r w:rsidRPr="000F34A4">
        <w:rPr>
          <w:noProof/>
        </w:rPr>
        <w:t xml:space="preserve"> </w:t>
      </w:r>
      <w:r w:rsidR="000F34A4">
        <w:rPr>
          <w:noProof/>
        </w:rPr>
        <w:t>postrojenja</w:t>
      </w:r>
      <w:r w:rsidRPr="000F34A4">
        <w:rPr>
          <w:noProof/>
        </w:rPr>
        <w:t xml:space="preserve">. </w:t>
      </w:r>
    </w:p>
    <w:p w:rsidR="00417056" w:rsidRPr="000F34A4" w:rsidRDefault="00417056" w:rsidP="00D349A3">
      <w:pPr>
        <w:pStyle w:val="NormalWeb"/>
        <w:spacing w:before="120" w:beforeAutospacing="0" w:after="120" w:afterAutospacing="0"/>
        <w:jc w:val="both"/>
        <w:rPr>
          <w:noProof/>
        </w:rPr>
      </w:pPr>
      <w:r w:rsidRPr="000F34A4">
        <w:rPr>
          <w:noProof/>
        </w:rPr>
        <w:t xml:space="preserve">7. (a) </w:t>
      </w:r>
      <w:r w:rsidR="000F34A4">
        <w:rPr>
          <w:noProof/>
        </w:rPr>
        <w:t>Izgradnja</w:t>
      </w:r>
      <w:r w:rsidRPr="000F34A4">
        <w:rPr>
          <w:noProof/>
        </w:rPr>
        <w:t xml:space="preserve"> </w:t>
      </w:r>
      <w:r w:rsidR="000F34A4">
        <w:rPr>
          <w:noProof/>
        </w:rPr>
        <w:t>autoputeva</w:t>
      </w:r>
      <w:r w:rsidRPr="000F34A4">
        <w:rPr>
          <w:noProof/>
        </w:rPr>
        <w:t xml:space="preserve">, </w:t>
      </w:r>
      <w:r w:rsidR="000F34A4">
        <w:rPr>
          <w:noProof/>
        </w:rPr>
        <w:t>brzih</w:t>
      </w:r>
      <w:r w:rsidRPr="000F34A4">
        <w:rPr>
          <w:noProof/>
        </w:rPr>
        <w:t xml:space="preserve"> (</w:t>
      </w:r>
      <w:r w:rsidR="000F34A4">
        <w:rPr>
          <w:noProof/>
        </w:rPr>
        <w:t>ekspresnih</w:t>
      </w:r>
      <w:r w:rsidRPr="000F34A4">
        <w:rPr>
          <w:noProof/>
        </w:rPr>
        <w:t xml:space="preserve">) </w:t>
      </w:r>
      <w:r w:rsidR="000F34A4">
        <w:rPr>
          <w:noProof/>
        </w:rPr>
        <w:t>puteva</w:t>
      </w:r>
      <w:r w:rsidRPr="000F34A4">
        <w:rPr>
          <w:noProof/>
        </w:rPr>
        <w:t xml:space="preserve"> 2/ </w:t>
      </w:r>
      <w:r w:rsidR="000F34A4">
        <w:rPr>
          <w:noProof/>
        </w:rPr>
        <w:t>i</w:t>
      </w:r>
      <w:r w:rsidRPr="000F34A4">
        <w:rPr>
          <w:noProof/>
        </w:rPr>
        <w:t xml:space="preserve"> </w:t>
      </w:r>
      <w:r w:rsidR="000F34A4">
        <w:rPr>
          <w:noProof/>
        </w:rPr>
        <w:t>pruga</w:t>
      </w:r>
      <w:r w:rsidRPr="000F34A4">
        <w:rPr>
          <w:noProof/>
        </w:rPr>
        <w:t xml:space="preserve"> </w:t>
      </w:r>
      <w:r w:rsidR="000F34A4">
        <w:rPr>
          <w:noProof/>
        </w:rPr>
        <w:t>za</w:t>
      </w:r>
      <w:r w:rsidRPr="000F34A4">
        <w:rPr>
          <w:noProof/>
        </w:rPr>
        <w:t xml:space="preserve"> </w:t>
      </w:r>
      <w:r w:rsidR="000F34A4">
        <w:rPr>
          <w:noProof/>
        </w:rPr>
        <w:t>železnički</w:t>
      </w:r>
      <w:r w:rsidRPr="000F34A4">
        <w:rPr>
          <w:noProof/>
        </w:rPr>
        <w:t xml:space="preserve"> </w:t>
      </w:r>
      <w:r w:rsidR="000F34A4">
        <w:rPr>
          <w:noProof/>
        </w:rPr>
        <w:t>transport</w:t>
      </w:r>
      <w:r w:rsidRPr="000F34A4">
        <w:rPr>
          <w:noProof/>
        </w:rPr>
        <w:t xml:space="preserve"> </w:t>
      </w:r>
      <w:r w:rsidR="000F34A4">
        <w:rPr>
          <w:noProof/>
        </w:rPr>
        <w:t>i</w:t>
      </w:r>
      <w:r w:rsidRPr="000F34A4">
        <w:rPr>
          <w:noProof/>
        </w:rPr>
        <w:t xml:space="preserve"> </w:t>
      </w:r>
      <w:r w:rsidR="000F34A4">
        <w:rPr>
          <w:noProof/>
        </w:rPr>
        <w:t>aerodroma</w:t>
      </w:r>
      <w:r w:rsidRPr="000F34A4">
        <w:rPr>
          <w:noProof/>
        </w:rPr>
        <w:t xml:space="preserve"> 3/ </w:t>
      </w:r>
      <w:r w:rsidR="000F34A4">
        <w:rPr>
          <w:noProof/>
        </w:rPr>
        <w:t>sa</w:t>
      </w:r>
      <w:r w:rsidRPr="000F34A4">
        <w:rPr>
          <w:noProof/>
        </w:rPr>
        <w:t xml:space="preserve"> </w:t>
      </w:r>
      <w:r w:rsidR="000F34A4">
        <w:rPr>
          <w:noProof/>
        </w:rPr>
        <w:t>osnovnom</w:t>
      </w:r>
      <w:r w:rsidRPr="000F34A4">
        <w:rPr>
          <w:noProof/>
        </w:rPr>
        <w:t xml:space="preserve"> </w:t>
      </w:r>
      <w:r w:rsidR="000F34A4">
        <w:rPr>
          <w:noProof/>
        </w:rPr>
        <w:t>pistom</w:t>
      </w:r>
      <w:r w:rsidRPr="000F34A4">
        <w:rPr>
          <w:noProof/>
        </w:rPr>
        <w:t xml:space="preserve"> </w:t>
      </w:r>
      <w:r w:rsidR="000F34A4">
        <w:rPr>
          <w:noProof/>
        </w:rPr>
        <w:t>dužine</w:t>
      </w:r>
      <w:r w:rsidRPr="000F34A4">
        <w:rPr>
          <w:noProof/>
        </w:rPr>
        <w:t xml:space="preserve"> 2.100 </w:t>
      </w:r>
      <w:r w:rsidR="000F34A4">
        <w:rPr>
          <w:noProof/>
        </w:rPr>
        <w:t>metara</w:t>
      </w:r>
      <w:r w:rsidRPr="000F34A4">
        <w:rPr>
          <w:noProof/>
        </w:rPr>
        <w:t xml:space="preserve"> </w:t>
      </w:r>
      <w:r w:rsidR="000F34A4">
        <w:rPr>
          <w:noProof/>
        </w:rPr>
        <w:t>ili</w:t>
      </w:r>
      <w:r w:rsidRPr="000F34A4">
        <w:rPr>
          <w:noProof/>
        </w:rPr>
        <w:t xml:space="preserve"> </w:t>
      </w:r>
      <w:r w:rsidR="000F34A4">
        <w:rPr>
          <w:noProof/>
        </w:rPr>
        <w:t>veće</w:t>
      </w:r>
      <w:r w:rsidRPr="000F34A4">
        <w:rPr>
          <w:noProof/>
        </w:rPr>
        <w:t>;</w:t>
      </w:r>
      <w:r w:rsidRPr="000F34A4">
        <w:rPr>
          <w:noProof/>
        </w:rPr>
        <w:br/>
        <w:t xml:space="preserve">    (</w:t>
      </w:r>
      <w:r w:rsidR="000F34A4">
        <w:rPr>
          <w:noProof/>
        </w:rPr>
        <w:t>b</w:t>
      </w:r>
      <w:r w:rsidRPr="000F34A4">
        <w:rPr>
          <w:noProof/>
        </w:rPr>
        <w:t xml:space="preserve">) </w:t>
      </w:r>
      <w:r w:rsidR="000F34A4">
        <w:rPr>
          <w:noProof/>
        </w:rPr>
        <w:t>Izgradnja</w:t>
      </w:r>
      <w:r w:rsidRPr="000F34A4">
        <w:rPr>
          <w:noProof/>
        </w:rPr>
        <w:t xml:space="preserve"> </w:t>
      </w:r>
      <w:r w:rsidR="000F34A4">
        <w:rPr>
          <w:noProof/>
        </w:rPr>
        <w:t>novih</w:t>
      </w:r>
      <w:r w:rsidRPr="000F34A4">
        <w:rPr>
          <w:noProof/>
        </w:rPr>
        <w:t xml:space="preserve"> </w:t>
      </w:r>
      <w:r w:rsidR="000F34A4">
        <w:rPr>
          <w:noProof/>
        </w:rPr>
        <w:t>puteva</w:t>
      </w:r>
      <w:r w:rsidRPr="000F34A4">
        <w:rPr>
          <w:noProof/>
        </w:rPr>
        <w:t xml:space="preserve"> </w:t>
      </w:r>
      <w:r w:rsidR="000F34A4">
        <w:rPr>
          <w:noProof/>
        </w:rPr>
        <w:t>sa</w:t>
      </w:r>
      <w:r w:rsidRPr="000F34A4">
        <w:rPr>
          <w:noProof/>
        </w:rPr>
        <w:t xml:space="preserve"> </w:t>
      </w:r>
      <w:r w:rsidR="000F34A4">
        <w:rPr>
          <w:noProof/>
        </w:rPr>
        <w:t>četiri</w:t>
      </w:r>
      <w:r w:rsidRPr="000F34A4">
        <w:rPr>
          <w:noProof/>
        </w:rPr>
        <w:t xml:space="preserve"> </w:t>
      </w:r>
      <w:r w:rsidR="000F34A4">
        <w:rPr>
          <w:noProof/>
        </w:rPr>
        <w:t>ili</w:t>
      </w:r>
      <w:r w:rsidRPr="000F34A4">
        <w:rPr>
          <w:noProof/>
        </w:rPr>
        <w:t xml:space="preserve"> </w:t>
      </w:r>
      <w:r w:rsidR="000F34A4">
        <w:rPr>
          <w:noProof/>
        </w:rPr>
        <w:t>više</w:t>
      </w:r>
      <w:r w:rsidRPr="000F34A4">
        <w:rPr>
          <w:noProof/>
        </w:rPr>
        <w:t xml:space="preserve"> </w:t>
      </w:r>
      <w:r w:rsidR="000F34A4">
        <w:rPr>
          <w:noProof/>
        </w:rPr>
        <w:t>traka</w:t>
      </w:r>
      <w:r w:rsidRPr="000F34A4">
        <w:rPr>
          <w:noProof/>
        </w:rPr>
        <w:t xml:space="preserve">, </w:t>
      </w:r>
      <w:r w:rsidR="000F34A4">
        <w:rPr>
          <w:noProof/>
        </w:rPr>
        <w:t>ili</w:t>
      </w:r>
      <w:r w:rsidRPr="000F34A4">
        <w:rPr>
          <w:noProof/>
        </w:rPr>
        <w:t xml:space="preserve"> </w:t>
      </w:r>
      <w:r w:rsidR="000F34A4">
        <w:rPr>
          <w:noProof/>
        </w:rPr>
        <w:t>rekonstrukcija</w:t>
      </w:r>
      <w:r w:rsidRPr="000F34A4">
        <w:rPr>
          <w:noProof/>
        </w:rPr>
        <w:t xml:space="preserve"> </w:t>
      </w:r>
      <w:r w:rsidR="000F34A4">
        <w:rPr>
          <w:noProof/>
        </w:rPr>
        <w:t>i</w:t>
      </w:r>
      <w:r w:rsidRPr="000F34A4">
        <w:rPr>
          <w:noProof/>
        </w:rPr>
        <w:t>/</w:t>
      </w:r>
      <w:r w:rsidR="000F34A4">
        <w:rPr>
          <w:noProof/>
        </w:rPr>
        <w:t>ili</w:t>
      </w:r>
      <w:r w:rsidRPr="000F34A4">
        <w:rPr>
          <w:noProof/>
        </w:rPr>
        <w:t xml:space="preserve"> </w:t>
      </w:r>
      <w:r w:rsidR="000F34A4">
        <w:rPr>
          <w:noProof/>
        </w:rPr>
        <w:t>proširenje</w:t>
      </w:r>
      <w:r w:rsidRPr="000F34A4">
        <w:rPr>
          <w:noProof/>
        </w:rPr>
        <w:t xml:space="preserve"> </w:t>
      </w:r>
      <w:r w:rsidR="000F34A4">
        <w:rPr>
          <w:noProof/>
        </w:rPr>
        <w:t>postojećih</w:t>
      </w:r>
      <w:r w:rsidRPr="000F34A4">
        <w:rPr>
          <w:noProof/>
        </w:rPr>
        <w:t xml:space="preserve"> </w:t>
      </w:r>
      <w:r w:rsidR="000F34A4">
        <w:rPr>
          <w:noProof/>
        </w:rPr>
        <w:t>puteva</w:t>
      </w:r>
      <w:r w:rsidRPr="000F34A4">
        <w:rPr>
          <w:noProof/>
        </w:rPr>
        <w:t xml:space="preserve"> </w:t>
      </w:r>
      <w:r w:rsidR="000F34A4">
        <w:rPr>
          <w:noProof/>
        </w:rPr>
        <w:t>sa</w:t>
      </w:r>
      <w:r w:rsidRPr="000F34A4">
        <w:rPr>
          <w:noProof/>
        </w:rPr>
        <w:t xml:space="preserve"> 2 </w:t>
      </w:r>
      <w:r w:rsidR="000F34A4">
        <w:rPr>
          <w:noProof/>
        </w:rPr>
        <w:t>trake</w:t>
      </w:r>
      <w:r w:rsidRPr="000F34A4">
        <w:rPr>
          <w:noProof/>
        </w:rPr>
        <w:t xml:space="preserve"> </w:t>
      </w:r>
      <w:r w:rsidR="000F34A4">
        <w:rPr>
          <w:noProof/>
        </w:rPr>
        <w:t>tako</w:t>
      </w:r>
      <w:r w:rsidRPr="000F34A4">
        <w:rPr>
          <w:noProof/>
        </w:rPr>
        <w:t xml:space="preserve"> </w:t>
      </w:r>
      <w:r w:rsidR="000F34A4">
        <w:rPr>
          <w:noProof/>
        </w:rPr>
        <w:t>da</w:t>
      </w:r>
      <w:r w:rsidRPr="000F34A4">
        <w:rPr>
          <w:noProof/>
        </w:rPr>
        <w:t xml:space="preserve"> </w:t>
      </w:r>
      <w:r w:rsidR="000F34A4">
        <w:rPr>
          <w:noProof/>
        </w:rPr>
        <w:t>se</w:t>
      </w:r>
      <w:r w:rsidRPr="000F34A4">
        <w:rPr>
          <w:noProof/>
        </w:rPr>
        <w:t xml:space="preserve"> </w:t>
      </w:r>
      <w:r w:rsidR="000F34A4">
        <w:rPr>
          <w:noProof/>
        </w:rPr>
        <w:t>dobije</w:t>
      </w:r>
      <w:r w:rsidRPr="000F34A4">
        <w:rPr>
          <w:noProof/>
        </w:rPr>
        <w:t xml:space="preserve"> 4 </w:t>
      </w:r>
      <w:r w:rsidR="000F34A4">
        <w:rPr>
          <w:noProof/>
        </w:rPr>
        <w:t>ili</w:t>
      </w:r>
      <w:r w:rsidRPr="000F34A4">
        <w:rPr>
          <w:noProof/>
        </w:rPr>
        <w:t xml:space="preserve"> </w:t>
      </w:r>
      <w:r w:rsidR="000F34A4">
        <w:rPr>
          <w:noProof/>
        </w:rPr>
        <w:t>više</w:t>
      </w:r>
      <w:r w:rsidRPr="000F34A4">
        <w:rPr>
          <w:noProof/>
        </w:rPr>
        <w:t xml:space="preserve"> </w:t>
      </w:r>
      <w:r w:rsidR="000F34A4">
        <w:rPr>
          <w:noProof/>
        </w:rPr>
        <w:t>traka</w:t>
      </w:r>
      <w:r w:rsidRPr="000F34A4">
        <w:rPr>
          <w:noProof/>
        </w:rPr>
        <w:t xml:space="preserve">, </w:t>
      </w:r>
      <w:r w:rsidR="000F34A4">
        <w:rPr>
          <w:noProof/>
        </w:rPr>
        <w:t>gde</w:t>
      </w:r>
      <w:r w:rsidRPr="000F34A4">
        <w:rPr>
          <w:noProof/>
        </w:rPr>
        <w:t xml:space="preserve"> </w:t>
      </w:r>
      <w:r w:rsidR="000F34A4">
        <w:rPr>
          <w:noProof/>
        </w:rPr>
        <w:t>će</w:t>
      </w:r>
      <w:r w:rsidRPr="000F34A4">
        <w:rPr>
          <w:noProof/>
        </w:rPr>
        <w:t xml:space="preserve"> </w:t>
      </w:r>
      <w:r w:rsidR="000F34A4">
        <w:rPr>
          <w:noProof/>
        </w:rPr>
        <w:t>takav</w:t>
      </w:r>
      <w:r w:rsidRPr="000F34A4">
        <w:rPr>
          <w:noProof/>
        </w:rPr>
        <w:t xml:space="preserve"> </w:t>
      </w:r>
      <w:r w:rsidR="000F34A4">
        <w:rPr>
          <w:noProof/>
        </w:rPr>
        <w:t>novi</w:t>
      </w:r>
      <w:r w:rsidRPr="000F34A4">
        <w:rPr>
          <w:noProof/>
        </w:rPr>
        <w:t xml:space="preserve"> </w:t>
      </w:r>
      <w:r w:rsidR="000F34A4">
        <w:rPr>
          <w:noProof/>
        </w:rPr>
        <w:t>put</w:t>
      </w:r>
      <w:r w:rsidRPr="000F34A4">
        <w:rPr>
          <w:noProof/>
        </w:rPr>
        <w:t xml:space="preserve"> </w:t>
      </w:r>
      <w:r w:rsidR="000F34A4">
        <w:rPr>
          <w:noProof/>
        </w:rPr>
        <w:t>i</w:t>
      </w:r>
      <w:r w:rsidRPr="000F34A4">
        <w:rPr>
          <w:noProof/>
        </w:rPr>
        <w:t>/</w:t>
      </w:r>
      <w:r w:rsidR="000F34A4">
        <w:rPr>
          <w:noProof/>
        </w:rPr>
        <w:t>ili</w:t>
      </w:r>
      <w:r w:rsidRPr="000F34A4">
        <w:rPr>
          <w:noProof/>
        </w:rPr>
        <w:t xml:space="preserve"> </w:t>
      </w:r>
      <w:r w:rsidR="000F34A4">
        <w:rPr>
          <w:noProof/>
        </w:rPr>
        <w:t>proširena</w:t>
      </w:r>
      <w:r w:rsidRPr="000F34A4">
        <w:rPr>
          <w:noProof/>
        </w:rPr>
        <w:t xml:space="preserve"> </w:t>
      </w:r>
      <w:r w:rsidR="000F34A4">
        <w:rPr>
          <w:noProof/>
        </w:rPr>
        <w:t>sekcija</w:t>
      </w:r>
      <w:r w:rsidRPr="000F34A4">
        <w:rPr>
          <w:noProof/>
        </w:rPr>
        <w:t xml:space="preserve"> </w:t>
      </w:r>
      <w:r w:rsidR="000F34A4">
        <w:rPr>
          <w:noProof/>
        </w:rPr>
        <w:t>puta</w:t>
      </w:r>
      <w:r w:rsidRPr="000F34A4">
        <w:rPr>
          <w:noProof/>
        </w:rPr>
        <w:t xml:space="preserve"> </w:t>
      </w:r>
      <w:r w:rsidR="000F34A4">
        <w:rPr>
          <w:noProof/>
        </w:rPr>
        <w:t>biti</w:t>
      </w:r>
      <w:r w:rsidRPr="000F34A4">
        <w:rPr>
          <w:noProof/>
        </w:rPr>
        <w:t xml:space="preserve"> </w:t>
      </w:r>
      <w:r w:rsidR="000F34A4">
        <w:rPr>
          <w:noProof/>
        </w:rPr>
        <w:t>najmanje</w:t>
      </w:r>
      <w:r w:rsidRPr="000F34A4">
        <w:rPr>
          <w:noProof/>
        </w:rPr>
        <w:t xml:space="preserve"> 10 </w:t>
      </w:r>
      <w:r w:rsidR="000F34A4">
        <w:rPr>
          <w:noProof/>
        </w:rPr>
        <w:t>km</w:t>
      </w:r>
      <w:r w:rsidRPr="000F34A4">
        <w:rPr>
          <w:noProof/>
        </w:rPr>
        <w:t xml:space="preserve"> </w:t>
      </w:r>
      <w:r w:rsidR="000F34A4">
        <w:rPr>
          <w:noProof/>
        </w:rPr>
        <w:t>ili</w:t>
      </w:r>
      <w:r w:rsidRPr="000F34A4">
        <w:rPr>
          <w:noProof/>
        </w:rPr>
        <w:t xml:space="preserve"> </w:t>
      </w:r>
      <w:r w:rsidR="000F34A4">
        <w:rPr>
          <w:noProof/>
        </w:rPr>
        <w:t>duža</w:t>
      </w:r>
      <w:r w:rsidRPr="000F34A4">
        <w:rPr>
          <w:noProof/>
        </w:rPr>
        <w:t xml:space="preserve"> </w:t>
      </w:r>
      <w:r w:rsidR="000F34A4">
        <w:rPr>
          <w:noProof/>
        </w:rPr>
        <w:t>u</w:t>
      </w:r>
      <w:r w:rsidRPr="000F34A4">
        <w:rPr>
          <w:noProof/>
        </w:rPr>
        <w:t xml:space="preserve"> </w:t>
      </w:r>
      <w:r w:rsidR="000F34A4">
        <w:rPr>
          <w:noProof/>
        </w:rPr>
        <w:t>kontinualnoj</w:t>
      </w:r>
      <w:r w:rsidRPr="000F34A4">
        <w:rPr>
          <w:noProof/>
        </w:rPr>
        <w:t xml:space="preserve"> </w:t>
      </w:r>
      <w:r w:rsidR="000F34A4">
        <w:rPr>
          <w:noProof/>
        </w:rPr>
        <w:t>dužini</w:t>
      </w:r>
      <w:r w:rsidRPr="000F34A4">
        <w:rPr>
          <w:noProof/>
        </w:rPr>
        <w:t xml:space="preserve">. </w:t>
      </w:r>
    </w:p>
    <w:p w:rsidR="00417056" w:rsidRPr="000F34A4" w:rsidRDefault="00417056" w:rsidP="00D349A3">
      <w:pPr>
        <w:pStyle w:val="NormalWeb"/>
        <w:spacing w:before="120" w:beforeAutospacing="0" w:after="120" w:afterAutospacing="0"/>
        <w:jc w:val="both"/>
        <w:rPr>
          <w:noProof/>
        </w:rPr>
      </w:pPr>
      <w:r w:rsidRPr="000F34A4">
        <w:rPr>
          <w:noProof/>
        </w:rPr>
        <w:t xml:space="preserve">8. </w:t>
      </w:r>
      <w:r w:rsidR="000F34A4">
        <w:rPr>
          <w:noProof/>
        </w:rPr>
        <w:t>Cevovodi</w:t>
      </w:r>
      <w:r w:rsidRPr="000F34A4">
        <w:rPr>
          <w:noProof/>
        </w:rPr>
        <w:t xml:space="preserve">, </w:t>
      </w:r>
      <w:r w:rsidR="000F34A4">
        <w:rPr>
          <w:noProof/>
        </w:rPr>
        <w:t>terminali</w:t>
      </w:r>
      <w:r w:rsidRPr="000F34A4">
        <w:rPr>
          <w:noProof/>
        </w:rPr>
        <w:t xml:space="preserve"> </w:t>
      </w:r>
      <w:r w:rsidR="000F34A4">
        <w:rPr>
          <w:noProof/>
        </w:rPr>
        <w:t>i</w:t>
      </w:r>
      <w:r w:rsidRPr="000F34A4">
        <w:rPr>
          <w:noProof/>
        </w:rPr>
        <w:t xml:space="preserve"> </w:t>
      </w:r>
      <w:r w:rsidR="000F34A4">
        <w:rPr>
          <w:noProof/>
        </w:rPr>
        <w:t>odgovarajuća</w:t>
      </w:r>
      <w:r w:rsidRPr="000F34A4">
        <w:rPr>
          <w:noProof/>
        </w:rPr>
        <w:t xml:space="preserve"> </w:t>
      </w:r>
      <w:r w:rsidR="000F34A4">
        <w:rPr>
          <w:noProof/>
        </w:rPr>
        <w:t>postrojenja</w:t>
      </w:r>
      <w:r w:rsidRPr="000F34A4">
        <w:rPr>
          <w:noProof/>
        </w:rPr>
        <w:t xml:space="preserve"> </w:t>
      </w:r>
      <w:r w:rsidR="000F34A4">
        <w:rPr>
          <w:noProof/>
        </w:rPr>
        <w:t>za</w:t>
      </w:r>
      <w:r w:rsidRPr="000F34A4">
        <w:rPr>
          <w:noProof/>
        </w:rPr>
        <w:t xml:space="preserve"> </w:t>
      </w:r>
      <w:r w:rsidR="000F34A4">
        <w:rPr>
          <w:noProof/>
        </w:rPr>
        <w:t>transport</w:t>
      </w:r>
      <w:r w:rsidRPr="000F34A4">
        <w:rPr>
          <w:noProof/>
        </w:rPr>
        <w:t xml:space="preserve"> </w:t>
      </w:r>
      <w:r w:rsidR="000F34A4">
        <w:rPr>
          <w:noProof/>
        </w:rPr>
        <w:t>gasa</w:t>
      </w:r>
      <w:r w:rsidRPr="000F34A4">
        <w:rPr>
          <w:noProof/>
        </w:rPr>
        <w:t xml:space="preserve">, </w:t>
      </w:r>
      <w:r w:rsidR="000F34A4">
        <w:rPr>
          <w:noProof/>
        </w:rPr>
        <w:t>nafte</w:t>
      </w:r>
      <w:r w:rsidRPr="000F34A4">
        <w:rPr>
          <w:noProof/>
        </w:rPr>
        <w:t xml:space="preserve"> </w:t>
      </w:r>
      <w:r w:rsidR="000F34A4">
        <w:rPr>
          <w:noProof/>
        </w:rPr>
        <w:t>i</w:t>
      </w:r>
      <w:r w:rsidRPr="000F34A4">
        <w:rPr>
          <w:noProof/>
        </w:rPr>
        <w:t xml:space="preserve"> </w:t>
      </w:r>
      <w:r w:rsidR="000F34A4">
        <w:rPr>
          <w:noProof/>
        </w:rPr>
        <w:t>hemikalija</w:t>
      </w:r>
      <w:r w:rsidRPr="000F34A4">
        <w:rPr>
          <w:noProof/>
        </w:rPr>
        <w:t xml:space="preserve">, </w:t>
      </w:r>
      <w:r w:rsidR="000F34A4">
        <w:rPr>
          <w:noProof/>
        </w:rPr>
        <w:t>velikog</w:t>
      </w:r>
      <w:r w:rsidRPr="000F34A4">
        <w:rPr>
          <w:noProof/>
        </w:rPr>
        <w:t xml:space="preserve"> </w:t>
      </w:r>
      <w:r w:rsidR="000F34A4">
        <w:rPr>
          <w:noProof/>
        </w:rPr>
        <w:t>kapaciteta</w:t>
      </w:r>
      <w:r w:rsidRPr="000F34A4">
        <w:rPr>
          <w:noProof/>
        </w:rPr>
        <w:t xml:space="preserve">. </w:t>
      </w:r>
    </w:p>
    <w:p w:rsidR="00417056" w:rsidRPr="000F34A4" w:rsidRDefault="00417056" w:rsidP="00D349A3">
      <w:pPr>
        <w:pStyle w:val="NormalWeb"/>
        <w:spacing w:before="120" w:beforeAutospacing="0" w:after="120" w:afterAutospacing="0"/>
        <w:jc w:val="both"/>
        <w:rPr>
          <w:noProof/>
        </w:rPr>
      </w:pPr>
      <w:r w:rsidRPr="000F34A4">
        <w:rPr>
          <w:noProof/>
        </w:rPr>
        <w:t xml:space="preserve">9. </w:t>
      </w:r>
      <w:r w:rsidR="000F34A4">
        <w:rPr>
          <w:noProof/>
        </w:rPr>
        <w:t>Morske</w:t>
      </w:r>
      <w:r w:rsidRPr="000F34A4">
        <w:rPr>
          <w:noProof/>
        </w:rPr>
        <w:t xml:space="preserve"> </w:t>
      </w:r>
      <w:r w:rsidR="000F34A4">
        <w:rPr>
          <w:noProof/>
        </w:rPr>
        <w:t>luke</w:t>
      </w:r>
      <w:r w:rsidRPr="000F34A4">
        <w:rPr>
          <w:noProof/>
        </w:rPr>
        <w:t xml:space="preserve">, </w:t>
      </w:r>
      <w:r w:rsidR="000F34A4">
        <w:rPr>
          <w:noProof/>
        </w:rPr>
        <w:t>kao</w:t>
      </w:r>
      <w:r w:rsidRPr="000F34A4">
        <w:rPr>
          <w:noProof/>
        </w:rPr>
        <w:t xml:space="preserve"> </w:t>
      </w:r>
      <w:r w:rsidR="000F34A4">
        <w:rPr>
          <w:noProof/>
        </w:rPr>
        <w:t>i</w:t>
      </w:r>
      <w:r w:rsidRPr="000F34A4">
        <w:rPr>
          <w:noProof/>
        </w:rPr>
        <w:t xml:space="preserve"> </w:t>
      </w:r>
      <w:r w:rsidR="000F34A4">
        <w:rPr>
          <w:noProof/>
        </w:rPr>
        <w:t>unutrašnji</w:t>
      </w:r>
      <w:r w:rsidRPr="000F34A4">
        <w:rPr>
          <w:noProof/>
        </w:rPr>
        <w:t xml:space="preserve"> </w:t>
      </w:r>
      <w:r w:rsidR="000F34A4">
        <w:rPr>
          <w:noProof/>
        </w:rPr>
        <w:t>vodni</w:t>
      </w:r>
      <w:r w:rsidRPr="000F34A4">
        <w:rPr>
          <w:noProof/>
        </w:rPr>
        <w:t xml:space="preserve"> </w:t>
      </w:r>
      <w:r w:rsidR="000F34A4">
        <w:rPr>
          <w:noProof/>
        </w:rPr>
        <w:t>putevi</w:t>
      </w:r>
      <w:r w:rsidRPr="000F34A4">
        <w:rPr>
          <w:noProof/>
        </w:rPr>
        <w:t xml:space="preserve"> </w:t>
      </w:r>
      <w:r w:rsidR="000F34A4">
        <w:rPr>
          <w:noProof/>
        </w:rPr>
        <w:t>i</w:t>
      </w:r>
      <w:r w:rsidRPr="000F34A4">
        <w:rPr>
          <w:noProof/>
        </w:rPr>
        <w:t xml:space="preserve"> </w:t>
      </w:r>
      <w:r w:rsidR="000F34A4">
        <w:rPr>
          <w:noProof/>
        </w:rPr>
        <w:t>luke</w:t>
      </w:r>
      <w:r w:rsidRPr="000F34A4">
        <w:rPr>
          <w:noProof/>
        </w:rPr>
        <w:t xml:space="preserve"> </w:t>
      </w:r>
      <w:r w:rsidR="000F34A4">
        <w:rPr>
          <w:noProof/>
        </w:rPr>
        <w:t>za</w:t>
      </w:r>
      <w:r w:rsidRPr="000F34A4">
        <w:rPr>
          <w:noProof/>
        </w:rPr>
        <w:t xml:space="preserve"> </w:t>
      </w:r>
      <w:r w:rsidR="000F34A4">
        <w:rPr>
          <w:noProof/>
        </w:rPr>
        <w:t>unutrašnji</w:t>
      </w:r>
      <w:r w:rsidRPr="000F34A4">
        <w:rPr>
          <w:noProof/>
        </w:rPr>
        <w:t xml:space="preserve"> </w:t>
      </w:r>
      <w:r w:rsidR="000F34A4">
        <w:rPr>
          <w:noProof/>
        </w:rPr>
        <w:t>vodeni</w:t>
      </w:r>
      <w:r w:rsidRPr="000F34A4">
        <w:rPr>
          <w:noProof/>
        </w:rPr>
        <w:t xml:space="preserve"> </w:t>
      </w:r>
      <w:r w:rsidR="000F34A4">
        <w:rPr>
          <w:noProof/>
        </w:rPr>
        <w:t>transport</w:t>
      </w:r>
      <w:r w:rsidRPr="000F34A4">
        <w:rPr>
          <w:noProof/>
        </w:rPr>
        <w:t xml:space="preserve"> </w:t>
      </w:r>
      <w:r w:rsidR="000F34A4">
        <w:rPr>
          <w:noProof/>
        </w:rPr>
        <w:t>sa</w:t>
      </w:r>
      <w:r w:rsidRPr="000F34A4">
        <w:rPr>
          <w:noProof/>
        </w:rPr>
        <w:t xml:space="preserve"> </w:t>
      </w:r>
      <w:r w:rsidR="000F34A4">
        <w:rPr>
          <w:noProof/>
        </w:rPr>
        <w:t>dozvoljenim</w:t>
      </w:r>
      <w:r w:rsidRPr="000F34A4">
        <w:rPr>
          <w:noProof/>
        </w:rPr>
        <w:t xml:space="preserve"> </w:t>
      </w:r>
      <w:r w:rsidR="000F34A4">
        <w:rPr>
          <w:noProof/>
        </w:rPr>
        <w:t>prolaskom</w:t>
      </w:r>
      <w:r w:rsidRPr="000F34A4">
        <w:rPr>
          <w:noProof/>
        </w:rPr>
        <w:t xml:space="preserve"> </w:t>
      </w:r>
      <w:r w:rsidR="000F34A4">
        <w:rPr>
          <w:noProof/>
        </w:rPr>
        <w:t>plovila</w:t>
      </w:r>
      <w:r w:rsidRPr="000F34A4">
        <w:rPr>
          <w:noProof/>
        </w:rPr>
        <w:t xml:space="preserve"> </w:t>
      </w:r>
      <w:r w:rsidR="000F34A4">
        <w:rPr>
          <w:noProof/>
        </w:rPr>
        <w:t>većih</w:t>
      </w:r>
      <w:r w:rsidRPr="000F34A4">
        <w:rPr>
          <w:noProof/>
        </w:rPr>
        <w:t xml:space="preserve"> </w:t>
      </w:r>
      <w:r w:rsidR="000F34A4">
        <w:rPr>
          <w:noProof/>
        </w:rPr>
        <w:t>od</w:t>
      </w:r>
      <w:r w:rsidRPr="000F34A4">
        <w:rPr>
          <w:noProof/>
        </w:rPr>
        <w:t xml:space="preserve"> 1.350 </w:t>
      </w:r>
      <w:r w:rsidR="000F34A4">
        <w:rPr>
          <w:noProof/>
        </w:rPr>
        <w:t>tona</w:t>
      </w:r>
      <w:r w:rsidRPr="000F34A4">
        <w:rPr>
          <w:noProof/>
        </w:rPr>
        <w:t xml:space="preserve">; </w:t>
      </w:r>
    </w:p>
    <w:p w:rsidR="00417056" w:rsidRPr="000F34A4" w:rsidRDefault="00417056" w:rsidP="00D349A3">
      <w:pPr>
        <w:pStyle w:val="NormalWeb"/>
        <w:spacing w:before="120" w:beforeAutospacing="0" w:after="120" w:afterAutospacing="0"/>
        <w:jc w:val="both"/>
        <w:rPr>
          <w:noProof/>
        </w:rPr>
      </w:pPr>
      <w:r w:rsidRPr="000F34A4">
        <w:rPr>
          <w:noProof/>
        </w:rPr>
        <w:t xml:space="preserve">10. (a) </w:t>
      </w:r>
      <w:r w:rsidR="000F34A4">
        <w:rPr>
          <w:noProof/>
        </w:rPr>
        <w:t>Postrojenja</w:t>
      </w:r>
      <w:r w:rsidRPr="000F34A4">
        <w:rPr>
          <w:noProof/>
        </w:rPr>
        <w:t xml:space="preserve"> </w:t>
      </w:r>
      <w:r w:rsidR="000F34A4">
        <w:rPr>
          <w:noProof/>
        </w:rPr>
        <w:t>za</w:t>
      </w:r>
      <w:r w:rsidRPr="000F34A4">
        <w:rPr>
          <w:noProof/>
        </w:rPr>
        <w:t xml:space="preserve"> </w:t>
      </w:r>
      <w:r w:rsidR="000F34A4">
        <w:rPr>
          <w:noProof/>
        </w:rPr>
        <w:t>kontrolisano</w:t>
      </w:r>
      <w:r w:rsidRPr="000F34A4">
        <w:rPr>
          <w:noProof/>
        </w:rPr>
        <w:t xml:space="preserve"> </w:t>
      </w:r>
      <w:r w:rsidR="000F34A4">
        <w:rPr>
          <w:noProof/>
        </w:rPr>
        <w:t>spaljivanje</w:t>
      </w:r>
      <w:r w:rsidRPr="000F34A4">
        <w:rPr>
          <w:noProof/>
        </w:rPr>
        <w:t xml:space="preserve">,  </w:t>
      </w:r>
      <w:r w:rsidR="000F34A4">
        <w:rPr>
          <w:noProof/>
        </w:rPr>
        <w:t>hemijski</w:t>
      </w:r>
      <w:r w:rsidRPr="000F34A4">
        <w:rPr>
          <w:noProof/>
        </w:rPr>
        <w:t xml:space="preserve"> </w:t>
      </w:r>
      <w:r w:rsidR="000F34A4">
        <w:rPr>
          <w:noProof/>
        </w:rPr>
        <w:t>tretman</w:t>
      </w:r>
      <w:r w:rsidRPr="000F34A4">
        <w:rPr>
          <w:noProof/>
        </w:rPr>
        <w:t xml:space="preserve"> </w:t>
      </w:r>
      <w:r w:rsidR="000F34A4">
        <w:rPr>
          <w:noProof/>
        </w:rPr>
        <w:t>ili</w:t>
      </w:r>
      <w:r w:rsidRPr="000F34A4">
        <w:rPr>
          <w:noProof/>
        </w:rPr>
        <w:t xml:space="preserve"> </w:t>
      </w:r>
      <w:r w:rsidR="000F34A4">
        <w:rPr>
          <w:noProof/>
        </w:rPr>
        <w:t>deponovanje</w:t>
      </w:r>
      <w:r w:rsidRPr="000F34A4">
        <w:rPr>
          <w:noProof/>
        </w:rPr>
        <w:t xml:space="preserve"> </w:t>
      </w:r>
      <w:r w:rsidR="000F34A4">
        <w:rPr>
          <w:noProof/>
        </w:rPr>
        <w:t>toksičnog</w:t>
      </w:r>
      <w:r w:rsidRPr="000F34A4">
        <w:rPr>
          <w:noProof/>
        </w:rPr>
        <w:t xml:space="preserve"> </w:t>
      </w:r>
      <w:r w:rsidR="000F34A4">
        <w:rPr>
          <w:noProof/>
        </w:rPr>
        <w:t>i</w:t>
      </w:r>
      <w:r w:rsidRPr="000F34A4">
        <w:rPr>
          <w:noProof/>
        </w:rPr>
        <w:t xml:space="preserve"> </w:t>
      </w:r>
      <w:r w:rsidR="000F34A4">
        <w:rPr>
          <w:noProof/>
        </w:rPr>
        <w:t>opasnog</w:t>
      </w:r>
      <w:r w:rsidRPr="000F34A4">
        <w:rPr>
          <w:noProof/>
        </w:rPr>
        <w:t xml:space="preserve"> </w:t>
      </w:r>
      <w:r w:rsidR="000F34A4">
        <w:rPr>
          <w:noProof/>
        </w:rPr>
        <w:t>otpada</w:t>
      </w:r>
      <w:r w:rsidRPr="000F34A4">
        <w:rPr>
          <w:noProof/>
        </w:rPr>
        <w:t>;</w:t>
      </w:r>
    </w:p>
    <w:p w:rsidR="00417056" w:rsidRPr="000F34A4" w:rsidRDefault="00417056" w:rsidP="00D349A3">
      <w:pPr>
        <w:pStyle w:val="NormalWeb"/>
        <w:spacing w:before="120" w:beforeAutospacing="0" w:after="120" w:afterAutospacing="0"/>
        <w:jc w:val="both"/>
        <w:rPr>
          <w:noProof/>
        </w:rPr>
      </w:pPr>
      <w:r w:rsidRPr="000F34A4">
        <w:rPr>
          <w:noProof/>
        </w:rPr>
        <w:t>(</w:t>
      </w:r>
      <w:r w:rsidR="000F34A4">
        <w:rPr>
          <w:noProof/>
        </w:rPr>
        <w:t>b</w:t>
      </w:r>
      <w:r w:rsidRPr="000F34A4">
        <w:rPr>
          <w:noProof/>
        </w:rPr>
        <w:t xml:space="preserve">) </w:t>
      </w:r>
      <w:r w:rsidR="000F34A4">
        <w:rPr>
          <w:noProof/>
        </w:rPr>
        <w:t>Postrojenja</w:t>
      </w:r>
      <w:r w:rsidRPr="000F34A4">
        <w:rPr>
          <w:noProof/>
        </w:rPr>
        <w:t xml:space="preserve">  </w:t>
      </w:r>
      <w:r w:rsidR="000F34A4">
        <w:rPr>
          <w:noProof/>
        </w:rPr>
        <w:t>za</w:t>
      </w:r>
      <w:r w:rsidRPr="000F34A4">
        <w:rPr>
          <w:noProof/>
        </w:rPr>
        <w:t xml:space="preserve"> </w:t>
      </w:r>
      <w:r w:rsidR="000F34A4">
        <w:rPr>
          <w:noProof/>
        </w:rPr>
        <w:t>kontrolisano</w:t>
      </w:r>
      <w:r w:rsidRPr="000F34A4">
        <w:rPr>
          <w:noProof/>
        </w:rPr>
        <w:t xml:space="preserve"> </w:t>
      </w:r>
      <w:r w:rsidR="000F34A4">
        <w:rPr>
          <w:noProof/>
        </w:rPr>
        <w:t>spaljivanje</w:t>
      </w:r>
      <w:r w:rsidRPr="000F34A4">
        <w:rPr>
          <w:noProof/>
        </w:rPr>
        <w:t xml:space="preserve">  </w:t>
      </w:r>
      <w:r w:rsidR="000F34A4">
        <w:rPr>
          <w:noProof/>
        </w:rPr>
        <w:t>i</w:t>
      </w:r>
      <w:r w:rsidRPr="000F34A4">
        <w:rPr>
          <w:noProof/>
        </w:rPr>
        <w:t xml:space="preserve"> </w:t>
      </w:r>
      <w:r w:rsidR="000F34A4">
        <w:rPr>
          <w:noProof/>
        </w:rPr>
        <w:t>hemijski</w:t>
      </w:r>
      <w:r w:rsidRPr="000F34A4">
        <w:rPr>
          <w:noProof/>
        </w:rPr>
        <w:t xml:space="preserve"> </w:t>
      </w:r>
      <w:r w:rsidR="000F34A4">
        <w:rPr>
          <w:noProof/>
        </w:rPr>
        <w:t>tretman</w:t>
      </w:r>
      <w:r w:rsidRPr="000F34A4">
        <w:rPr>
          <w:noProof/>
        </w:rPr>
        <w:t xml:space="preserve"> </w:t>
      </w:r>
      <w:r w:rsidR="000F34A4">
        <w:rPr>
          <w:noProof/>
        </w:rPr>
        <w:t>neopasnog</w:t>
      </w:r>
      <w:r w:rsidRPr="000F34A4">
        <w:rPr>
          <w:noProof/>
        </w:rPr>
        <w:t xml:space="preserve"> </w:t>
      </w:r>
      <w:r w:rsidR="000F34A4">
        <w:rPr>
          <w:noProof/>
        </w:rPr>
        <w:t>otpada</w:t>
      </w:r>
      <w:r w:rsidRPr="000F34A4">
        <w:rPr>
          <w:noProof/>
        </w:rPr>
        <w:t xml:space="preserve"> </w:t>
      </w:r>
      <w:r w:rsidR="000F34A4">
        <w:rPr>
          <w:noProof/>
        </w:rPr>
        <w:t>čiji</w:t>
      </w:r>
      <w:r w:rsidRPr="000F34A4">
        <w:rPr>
          <w:noProof/>
        </w:rPr>
        <w:t xml:space="preserve"> </w:t>
      </w:r>
      <w:r w:rsidR="000F34A4">
        <w:rPr>
          <w:noProof/>
        </w:rPr>
        <w:t>kapacitet</w:t>
      </w:r>
      <w:r w:rsidRPr="000F34A4">
        <w:rPr>
          <w:noProof/>
        </w:rPr>
        <w:t xml:space="preserve"> </w:t>
      </w:r>
      <w:r w:rsidR="000F34A4">
        <w:rPr>
          <w:noProof/>
        </w:rPr>
        <w:t>prelazi</w:t>
      </w:r>
      <w:r w:rsidRPr="000F34A4">
        <w:rPr>
          <w:noProof/>
        </w:rPr>
        <w:t xml:space="preserve"> 100 </w:t>
      </w:r>
      <w:r w:rsidR="000F34A4">
        <w:rPr>
          <w:noProof/>
        </w:rPr>
        <w:t>tona</w:t>
      </w:r>
      <w:r w:rsidRPr="000F34A4">
        <w:rPr>
          <w:noProof/>
        </w:rPr>
        <w:t xml:space="preserve"> </w:t>
      </w:r>
      <w:r w:rsidR="000F34A4">
        <w:rPr>
          <w:noProof/>
        </w:rPr>
        <w:t>dnevno</w:t>
      </w:r>
      <w:r w:rsidRPr="000F34A4">
        <w:rPr>
          <w:noProof/>
        </w:rPr>
        <w:t xml:space="preserve">. </w:t>
      </w:r>
    </w:p>
    <w:p w:rsidR="00417056" w:rsidRPr="000F34A4" w:rsidRDefault="00417056" w:rsidP="00D349A3">
      <w:pPr>
        <w:pStyle w:val="NormalWeb"/>
        <w:spacing w:before="120" w:beforeAutospacing="0" w:after="120" w:afterAutospacing="0"/>
        <w:jc w:val="both"/>
        <w:rPr>
          <w:noProof/>
        </w:rPr>
      </w:pPr>
      <w:r w:rsidRPr="000F34A4">
        <w:rPr>
          <w:noProof/>
        </w:rPr>
        <w:t xml:space="preserve">11. </w:t>
      </w:r>
      <w:r w:rsidR="000F34A4">
        <w:rPr>
          <w:noProof/>
        </w:rPr>
        <w:t>Visoke</w:t>
      </w:r>
      <w:r w:rsidRPr="000F34A4">
        <w:rPr>
          <w:noProof/>
        </w:rPr>
        <w:t xml:space="preserve"> </w:t>
      </w:r>
      <w:r w:rsidR="000F34A4">
        <w:rPr>
          <w:noProof/>
        </w:rPr>
        <w:t>brane</w:t>
      </w:r>
      <w:r w:rsidRPr="000F34A4">
        <w:rPr>
          <w:noProof/>
        </w:rPr>
        <w:t xml:space="preserve"> </w:t>
      </w:r>
      <w:r w:rsidR="000F34A4">
        <w:rPr>
          <w:noProof/>
        </w:rPr>
        <w:t>i</w:t>
      </w:r>
      <w:r w:rsidRPr="000F34A4">
        <w:rPr>
          <w:noProof/>
        </w:rPr>
        <w:t xml:space="preserve"> </w:t>
      </w:r>
      <w:r w:rsidR="000F34A4">
        <w:rPr>
          <w:noProof/>
        </w:rPr>
        <w:t>akumulacije</w:t>
      </w:r>
      <w:r w:rsidRPr="000F34A4">
        <w:rPr>
          <w:noProof/>
        </w:rPr>
        <w:t xml:space="preserve">. </w:t>
      </w:r>
    </w:p>
    <w:p w:rsidR="00417056" w:rsidRPr="000F34A4" w:rsidRDefault="00417056" w:rsidP="00D349A3">
      <w:pPr>
        <w:pStyle w:val="NormalWeb"/>
        <w:spacing w:before="120" w:beforeAutospacing="0" w:after="120" w:afterAutospacing="0"/>
        <w:jc w:val="both"/>
        <w:rPr>
          <w:noProof/>
        </w:rPr>
      </w:pPr>
      <w:r w:rsidRPr="000F34A4">
        <w:rPr>
          <w:noProof/>
        </w:rPr>
        <w:t xml:space="preserve">12. </w:t>
      </w:r>
      <w:r w:rsidR="000F34A4">
        <w:rPr>
          <w:noProof/>
        </w:rPr>
        <w:t>Aktivnosti</w:t>
      </w:r>
      <w:r w:rsidRPr="000F34A4">
        <w:rPr>
          <w:noProof/>
        </w:rPr>
        <w:t xml:space="preserve"> </w:t>
      </w:r>
      <w:r w:rsidR="000F34A4">
        <w:rPr>
          <w:noProof/>
        </w:rPr>
        <w:t>ekstrakcije</w:t>
      </w:r>
      <w:r w:rsidRPr="000F34A4">
        <w:rPr>
          <w:noProof/>
        </w:rPr>
        <w:t xml:space="preserve"> </w:t>
      </w:r>
      <w:r w:rsidR="000F34A4">
        <w:rPr>
          <w:noProof/>
        </w:rPr>
        <w:t>podzemne</w:t>
      </w:r>
      <w:r w:rsidRPr="000F34A4">
        <w:rPr>
          <w:noProof/>
        </w:rPr>
        <w:t xml:space="preserve"> </w:t>
      </w:r>
      <w:r w:rsidR="000F34A4">
        <w:rPr>
          <w:noProof/>
        </w:rPr>
        <w:t>vode</w:t>
      </w:r>
      <w:r w:rsidRPr="000F34A4">
        <w:rPr>
          <w:noProof/>
        </w:rPr>
        <w:t xml:space="preserve"> </w:t>
      </w:r>
      <w:r w:rsidR="000F34A4">
        <w:rPr>
          <w:noProof/>
        </w:rPr>
        <w:t>ili</w:t>
      </w:r>
      <w:r w:rsidRPr="000F34A4">
        <w:rPr>
          <w:noProof/>
        </w:rPr>
        <w:t xml:space="preserve"> </w:t>
      </w:r>
      <w:r w:rsidR="000F34A4">
        <w:rPr>
          <w:noProof/>
        </w:rPr>
        <w:t>vraćanje</w:t>
      </w:r>
      <w:r w:rsidRPr="000F34A4">
        <w:rPr>
          <w:noProof/>
        </w:rPr>
        <w:t xml:space="preserve"> </w:t>
      </w:r>
      <w:r w:rsidR="000F34A4">
        <w:rPr>
          <w:noProof/>
        </w:rPr>
        <w:t>podzemne</w:t>
      </w:r>
      <w:r w:rsidRPr="000F34A4">
        <w:rPr>
          <w:noProof/>
        </w:rPr>
        <w:t xml:space="preserve"> </w:t>
      </w:r>
      <w:r w:rsidR="000F34A4">
        <w:rPr>
          <w:noProof/>
        </w:rPr>
        <w:t>vode</w:t>
      </w:r>
      <w:r w:rsidRPr="000F34A4">
        <w:rPr>
          <w:noProof/>
        </w:rPr>
        <w:t xml:space="preserve"> </w:t>
      </w:r>
      <w:r w:rsidR="000F34A4">
        <w:rPr>
          <w:noProof/>
        </w:rPr>
        <w:t>veštačkim</w:t>
      </w:r>
      <w:r w:rsidRPr="000F34A4">
        <w:rPr>
          <w:noProof/>
        </w:rPr>
        <w:t xml:space="preserve"> </w:t>
      </w:r>
      <w:r w:rsidR="000F34A4">
        <w:rPr>
          <w:noProof/>
        </w:rPr>
        <w:t>putem</w:t>
      </w:r>
      <w:r w:rsidRPr="000F34A4">
        <w:rPr>
          <w:noProof/>
        </w:rPr>
        <w:t xml:space="preserve"> </w:t>
      </w:r>
      <w:r w:rsidR="000F34A4">
        <w:rPr>
          <w:noProof/>
        </w:rPr>
        <w:t>u</w:t>
      </w:r>
      <w:r w:rsidRPr="000F34A4">
        <w:rPr>
          <w:noProof/>
        </w:rPr>
        <w:t xml:space="preserve"> </w:t>
      </w:r>
      <w:r w:rsidR="000F34A4">
        <w:rPr>
          <w:noProof/>
        </w:rPr>
        <w:t>slučajevima</w:t>
      </w:r>
      <w:r w:rsidRPr="000F34A4">
        <w:rPr>
          <w:noProof/>
        </w:rPr>
        <w:t xml:space="preserve"> </w:t>
      </w:r>
      <w:r w:rsidR="000F34A4">
        <w:rPr>
          <w:noProof/>
        </w:rPr>
        <w:t>gde</w:t>
      </w:r>
      <w:r w:rsidRPr="000F34A4">
        <w:rPr>
          <w:noProof/>
        </w:rPr>
        <w:t xml:space="preserve"> </w:t>
      </w:r>
      <w:r w:rsidR="000F34A4">
        <w:rPr>
          <w:noProof/>
        </w:rPr>
        <w:t>je</w:t>
      </w:r>
      <w:r w:rsidRPr="000F34A4">
        <w:rPr>
          <w:noProof/>
        </w:rPr>
        <w:t xml:space="preserve"> </w:t>
      </w:r>
      <w:r w:rsidR="000F34A4">
        <w:rPr>
          <w:noProof/>
        </w:rPr>
        <w:t>godišnja</w:t>
      </w:r>
      <w:r w:rsidRPr="000F34A4">
        <w:rPr>
          <w:noProof/>
        </w:rPr>
        <w:t xml:space="preserve"> </w:t>
      </w:r>
      <w:r w:rsidR="000F34A4">
        <w:rPr>
          <w:noProof/>
        </w:rPr>
        <w:t>zapremina</w:t>
      </w:r>
      <w:r w:rsidRPr="000F34A4">
        <w:rPr>
          <w:noProof/>
        </w:rPr>
        <w:t xml:space="preserve"> </w:t>
      </w:r>
      <w:r w:rsidR="000F34A4">
        <w:rPr>
          <w:noProof/>
        </w:rPr>
        <w:t>vode</w:t>
      </w:r>
      <w:r w:rsidRPr="000F34A4">
        <w:rPr>
          <w:noProof/>
        </w:rPr>
        <w:t xml:space="preserve"> </w:t>
      </w:r>
      <w:r w:rsidR="000F34A4">
        <w:rPr>
          <w:noProof/>
        </w:rPr>
        <w:t>koja</w:t>
      </w:r>
      <w:r w:rsidRPr="000F34A4">
        <w:rPr>
          <w:noProof/>
        </w:rPr>
        <w:t xml:space="preserve"> </w:t>
      </w:r>
      <w:r w:rsidR="000F34A4">
        <w:rPr>
          <w:noProof/>
        </w:rPr>
        <w:t>treba</w:t>
      </w:r>
      <w:r w:rsidRPr="000F34A4">
        <w:rPr>
          <w:noProof/>
        </w:rPr>
        <w:t xml:space="preserve"> </w:t>
      </w:r>
      <w:r w:rsidR="000F34A4">
        <w:rPr>
          <w:noProof/>
        </w:rPr>
        <w:t>da</w:t>
      </w:r>
      <w:r w:rsidRPr="000F34A4">
        <w:rPr>
          <w:noProof/>
        </w:rPr>
        <w:t xml:space="preserve"> </w:t>
      </w:r>
      <w:r w:rsidR="000F34A4">
        <w:rPr>
          <w:noProof/>
        </w:rPr>
        <w:t>bude</w:t>
      </w:r>
      <w:r w:rsidRPr="000F34A4">
        <w:rPr>
          <w:noProof/>
        </w:rPr>
        <w:t xml:space="preserve"> </w:t>
      </w:r>
      <w:r w:rsidR="000F34A4">
        <w:rPr>
          <w:noProof/>
        </w:rPr>
        <w:t>ekstrahovana</w:t>
      </w:r>
      <w:r w:rsidRPr="000F34A4">
        <w:rPr>
          <w:noProof/>
        </w:rPr>
        <w:t xml:space="preserve"> </w:t>
      </w:r>
      <w:r w:rsidR="000F34A4">
        <w:rPr>
          <w:noProof/>
        </w:rPr>
        <w:t>ili</w:t>
      </w:r>
      <w:r w:rsidRPr="000F34A4">
        <w:rPr>
          <w:noProof/>
        </w:rPr>
        <w:t xml:space="preserve"> </w:t>
      </w:r>
      <w:r w:rsidR="000F34A4">
        <w:rPr>
          <w:noProof/>
        </w:rPr>
        <w:t>pretočena</w:t>
      </w:r>
      <w:r w:rsidRPr="000F34A4">
        <w:rPr>
          <w:noProof/>
        </w:rPr>
        <w:t xml:space="preserve"> </w:t>
      </w:r>
      <w:r w:rsidR="000F34A4">
        <w:rPr>
          <w:noProof/>
        </w:rPr>
        <w:t>u</w:t>
      </w:r>
      <w:r w:rsidRPr="000F34A4">
        <w:rPr>
          <w:noProof/>
        </w:rPr>
        <w:t xml:space="preserve"> </w:t>
      </w:r>
      <w:r w:rsidR="000F34A4">
        <w:rPr>
          <w:noProof/>
        </w:rPr>
        <w:t>količini</w:t>
      </w:r>
      <w:r w:rsidRPr="000F34A4">
        <w:rPr>
          <w:noProof/>
        </w:rPr>
        <w:t xml:space="preserve"> </w:t>
      </w:r>
      <w:r w:rsidR="000F34A4">
        <w:rPr>
          <w:noProof/>
        </w:rPr>
        <w:t>od</w:t>
      </w:r>
      <w:r w:rsidRPr="000F34A4">
        <w:rPr>
          <w:noProof/>
        </w:rPr>
        <w:t xml:space="preserve"> 10 </w:t>
      </w:r>
      <w:r w:rsidR="000F34A4">
        <w:rPr>
          <w:noProof/>
        </w:rPr>
        <w:t>miliona</w:t>
      </w:r>
      <w:r w:rsidRPr="000F34A4">
        <w:rPr>
          <w:noProof/>
        </w:rPr>
        <w:t xml:space="preserve"> </w:t>
      </w:r>
      <w:r w:rsidR="000F34A4">
        <w:rPr>
          <w:noProof/>
        </w:rPr>
        <w:t>kubnih</w:t>
      </w:r>
      <w:r w:rsidRPr="000F34A4">
        <w:rPr>
          <w:noProof/>
        </w:rPr>
        <w:t xml:space="preserve"> </w:t>
      </w:r>
      <w:r w:rsidR="000F34A4">
        <w:rPr>
          <w:noProof/>
        </w:rPr>
        <w:t>metara</w:t>
      </w:r>
      <w:r w:rsidRPr="000F34A4">
        <w:rPr>
          <w:noProof/>
        </w:rPr>
        <w:t xml:space="preserve"> </w:t>
      </w:r>
      <w:r w:rsidR="000F34A4">
        <w:rPr>
          <w:noProof/>
        </w:rPr>
        <w:t>ili</w:t>
      </w:r>
      <w:r w:rsidRPr="000F34A4">
        <w:rPr>
          <w:noProof/>
        </w:rPr>
        <w:t xml:space="preserve"> </w:t>
      </w:r>
      <w:r w:rsidR="000F34A4">
        <w:rPr>
          <w:noProof/>
        </w:rPr>
        <w:t>više</w:t>
      </w:r>
      <w:r w:rsidRPr="000F34A4">
        <w:rPr>
          <w:noProof/>
        </w:rPr>
        <w:t>.</w:t>
      </w:r>
    </w:p>
    <w:p w:rsidR="00417056" w:rsidRPr="000F34A4" w:rsidRDefault="00417056" w:rsidP="00D349A3">
      <w:pPr>
        <w:pStyle w:val="NormalWeb"/>
        <w:spacing w:before="120" w:beforeAutospacing="0" w:after="120" w:afterAutospacing="0"/>
        <w:jc w:val="both"/>
        <w:rPr>
          <w:noProof/>
        </w:rPr>
      </w:pPr>
      <w:r w:rsidRPr="000F34A4">
        <w:rPr>
          <w:noProof/>
        </w:rPr>
        <w:t xml:space="preserve">13. </w:t>
      </w:r>
      <w:r w:rsidR="000F34A4">
        <w:rPr>
          <w:noProof/>
        </w:rPr>
        <w:t>Postrojenja</w:t>
      </w:r>
      <w:r w:rsidRPr="000F34A4">
        <w:rPr>
          <w:noProof/>
        </w:rPr>
        <w:t xml:space="preserve"> </w:t>
      </w:r>
      <w:r w:rsidR="000F34A4">
        <w:rPr>
          <w:noProof/>
        </w:rPr>
        <w:t>za</w:t>
      </w:r>
      <w:r w:rsidRPr="000F34A4">
        <w:rPr>
          <w:noProof/>
        </w:rPr>
        <w:t xml:space="preserve"> </w:t>
      </w:r>
      <w:r w:rsidR="000F34A4">
        <w:rPr>
          <w:noProof/>
        </w:rPr>
        <w:t>proizvodnju</w:t>
      </w:r>
      <w:r w:rsidRPr="000F34A4">
        <w:rPr>
          <w:noProof/>
        </w:rPr>
        <w:t xml:space="preserve"> </w:t>
      </w:r>
      <w:r w:rsidR="000F34A4">
        <w:rPr>
          <w:noProof/>
        </w:rPr>
        <w:t>pulpe</w:t>
      </w:r>
      <w:r w:rsidRPr="000F34A4">
        <w:rPr>
          <w:noProof/>
        </w:rPr>
        <w:t xml:space="preserve">, </w:t>
      </w:r>
      <w:r w:rsidR="000F34A4">
        <w:rPr>
          <w:noProof/>
        </w:rPr>
        <w:t>papira</w:t>
      </w:r>
      <w:r w:rsidRPr="000F34A4">
        <w:rPr>
          <w:noProof/>
        </w:rPr>
        <w:t xml:space="preserve"> </w:t>
      </w:r>
      <w:r w:rsidR="000F34A4">
        <w:rPr>
          <w:noProof/>
        </w:rPr>
        <w:t>i</w:t>
      </w:r>
      <w:r w:rsidRPr="000F34A4">
        <w:rPr>
          <w:noProof/>
        </w:rPr>
        <w:t xml:space="preserve"> </w:t>
      </w:r>
      <w:r w:rsidR="000F34A4">
        <w:rPr>
          <w:noProof/>
        </w:rPr>
        <w:t>kartona</w:t>
      </w:r>
      <w:r w:rsidRPr="000F34A4">
        <w:rPr>
          <w:noProof/>
        </w:rPr>
        <w:t xml:space="preserve"> </w:t>
      </w:r>
      <w:r w:rsidR="000F34A4">
        <w:rPr>
          <w:noProof/>
        </w:rPr>
        <w:t>sa</w:t>
      </w:r>
      <w:r w:rsidRPr="000F34A4">
        <w:rPr>
          <w:noProof/>
        </w:rPr>
        <w:t xml:space="preserve"> </w:t>
      </w:r>
      <w:r w:rsidR="000F34A4">
        <w:rPr>
          <w:noProof/>
        </w:rPr>
        <w:t>kapacitetom</w:t>
      </w:r>
      <w:r w:rsidRPr="000F34A4">
        <w:rPr>
          <w:noProof/>
        </w:rPr>
        <w:t xml:space="preserve"> </w:t>
      </w:r>
      <w:r w:rsidR="000F34A4">
        <w:rPr>
          <w:noProof/>
        </w:rPr>
        <w:t>proizvodnje</w:t>
      </w:r>
      <w:r w:rsidRPr="000F34A4">
        <w:rPr>
          <w:noProof/>
        </w:rPr>
        <w:t xml:space="preserve"> </w:t>
      </w:r>
      <w:r w:rsidR="000F34A4">
        <w:rPr>
          <w:noProof/>
        </w:rPr>
        <w:t>koji</w:t>
      </w:r>
      <w:r w:rsidRPr="000F34A4">
        <w:rPr>
          <w:noProof/>
        </w:rPr>
        <w:t xml:space="preserve"> </w:t>
      </w:r>
      <w:r w:rsidR="000F34A4">
        <w:rPr>
          <w:noProof/>
        </w:rPr>
        <w:t>prelazi</w:t>
      </w:r>
      <w:r w:rsidRPr="000F34A4">
        <w:rPr>
          <w:noProof/>
        </w:rPr>
        <w:t xml:space="preserve"> 200 </w:t>
      </w:r>
      <w:r w:rsidR="000F34A4">
        <w:rPr>
          <w:noProof/>
        </w:rPr>
        <w:t>tona</w:t>
      </w:r>
      <w:r w:rsidRPr="000F34A4">
        <w:rPr>
          <w:noProof/>
        </w:rPr>
        <w:t xml:space="preserve"> </w:t>
      </w:r>
      <w:r w:rsidR="000F34A4">
        <w:rPr>
          <w:noProof/>
        </w:rPr>
        <w:t>na</w:t>
      </w:r>
      <w:r w:rsidRPr="000F34A4">
        <w:rPr>
          <w:noProof/>
        </w:rPr>
        <w:t xml:space="preserve"> </w:t>
      </w:r>
      <w:r w:rsidR="000F34A4">
        <w:rPr>
          <w:noProof/>
        </w:rPr>
        <w:t>dan</w:t>
      </w:r>
      <w:r w:rsidRPr="000F34A4">
        <w:rPr>
          <w:noProof/>
        </w:rPr>
        <w:t xml:space="preserve"> </w:t>
      </w:r>
      <w:r w:rsidR="000F34A4">
        <w:rPr>
          <w:noProof/>
        </w:rPr>
        <w:t>vazdušno</w:t>
      </w:r>
      <w:r w:rsidRPr="000F34A4">
        <w:rPr>
          <w:noProof/>
        </w:rPr>
        <w:t xml:space="preserve"> </w:t>
      </w:r>
      <w:r w:rsidR="000F34A4">
        <w:rPr>
          <w:noProof/>
        </w:rPr>
        <w:t>sušenog</w:t>
      </w:r>
      <w:r w:rsidRPr="000F34A4">
        <w:rPr>
          <w:noProof/>
        </w:rPr>
        <w:t xml:space="preserve"> </w:t>
      </w:r>
      <w:r w:rsidR="000F34A4">
        <w:rPr>
          <w:noProof/>
        </w:rPr>
        <w:t>materijala</w:t>
      </w:r>
      <w:r w:rsidRPr="000F34A4">
        <w:rPr>
          <w:noProof/>
        </w:rPr>
        <w:t xml:space="preserve">.  </w:t>
      </w:r>
    </w:p>
    <w:p w:rsidR="00417056" w:rsidRPr="000F34A4" w:rsidRDefault="00417056" w:rsidP="00D349A3">
      <w:pPr>
        <w:pStyle w:val="NormalWeb"/>
        <w:spacing w:before="120" w:beforeAutospacing="0" w:after="120" w:afterAutospacing="0"/>
        <w:jc w:val="both"/>
        <w:rPr>
          <w:noProof/>
        </w:rPr>
      </w:pPr>
      <w:r w:rsidRPr="000F34A4">
        <w:rPr>
          <w:noProof/>
        </w:rPr>
        <w:lastRenderedPageBreak/>
        <w:t xml:space="preserve">14. </w:t>
      </w:r>
      <w:r w:rsidR="000F34A4">
        <w:rPr>
          <w:noProof/>
        </w:rPr>
        <w:t>Veliki</w:t>
      </w:r>
      <w:r w:rsidRPr="000F34A4">
        <w:rPr>
          <w:noProof/>
        </w:rPr>
        <w:t xml:space="preserve"> </w:t>
      </w:r>
      <w:r w:rsidR="000F34A4">
        <w:rPr>
          <w:noProof/>
        </w:rPr>
        <w:t>kamenolomi</w:t>
      </w:r>
      <w:r w:rsidRPr="000F34A4">
        <w:rPr>
          <w:noProof/>
        </w:rPr>
        <w:t xml:space="preserve">, </w:t>
      </w:r>
      <w:r w:rsidR="000F34A4">
        <w:rPr>
          <w:noProof/>
        </w:rPr>
        <w:t>rudnici</w:t>
      </w:r>
      <w:r w:rsidRPr="000F34A4">
        <w:rPr>
          <w:noProof/>
        </w:rPr>
        <w:t xml:space="preserve">, </w:t>
      </w:r>
      <w:r w:rsidR="000F34A4">
        <w:rPr>
          <w:noProof/>
        </w:rPr>
        <w:t>kopovi</w:t>
      </w:r>
      <w:r w:rsidRPr="000F34A4">
        <w:rPr>
          <w:noProof/>
        </w:rPr>
        <w:t xml:space="preserve"> </w:t>
      </w:r>
      <w:r w:rsidR="000F34A4">
        <w:rPr>
          <w:noProof/>
        </w:rPr>
        <w:t>ili</w:t>
      </w:r>
      <w:r w:rsidRPr="000F34A4">
        <w:rPr>
          <w:noProof/>
        </w:rPr>
        <w:t xml:space="preserve"> </w:t>
      </w:r>
      <w:r w:rsidR="000F34A4">
        <w:rPr>
          <w:noProof/>
        </w:rPr>
        <w:t>postrojenja</w:t>
      </w:r>
      <w:r w:rsidRPr="000F34A4">
        <w:rPr>
          <w:noProof/>
        </w:rPr>
        <w:t xml:space="preserve"> </w:t>
      </w:r>
      <w:r w:rsidR="000F34A4">
        <w:rPr>
          <w:noProof/>
        </w:rPr>
        <w:t>za</w:t>
      </w:r>
      <w:r w:rsidRPr="000F34A4">
        <w:rPr>
          <w:noProof/>
        </w:rPr>
        <w:t xml:space="preserve"> </w:t>
      </w:r>
      <w:r w:rsidR="000F34A4">
        <w:rPr>
          <w:noProof/>
        </w:rPr>
        <w:t>preradu</w:t>
      </w:r>
      <w:r w:rsidRPr="000F34A4">
        <w:rPr>
          <w:noProof/>
        </w:rPr>
        <w:t xml:space="preserve"> </w:t>
      </w:r>
      <w:r w:rsidR="000F34A4">
        <w:rPr>
          <w:noProof/>
        </w:rPr>
        <w:t>ruda</w:t>
      </w:r>
      <w:r w:rsidRPr="000F34A4">
        <w:rPr>
          <w:noProof/>
        </w:rPr>
        <w:t xml:space="preserve"> </w:t>
      </w:r>
      <w:r w:rsidR="000F34A4">
        <w:rPr>
          <w:noProof/>
        </w:rPr>
        <w:t>metala</w:t>
      </w:r>
      <w:r w:rsidRPr="000F34A4">
        <w:rPr>
          <w:noProof/>
        </w:rPr>
        <w:t xml:space="preserve"> </w:t>
      </w:r>
      <w:r w:rsidR="000F34A4">
        <w:rPr>
          <w:noProof/>
        </w:rPr>
        <w:t>ili</w:t>
      </w:r>
      <w:r w:rsidRPr="000F34A4">
        <w:rPr>
          <w:noProof/>
        </w:rPr>
        <w:t xml:space="preserve"> </w:t>
      </w:r>
      <w:r w:rsidR="000F34A4">
        <w:rPr>
          <w:noProof/>
        </w:rPr>
        <w:t>uglja</w:t>
      </w:r>
      <w:r w:rsidRPr="000F34A4">
        <w:rPr>
          <w:noProof/>
        </w:rPr>
        <w:t xml:space="preserve">. </w:t>
      </w:r>
    </w:p>
    <w:p w:rsidR="00417056" w:rsidRPr="000F34A4" w:rsidRDefault="00417056" w:rsidP="00D349A3">
      <w:pPr>
        <w:pStyle w:val="NormalWeb"/>
        <w:spacing w:before="120" w:beforeAutospacing="0" w:after="120" w:afterAutospacing="0"/>
        <w:jc w:val="both"/>
        <w:rPr>
          <w:noProof/>
        </w:rPr>
      </w:pPr>
      <w:r w:rsidRPr="000F34A4">
        <w:rPr>
          <w:noProof/>
        </w:rPr>
        <w:t xml:space="preserve">15. </w:t>
      </w:r>
      <w:r w:rsidR="000F34A4">
        <w:rPr>
          <w:noProof/>
        </w:rPr>
        <w:t>Naftne</w:t>
      </w:r>
      <w:r w:rsidRPr="000F34A4">
        <w:rPr>
          <w:noProof/>
        </w:rPr>
        <w:t xml:space="preserve"> </w:t>
      </w:r>
      <w:r w:rsidR="000F34A4">
        <w:rPr>
          <w:noProof/>
        </w:rPr>
        <w:t>platforme</w:t>
      </w:r>
      <w:r w:rsidRPr="000F34A4">
        <w:rPr>
          <w:noProof/>
        </w:rPr>
        <w:t xml:space="preserve"> </w:t>
      </w:r>
      <w:r w:rsidR="000F34A4">
        <w:rPr>
          <w:noProof/>
        </w:rPr>
        <w:t>za</w:t>
      </w:r>
      <w:r w:rsidRPr="000F34A4">
        <w:rPr>
          <w:noProof/>
        </w:rPr>
        <w:t xml:space="preserve"> </w:t>
      </w:r>
      <w:r w:rsidR="000F34A4">
        <w:rPr>
          <w:noProof/>
        </w:rPr>
        <w:t>proizvodnju</w:t>
      </w:r>
      <w:r w:rsidRPr="000F34A4">
        <w:rPr>
          <w:noProof/>
        </w:rPr>
        <w:t xml:space="preserve"> </w:t>
      </w:r>
      <w:r w:rsidR="000F34A4">
        <w:rPr>
          <w:noProof/>
        </w:rPr>
        <w:t>ugljovodonika</w:t>
      </w:r>
      <w:r w:rsidRPr="000F34A4">
        <w:rPr>
          <w:noProof/>
        </w:rPr>
        <w:t xml:space="preserve">. </w:t>
      </w:r>
      <w:r w:rsidR="000F34A4">
        <w:rPr>
          <w:noProof/>
        </w:rPr>
        <w:t>Ekstrakcija</w:t>
      </w:r>
      <w:r w:rsidRPr="000F34A4">
        <w:rPr>
          <w:noProof/>
        </w:rPr>
        <w:t xml:space="preserve"> </w:t>
      </w:r>
      <w:r w:rsidR="000F34A4">
        <w:rPr>
          <w:noProof/>
        </w:rPr>
        <w:t>nafte</w:t>
      </w:r>
      <w:r w:rsidRPr="000F34A4">
        <w:rPr>
          <w:noProof/>
        </w:rPr>
        <w:t xml:space="preserve"> </w:t>
      </w:r>
      <w:r w:rsidR="000F34A4">
        <w:rPr>
          <w:noProof/>
        </w:rPr>
        <w:t>i</w:t>
      </w:r>
      <w:r w:rsidRPr="000F34A4">
        <w:rPr>
          <w:noProof/>
        </w:rPr>
        <w:t xml:space="preserve"> </w:t>
      </w:r>
      <w:r w:rsidR="000F34A4">
        <w:rPr>
          <w:noProof/>
        </w:rPr>
        <w:t>prirodnog</w:t>
      </w:r>
      <w:r w:rsidRPr="000F34A4">
        <w:rPr>
          <w:noProof/>
        </w:rPr>
        <w:t xml:space="preserve"> </w:t>
      </w:r>
      <w:r w:rsidR="000F34A4">
        <w:rPr>
          <w:noProof/>
        </w:rPr>
        <w:t>gasa</w:t>
      </w:r>
      <w:r w:rsidRPr="000F34A4">
        <w:rPr>
          <w:noProof/>
        </w:rPr>
        <w:t xml:space="preserve"> </w:t>
      </w:r>
      <w:r w:rsidR="000F34A4">
        <w:rPr>
          <w:noProof/>
        </w:rPr>
        <w:t>u</w:t>
      </w:r>
      <w:r w:rsidRPr="000F34A4">
        <w:rPr>
          <w:noProof/>
        </w:rPr>
        <w:t xml:space="preserve"> </w:t>
      </w:r>
      <w:r w:rsidR="000F34A4">
        <w:rPr>
          <w:noProof/>
        </w:rPr>
        <w:t>komercijalne</w:t>
      </w:r>
      <w:r w:rsidRPr="000F34A4">
        <w:rPr>
          <w:noProof/>
        </w:rPr>
        <w:t xml:space="preserve"> </w:t>
      </w:r>
      <w:r w:rsidR="000F34A4">
        <w:rPr>
          <w:noProof/>
        </w:rPr>
        <w:t>svrhe</w:t>
      </w:r>
      <w:r w:rsidRPr="000F34A4">
        <w:rPr>
          <w:noProof/>
        </w:rPr>
        <w:t xml:space="preserve"> </w:t>
      </w:r>
      <w:r w:rsidR="000F34A4">
        <w:rPr>
          <w:noProof/>
        </w:rPr>
        <w:t>u</w:t>
      </w:r>
      <w:r w:rsidRPr="000F34A4">
        <w:rPr>
          <w:noProof/>
        </w:rPr>
        <w:t xml:space="preserve"> </w:t>
      </w:r>
      <w:r w:rsidR="000F34A4">
        <w:rPr>
          <w:noProof/>
        </w:rPr>
        <w:t>postrojenjima</w:t>
      </w:r>
      <w:r w:rsidRPr="000F34A4">
        <w:rPr>
          <w:noProof/>
        </w:rPr>
        <w:t xml:space="preserve"> </w:t>
      </w:r>
      <w:r w:rsidR="000F34A4">
        <w:rPr>
          <w:noProof/>
        </w:rPr>
        <w:t>čiji</w:t>
      </w:r>
      <w:r w:rsidRPr="000F34A4">
        <w:rPr>
          <w:noProof/>
        </w:rPr>
        <w:t xml:space="preserve"> </w:t>
      </w:r>
      <w:r w:rsidR="000F34A4">
        <w:rPr>
          <w:noProof/>
        </w:rPr>
        <w:t>kapacitet</w:t>
      </w:r>
      <w:r w:rsidRPr="000F34A4">
        <w:rPr>
          <w:noProof/>
        </w:rPr>
        <w:t xml:space="preserve"> </w:t>
      </w:r>
      <w:r w:rsidR="000F34A4">
        <w:rPr>
          <w:noProof/>
        </w:rPr>
        <w:t>prelazi</w:t>
      </w:r>
      <w:r w:rsidRPr="000F34A4">
        <w:rPr>
          <w:noProof/>
        </w:rPr>
        <w:t xml:space="preserve"> 500 </w:t>
      </w:r>
      <w:r w:rsidR="000F34A4">
        <w:rPr>
          <w:noProof/>
        </w:rPr>
        <w:t>tona</w:t>
      </w:r>
      <w:r w:rsidRPr="000F34A4">
        <w:rPr>
          <w:noProof/>
        </w:rPr>
        <w:t xml:space="preserve"> </w:t>
      </w:r>
      <w:r w:rsidR="000F34A4">
        <w:rPr>
          <w:noProof/>
        </w:rPr>
        <w:t>na</w:t>
      </w:r>
      <w:r w:rsidRPr="000F34A4">
        <w:rPr>
          <w:noProof/>
        </w:rPr>
        <w:t xml:space="preserve"> </w:t>
      </w:r>
      <w:r w:rsidR="000F34A4">
        <w:rPr>
          <w:noProof/>
        </w:rPr>
        <w:t>dan</w:t>
      </w:r>
      <w:r w:rsidRPr="000F34A4">
        <w:rPr>
          <w:noProof/>
        </w:rPr>
        <w:t xml:space="preserve"> – </w:t>
      </w:r>
      <w:r w:rsidR="000F34A4">
        <w:rPr>
          <w:noProof/>
        </w:rPr>
        <w:t>što</w:t>
      </w:r>
      <w:r w:rsidRPr="000F34A4">
        <w:rPr>
          <w:noProof/>
        </w:rPr>
        <w:t xml:space="preserve"> </w:t>
      </w:r>
      <w:r w:rsidR="000F34A4">
        <w:rPr>
          <w:noProof/>
        </w:rPr>
        <w:t>se</w:t>
      </w:r>
      <w:r w:rsidRPr="000F34A4">
        <w:rPr>
          <w:noProof/>
        </w:rPr>
        <w:t xml:space="preserve"> </w:t>
      </w:r>
      <w:r w:rsidR="000F34A4">
        <w:rPr>
          <w:noProof/>
        </w:rPr>
        <w:t>tiče</w:t>
      </w:r>
      <w:r w:rsidRPr="000F34A4">
        <w:rPr>
          <w:noProof/>
        </w:rPr>
        <w:t xml:space="preserve"> </w:t>
      </w:r>
      <w:r w:rsidR="000F34A4">
        <w:rPr>
          <w:noProof/>
        </w:rPr>
        <w:t>nafte</w:t>
      </w:r>
      <w:r w:rsidRPr="000F34A4">
        <w:rPr>
          <w:noProof/>
        </w:rPr>
        <w:t xml:space="preserve">, </w:t>
      </w:r>
      <w:r w:rsidR="000F34A4">
        <w:rPr>
          <w:noProof/>
        </w:rPr>
        <w:t>odnosno</w:t>
      </w:r>
      <w:r w:rsidRPr="000F34A4">
        <w:rPr>
          <w:noProof/>
        </w:rPr>
        <w:t xml:space="preserve"> 500 000 </w:t>
      </w:r>
      <w:r w:rsidR="000F34A4">
        <w:rPr>
          <w:noProof/>
        </w:rPr>
        <w:t>kubnih</w:t>
      </w:r>
      <w:r w:rsidRPr="000F34A4">
        <w:rPr>
          <w:noProof/>
        </w:rPr>
        <w:t xml:space="preserve"> </w:t>
      </w:r>
      <w:r w:rsidR="000F34A4">
        <w:rPr>
          <w:noProof/>
        </w:rPr>
        <w:t>metara</w:t>
      </w:r>
      <w:r w:rsidRPr="000F34A4">
        <w:rPr>
          <w:noProof/>
        </w:rPr>
        <w:t xml:space="preserve"> </w:t>
      </w:r>
      <w:r w:rsidR="000F34A4">
        <w:rPr>
          <w:noProof/>
        </w:rPr>
        <w:t>prirodnog</w:t>
      </w:r>
      <w:r w:rsidRPr="000F34A4">
        <w:rPr>
          <w:noProof/>
        </w:rPr>
        <w:t xml:space="preserve"> </w:t>
      </w:r>
      <w:r w:rsidR="000F34A4">
        <w:rPr>
          <w:noProof/>
        </w:rPr>
        <w:t>gasa</w:t>
      </w:r>
      <w:r w:rsidRPr="000F34A4">
        <w:rPr>
          <w:noProof/>
        </w:rPr>
        <w:t xml:space="preserve">. </w:t>
      </w:r>
    </w:p>
    <w:p w:rsidR="00417056" w:rsidRPr="000F34A4" w:rsidRDefault="00417056" w:rsidP="00D349A3">
      <w:pPr>
        <w:pStyle w:val="NormalWeb"/>
        <w:spacing w:before="120" w:beforeAutospacing="0" w:after="120" w:afterAutospacing="0"/>
        <w:jc w:val="both"/>
        <w:rPr>
          <w:noProof/>
        </w:rPr>
      </w:pPr>
      <w:r w:rsidRPr="000F34A4">
        <w:rPr>
          <w:noProof/>
        </w:rPr>
        <w:t xml:space="preserve">16. </w:t>
      </w:r>
      <w:r w:rsidR="000F34A4">
        <w:rPr>
          <w:noProof/>
        </w:rPr>
        <w:t>Velika</w:t>
      </w:r>
      <w:r w:rsidRPr="000F34A4">
        <w:rPr>
          <w:noProof/>
        </w:rPr>
        <w:t xml:space="preserve"> </w:t>
      </w:r>
      <w:r w:rsidR="000F34A4">
        <w:rPr>
          <w:noProof/>
        </w:rPr>
        <w:t>postrojenja</w:t>
      </w:r>
      <w:r w:rsidRPr="000F34A4">
        <w:rPr>
          <w:noProof/>
        </w:rPr>
        <w:t xml:space="preserve"> </w:t>
      </w:r>
      <w:r w:rsidR="000F34A4">
        <w:rPr>
          <w:noProof/>
        </w:rPr>
        <w:t>za</w:t>
      </w:r>
      <w:r w:rsidRPr="000F34A4">
        <w:rPr>
          <w:noProof/>
        </w:rPr>
        <w:t xml:space="preserve"> </w:t>
      </w:r>
      <w:r w:rsidR="000F34A4">
        <w:rPr>
          <w:noProof/>
        </w:rPr>
        <w:t>skladištenje</w:t>
      </w:r>
      <w:r w:rsidRPr="000F34A4">
        <w:rPr>
          <w:noProof/>
        </w:rPr>
        <w:t xml:space="preserve"> </w:t>
      </w:r>
      <w:r w:rsidR="000F34A4">
        <w:rPr>
          <w:noProof/>
        </w:rPr>
        <w:t>nafte</w:t>
      </w:r>
      <w:r w:rsidRPr="000F34A4">
        <w:rPr>
          <w:noProof/>
        </w:rPr>
        <w:t xml:space="preserve">, </w:t>
      </w:r>
      <w:r w:rsidR="000F34A4">
        <w:rPr>
          <w:noProof/>
        </w:rPr>
        <w:t>petrohemijskih</w:t>
      </w:r>
      <w:r w:rsidRPr="000F34A4">
        <w:rPr>
          <w:noProof/>
        </w:rPr>
        <w:t xml:space="preserve"> </w:t>
      </w:r>
      <w:r w:rsidR="000F34A4">
        <w:rPr>
          <w:noProof/>
        </w:rPr>
        <w:t>ili</w:t>
      </w:r>
      <w:r w:rsidRPr="000F34A4">
        <w:rPr>
          <w:noProof/>
        </w:rPr>
        <w:t xml:space="preserve"> </w:t>
      </w:r>
      <w:r w:rsidR="000F34A4">
        <w:rPr>
          <w:noProof/>
        </w:rPr>
        <w:t>hemijskih</w:t>
      </w:r>
      <w:r w:rsidRPr="000F34A4">
        <w:rPr>
          <w:noProof/>
        </w:rPr>
        <w:t xml:space="preserve"> </w:t>
      </w:r>
      <w:r w:rsidR="000F34A4">
        <w:rPr>
          <w:noProof/>
        </w:rPr>
        <w:t>proizvoda</w:t>
      </w:r>
      <w:r w:rsidRPr="000F34A4">
        <w:rPr>
          <w:noProof/>
        </w:rPr>
        <w:t>.</w:t>
      </w:r>
    </w:p>
    <w:p w:rsidR="00417056" w:rsidRPr="000F34A4" w:rsidRDefault="00417056" w:rsidP="00D349A3">
      <w:pPr>
        <w:pStyle w:val="NormalWeb"/>
        <w:spacing w:before="120" w:beforeAutospacing="0" w:after="120" w:afterAutospacing="0"/>
        <w:jc w:val="both"/>
        <w:rPr>
          <w:noProof/>
        </w:rPr>
      </w:pPr>
      <w:r w:rsidRPr="000F34A4">
        <w:rPr>
          <w:noProof/>
        </w:rPr>
        <w:t xml:space="preserve">17. </w:t>
      </w:r>
      <w:r w:rsidR="000F34A4">
        <w:rPr>
          <w:noProof/>
        </w:rPr>
        <w:t>Seča</w:t>
      </w:r>
      <w:r w:rsidRPr="000F34A4">
        <w:rPr>
          <w:noProof/>
        </w:rPr>
        <w:t xml:space="preserve"> </w:t>
      </w:r>
      <w:r w:rsidR="000F34A4">
        <w:rPr>
          <w:noProof/>
        </w:rPr>
        <w:t>drva</w:t>
      </w:r>
      <w:r w:rsidRPr="000F34A4">
        <w:rPr>
          <w:noProof/>
        </w:rPr>
        <w:t xml:space="preserve"> </w:t>
      </w:r>
      <w:r w:rsidR="000F34A4">
        <w:rPr>
          <w:noProof/>
        </w:rPr>
        <w:t>u</w:t>
      </w:r>
      <w:r w:rsidRPr="000F34A4">
        <w:rPr>
          <w:noProof/>
        </w:rPr>
        <w:t xml:space="preserve"> </w:t>
      </w:r>
      <w:r w:rsidR="000F34A4">
        <w:rPr>
          <w:noProof/>
        </w:rPr>
        <w:t>velikom</w:t>
      </w:r>
      <w:r w:rsidRPr="000F34A4">
        <w:rPr>
          <w:noProof/>
        </w:rPr>
        <w:t xml:space="preserve"> </w:t>
      </w:r>
      <w:r w:rsidR="000F34A4">
        <w:rPr>
          <w:noProof/>
        </w:rPr>
        <w:t>obimu</w:t>
      </w:r>
      <w:r w:rsidRPr="000F34A4">
        <w:rPr>
          <w:noProof/>
        </w:rPr>
        <w:t xml:space="preserve">. </w:t>
      </w:r>
    </w:p>
    <w:p w:rsidR="00417056" w:rsidRPr="000F34A4" w:rsidRDefault="00417056" w:rsidP="00D349A3">
      <w:pPr>
        <w:pStyle w:val="NormalWeb"/>
        <w:spacing w:before="120" w:beforeAutospacing="0" w:after="120" w:afterAutospacing="0"/>
        <w:jc w:val="both"/>
        <w:rPr>
          <w:noProof/>
        </w:rPr>
      </w:pPr>
      <w:r w:rsidRPr="000F34A4">
        <w:rPr>
          <w:noProof/>
        </w:rPr>
        <w:t xml:space="preserve">18. (a) </w:t>
      </w:r>
      <w:r w:rsidR="000F34A4">
        <w:rPr>
          <w:noProof/>
        </w:rPr>
        <w:t>Postrojenja</w:t>
      </w:r>
      <w:r w:rsidRPr="000F34A4">
        <w:rPr>
          <w:noProof/>
        </w:rPr>
        <w:t xml:space="preserve"> </w:t>
      </w:r>
      <w:r w:rsidR="000F34A4">
        <w:rPr>
          <w:noProof/>
        </w:rPr>
        <w:t>za</w:t>
      </w:r>
      <w:r w:rsidRPr="000F34A4">
        <w:rPr>
          <w:noProof/>
        </w:rPr>
        <w:t xml:space="preserve"> </w:t>
      </w:r>
      <w:r w:rsidR="000F34A4">
        <w:rPr>
          <w:noProof/>
        </w:rPr>
        <w:t>transfer</w:t>
      </w:r>
      <w:r w:rsidRPr="000F34A4">
        <w:rPr>
          <w:noProof/>
        </w:rPr>
        <w:t xml:space="preserve"> </w:t>
      </w:r>
      <w:r w:rsidR="000F34A4">
        <w:rPr>
          <w:noProof/>
        </w:rPr>
        <w:t>vodnih</w:t>
      </w:r>
      <w:r w:rsidRPr="000F34A4">
        <w:rPr>
          <w:noProof/>
        </w:rPr>
        <w:t xml:space="preserve"> </w:t>
      </w:r>
      <w:r w:rsidR="000F34A4">
        <w:rPr>
          <w:noProof/>
        </w:rPr>
        <w:t>resursa</w:t>
      </w:r>
      <w:r w:rsidRPr="000F34A4">
        <w:rPr>
          <w:noProof/>
        </w:rPr>
        <w:t xml:space="preserve"> </w:t>
      </w:r>
      <w:r w:rsidR="000F34A4">
        <w:rPr>
          <w:noProof/>
        </w:rPr>
        <w:t>između</w:t>
      </w:r>
      <w:r w:rsidRPr="000F34A4">
        <w:rPr>
          <w:noProof/>
        </w:rPr>
        <w:t xml:space="preserve"> </w:t>
      </w:r>
      <w:r w:rsidR="000F34A4">
        <w:rPr>
          <w:noProof/>
        </w:rPr>
        <w:t>rečnih</w:t>
      </w:r>
      <w:r w:rsidRPr="000F34A4">
        <w:rPr>
          <w:noProof/>
        </w:rPr>
        <w:t xml:space="preserve"> </w:t>
      </w:r>
      <w:r w:rsidR="000F34A4">
        <w:rPr>
          <w:noProof/>
        </w:rPr>
        <w:t>slivova</w:t>
      </w:r>
      <w:r w:rsidRPr="000F34A4">
        <w:rPr>
          <w:noProof/>
        </w:rPr>
        <w:t xml:space="preserve"> </w:t>
      </w:r>
      <w:r w:rsidR="000F34A4">
        <w:rPr>
          <w:noProof/>
        </w:rPr>
        <w:t>gde</w:t>
      </w:r>
      <w:r w:rsidRPr="000F34A4">
        <w:rPr>
          <w:noProof/>
        </w:rPr>
        <w:t xml:space="preserve"> </w:t>
      </w:r>
      <w:r w:rsidR="000F34A4">
        <w:rPr>
          <w:noProof/>
        </w:rPr>
        <w:t>ovaj</w:t>
      </w:r>
      <w:r w:rsidRPr="000F34A4">
        <w:rPr>
          <w:noProof/>
        </w:rPr>
        <w:t xml:space="preserve"> </w:t>
      </w:r>
      <w:r w:rsidR="000F34A4">
        <w:rPr>
          <w:noProof/>
        </w:rPr>
        <w:t>transfer</w:t>
      </w:r>
      <w:r w:rsidRPr="000F34A4">
        <w:rPr>
          <w:noProof/>
        </w:rPr>
        <w:t xml:space="preserve"> </w:t>
      </w:r>
      <w:r w:rsidR="000F34A4">
        <w:rPr>
          <w:noProof/>
        </w:rPr>
        <w:t>ima</w:t>
      </w:r>
      <w:r w:rsidRPr="000F34A4">
        <w:rPr>
          <w:noProof/>
        </w:rPr>
        <w:t xml:space="preserve"> </w:t>
      </w:r>
      <w:r w:rsidR="000F34A4">
        <w:rPr>
          <w:noProof/>
        </w:rPr>
        <w:t>za</w:t>
      </w:r>
      <w:r w:rsidRPr="000F34A4">
        <w:rPr>
          <w:noProof/>
        </w:rPr>
        <w:t xml:space="preserve"> </w:t>
      </w:r>
      <w:r w:rsidR="000F34A4">
        <w:rPr>
          <w:noProof/>
        </w:rPr>
        <w:t>cilj</w:t>
      </w:r>
      <w:r w:rsidRPr="000F34A4">
        <w:rPr>
          <w:noProof/>
        </w:rPr>
        <w:t xml:space="preserve"> </w:t>
      </w:r>
      <w:r w:rsidR="000F34A4">
        <w:rPr>
          <w:noProof/>
        </w:rPr>
        <w:t>sprečavanje</w:t>
      </w:r>
      <w:r w:rsidRPr="000F34A4">
        <w:rPr>
          <w:noProof/>
        </w:rPr>
        <w:t xml:space="preserve"> </w:t>
      </w:r>
      <w:r w:rsidR="000F34A4">
        <w:rPr>
          <w:noProof/>
        </w:rPr>
        <w:t>mogućih</w:t>
      </w:r>
      <w:r w:rsidRPr="000F34A4">
        <w:rPr>
          <w:noProof/>
        </w:rPr>
        <w:t xml:space="preserve"> </w:t>
      </w:r>
      <w:r w:rsidR="000F34A4">
        <w:rPr>
          <w:noProof/>
        </w:rPr>
        <w:t>nestašica</w:t>
      </w:r>
      <w:r w:rsidRPr="000F34A4">
        <w:rPr>
          <w:noProof/>
        </w:rPr>
        <w:t xml:space="preserve"> </w:t>
      </w:r>
      <w:r w:rsidR="000F34A4">
        <w:rPr>
          <w:noProof/>
        </w:rPr>
        <w:t>vode</w:t>
      </w:r>
      <w:r w:rsidRPr="000F34A4">
        <w:rPr>
          <w:noProof/>
        </w:rPr>
        <w:t xml:space="preserve"> </w:t>
      </w:r>
      <w:r w:rsidR="000F34A4">
        <w:rPr>
          <w:noProof/>
        </w:rPr>
        <w:t>i</w:t>
      </w:r>
      <w:r w:rsidRPr="000F34A4">
        <w:rPr>
          <w:noProof/>
        </w:rPr>
        <w:t xml:space="preserve"> </w:t>
      </w:r>
      <w:r w:rsidR="000F34A4">
        <w:rPr>
          <w:noProof/>
        </w:rPr>
        <w:t>gde</w:t>
      </w:r>
      <w:r w:rsidRPr="000F34A4">
        <w:rPr>
          <w:noProof/>
        </w:rPr>
        <w:t xml:space="preserve"> </w:t>
      </w:r>
      <w:r w:rsidR="000F34A4">
        <w:rPr>
          <w:noProof/>
        </w:rPr>
        <w:t>količina</w:t>
      </w:r>
      <w:r w:rsidRPr="000F34A4">
        <w:rPr>
          <w:noProof/>
        </w:rPr>
        <w:t xml:space="preserve"> </w:t>
      </w:r>
      <w:r w:rsidR="000F34A4">
        <w:rPr>
          <w:noProof/>
        </w:rPr>
        <w:t>vode</w:t>
      </w:r>
      <w:r w:rsidRPr="000F34A4">
        <w:rPr>
          <w:noProof/>
        </w:rPr>
        <w:t xml:space="preserve"> </w:t>
      </w:r>
      <w:r w:rsidR="000F34A4">
        <w:rPr>
          <w:noProof/>
        </w:rPr>
        <w:t>koja</w:t>
      </w:r>
      <w:r w:rsidRPr="000F34A4">
        <w:rPr>
          <w:noProof/>
        </w:rPr>
        <w:t xml:space="preserve"> </w:t>
      </w:r>
      <w:r w:rsidR="000F34A4">
        <w:rPr>
          <w:noProof/>
        </w:rPr>
        <w:t>se</w:t>
      </w:r>
      <w:r w:rsidRPr="000F34A4">
        <w:rPr>
          <w:noProof/>
        </w:rPr>
        <w:t xml:space="preserve"> </w:t>
      </w:r>
      <w:r w:rsidR="000F34A4">
        <w:rPr>
          <w:noProof/>
        </w:rPr>
        <w:t>prebacuje</w:t>
      </w:r>
      <w:r w:rsidRPr="000F34A4">
        <w:rPr>
          <w:noProof/>
        </w:rPr>
        <w:t xml:space="preserve"> </w:t>
      </w:r>
      <w:r w:rsidR="000F34A4">
        <w:rPr>
          <w:noProof/>
        </w:rPr>
        <w:t>prelazi</w:t>
      </w:r>
      <w:r w:rsidRPr="000F34A4">
        <w:rPr>
          <w:noProof/>
        </w:rPr>
        <w:t xml:space="preserve"> 100 </w:t>
      </w:r>
      <w:r w:rsidR="000F34A4">
        <w:rPr>
          <w:noProof/>
        </w:rPr>
        <w:t>miliona</w:t>
      </w:r>
      <w:r w:rsidRPr="000F34A4">
        <w:rPr>
          <w:noProof/>
        </w:rPr>
        <w:t xml:space="preserve"> </w:t>
      </w:r>
      <w:r w:rsidR="000F34A4">
        <w:rPr>
          <w:noProof/>
        </w:rPr>
        <w:t>kubnih</w:t>
      </w:r>
      <w:r w:rsidRPr="000F34A4">
        <w:rPr>
          <w:noProof/>
        </w:rPr>
        <w:t xml:space="preserve"> </w:t>
      </w:r>
      <w:r w:rsidR="000F34A4">
        <w:rPr>
          <w:noProof/>
        </w:rPr>
        <w:t>metara</w:t>
      </w:r>
      <w:r w:rsidRPr="000F34A4">
        <w:rPr>
          <w:noProof/>
        </w:rPr>
        <w:t xml:space="preserve"> </w:t>
      </w:r>
      <w:r w:rsidR="000F34A4">
        <w:rPr>
          <w:noProof/>
        </w:rPr>
        <w:t>godišnje</w:t>
      </w:r>
      <w:r w:rsidRPr="000F34A4">
        <w:rPr>
          <w:noProof/>
        </w:rPr>
        <w:t xml:space="preserve">; </w:t>
      </w:r>
      <w:r w:rsidR="000F34A4">
        <w:rPr>
          <w:noProof/>
        </w:rPr>
        <w:t>i</w:t>
      </w:r>
    </w:p>
    <w:p w:rsidR="00417056" w:rsidRPr="000F34A4" w:rsidRDefault="00417056" w:rsidP="00D349A3">
      <w:pPr>
        <w:pStyle w:val="NormalWeb"/>
        <w:spacing w:before="120" w:beforeAutospacing="0" w:after="120" w:afterAutospacing="0"/>
        <w:jc w:val="both"/>
        <w:rPr>
          <w:noProof/>
        </w:rPr>
      </w:pPr>
      <w:r w:rsidRPr="000F34A4">
        <w:rPr>
          <w:noProof/>
        </w:rPr>
        <w:t>(</w:t>
      </w:r>
      <w:r w:rsidR="000F34A4">
        <w:rPr>
          <w:noProof/>
        </w:rPr>
        <w:t>b</w:t>
      </w:r>
      <w:r w:rsidRPr="000F34A4">
        <w:rPr>
          <w:noProof/>
        </w:rPr>
        <w:t xml:space="preserve">) </w:t>
      </w:r>
      <w:r w:rsidR="000F34A4">
        <w:rPr>
          <w:noProof/>
        </w:rPr>
        <w:t>U</w:t>
      </w:r>
      <w:r w:rsidRPr="000F34A4">
        <w:rPr>
          <w:noProof/>
        </w:rPr>
        <w:t xml:space="preserve"> </w:t>
      </w:r>
      <w:r w:rsidR="000F34A4">
        <w:rPr>
          <w:noProof/>
        </w:rPr>
        <w:t>svim</w:t>
      </w:r>
      <w:r w:rsidRPr="000F34A4">
        <w:rPr>
          <w:noProof/>
        </w:rPr>
        <w:t xml:space="preserve"> </w:t>
      </w:r>
      <w:r w:rsidR="000F34A4">
        <w:rPr>
          <w:noProof/>
        </w:rPr>
        <w:t>drugim</w:t>
      </w:r>
      <w:r w:rsidRPr="000F34A4">
        <w:rPr>
          <w:noProof/>
        </w:rPr>
        <w:t xml:space="preserve"> </w:t>
      </w:r>
      <w:r w:rsidR="000F34A4">
        <w:rPr>
          <w:noProof/>
        </w:rPr>
        <w:t>slučajevima</w:t>
      </w:r>
      <w:r w:rsidRPr="000F34A4">
        <w:rPr>
          <w:noProof/>
        </w:rPr>
        <w:t xml:space="preserve">, </w:t>
      </w:r>
      <w:r w:rsidR="000F34A4">
        <w:rPr>
          <w:noProof/>
        </w:rPr>
        <w:t>što</w:t>
      </w:r>
      <w:r w:rsidRPr="000F34A4">
        <w:rPr>
          <w:noProof/>
        </w:rPr>
        <w:t xml:space="preserve"> </w:t>
      </w:r>
      <w:r w:rsidR="000F34A4">
        <w:rPr>
          <w:noProof/>
        </w:rPr>
        <w:t>se</w:t>
      </w:r>
      <w:r w:rsidRPr="000F34A4">
        <w:rPr>
          <w:noProof/>
        </w:rPr>
        <w:t xml:space="preserve"> </w:t>
      </w:r>
      <w:r w:rsidR="000F34A4">
        <w:rPr>
          <w:noProof/>
        </w:rPr>
        <w:t>tiče</w:t>
      </w:r>
      <w:r w:rsidRPr="000F34A4">
        <w:rPr>
          <w:noProof/>
        </w:rPr>
        <w:t xml:space="preserve"> </w:t>
      </w:r>
      <w:r w:rsidR="000F34A4">
        <w:rPr>
          <w:noProof/>
        </w:rPr>
        <w:t>postrojenja</w:t>
      </w:r>
      <w:r w:rsidRPr="000F34A4">
        <w:rPr>
          <w:noProof/>
        </w:rPr>
        <w:t xml:space="preserve"> </w:t>
      </w:r>
      <w:r w:rsidR="000F34A4">
        <w:rPr>
          <w:noProof/>
        </w:rPr>
        <w:t>za</w:t>
      </w:r>
      <w:r w:rsidRPr="000F34A4">
        <w:rPr>
          <w:noProof/>
        </w:rPr>
        <w:t xml:space="preserve"> </w:t>
      </w:r>
      <w:r w:rsidR="000F34A4">
        <w:rPr>
          <w:noProof/>
        </w:rPr>
        <w:t>transfer</w:t>
      </w:r>
      <w:r w:rsidRPr="000F34A4">
        <w:rPr>
          <w:noProof/>
        </w:rPr>
        <w:t xml:space="preserve"> </w:t>
      </w:r>
      <w:r w:rsidR="000F34A4">
        <w:rPr>
          <w:noProof/>
        </w:rPr>
        <w:t>vodnih</w:t>
      </w:r>
      <w:r w:rsidRPr="000F34A4">
        <w:rPr>
          <w:noProof/>
        </w:rPr>
        <w:t xml:space="preserve"> </w:t>
      </w:r>
      <w:r w:rsidR="000F34A4">
        <w:rPr>
          <w:noProof/>
        </w:rPr>
        <w:t>resursa</w:t>
      </w:r>
      <w:r w:rsidRPr="000F34A4">
        <w:rPr>
          <w:noProof/>
        </w:rPr>
        <w:t xml:space="preserve"> </w:t>
      </w:r>
      <w:r w:rsidR="000F34A4">
        <w:rPr>
          <w:noProof/>
        </w:rPr>
        <w:t>između</w:t>
      </w:r>
      <w:r w:rsidRPr="000F34A4">
        <w:rPr>
          <w:noProof/>
        </w:rPr>
        <w:t xml:space="preserve"> </w:t>
      </w:r>
      <w:r w:rsidR="000F34A4">
        <w:rPr>
          <w:noProof/>
        </w:rPr>
        <w:t>rečnih</w:t>
      </w:r>
      <w:r w:rsidRPr="000F34A4">
        <w:rPr>
          <w:noProof/>
        </w:rPr>
        <w:t xml:space="preserve"> </w:t>
      </w:r>
      <w:r w:rsidR="000F34A4">
        <w:rPr>
          <w:noProof/>
        </w:rPr>
        <w:t>slivova</w:t>
      </w:r>
      <w:r w:rsidRPr="000F34A4">
        <w:rPr>
          <w:noProof/>
        </w:rPr>
        <w:t xml:space="preserve"> </w:t>
      </w:r>
      <w:r w:rsidR="000F34A4">
        <w:rPr>
          <w:noProof/>
        </w:rPr>
        <w:t>gde</w:t>
      </w:r>
      <w:r w:rsidRPr="000F34A4">
        <w:rPr>
          <w:noProof/>
        </w:rPr>
        <w:t xml:space="preserve"> </w:t>
      </w:r>
      <w:r w:rsidR="000F34A4">
        <w:rPr>
          <w:noProof/>
        </w:rPr>
        <w:t>višegodišnji</w:t>
      </w:r>
      <w:r w:rsidRPr="000F34A4">
        <w:rPr>
          <w:noProof/>
        </w:rPr>
        <w:t xml:space="preserve"> </w:t>
      </w:r>
      <w:r w:rsidR="000F34A4">
        <w:rPr>
          <w:noProof/>
        </w:rPr>
        <w:t>prosek</w:t>
      </w:r>
      <w:r w:rsidRPr="000F34A4">
        <w:rPr>
          <w:noProof/>
        </w:rPr>
        <w:t xml:space="preserve"> </w:t>
      </w:r>
      <w:r w:rsidR="000F34A4">
        <w:rPr>
          <w:noProof/>
        </w:rPr>
        <w:t>protoka</w:t>
      </w:r>
      <w:r w:rsidRPr="000F34A4">
        <w:rPr>
          <w:noProof/>
        </w:rPr>
        <w:t xml:space="preserve"> </w:t>
      </w:r>
      <w:r w:rsidR="000F34A4">
        <w:rPr>
          <w:noProof/>
        </w:rPr>
        <w:t>u</w:t>
      </w:r>
      <w:r w:rsidRPr="000F34A4">
        <w:rPr>
          <w:noProof/>
        </w:rPr>
        <w:t xml:space="preserve"> </w:t>
      </w:r>
      <w:r w:rsidR="000F34A4">
        <w:rPr>
          <w:noProof/>
        </w:rPr>
        <w:t>slivu</w:t>
      </w:r>
      <w:r w:rsidRPr="000F34A4">
        <w:rPr>
          <w:noProof/>
        </w:rPr>
        <w:t xml:space="preserve"> </w:t>
      </w:r>
      <w:r w:rsidR="000F34A4">
        <w:rPr>
          <w:noProof/>
        </w:rPr>
        <w:t>iz</w:t>
      </w:r>
      <w:r w:rsidRPr="000F34A4">
        <w:rPr>
          <w:noProof/>
        </w:rPr>
        <w:t xml:space="preserve"> </w:t>
      </w:r>
      <w:r w:rsidR="000F34A4">
        <w:rPr>
          <w:noProof/>
        </w:rPr>
        <w:t>kog</w:t>
      </w:r>
      <w:r w:rsidRPr="000F34A4">
        <w:rPr>
          <w:noProof/>
        </w:rPr>
        <w:t xml:space="preserve"> </w:t>
      </w:r>
      <w:r w:rsidR="000F34A4">
        <w:rPr>
          <w:noProof/>
        </w:rPr>
        <w:t>se</w:t>
      </w:r>
      <w:r w:rsidRPr="000F34A4">
        <w:rPr>
          <w:noProof/>
        </w:rPr>
        <w:t xml:space="preserve"> </w:t>
      </w:r>
      <w:r w:rsidR="000F34A4">
        <w:rPr>
          <w:noProof/>
        </w:rPr>
        <w:t>vrši</w:t>
      </w:r>
      <w:r w:rsidRPr="000F34A4">
        <w:rPr>
          <w:noProof/>
        </w:rPr>
        <w:t xml:space="preserve"> </w:t>
      </w:r>
      <w:r w:rsidR="000F34A4">
        <w:rPr>
          <w:noProof/>
        </w:rPr>
        <w:t>zahvatanje</w:t>
      </w:r>
      <w:r w:rsidRPr="000F34A4">
        <w:rPr>
          <w:noProof/>
        </w:rPr>
        <w:t xml:space="preserve"> </w:t>
      </w:r>
      <w:r w:rsidR="000F34A4">
        <w:rPr>
          <w:noProof/>
        </w:rPr>
        <w:t>prelazi</w:t>
      </w:r>
      <w:r w:rsidRPr="000F34A4">
        <w:rPr>
          <w:noProof/>
        </w:rPr>
        <w:t xml:space="preserve"> 2 000 </w:t>
      </w:r>
      <w:r w:rsidR="000F34A4">
        <w:rPr>
          <w:noProof/>
        </w:rPr>
        <w:t>miliona</w:t>
      </w:r>
      <w:r w:rsidRPr="000F34A4">
        <w:rPr>
          <w:noProof/>
        </w:rPr>
        <w:t xml:space="preserve"> </w:t>
      </w:r>
      <w:r w:rsidR="000F34A4">
        <w:rPr>
          <w:noProof/>
        </w:rPr>
        <w:t>kubnih</w:t>
      </w:r>
      <w:r w:rsidRPr="000F34A4">
        <w:rPr>
          <w:noProof/>
        </w:rPr>
        <w:t xml:space="preserve"> </w:t>
      </w:r>
      <w:r w:rsidR="000F34A4">
        <w:rPr>
          <w:noProof/>
        </w:rPr>
        <w:t>metara</w:t>
      </w:r>
      <w:r w:rsidRPr="000F34A4">
        <w:rPr>
          <w:noProof/>
        </w:rPr>
        <w:t xml:space="preserve"> </w:t>
      </w:r>
      <w:r w:rsidR="000F34A4">
        <w:rPr>
          <w:noProof/>
        </w:rPr>
        <w:t>godišnje</w:t>
      </w:r>
      <w:r w:rsidRPr="000F34A4">
        <w:rPr>
          <w:noProof/>
        </w:rPr>
        <w:t xml:space="preserve"> </w:t>
      </w:r>
      <w:r w:rsidR="000F34A4">
        <w:rPr>
          <w:noProof/>
        </w:rPr>
        <w:t>i</w:t>
      </w:r>
      <w:r w:rsidRPr="000F34A4">
        <w:rPr>
          <w:noProof/>
        </w:rPr>
        <w:t xml:space="preserve"> </w:t>
      </w:r>
      <w:r w:rsidR="000F34A4">
        <w:rPr>
          <w:noProof/>
        </w:rPr>
        <w:t>gde</w:t>
      </w:r>
      <w:r w:rsidRPr="000F34A4">
        <w:rPr>
          <w:noProof/>
        </w:rPr>
        <w:t xml:space="preserve"> </w:t>
      </w:r>
      <w:r w:rsidR="000F34A4">
        <w:rPr>
          <w:noProof/>
        </w:rPr>
        <w:t>količina</w:t>
      </w:r>
      <w:r w:rsidRPr="000F34A4">
        <w:rPr>
          <w:noProof/>
        </w:rPr>
        <w:t xml:space="preserve"> </w:t>
      </w:r>
      <w:r w:rsidR="000F34A4">
        <w:rPr>
          <w:noProof/>
        </w:rPr>
        <w:t>vode</w:t>
      </w:r>
      <w:r w:rsidRPr="000F34A4">
        <w:rPr>
          <w:noProof/>
        </w:rPr>
        <w:t xml:space="preserve"> </w:t>
      </w:r>
      <w:r w:rsidR="000F34A4">
        <w:rPr>
          <w:noProof/>
        </w:rPr>
        <w:t>koja</w:t>
      </w:r>
      <w:r w:rsidRPr="000F34A4">
        <w:rPr>
          <w:noProof/>
        </w:rPr>
        <w:t xml:space="preserve"> </w:t>
      </w:r>
      <w:r w:rsidR="000F34A4">
        <w:rPr>
          <w:noProof/>
        </w:rPr>
        <w:t>se</w:t>
      </w:r>
      <w:r w:rsidRPr="000F34A4">
        <w:rPr>
          <w:noProof/>
        </w:rPr>
        <w:t xml:space="preserve"> </w:t>
      </w:r>
      <w:r w:rsidR="000F34A4">
        <w:rPr>
          <w:noProof/>
        </w:rPr>
        <w:t>prenosi</w:t>
      </w:r>
      <w:r w:rsidRPr="000F34A4">
        <w:rPr>
          <w:noProof/>
        </w:rPr>
        <w:t xml:space="preserve"> </w:t>
      </w:r>
      <w:r w:rsidR="000F34A4">
        <w:rPr>
          <w:noProof/>
        </w:rPr>
        <w:t>prelazi</w:t>
      </w:r>
      <w:r w:rsidRPr="000F34A4">
        <w:rPr>
          <w:noProof/>
        </w:rPr>
        <w:t xml:space="preserve"> 5 % </w:t>
      </w:r>
      <w:r w:rsidR="000F34A4">
        <w:rPr>
          <w:noProof/>
        </w:rPr>
        <w:t>tog</w:t>
      </w:r>
      <w:r w:rsidRPr="000F34A4">
        <w:rPr>
          <w:noProof/>
        </w:rPr>
        <w:t xml:space="preserve"> </w:t>
      </w:r>
      <w:r w:rsidR="000F34A4">
        <w:rPr>
          <w:noProof/>
        </w:rPr>
        <w:t>vodotoka</w:t>
      </w:r>
      <w:r w:rsidRPr="000F34A4">
        <w:rPr>
          <w:noProof/>
        </w:rPr>
        <w:t>.</w:t>
      </w:r>
    </w:p>
    <w:p w:rsidR="00417056" w:rsidRPr="000F34A4" w:rsidRDefault="000F34A4" w:rsidP="00D349A3">
      <w:pPr>
        <w:pStyle w:val="NormalWeb"/>
        <w:spacing w:before="120" w:beforeAutospacing="0" w:after="120" w:afterAutospacing="0"/>
        <w:jc w:val="both"/>
        <w:rPr>
          <w:noProof/>
        </w:rPr>
      </w:pPr>
      <w:r>
        <w:rPr>
          <w:noProof/>
        </w:rPr>
        <w:t>U</w:t>
      </w:r>
      <w:r w:rsidR="00417056" w:rsidRPr="000F34A4">
        <w:rPr>
          <w:noProof/>
        </w:rPr>
        <w:t xml:space="preserve"> </w:t>
      </w:r>
      <w:r>
        <w:rPr>
          <w:noProof/>
        </w:rPr>
        <w:t>oba</w:t>
      </w:r>
      <w:r w:rsidR="00417056" w:rsidRPr="000F34A4">
        <w:rPr>
          <w:noProof/>
        </w:rPr>
        <w:t xml:space="preserve"> </w:t>
      </w:r>
      <w:r>
        <w:rPr>
          <w:noProof/>
        </w:rPr>
        <w:t>slučaja</w:t>
      </w:r>
      <w:r w:rsidR="00417056" w:rsidRPr="000F34A4">
        <w:rPr>
          <w:noProof/>
        </w:rPr>
        <w:t xml:space="preserve"> </w:t>
      </w:r>
      <w:r>
        <w:rPr>
          <w:noProof/>
        </w:rPr>
        <w:t>transfer</w:t>
      </w:r>
      <w:r w:rsidR="00417056" w:rsidRPr="000F34A4">
        <w:rPr>
          <w:noProof/>
        </w:rPr>
        <w:t xml:space="preserve"> </w:t>
      </w:r>
      <w:r>
        <w:rPr>
          <w:noProof/>
        </w:rPr>
        <w:t>pijaće</w:t>
      </w:r>
      <w:r w:rsidR="00417056" w:rsidRPr="000F34A4">
        <w:rPr>
          <w:noProof/>
        </w:rPr>
        <w:t xml:space="preserve"> </w:t>
      </w:r>
      <w:r>
        <w:rPr>
          <w:noProof/>
        </w:rPr>
        <w:t>vode</w:t>
      </w:r>
      <w:r w:rsidR="00417056" w:rsidRPr="000F34A4">
        <w:rPr>
          <w:noProof/>
        </w:rPr>
        <w:t xml:space="preserve"> </w:t>
      </w:r>
      <w:r>
        <w:rPr>
          <w:noProof/>
        </w:rPr>
        <w:t>iz</w:t>
      </w:r>
      <w:r w:rsidR="00417056" w:rsidRPr="000F34A4">
        <w:rPr>
          <w:noProof/>
        </w:rPr>
        <w:t xml:space="preserve"> </w:t>
      </w:r>
      <w:r>
        <w:rPr>
          <w:noProof/>
        </w:rPr>
        <w:t>vodovoda</w:t>
      </w:r>
      <w:r w:rsidR="00417056" w:rsidRPr="000F34A4">
        <w:rPr>
          <w:noProof/>
        </w:rPr>
        <w:t xml:space="preserve"> </w:t>
      </w:r>
      <w:r>
        <w:rPr>
          <w:noProof/>
        </w:rPr>
        <w:t>je</w:t>
      </w:r>
      <w:r w:rsidR="00417056" w:rsidRPr="000F34A4">
        <w:rPr>
          <w:noProof/>
        </w:rPr>
        <w:t xml:space="preserve"> </w:t>
      </w:r>
      <w:r>
        <w:rPr>
          <w:noProof/>
        </w:rPr>
        <w:t>isključen</w:t>
      </w:r>
      <w:r w:rsidR="00417056" w:rsidRPr="000F34A4">
        <w:rPr>
          <w:noProof/>
        </w:rPr>
        <w:t>.</w:t>
      </w:r>
    </w:p>
    <w:p w:rsidR="00417056" w:rsidRPr="000F34A4" w:rsidRDefault="00417056" w:rsidP="00D349A3">
      <w:pPr>
        <w:pStyle w:val="NormalWeb"/>
        <w:spacing w:before="120" w:beforeAutospacing="0" w:after="120" w:afterAutospacing="0"/>
        <w:jc w:val="both"/>
        <w:rPr>
          <w:noProof/>
        </w:rPr>
      </w:pPr>
      <w:r w:rsidRPr="000F34A4">
        <w:rPr>
          <w:noProof/>
        </w:rPr>
        <w:t xml:space="preserve">19. </w:t>
      </w:r>
      <w:r w:rsidR="000F34A4">
        <w:rPr>
          <w:noProof/>
        </w:rPr>
        <w:t>Postrojenja</w:t>
      </w:r>
      <w:r w:rsidRPr="000F34A4">
        <w:rPr>
          <w:noProof/>
        </w:rPr>
        <w:t xml:space="preserve"> </w:t>
      </w:r>
      <w:r w:rsidR="000F34A4">
        <w:rPr>
          <w:noProof/>
        </w:rPr>
        <w:t>za</w:t>
      </w:r>
      <w:r w:rsidRPr="000F34A4">
        <w:rPr>
          <w:noProof/>
        </w:rPr>
        <w:t xml:space="preserve"> </w:t>
      </w:r>
      <w:r w:rsidR="000F34A4">
        <w:rPr>
          <w:noProof/>
        </w:rPr>
        <w:t>tretman</w:t>
      </w:r>
      <w:r w:rsidRPr="000F34A4">
        <w:rPr>
          <w:noProof/>
        </w:rPr>
        <w:t xml:space="preserve"> </w:t>
      </w:r>
      <w:r w:rsidR="000F34A4">
        <w:rPr>
          <w:noProof/>
        </w:rPr>
        <w:t>otpadnih</w:t>
      </w:r>
      <w:r w:rsidRPr="000F34A4">
        <w:rPr>
          <w:noProof/>
        </w:rPr>
        <w:t xml:space="preserve"> </w:t>
      </w:r>
      <w:r w:rsidR="000F34A4">
        <w:rPr>
          <w:noProof/>
        </w:rPr>
        <w:t>voda</w:t>
      </w:r>
      <w:r w:rsidRPr="000F34A4">
        <w:rPr>
          <w:noProof/>
        </w:rPr>
        <w:t xml:space="preserve"> </w:t>
      </w:r>
      <w:r w:rsidR="000F34A4">
        <w:rPr>
          <w:noProof/>
        </w:rPr>
        <w:t>sa</w:t>
      </w:r>
      <w:r w:rsidRPr="000F34A4">
        <w:rPr>
          <w:noProof/>
        </w:rPr>
        <w:t xml:space="preserve"> </w:t>
      </w:r>
      <w:r w:rsidR="000F34A4">
        <w:rPr>
          <w:noProof/>
        </w:rPr>
        <w:t>kapacitetom</w:t>
      </w:r>
      <w:r w:rsidRPr="000F34A4">
        <w:rPr>
          <w:noProof/>
        </w:rPr>
        <w:t xml:space="preserve"> </w:t>
      </w:r>
      <w:r w:rsidR="000F34A4">
        <w:rPr>
          <w:noProof/>
        </w:rPr>
        <w:t>koji</w:t>
      </w:r>
      <w:r w:rsidRPr="000F34A4">
        <w:rPr>
          <w:noProof/>
        </w:rPr>
        <w:t xml:space="preserve"> </w:t>
      </w:r>
      <w:r w:rsidR="000F34A4">
        <w:rPr>
          <w:noProof/>
        </w:rPr>
        <w:t>prelazi</w:t>
      </w:r>
      <w:r w:rsidRPr="000F34A4">
        <w:rPr>
          <w:noProof/>
        </w:rPr>
        <w:t xml:space="preserve"> 150.000 </w:t>
      </w:r>
      <w:r w:rsidR="000F34A4">
        <w:rPr>
          <w:noProof/>
        </w:rPr>
        <w:t>po</w:t>
      </w:r>
      <w:r w:rsidRPr="000F34A4">
        <w:rPr>
          <w:noProof/>
        </w:rPr>
        <w:t xml:space="preserve"> </w:t>
      </w:r>
      <w:r w:rsidR="000F34A4">
        <w:rPr>
          <w:noProof/>
        </w:rPr>
        <w:t>ekvivalentu</w:t>
      </w:r>
      <w:r w:rsidRPr="000F34A4">
        <w:rPr>
          <w:noProof/>
        </w:rPr>
        <w:t xml:space="preserve"> </w:t>
      </w:r>
      <w:r w:rsidR="000F34A4">
        <w:rPr>
          <w:noProof/>
        </w:rPr>
        <w:t>stanovnika</w:t>
      </w:r>
      <w:r w:rsidRPr="000F34A4">
        <w:rPr>
          <w:noProof/>
        </w:rPr>
        <w:t>.</w:t>
      </w:r>
    </w:p>
    <w:p w:rsidR="00417056" w:rsidRPr="000F34A4" w:rsidRDefault="00417056" w:rsidP="00D349A3">
      <w:pPr>
        <w:pStyle w:val="NormalWeb"/>
        <w:spacing w:before="120" w:beforeAutospacing="0" w:after="120" w:afterAutospacing="0"/>
        <w:jc w:val="both"/>
        <w:rPr>
          <w:noProof/>
        </w:rPr>
      </w:pPr>
      <w:r w:rsidRPr="000F34A4">
        <w:rPr>
          <w:noProof/>
        </w:rPr>
        <w:t xml:space="preserve">20. </w:t>
      </w:r>
      <w:r w:rsidR="000F34A4">
        <w:rPr>
          <w:noProof/>
        </w:rPr>
        <w:t>Postrojenja</w:t>
      </w:r>
      <w:r w:rsidRPr="000F34A4">
        <w:rPr>
          <w:noProof/>
        </w:rPr>
        <w:t xml:space="preserve"> </w:t>
      </w:r>
      <w:r w:rsidR="000F34A4">
        <w:rPr>
          <w:noProof/>
        </w:rPr>
        <w:t>za</w:t>
      </w:r>
      <w:r w:rsidRPr="000F34A4">
        <w:rPr>
          <w:noProof/>
        </w:rPr>
        <w:t xml:space="preserve"> </w:t>
      </w:r>
      <w:r w:rsidR="000F34A4">
        <w:rPr>
          <w:noProof/>
        </w:rPr>
        <w:t>intenzivno</w:t>
      </w:r>
      <w:r w:rsidRPr="000F34A4">
        <w:rPr>
          <w:noProof/>
        </w:rPr>
        <w:t xml:space="preserve"> </w:t>
      </w:r>
      <w:r w:rsidR="000F34A4">
        <w:rPr>
          <w:noProof/>
        </w:rPr>
        <w:t>gajenje</w:t>
      </w:r>
      <w:r w:rsidRPr="000F34A4">
        <w:rPr>
          <w:noProof/>
        </w:rPr>
        <w:t xml:space="preserve"> </w:t>
      </w:r>
      <w:r w:rsidR="000F34A4">
        <w:rPr>
          <w:noProof/>
        </w:rPr>
        <w:t>živine</w:t>
      </w:r>
      <w:r w:rsidRPr="000F34A4">
        <w:rPr>
          <w:noProof/>
        </w:rPr>
        <w:t xml:space="preserve"> </w:t>
      </w:r>
      <w:r w:rsidR="000F34A4">
        <w:rPr>
          <w:noProof/>
        </w:rPr>
        <w:t>ili</w:t>
      </w:r>
      <w:r w:rsidRPr="000F34A4">
        <w:rPr>
          <w:noProof/>
        </w:rPr>
        <w:t xml:space="preserve"> </w:t>
      </w:r>
      <w:r w:rsidR="000F34A4">
        <w:rPr>
          <w:noProof/>
        </w:rPr>
        <w:t>svinja</w:t>
      </w:r>
      <w:r w:rsidRPr="000F34A4">
        <w:rPr>
          <w:noProof/>
        </w:rPr>
        <w:t xml:space="preserve">, </w:t>
      </w:r>
      <w:r w:rsidR="000F34A4">
        <w:rPr>
          <w:noProof/>
        </w:rPr>
        <w:t>čiji</w:t>
      </w:r>
      <w:r w:rsidRPr="000F34A4">
        <w:rPr>
          <w:noProof/>
        </w:rPr>
        <w:t xml:space="preserve"> </w:t>
      </w:r>
      <w:r w:rsidR="000F34A4">
        <w:rPr>
          <w:noProof/>
        </w:rPr>
        <w:t>kapaciteti</w:t>
      </w:r>
      <w:r w:rsidRPr="000F34A4">
        <w:rPr>
          <w:noProof/>
        </w:rPr>
        <w:t xml:space="preserve"> </w:t>
      </w:r>
      <w:r w:rsidR="000F34A4">
        <w:rPr>
          <w:noProof/>
        </w:rPr>
        <w:t>prelaze</w:t>
      </w:r>
      <w:r w:rsidRPr="000F34A4">
        <w:rPr>
          <w:noProof/>
        </w:rPr>
        <w:t>:</w:t>
      </w:r>
    </w:p>
    <w:p w:rsidR="00417056" w:rsidRPr="000F34A4" w:rsidRDefault="00417056" w:rsidP="00D349A3">
      <w:pPr>
        <w:pStyle w:val="NormalWeb"/>
        <w:spacing w:before="120" w:beforeAutospacing="0" w:after="120" w:afterAutospacing="0"/>
        <w:jc w:val="both"/>
        <w:rPr>
          <w:noProof/>
        </w:rPr>
      </w:pPr>
      <w:r w:rsidRPr="000F34A4">
        <w:rPr>
          <w:noProof/>
        </w:rPr>
        <w:t xml:space="preserve">- 85 000 </w:t>
      </w:r>
      <w:r w:rsidR="000F34A4">
        <w:rPr>
          <w:noProof/>
        </w:rPr>
        <w:t>mesta</w:t>
      </w:r>
      <w:r w:rsidRPr="000F34A4">
        <w:rPr>
          <w:noProof/>
        </w:rPr>
        <w:t xml:space="preserve"> </w:t>
      </w:r>
      <w:r w:rsidR="000F34A4">
        <w:rPr>
          <w:noProof/>
        </w:rPr>
        <w:t>za</w:t>
      </w:r>
      <w:r w:rsidRPr="000F34A4">
        <w:rPr>
          <w:noProof/>
        </w:rPr>
        <w:t xml:space="preserve"> </w:t>
      </w:r>
      <w:r w:rsidR="000F34A4">
        <w:rPr>
          <w:noProof/>
        </w:rPr>
        <w:t>tov</w:t>
      </w:r>
      <w:r w:rsidRPr="000F34A4">
        <w:rPr>
          <w:noProof/>
        </w:rPr>
        <w:t xml:space="preserve"> </w:t>
      </w:r>
      <w:r w:rsidR="000F34A4">
        <w:rPr>
          <w:noProof/>
        </w:rPr>
        <w:t>piladi</w:t>
      </w:r>
      <w:r w:rsidRPr="000F34A4">
        <w:rPr>
          <w:noProof/>
        </w:rPr>
        <w:t>;</w:t>
      </w:r>
    </w:p>
    <w:p w:rsidR="00417056" w:rsidRPr="000F34A4" w:rsidRDefault="00417056" w:rsidP="00D349A3">
      <w:pPr>
        <w:pStyle w:val="NormalWeb"/>
        <w:spacing w:before="120" w:beforeAutospacing="0" w:after="120" w:afterAutospacing="0"/>
        <w:jc w:val="both"/>
        <w:rPr>
          <w:noProof/>
        </w:rPr>
      </w:pPr>
      <w:r w:rsidRPr="000F34A4">
        <w:rPr>
          <w:noProof/>
        </w:rPr>
        <w:t xml:space="preserve">- 60 000 </w:t>
      </w:r>
      <w:r w:rsidR="000F34A4">
        <w:rPr>
          <w:noProof/>
        </w:rPr>
        <w:t>mesta</w:t>
      </w:r>
      <w:r w:rsidRPr="000F34A4">
        <w:rPr>
          <w:noProof/>
        </w:rPr>
        <w:t xml:space="preserve"> </w:t>
      </w:r>
      <w:r w:rsidR="000F34A4">
        <w:rPr>
          <w:noProof/>
        </w:rPr>
        <w:t>za</w:t>
      </w:r>
      <w:r w:rsidRPr="000F34A4">
        <w:rPr>
          <w:noProof/>
        </w:rPr>
        <w:t xml:space="preserve"> </w:t>
      </w:r>
      <w:r w:rsidR="000F34A4">
        <w:rPr>
          <w:noProof/>
        </w:rPr>
        <w:t>nosilje</w:t>
      </w:r>
      <w:r w:rsidRPr="000F34A4">
        <w:rPr>
          <w:noProof/>
        </w:rPr>
        <w:t>;</w:t>
      </w:r>
    </w:p>
    <w:p w:rsidR="00417056" w:rsidRPr="000F34A4" w:rsidRDefault="00417056" w:rsidP="00D349A3">
      <w:pPr>
        <w:pStyle w:val="NormalWeb"/>
        <w:spacing w:before="120" w:beforeAutospacing="0" w:after="120" w:afterAutospacing="0"/>
        <w:jc w:val="both"/>
        <w:rPr>
          <w:noProof/>
        </w:rPr>
      </w:pPr>
      <w:r w:rsidRPr="000F34A4">
        <w:rPr>
          <w:noProof/>
        </w:rPr>
        <w:t xml:space="preserve">- 3 000 </w:t>
      </w:r>
      <w:r w:rsidR="000F34A4">
        <w:rPr>
          <w:noProof/>
        </w:rPr>
        <w:t>mesta</w:t>
      </w:r>
      <w:r w:rsidRPr="000F34A4">
        <w:rPr>
          <w:noProof/>
        </w:rPr>
        <w:t xml:space="preserve"> </w:t>
      </w:r>
      <w:r w:rsidR="000F34A4">
        <w:rPr>
          <w:noProof/>
        </w:rPr>
        <w:t>za</w:t>
      </w:r>
      <w:r w:rsidRPr="000F34A4">
        <w:rPr>
          <w:noProof/>
        </w:rPr>
        <w:t xml:space="preserve"> </w:t>
      </w:r>
      <w:r w:rsidR="000F34A4">
        <w:rPr>
          <w:noProof/>
        </w:rPr>
        <w:t>tov</w:t>
      </w:r>
      <w:r w:rsidRPr="000F34A4">
        <w:rPr>
          <w:noProof/>
        </w:rPr>
        <w:t xml:space="preserve"> </w:t>
      </w:r>
      <w:r w:rsidR="000F34A4">
        <w:rPr>
          <w:noProof/>
        </w:rPr>
        <w:t>svinja</w:t>
      </w:r>
      <w:r w:rsidRPr="000F34A4">
        <w:rPr>
          <w:noProof/>
        </w:rPr>
        <w:t xml:space="preserve"> (</w:t>
      </w:r>
      <w:r w:rsidR="000F34A4">
        <w:rPr>
          <w:noProof/>
        </w:rPr>
        <w:t>preko</w:t>
      </w:r>
      <w:r w:rsidRPr="000F34A4">
        <w:rPr>
          <w:noProof/>
        </w:rPr>
        <w:t xml:space="preserve"> 30 kg); </w:t>
      </w:r>
      <w:r w:rsidR="000F34A4">
        <w:rPr>
          <w:noProof/>
        </w:rPr>
        <w:t>ili</w:t>
      </w:r>
    </w:p>
    <w:p w:rsidR="00417056" w:rsidRPr="000F34A4" w:rsidRDefault="00417056" w:rsidP="00D349A3">
      <w:pPr>
        <w:pStyle w:val="NormalWeb"/>
        <w:spacing w:before="120" w:beforeAutospacing="0" w:after="120" w:afterAutospacing="0"/>
        <w:jc w:val="both"/>
        <w:rPr>
          <w:noProof/>
        </w:rPr>
      </w:pPr>
      <w:r w:rsidRPr="000F34A4">
        <w:rPr>
          <w:noProof/>
        </w:rPr>
        <w:t xml:space="preserve">- 900 </w:t>
      </w:r>
      <w:r w:rsidR="000F34A4">
        <w:rPr>
          <w:noProof/>
        </w:rPr>
        <w:t>mesta</w:t>
      </w:r>
      <w:r w:rsidRPr="000F34A4">
        <w:rPr>
          <w:noProof/>
        </w:rPr>
        <w:t xml:space="preserve"> </w:t>
      </w:r>
      <w:r w:rsidR="000F34A4">
        <w:rPr>
          <w:noProof/>
        </w:rPr>
        <w:t>za</w:t>
      </w:r>
      <w:r w:rsidRPr="000F34A4">
        <w:rPr>
          <w:noProof/>
        </w:rPr>
        <w:t xml:space="preserve"> </w:t>
      </w:r>
      <w:r w:rsidR="000F34A4">
        <w:rPr>
          <w:noProof/>
        </w:rPr>
        <w:t>krmače</w:t>
      </w:r>
      <w:r w:rsidRPr="000F34A4">
        <w:rPr>
          <w:noProof/>
        </w:rPr>
        <w:t xml:space="preserve">. </w:t>
      </w:r>
    </w:p>
    <w:p w:rsidR="00417056" w:rsidRPr="000F34A4" w:rsidRDefault="00417056" w:rsidP="00D349A3">
      <w:pPr>
        <w:pStyle w:val="NormalWeb"/>
        <w:spacing w:before="120" w:beforeAutospacing="0" w:after="120" w:afterAutospacing="0"/>
        <w:jc w:val="both"/>
        <w:rPr>
          <w:noProof/>
        </w:rPr>
      </w:pPr>
      <w:r w:rsidRPr="000F34A4">
        <w:rPr>
          <w:noProof/>
        </w:rPr>
        <w:t xml:space="preserve">21. </w:t>
      </w:r>
      <w:r w:rsidR="000F34A4">
        <w:rPr>
          <w:noProof/>
        </w:rPr>
        <w:t>Izgradnja</w:t>
      </w:r>
      <w:r w:rsidRPr="000F34A4">
        <w:rPr>
          <w:noProof/>
        </w:rPr>
        <w:t xml:space="preserve"> </w:t>
      </w:r>
      <w:r w:rsidR="000F34A4">
        <w:rPr>
          <w:noProof/>
        </w:rPr>
        <w:t>nadzemnih</w:t>
      </w:r>
      <w:r w:rsidRPr="000F34A4">
        <w:rPr>
          <w:noProof/>
        </w:rPr>
        <w:t xml:space="preserve"> </w:t>
      </w:r>
      <w:r w:rsidR="000F34A4">
        <w:rPr>
          <w:noProof/>
        </w:rPr>
        <w:t>trasa</w:t>
      </w:r>
      <w:r w:rsidRPr="000F34A4">
        <w:rPr>
          <w:noProof/>
        </w:rPr>
        <w:t xml:space="preserve"> </w:t>
      </w:r>
      <w:r w:rsidR="000F34A4">
        <w:rPr>
          <w:noProof/>
        </w:rPr>
        <w:t>elektroenergetskih</w:t>
      </w:r>
      <w:r w:rsidRPr="000F34A4">
        <w:rPr>
          <w:noProof/>
        </w:rPr>
        <w:t xml:space="preserve"> </w:t>
      </w:r>
      <w:r w:rsidR="000F34A4">
        <w:rPr>
          <w:noProof/>
        </w:rPr>
        <w:t>vodova</w:t>
      </w:r>
      <w:r w:rsidRPr="000F34A4">
        <w:rPr>
          <w:noProof/>
        </w:rPr>
        <w:t xml:space="preserve"> </w:t>
      </w:r>
      <w:r w:rsidR="000F34A4">
        <w:rPr>
          <w:noProof/>
        </w:rPr>
        <w:t>nazivnog</w:t>
      </w:r>
      <w:r w:rsidRPr="000F34A4">
        <w:rPr>
          <w:noProof/>
        </w:rPr>
        <w:t xml:space="preserve"> </w:t>
      </w:r>
      <w:r w:rsidR="000F34A4">
        <w:rPr>
          <w:noProof/>
        </w:rPr>
        <w:t>napona</w:t>
      </w:r>
      <w:r w:rsidRPr="000F34A4">
        <w:rPr>
          <w:noProof/>
        </w:rPr>
        <w:t xml:space="preserve"> </w:t>
      </w:r>
      <w:r w:rsidR="000F34A4">
        <w:rPr>
          <w:noProof/>
        </w:rPr>
        <w:t>od</w:t>
      </w:r>
      <w:r w:rsidRPr="000F34A4">
        <w:rPr>
          <w:noProof/>
        </w:rPr>
        <w:t xml:space="preserve"> 220 kV </w:t>
      </w:r>
      <w:r w:rsidR="000F34A4">
        <w:rPr>
          <w:noProof/>
        </w:rPr>
        <w:t>ili</w:t>
      </w:r>
      <w:r w:rsidRPr="000F34A4">
        <w:rPr>
          <w:noProof/>
        </w:rPr>
        <w:t xml:space="preserve"> </w:t>
      </w:r>
      <w:r w:rsidR="000F34A4">
        <w:rPr>
          <w:noProof/>
        </w:rPr>
        <w:t>većeg</w:t>
      </w:r>
      <w:r w:rsidRPr="000F34A4">
        <w:rPr>
          <w:noProof/>
        </w:rPr>
        <w:t xml:space="preserve">, </w:t>
      </w:r>
      <w:r w:rsidR="000F34A4">
        <w:rPr>
          <w:noProof/>
        </w:rPr>
        <w:t>i</w:t>
      </w:r>
      <w:r w:rsidRPr="000F34A4">
        <w:rPr>
          <w:noProof/>
        </w:rPr>
        <w:t xml:space="preserve"> </w:t>
      </w:r>
      <w:r w:rsidR="000F34A4">
        <w:rPr>
          <w:noProof/>
        </w:rPr>
        <w:t>dužine</w:t>
      </w:r>
      <w:r w:rsidRPr="000F34A4">
        <w:rPr>
          <w:noProof/>
        </w:rPr>
        <w:t xml:space="preserve"> </w:t>
      </w:r>
      <w:r w:rsidR="000F34A4">
        <w:rPr>
          <w:noProof/>
        </w:rPr>
        <w:t>veće</w:t>
      </w:r>
      <w:r w:rsidRPr="000F34A4">
        <w:rPr>
          <w:noProof/>
        </w:rPr>
        <w:t xml:space="preserve"> </w:t>
      </w:r>
      <w:r w:rsidR="000F34A4">
        <w:rPr>
          <w:noProof/>
        </w:rPr>
        <w:t>od</w:t>
      </w:r>
      <w:r w:rsidRPr="000F34A4">
        <w:rPr>
          <w:noProof/>
        </w:rPr>
        <w:t xml:space="preserve"> 15 km. </w:t>
      </w:r>
    </w:p>
    <w:p w:rsidR="00417056" w:rsidRPr="000F34A4" w:rsidRDefault="00417056" w:rsidP="00D349A3">
      <w:pPr>
        <w:pStyle w:val="NormalWeb"/>
        <w:spacing w:before="120" w:beforeAutospacing="0" w:after="120" w:afterAutospacing="0"/>
        <w:jc w:val="both"/>
        <w:rPr>
          <w:noProof/>
        </w:rPr>
      </w:pPr>
      <w:r w:rsidRPr="000F34A4">
        <w:rPr>
          <w:noProof/>
        </w:rPr>
        <w:t xml:space="preserve">22. </w:t>
      </w:r>
      <w:r w:rsidR="000F34A4">
        <w:rPr>
          <w:noProof/>
        </w:rPr>
        <w:t>Velika</w:t>
      </w:r>
      <w:r w:rsidRPr="000F34A4">
        <w:rPr>
          <w:noProof/>
        </w:rPr>
        <w:t xml:space="preserve"> </w:t>
      </w:r>
      <w:r w:rsidR="000F34A4">
        <w:rPr>
          <w:noProof/>
        </w:rPr>
        <w:t>postrojenja</w:t>
      </w:r>
      <w:r w:rsidRPr="000F34A4">
        <w:rPr>
          <w:noProof/>
        </w:rPr>
        <w:t xml:space="preserve"> </w:t>
      </w:r>
      <w:r w:rsidR="000F34A4">
        <w:rPr>
          <w:noProof/>
        </w:rPr>
        <w:t>za</w:t>
      </w:r>
      <w:r w:rsidRPr="000F34A4">
        <w:rPr>
          <w:noProof/>
        </w:rPr>
        <w:t xml:space="preserve"> </w:t>
      </w:r>
      <w:r w:rsidR="000F34A4">
        <w:rPr>
          <w:noProof/>
        </w:rPr>
        <w:t>iskorišćavanje</w:t>
      </w:r>
      <w:r w:rsidRPr="000F34A4">
        <w:rPr>
          <w:noProof/>
        </w:rPr>
        <w:t xml:space="preserve"> </w:t>
      </w:r>
      <w:r w:rsidR="000F34A4">
        <w:rPr>
          <w:noProof/>
        </w:rPr>
        <w:t>pogonske</w:t>
      </w:r>
      <w:r w:rsidRPr="000F34A4">
        <w:rPr>
          <w:noProof/>
        </w:rPr>
        <w:t xml:space="preserve"> </w:t>
      </w:r>
      <w:r w:rsidR="000F34A4">
        <w:rPr>
          <w:noProof/>
        </w:rPr>
        <w:t>snage</w:t>
      </w:r>
      <w:r w:rsidRPr="000F34A4">
        <w:rPr>
          <w:noProof/>
        </w:rPr>
        <w:t xml:space="preserve"> </w:t>
      </w:r>
      <w:r w:rsidR="000F34A4">
        <w:rPr>
          <w:noProof/>
        </w:rPr>
        <w:t>vetra</w:t>
      </w:r>
      <w:r w:rsidRPr="000F34A4">
        <w:rPr>
          <w:noProof/>
        </w:rPr>
        <w:t xml:space="preserve"> </w:t>
      </w:r>
      <w:r w:rsidR="000F34A4">
        <w:rPr>
          <w:noProof/>
        </w:rPr>
        <w:t>u</w:t>
      </w:r>
      <w:r w:rsidRPr="000F34A4">
        <w:rPr>
          <w:noProof/>
        </w:rPr>
        <w:t xml:space="preserve"> </w:t>
      </w:r>
      <w:r w:rsidR="000F34A4">
        <w:rPr>
          <w:noProof/>
        </w:rPr>
        <w:t>svrhu</w:t>
      </w:r>
      <w:r w:rsidRPr="000F34A4">
        <w:rPr>
          <w:noProof/>
        </w:rPr>
        <w:t xml:space="preserve"> </w:t>
      </w:r>
      <w:r w:rsidR="000F34A4">
        <w:rPr>
          <w:noProof/>
        </w:rPr>
        <w:t>proizvodnje</w:t>
      </w:r>
      <w:r w:rsidRPr="000F34A4">
        <w:rPr>
          <w:noProof/>
        </w:rPr>
        <w:t xml:space="preserve"> </w:t>
      </w:r>
      <w:r w:rsidR="000F34A4">
        <w:rPr>
          <w:noProof/>
        </w:rPr>
        <w:t>električne</w:t>
      </w:r>
      <w:r w:rsidRPr="000F34A4">
        <w:rPr>
          <w:noProof/>
        </w:rPr>
        <w:t xml:space="preserve"> </w:t>
      </w:r>
      <w:r w:rsidR="000F34A4">
        <w:rPr>
          <w:noProof/>
        </w:rPr>
        <w:t>energije</w:t>
      </w:r>
      <w:r w:rsidRPr="000F34A4">
        <w:rPr>
          <w:noProof/>
        </w:rPr>
        <w:t xml:space="preserve"> (</w:t>
      </w:r>
      <w:r w:rsidR="000F34A4">
        <w:rPr>
          <w:noProof/>
        </w:rPr>
        <w:t>takozvanih</w:t>
      </w:r>
      <w:r w:rsidRPr="000F34A4">
        <w:rPr>
          <w:noProof/>
        </w:rPr>
        <w:t xml:space="preserve"> „</w:t>
      </w:r>
      <w:r w:rsidR="000F34A4">
        <w:rPr>
          <w:noProof/>
        </w:rPr>
        <w:t>farmi</w:t>
      </w:r>
      <w:r w:rsidRPr="000F34A4">
        <w:rPr>
          <w:noProof/>
        </w:rPr>
        <w:t xml:space="preserve"> </w:t>
      </w:r>
      <w:r w:rsidR="000F34A4">
        <w:rPr>
          <w:noProof/>
        </w:rPr>
        <w:t>vetrenjača</w:t>
      </w:r>
      <w:r w:rsidRPr="000F34A4">
        <w:rPr>
          <w:noProof/>
        </w:rPr>
        <w:t xml:space="preserve">”). </w:t>
      </w:r>
    </w:p>
    <w:p w:rsidR="00417056" w:rsidRPr="000F34A4" w:rsidRDefault="00417056" w:rsidP="00D349A3">
      <w:pPr>
        <w:pStyle w:val="NormalWeb"/>
        <w:spacing w:before="120" w:beforeAutospacing="0" w:after="120" w:afterAutospacing="0"/>
        <w:jc w:val="both"/>
        <w:rPr>
          <w:noProof/>
        </w:rPr>
      </w:pPr>
      <w:r w:rsidRPr="000F34A4">
        <w:rPr>
          <w:noProof/>
        </w:rPr>
        <w:t>____________________</w:t>
      </w:r>
    </w:p>
    <w:p w:rsidR="00417056" w:rsidRPr="000F34A4" w:rsidRDefault="00417056" w:rsidP="00D349A3">
      <w:pPr>
        <w:pStyle w:val="NormalWeb"/>
        <w:spacing w:before="120" w:beforeAutospacing="0" w:after="120" w:afterAutospacing="0"/>
        <w:jc w:val="both"/>
        <w:rPr>
          <w:noProof/>
        </w:rPr>
      </w:pPr>
      <w:r w:rsidRPr="000F34A4">
        <w:rPr>
          <w:noProof/>
        </w:rPr>
        <w:t xml:space="preserve">1/ </w:t>
      </w:r>
      <w:r w:rsidR="000F34A4">
        <w:rPr>
          <w:noProof/>
        </w:rPr>
        <w:t>U</w:t>
      </w:r>
      <w:r w:rsidRPr="000F34A4">
        <w:rPr>
          <w:noProof/>
        </w:rPr>
        <w:t xml:space="preserve"> </w:t>
      </w:r>
      <w:r w:rsidR="000F34A4">
        <w:rPr>
          <w:noProof/>
        </w:rPr>
        <w:t>svrhu</w:t>
      </w:r>
      <w:r w:rsidRPr="000F34A4">
        <w:rPr>
          <w:noProof/>
        </w:rPr>
        <w:t xml:space="preserve"> </w:t>
      </w:r>
      <w:r w:rsidR="000F34A4">
        <w:rPr>
          <w:noProof/>
        </w:rPr>
        <w:t>ove</w:t>
      </w:r>
      <w:r w:rsidRPr="000F34A4">
        <w:rPr>
          <w:noProof/>
        </w:rPr>
        <w:t xml:space="preserve"> </w:t>
      </w:r>
      <w:r w:rsidR="000F34A4">
        <w:rPr>
          <w:noProof/>
        </w:rPr>
        <w:t>Konvencije</w:t>
      </w:r>
      <w:r w:rsidRPr="000F34A4">
        <w:rPr>
          <w:noProof/>
        </w:rPr>
        <w:t xml:space="preserve">, </w:t>
      </w:r>
      <w:r w:rsidR="000F34A4">
        <w:rPr>
          <w:noProof/>
        </w:rPr>
        <w:t>nuklearne</w:t>
      </w:r>
      <w:r w:rsidRPr="000F34A4">
        <w:rPr>
          <w:noProof/>
        </w:rPr>
        <w:t xml:space="preserve"> </w:t>
      </w:r>
      <w:r w:rsidR="000F34A4">
        <w:rPr>
          <w:noProof/>
        </w:rPr>
        <w:t>elektrane</w:t>
      </w:r>
      <w:r w:rsidRPr="000F34A4">
        <w:rPr>
          <w:noProof/>
        </w:rPr>
        <w:t xml:space="preserve"> </w:t>
      </w:r>
      <w:r w:rsidR="000F34A4">
        <w:rPr>
          <w:noProof/>
        </w:rPr>
        <w:t>i</w:t>
      </w:r>
      <w:r w:rsidRPr="000F34A4">
        <w:rPr>
          <w:noProof/>
        </w:rPr>
        <w:t xml:space="preserve"> </w:t>
      </w:r>
      <w:r w:rsidR="000F34A4">
        <w:rPr>
          <w:noProof/>
        </w:rPr>
        <w:t>drugi</w:t>
      </w:r>
      <w:r w:rsidRPr="000F34A4">
        <w:rPr>
          <w:noProof/>
        </w:rPr>
        <w:t xml:space="preserve"> </w:t>
      </w:r>
      <w:r w:rsidR="000F34A4">
        <w:rPr>
          <w:noProof/>
        </w:rPr>
        <w:t>nuklearni</w:t>
      </w:r>
      <w:r w:rsidRPr="000F34A4">
        <w:rPr>
          <w:noProof/>
        </w:rPr>
        <w:t xml:space="preserve"> </w:t>
      </w:r>
      <w:r w:rsidR="000F34A4">
        <w:rPr>
          <w:noProof/>
        </w:rPr>
        <w:t>reaktori</w:t>
      </w:r>
      <w:r w:rsidRPr="000F34A4">
        <w:rPr>
          <w:noProof/>
        </w:rPr>
        <w:t xml:space="preserve"> </w:t>
      </w:r>
      <w:r w:rsidR="000F34A4">
        <w:rPr>
          <w:noProof/>
        </w:rPr>
        <w:t>prestaju</w:t>
      </w:r>
      <w:r w:rsidRPr="000F34A4">
        <w:rPr>
          <w:noProof/>
        </w:rPr>
        <w:t xml:space="preserve"> </w:t>
      </w:r>
      <w:r w:rsidR="000F34A4">
        <w:rPr>
          <w:noProof/>
        </w:rPr>
        <w:t>da</w:t>
      </w:r>
      <w:r w:rsidRPr="000F34A4">
        <w:rPr>
          <w:noProof/>
        </w:rPr>
        <w:t xml:space="preserve"> </w:t>
      </w:r>
      <w:r w:rsidR="000F34A4">
        <w:rPr>
          <w:noProof/>
        </w:rPr>
        <w:t>se</w:t>
      </w:r>
      <w:r w:rsidRPr="000F34A4">
        <w:rPr>
          <w:noProof/>
        </w:rPr>
        <w:t xml:space="preserve"> </w:t>
      </w:r>
      <w:r w:rsidR="000F34A4">
        <w:rPr>
          <w:noProof/>
        </w:rPr>
        <w:t>smatraju</w:t>
      </w:r>
      <w:r w:rsidRPr="000F34A4">
        <w:rPr>
          <w:noProof/>
        </w:rPr>
        <w:t xml:space="preserve"> </w:t>
      </w:r>
      <w:r w:rsidR="000F34A4">
        <w:rPr>
          <w:noProof/>
        </w:rPr>
        <w:t>takvim</w:t>
      </w:r>
      <w:r w:rsidRPr="000F34A4">
        <w:rPr>
          <w:noProof/>
        </w:rPr>
        <w:t xml:space="preserve"> </w:t>
      </w:r>
      <w:r w:rsidR="000F34A4">
        <w:rPr>
          <w:noProof/>
        </w:rPr>
        <w:t>postrojenjima</w:t>
      </w:r>
      <w:r w:rsidRPr="000F34A4">
        <w:rPr>
          <w:noProof/>
        </w:rPr>
        <w:t xml:space="preserve"> </w:t>
      </w:r>
      <w:r w:rsidR="000F34A4">
        <w:rPr>
          <w:noProof/>
        </w:rPr>
        <w:t>kada</w:t>
      </w:r>
      <w:r w:rsidRPr="000F34A4">
        <w:rPr>
          <w:noProof/>
        </w:rPr>
        <w:t xml:space="preserve"> </w:t>
      </w:r>
      <w:r w:rsidR="000F34A4">
        <w:rPr>
          <w:noProof/>
        </w:rPr>
        <w:t>se</w:t>
      </w:r>
      <w:r w:rsidRPr="000F34A4">
        <w:rPr>
          <w:noProof/>
        </w:rPr>
        <w:t xml:space="preserve"> </w:t>
      </w:r>
      <w:r w:rsidR="000F34A4">
        <w:rPr>
          <w:noProof/>
        </w:rPr>
        <w:t>svo</w:t>
      </w:r>
      <w:r w:rsidRPr="000F34A4">
        <w:rPr>
          <w:noProof/>
        </w:rPr>
        <w:t xml:space="preserve"> </w:t>
      </w:r>
      <w:r w:rsidR="000F34A4">
        <w:rPr>
          <w:noProof/>
        </w:rPr>
        <w:t>nuklearno</w:t>
      </w:r>
      <w:r w:rsidRPr="000F34A4">
        <w:rPr>
          <w:noProof/>
        </w:rPr>
        <w:t xml:space="preserve"> </w:t>
      </w:r>
      <w:r w:rsidR="000F34A4">
        <w:rPr>
          <w:noProof/>
        </w:rPr>
        <w:t>gorivo</w:t>
      </w:r>
      <w:r w:rsidRPr="000F34A4">
        <w:rPr>
          <w:noProof/>
        </w:rPr>
        <w:t xml:space="preserve"> </w:t>
      </w:r>
      <w:r w:rsidR="000F34A4">
        <w:rPr>
          <w:noProof/>
        </w:rPr>
        <w:t>i</w:t>
      </w:r>
      <w:r w:rsidRPr="000F34A4">
        <w:rPr>
          <w:noProof/>
        </w:rPr>
        <w:t xml:space="preserve"> </w:t>
      </w:r>
      <w:r w:rsidR="000F34A4">
        <w:rPr>
          <w:noProof/>
        </w:rPr>
        <w:t>drugi</w:t>
      </w:r>
      <w:r w:rsidRPr="000F34A4">
        <w:rPr>
          <w:noProof/>
        </w:rPr>
        <w:t xml:space="preserve"> </w:t>
      </w:r>
      <w:r w:rsidR="000F34A4">
        <w:rPr>
          <w:noProof/>
        </w:rPr>
        <w:t>elementi</w:t>
      </w:r>
      <w:r w:rsidRPr="000F34A4">
        <w:rPr>
          <w:noProof/>
        </w:rPr>
        <w:t xml:space="preserve"> </w:t>
      </w:r>
      <w:r w:rsidR="000F34A4">
        <w:rPr>
          <w:noProof/>
        </w:rPr>
        <w:t>kontaminirani</w:t>
      </w:r>
      <w:r w:rsidRPr="000F34A4">
        <w:rPr>
          <w:noProof/>
        </w:rPr>
        <w:t xml:space="preserve"> </w:t>
      </w:r>
      <w:r w:rsidR="000F34A4">
        <w:rPr>
          <w:noProof/>
        </w:rPr>
        <w:t>radijacijom</w:t>
      </w:r>
      <w:r w:rsidRPr="000F34A4">
        <w:rPr>
          <w:noProof/>
        </w:rPr>
        <w:t xml:space="preserve"> </w:t>
      </w:r>
      <w:r w:rsidR="000F34A4">
        <w:rPr>
          <w:noProof/>
        </w:rPr>
        <w:t>trajno</w:t>
      </w:r>
      <w:r w:rsidRPr="000F34A4">
        <w:rPr>
          <w:noProof/>
        </w:rPr>
        <w:t xml:space="preserve"> </w:t>
      </w:r>
      <w:r w:rsidR="000F34A4">
        <w:rPr>
          <w:noProof/>
        </w:rPr>
        <w:t>uklone</w:t>
      </w:r>
      <w:r w:rsidRPr="000F34A4">
        <w:rPr>
          <w:noProof/>
        </w:rPr>
        <w:t xml:space="preserve"> </w:t>
      </w:r>
      <w:r w:rsidR="000F34A4">
        <w:rPr>
          <w:noProof/>
        </w:rPr>
        <w:t>sa</w:t>
      </w:r>
      <w:r w:rsidRPr="000F34A4">
        <w:rPr>
          <w:noProof/>
        </w:rPr>
        <w:t xml:space="preserve"> </w:t>
      </w:r>
      <w:r w:rsidR="000F34A4">
        <w:rPr>
          <w:noProof/>
        </w:rPr>
        <w:t>lokacije</w:t>
      </w:r>
      <w:r w:rsidRPr="000F34A4">
        <w:rPr>
          <w:noProof/>
        </w:rPr>
        <w:t xml:space="preserve"> </w:t>
      </w:r>
      <w:r w:rsidR="000F34A4">
        <w:rPr>
          <w:noProof/>
        </w:rPr>
        <w:t>na</w:t>
      </w:r>
      <w:r w:rsidRPr="000F34A4">
        <w:rPr>
          <w:noProof/>
        </w:rPr>
        <w:t xml:space="preserve"> </w:t>
      </w:r>
      <w:r w:rsidR="000F34A4">
        <w:rPr>
          <w:noProof/>
        </w:rPr>
        <w:t>kojoj</w:t>
      </w:r>
      <w:r w:rsidRPr="000F34A4">
        <w:rPr>
          <w:noProof/>
        </w:rPr>
        <w:t xml:space="preserve"> </w:t>
      </w:r>
      <w:r w:rsidR="000F34A4">
        <w:rPr>
          <w:noProof/>
        </w:rPr>
        <w:t>se</w:t>
      </w:r>
      <w:r w:rsidRPr="000F34A4">
        <w:rPr>
          <w:noProof/>
        </w:rPr>
        <w:t xml:space="preserve"> </w:t>
      </w:r>
      <w:r w:rsidR="000F34A4">
        <w:rPr>
          <w:noProof/>
        </w:rPr>
        <w:t>predmetno</w:t>
      </w:r>
      <w:r w:rsidRPr="000F34A4">
        <w:rPr>
          <w:noProof/>
        </w:rPr>
        <w:t xml:space="preserve"> </w:t>
      </w:r>
      <w:r w:rsidR="000F34A4">
        <w:rPr>
          <w:noProof/>
        </w:rPr>
        <w:t>postrojenje</w:t>
      </w:r>
      <w:r w:rsidRPr="000F34A4">
        <w:rPr>
          <w:noProof/>
        </w:rPr>
        <w:t xml:space="preserve"> </w:t>
      </w:r>
      <w:r w:rsidR="000F34A4">
        <w:rPr>
          <w:noProof/>
        </w:rPr>
        <w:t>nalazi</w:t>
      </w:r>
      <w:r w:rsidRPr="000F34A4">
        <w:rPr>
          <w:noProof/>
        </w:rPr>
        <w:t>.</w:t>
      </w:r>
    </w:p>
    <w:p w:rsidR="00417056" w:rsidRPr="000F34A4" w:rsidRDefault="00417056" w:rsidP="00D349A3">
      <w:pPr>
        <w:pStyle w:val="NormalWeb"/>
        <w:spacing w:before="120" w:beforeAutospacing="0" w:after="120" w:afterAutospacing="0"/>
        <w:jc w:val="both"/>
        <w:rPr>
          <w:noProof/>
        </w:rPr>
      </w:pPr>
      <w:r w:rsidRPr="000F34A4">
        <w:rPr>
          <w:noProof/>
        </w:rPr>
        <w:br/>
        <w:t xml:space="preserve">2/ </w:t>
      </w:r>
      <w:r w:rsidR="000F34A4">
        <w:rPr>
          <w:noProof/>
        </w:rPr>
        <w:t>U</w:t>
      </w:r>
      <w:r w:rsidRPr="000F34A4">
        <w:rPr>
          <w:noProof/>
        </w:rPr>
        <w:t xml:space="preserve"> </w:t>
      </w:r>
      <w:r w:rsidR="000F34A4">
        <w:rPr>
          <w:noProof/>
        </w:rPr>
        <w:t>svrhu</w:t>
      </w:r>
      <w:r w:rsidRPr="000F34A4">
        <w:rPr>
          <w:noProof/>
        </w:rPr>
        <w:t xml:space="preserve"> </w:t>
      </w:r>
      <w:r w:rsidR="000F34A4">
        <w:rPr>
          <w:noProof/>
        </w:rPr>
        <w:t>ove</w:t>
      </w:r>
      <w:r w:rsidRPr="000F34A4">
        <w:rPr>
          <w:noProof/>
        </w:rPr>
        <w:t xml:space="preserve"> </w:t>
      </w:r>
      <w:r w:rsidR="000F34A4">
        <w:rPr>
          <w:noProof/>
        </w:rPr>
        <w:t>Konvencije</w:t>
      </w:r>
      <w:r w:rsidRPr="000F34A4">
        <w:rPr>
          <w:noProof/>
        </w:rPr>
        <w:t xml:space="preserve">: </w:t>
      </w:r>
    </w:p>
    <w:p w:rsidR="00417056" w:rsidRPr="000F34A4" w:rsidRDefault="00417056" w:rsidP="00D349A3">
      <w:pPr>
        <w:pStyle w:val="NormalWeb"/>
        <w:spacing w:before="120" w:beforeAutospacing="0" w:after="120" w:afterAutospacing="0"/>
        <w:jc w:val="both"/>
        <w:rPr>
          <w:noProof/>
        </w:rPr>
      </w:pPr>
      <w:r w:rsidRPr="000F34A4">
        <w:rPr>
          <w:noProof/>
        </w:rPr>
        <w:t>- „</w:t>
      </w:r>
      <w:r w:rsidR="000F34A4">
        <w:rPr>
          <w:noProof/>
        </w:rPr>
        <w:t>Autoput</w:t>
      </w:r>
      <w:r w:rsidRPr="000F34A4">
        <w:rPr>
          <w:noProof/>
        </w:rPr>
        <w:t xml:space="preserve">” </w:t>
      </w:r>
      <w:r w:rsidR="000F34A4">
        <w:rPr>
          <w:noProof/>
        </w:rPr>
        <w:t>podrazumeva</w:t>
      </w:r>
      <w:r w:rsidRPr="000F34A4">
        <w:rPr>
          <w:noProof/>
        </w:rPr>
        <w:t xml:space="preserve"> </w:t>
      </w:r>
      <w:r w:rsidR="000F34A4">
        <w:rPr>
          <w:noProof/>
        </w:rPr>
        <w:t>put</w:t>
      </w:r>
      <w:r w:rsidRPr="000F34A4">
        <w:rPr>
          <w:noProof/>
        </w:rPr>
        <w:t xml:space="preserve"> </w:t>
      </w:r>
      <w:r w:rsidR="000F34A4">
        <w:rPr>
          <w:noProof/>
        </w:rPr>
        <w:t>posebno</w:t>
      </w:r>
      <w:r w:rsidRPr="000F34A4">
        <w:rPr>
          <w:noProof/>
        </w:rPr>
        <w:t xml:space="preserve"> </w:t>
      </w:r>
      <w:r w:rsidR="000F34A4">
        <w:rPr>
          <w:noProof/>
        </w:rPr>
        <w:t>projektovan</w:t>
      </w:r>
      <w:r w:rsidRPr="000F34A4">
        <w:rPr>
          <w:noProof/>
        </w:rPr>
        <w:t xml:space="preserve"> </w:t>
      </w:r>
      <w:r w:rsidR="000F34A4">
        <w:rPr>
          <w:noProof/>
        </w:rPr>
        <w:t>i</w:t>
      </w:r>
      <w:r w:rsidRPr="000F34A4">
        <w:rPr>
          <w:noProof/>
        </w:rPr>
        <w:t xml:space="preserve"> </w:t>
      </w:r>
      <w:r w:rsidR="000F34A4">
        <w:rPr>
          <w:noProof/>
        </w:rPr>
        <w:t>izgrađen</w:t>
      </w:r>
      <w:r w:rsidRPr="000F34A4">
        <w:rPr>
          <w:noProof/>
        </w:rPr>
        <w:t xml:space="preserve"> </w:t>
      </w:r>
      <w:r w:rsidR="000F34A4">
        <w:rPr>
          <w:noProof/>
        </w:rPr>
        <w:t>za</w:t>
      </w:r>
      <w:r w:rsidRPr="000F34A4">
        <w:rPr>
          <w:noProof/>
        </w:rPr>
        <w:t xml:space="preserve"> </w:t>
      </w:r>
      <w:r w:rsidR="000F34A4">
        <w:rPr>
          <w:noProof/>
        </w:rPr>
        <w:t>saobraćanje</w:t>
      </w:r>
      <w:r w:rsidRPr="000F34A4">
        <w:rPr>
          <w:noProof/>
        </w:rPr>
        <w:t xml:space="preserve"> </w:t>
      </w:r>
      <w:r w:rsidR="000F34A4">
        <w:rPr>
          <w:noProof/>
        </w:rPr>
        <w:t>motornih</w:t>
      </w:r>
      <w:r w:rsidRPr="000F34A4">
        <w:rPr>
          <w:noProof/>
        </w:rPr>
        <w:t xml:space="preserve"> </w:t>
      </w:r>
      <w:r w:rsidR="000F34A4">
        <w:rPr>
          <w:noProof/>
        </w:rPr>
        <w:t>vozila</w:t>
      </w:r>
      <w:r w:rsidRPr="000F34A4">
        <w:rPr>
          <w:noProof/>
        </w:rPr>
        <w:t xml:space="preserve">, </w:t>
      </w:r>
      <w:r w:rsidR="000F34A4">
        <w:rPr>
          <w:noProof/>
        </w:rPr>
        <w:t>koji</w:t>
      </w:r>
      <w:r w:rsidRPr="000F34A4">
        <w:rPr>
          <w:noProof/>
        </w:rPr>
        <w:t xml:space="preserve"> </w:t>
      </w:r>
      <w:r w:rsidR="000F34A4">
        <w:rPr>
          <w:noProof/>
        </w:rPr>
        <w:t>se</w:t>
      </w:r>
      <w:r w:rsidRPr="000F34A4">
        <w:rPr>
          <w:noProof/>
        </w:rPr>
        <w:t xml:space="preserve"> </w:t>
      </w:r>
      <w:r w:rsidR="000F34A4">
        <w:rPr>
          <w:noProof/>
        </w:rPr>
        <w:t>ne</w:t>
      </w:r>
      <w:r w:rsidRPr="000F34A4">
        <w:rPr>
          <w:noProof/>
        </w:rPr>
        <w:t xml:space="preserve"> </w:t>
      </w:r>
      <w:r w:rsidR="000F34A4">
        <w:rPr>
          <w:noProof/>
        </w:rPr>
        <w:t>koristi</w:t>
      </w:r>
      <w:r w:rsidRPr="000F34A4">
        <w:rPr>
          <w:noProof/>
        </w:rPr>
        <w:t xml:space="preserve"> </w:t>
      </w:r>
      <w:r w:rsidR="000F34A4">
        <w:rPr>
          <w:noProof/>
        </w:rPr>
        <w:t>kao</w:t>
      </w:r>
      <w:r w:rsidRPr="000F34A4">
        <w:rPr>
          <w:noProof/>
        </w:rPr>
        <w:t xml:space="preserve"> </w:t>
      </w:r>
      <w:r w:rsidR="000F34A4">
        <w:rPr>
          <w:noProof/>
        </w:rPr>
        <w:t>pristupni</w:t>
      </w:r>
      <w:r w:rsidRPr="000F34A4">
        <w:rPr>
          <w:noProof/>
        </w:rPr>
        <w:t xml:space="preserve"> </w:t>
      </w:r>
      <w:r w:rsidR="000F34A4">
        <w:rPr>
          <w:noProof/>
        </w:rPr>
        <w:t>put</w:t>
      </w:r>
      <w:r w:rsidRPr="000F34A4">
        <w:rPr>
          <w:noProof/>
        </w:rPr>
        <w:t xml:space="preserve"> </w:t>
      </w:r>
      <w:r w:rsidR="000F34A4">
        <w:rPr>
          <w:noProof/>
        </w:rPr>
        <w:t>za</w:t>
      </w:r>
      <w:r w:rsidRPr="000F34A4">
        <w:rPr>
          <w:noProof/>
        </w:rPr>
        <w:t xml:space="preserve"> </w:t>
      </w:r>
      <w:r w:rsidR="000F34A4">
        <w:rPr>
          <w:noProof/>
        </w:rPr>
        <w:t>posede</w:t>
      </w:r>
      <w:r w:rsidRPr="000F34A4">
        <w:rPr>
          <w:noProof/>
        </w:rPr>
        <w:t xml:space="preserve"> </w:t>
      </w:r>
      <w:r w:rsidR="000F34A4">
        <w:rPr>
          <w:noProof/>
        </w:rPr>
        <w:t>sa</w:t>
      </w:r>
      <w:r w:rsidRPr="000F34A4">
        <w:rPr>
          <w:noProof/>
        </w:rPr>
        <w:t xml:space="preserve"> </w:t>
      </w:r>
      <w:r w:rsidR="000F34A4">
        <w:rPr>
          <w:noProof/>
        </w:rPr>
        <w:t>kojima</w:t>
      </w:r>
      <w:r w:rsidRPr="000F34A4">
        <w:rPr>
          <w:noProof/>
        </w:rPr>
        <w:t xml:space="preserve"> </w:t>
      </w:r>
      <w:r w:rsidR="000F34A4">
        <w:rPr>
          <w:noProof/>
        </w:rPr>
        <w:t>se</w:t>
      </w:r>
      <w:r w:rsidRPr="000F34A4">
        <w:rPr>
          <w:noProof/>
        </w:rPr>
        <w:t xml:space="preserve"> </w:t>
      </w:r>
      <w:r w:rsidR="000F34A4">
        <w:rPr>
          <w:noProof/>
        </w:rPr>
        <w:t>graniči</w:t>
      </w:r>
      <w:r w:rsidRPr="000F34A4">
        <w:rPr>
          <w:noProof/>
        </w:rPr>
        <w:t xml:space="preserve">, </w:t>
      </w:r>
      <w:r w:rsidR="000F34A4">
        <w:rPr>
          <w:noProof/>
        </w:rPr>
        <w:t>i</w:t>
      </w:r>
      <w:r w:rsidRPr="000F34A4">
        <w:rPr>
          <w:noProof/>
        </w:rPr>
        <w:t xml:space="preserve"> </w:t>
      </w:r>
      <w:r w:rsidR="000F34A4">
        <w:rPr>
          <w:noProof/>
        </w:rPr>
        <w:t>koji</w:t>
      </w:r>
      <w:r w:rsidRPr="000F34A4">
        <w:rPr>
          <w:noProof/>
        </w:rPr>
        <w:t xml:space="preserve">: </w:t>
      </w:r>
    </w:p>
    <w:p w:rsidR="00417056" w:rsidRPr="000F34A4" w:rsidRDefault="00417056" w:rsidP="00D349A3">
      <w:pPr>
        <w:pStyle w:val="NormalWeb"/>
        <w:spacing w:before="120" w:beforeAutospacing="0" w:after="120" w:afterAutospacing="0"/>
        <w:jc w:val="both"/>
        <w:rPr>
          <w:noProof/>
        </w:rPr>
      </w:pPr>
      <w:r w:rsidRPr="000F34A4">
        <w:rPr>
          <w:noProof/>
        </w:rPr>
        <w:t xml:space="preserve">(a) </w:t>
      </w:r>
      <w:r w:rsidR="000F34A4">
        <w:rPr>
          <w:noProof/>
        </w:rPr>
        <w:t>je</w:t>
      </w:r>
      <w:r w:rsidRPr="000F34A4">
        <w:rPr>
          <w:noProof/>
        </w:rPr>
        <w:t xml:space="preserve"> </w:t>
      </w:r>
      <w:r w:rsidR="000F34A4">
        <w:rPr>
          <w:noProof/>
        </w:rPr>
        <w:t>obezbeđen</w:t>
      </w:r>
      <w:r w:rsidRPr="000F34A4">
        <w:rPr>
          <w:noProof/>
        </w:rPr>
        <w:t xml:space="preserve">, </w:t>
      </w:r>
      <w:r w:rsidR="000F34A4">
        <w:rPr>
          <w:noProof/>
        </w:rPr>
        <w:t>osim</w:t>
      </w:r>
      <w:r w:rsidRPr="000F34A4">
        <w:rPr>
          <w:noProof/>
        </w:rPr>
        <w:t xml:space="preserve"> </w:t>
      </w:r>
      <w:r w:rsidR="000F34A4">
        <w:rPr>
          <w:noProof/>
        </w:rPr>
        <w:t>u</w:t>
      </w:r>
      <w:r w:rsidRPr="000F34A4">
        <w:rPr>
          <w:noProof/>
        </w:rPr>
        <w:t xml:space="preserve"> </w:t>
      </w:r>
      <w:r w:rsidR="000F34A4">
        <w:rPr>
          <w:noProof/>
        </w:rPr>
        <w:t>posebnim</w:t>
      </w:r>
      <w:r w:rsidRPr="000F34A4">
        <w:rPr>
          <w:noProof/>
        </w:rPr>
        <w:t xml:space="preserve"> </w:t>
      </w:r>
      <w:r w:rsidR="000F34A4">
        <w:rPr>
          <w:noProof/>
        </w:rPr>
        <w:t>tačkama</w:t>
      </w:r>
      <w:r w:rsidRPr="000F34A4">
        <w:rPr>
          <w:noProof/>
        </w:rPr>
        <w:t xml:space="preserve"> </w:t>
      </w:r>
      <w:r w:rsidR="000F34A4">
        <w:rPr>
          <w:noProof/>
        </w:rPr>
        <w:t>ili</w:t>
      </w:r>
      <w:r w:rsidRPr="000F34A4">
        <w:rPr>
          <w:noProof/>
        </w:rPr>
        <w:t xml:space="preserve"> </w:t>
      </w:r>
      <w:r w:rsidR="000F34A4">
        <w:rPr>
          <w:noProof/>
        </w:rPr>
        <w:t>privremeno</w:t>
      </w:r>
      <w:r w:rsidRPr="000F34A4">
        <w:rPr>
          <w:noProof/>
        </w:rPr>
        <w:t xml:space="preserve">, </w:t>
      </w:r>
      <w:r w:rsidR="000F34A4">
        <w:rPr>
          <w:noProof/>
        </w:rPr>
        <w:t>sa</w:t>
      </w:r>
      <w:r w:rsidRPr="000F34A4">
        <w:rPr>
          <w:noProof/>
        </w:rPr>
        <w:t xml:space="preserve"> </w:t>
      </w:r>
      <w:r w:rsidR="000F34A4">
        <w:rPr>
          <w:noProof/>
        </w:rPr>
        <w:t>posebnim</w:t>
      </w:r>
      <w:r w:rsidRPr="000F34A4">
        <w:rPr>
          <w:noProof/>
        </w:rPr>
        <w:t xml:space="preserve"> </w:t>
      </w:r>
      <w:r w:rsidR="000F34A4">
        <w:rPr>
          <w:noProof/>
        </w:rPr>
        <w:t>kolovoznim</w:t>
      </w:r>
      <w:r w:rsidRPr="000F34A4">
        <w:rPr>
          <w:noProof/>
        </w:rPr>
        <w:t xml:space="preserve"> </w:t>
      </w:r>
      <w:r w:rsidR="000F34A4">
        <w:rPr>
          <w:noProof/>
        </w:rPr>
        <w:t>trakama</w:t>
      </w:r>
      <w:r w:rsidRPr="000F34A4">
        <w:rPr>
          <w:noProof/>
        </w:rPr>
        <w:t xml:space="preserve"> </w:t>
      </w:r>
      <w:r w:rsidR="000F34A4">
        <w:rPr>
          <w:noProof/>
        </w:rPr>
        <w:t>za</w:t>
      </w:r>
      <w:r w:rsidRPr="000F34A4">
        <w:rPr>
          <w:noProof/>
        </w:rPr>
        <w:t xml:space="preserve"> </w:t>
      </w:r>
      <w:r w:rsidR="000F34A4">
        <w:rPr>
          <w:noProof/>
        </w:rPr>
        <w:t>oba</w:t>
      </w:r>
      <w:r w:rsidRPr="000F34A4">
        <w:rPr>
          <w:noProof/>
        </w:rPr>
        <w:t xml:space="preserve"> </w:t>
      </w:r>
      <w:r w:rsidR="000F34A4">
        <w:rPr>
          <w:noProof/>
        </w:rPr>
        <w:t>smera</w:t>
      </w:r>
      <w:r w:rsidRPr="000F34A4">
        <w:rPr>
          <w:noProof/>
        </w:rPr>
        <w:t xml:space="preserve"> </w:t>
      </w:r>
      <w:r w:rsidR="000F34A4">
        <w:rPr>
          <w:noProof/>
        </w:rPr>
        <w:t>saobraćaja</w:t>
      </w:r>
      <w:r w:rsidRPr="000F34A4">
        <w:rPr>
          <w:noProof/>
        </w:rPr>
        <w:t xml:space="preserve">, </w:t>
      </w:r>
      <w:r w:rsidR="000F34A4">
        <w:rPr>
          <w:noProof/>
        </w:rPr>
        <w:t>koje</w:t>
      </w:r>
      <w:r w:rsidRPr="000F34A4">
        <w:rPr>
          <w:noProof/>
        </w:rPr>
        <w:t xml:space="preserve"> </w:t>
      </w:r>
      <w:r w:rsidR="000F34A4">
        <w:rPr>
          <w:noProof/>
        </w:rPr>
        <w:t>su</w:t>
      </w:r>
      <w:r w:rsidRPr="000F34A4">
        <w:rPr>
          <w:noProof/>
        </w:rPr>
        <w:t xml:space="preserve"> </w:t>
      </w:r>
      <w:r w:rsidR="000F34A4">
        <w:rPr>
          <w:noProof/>
        </w:rPr>
        <w:t>razdvojene</w:t>
      </w:r>
      <w:r w:rsidRPr="000F34A4">
        <w:rPr>
          <w:noProof/>
        </w:rPr>
        <w:t xml:space="preserve"> </w:t>
      </w:r>
      <w:r w:rsidR="000F34A4">
        <w:rPr>
          <w:noProof/>
        </w:rPr>
        <w:t>trakom</w:t>
      </w:r>
      <w:r w:rsidRPr="000F34A4">
        <w:rPr>
          <w:noProof/>
        </w:rPr>
        <w:t xml:space="preserve"> </w:t>
      </w:r>
      <w:r w:rsidR="000F34A4">
        <w:rPr>
          <w:noProof/>
        </w:rPr>
        <w:t>koja</w:t>
      </w:r>
      <w:r w:rsidRPr="000F34A4">
        <w:rPr>
          <w:noProof/>
        </w:rPr>
        <w:t xml:space="preserve"> </w:t>
      </w:r>
      <w:r w:rsidR="000F34A4">
        <w:rPr>
          <w:noProof/>
        </w:rPr>
        <w:t>nije</w:t>
      </w:r>
      <w:r w:rsidRPr="000F34A4">
        <w:rPr>
          <w:noProof/>
        </w:rPr>
        <w:t xml:space="preserve"> </w:t>
      </w:r>
      <w:r w:rsidR="000F34A4">
        <w:rPr>
          <w:noProof/>
        </w:rPr>
        <w:t>namenjena</w:t>
      </w:r>
      <w:r w:rsidRPr="000F34A4">
        <w:rPr>
          <w:noProof/>
        </w:rPr>
        <w:t xml:space="preserve"> </w:t>
      </w:r>
      <w:r w:rsidR="000F34A4">
        <w:rPr>
          <w:noProof/>
        </w:rPr>
        <w:t>za</w:t>
      </w:r>
      <w:r w:rsidRPr="000F34A4">
        <w:rPr>
          <w:noProof/>
        </w:rPr>
        <w:t xml:space="preserve"> </w:t>
      </w:r>
      <w:r w:rsidR="000F34A4">
        <w:rPr>
          <w:noProof/>
        </w:rPr>
        <w:t>saobraćaj</w:t>
      </w:r>
      <w:r w:rsidRPr="000F34A4">
        <w:rPr>
          <w:noProof/>
        </w:rPr>
        <w:t xml:space="preserve"> </w:t>
      </w:r>
      <w:r w:rsidR="000F34A4">
        <w:rPr>
          <w:noProof/>
        </w:rPr>
        <w:t>ili</w:t>
      </w:r>
      <w:r w:rsidRPr="000F34A4">
        <w:rPr>
          <w:noProof/>
        </w:rPr>
        <w:t xml:space="preserve">, </w:t>
      </w:r>
      <w:r w:rsidR="000F34A4">
        <w:rPr>
          <w:noProof/>
        </w:rPr>
        <w:t>izuzetno</w:t>
      </w:r>
      <w:r w:rsidRPr="000F34A4">
        <w:rPr>
          <w:noProof/>
        </w:rPr>
        <w:t xml:space="preserve">, </w:t>
      </w:r>
      <w:r w:rsidR="000F34A4">
        <w:rPr>
          <w:noProof/>
        </w:rPr>
        <w:t>na</w:t>
      </w:r>
      <w:r w:rsidRPr="000F34A4">
        <w:rPr>
          <w:noProof/>
        </w:rPr>
        <w:t xml:space="preserve"> </w:t>
      </w:r>
      <w:r w:rsidR="000F34A4">
        <w:rPr>
          <w:noProof/>
        </w:rPr>
        <w:t>drugi</w:t>
      </w:r>
      <w:r w:rsidRPr="000F34A4">
        <w:rPr>
          <w:noProof/>
        </w:rPr>
        <w:t xml:space="preserve"> </w:t>
      </w:r>
      <w:r w:rsidR="000F34A4">
        <w:rPr>
          <w:noProof/>
        </w:rPr>
        <w:t>način</w:t>
      </w:r>
      <w:r w:rsidRPr="000F34A4">
        <w:rPr>
          <w:noProof/>
        </w:rPr>
        <w:t xml:space="preserve">; </w:t>
      </w:r>
    </w:p>
    <w:p w:rsidR="00417056" w:rsidRPr="000F34A4" w:rsidRDefault="00417056" w:rsidP="00D349A3">
      <w:pPr>
        <w:pStyle w:val="NormalWeb"/>
        <w:spacing w:before="120" w:beforeAutospacing="0" w:after="120" w:afterAutospacing="0"/>
        <w:jc w:val="both"/>
        <w:rPr>
          <w:noProof/>
        </w:rPr>
      </w:pPr>
      <w:r w:rsidRPr="000F34A4">
        <w:rPr>
          <w:noProof/>
        </w:rPr>
        <w:lastRenderedPageBreak/>
        <w:t>(</w:t>
      </w:r>
      <w:r w:rsidR="000F34A4">
        <w:rPr>
          <w:noProof/>
        </w:rPr>
        <w:t>b</w:t>
      </w:r>
      <w:r w:rsidRPr="000F34A4">
        <w:rPr>
          <w:noProof/>
        </w:rPr>
        <w:t xml:space="preserve">) </w:t>
      </w:r>
      <w:r w:rsidR="000F34A4">
        <w:rPr>
          <w:noProof/>
        </w:rPr>
        <w:t>se</w:t>
      </w:r>
      <w:r w:rsidRPr="000F34A4">
        <w:rPr>
          <w:noProof/>
        </w:rPr>
        <w:t xml:space="preserve"> </w:t>
      </w:r>
      <w:r w:rsidR="000F34A4">
        <w:rPr>
          <w:noProof/>
        </w:rPr>
        <w:t>ne</w:t>
      </w:r>
      <w:r w:rsidRPr="000F34A4">
        <w:rPr>
          <w:noProof/>
        </w:rPr>
        <w:t xml:space="preserve"> </w:t>
      </w:r>
      <w:r w:rsidR="000F34A4">
        <w:rPr>
          <w:noProof/>
        </w:rPr>
        <w:t>ukršta</w:t>
      </w:r>
      <w:r w:rsidRPr="000F34A4">
        <w:rPr>
          <w:noProof/>
        </w:rPr>
        <w:t xml:space="preserve"> </w:t>
      </w:r>
      <w:r w:rsidR="000F34A4">
        <w:rPr>
          <w:noProof/>
        </w:rPr>
        <w:t>sa</w:t>
      </w:r>
      <w:r w:rsidRPr="000F34A4">
        <w:rPr>
          <w:noProof/>
        </w:rPr>
        <w:t xml:space="preserve"> </w:t>
      </w:r>
      <w:r w:rsidR="000F34A4">
        <w:rPr>
          <w:noProof/>
        </w:rPr>
        <w:t>drugim</w:t>
      </w:r>
      <w:r w:rsidRPr="000F34A4">
        <w:rPr>
          <w:noProof/>
        </w:rPr>
        <w:t xml:space="preserve"> </w:t>
      </w:r>
      <w:r w:rsidR="000F34A4">
        <w:rPr>
          <w:noProof/>
        </w:rPr>
        <w:t>putem</w:t>
      </w:r>
      <w:r w:rsidRPr="000F34A4">
        <w:rPr>
          <w:noProof/>
        </w:rPr>
        <w:t xml:space="preserve">, </w:t>
      </w:r>
      <w:r w:rsidR="000F34A4">
        <w:rPr>
          <w:noProof/>
        </w:rPr>
        <w:t>železničkom</w:t>
      </w:r>
      <w:r w:rsidRPr="000F34A4">
        <w:rPr>
          <w:noProof/>
        </w:rPr>
        <w:t xml:space="preserve"> </w:t>
      </w:r>
      <w:r w:rsidR="000F34A4">
        <w:rPr>
          <w:noProof/>
        </w:rPr>
        <w:t>ili</w:t>
      </w:r>
      <w:r w:rsidRPr="000F34A4">
        <w:rPr>
          <w:noProof/>
        </w:rPr>
        <w:t xml:space="preserve"> </w:t>
      </w:r>
      <w:r w:rsidR="000F34A4">
        <w:rPr>
          <w:noProof/>
        </w:rPr>
        <w:t>tramvajskom</w:t>
      </w:r>
      <w:r w:rsidRPr="000F34A4">
        <w:rPr>
          <w:noProof/>
        </w:rPr>
        <w:t xml:space="preserve"> </w:t>
      </w:r>
      <w:r w:rsidR="000F34A4">
        <w:rPr>
          <w:noProof/>
        </w:rPr>
        <w:t>prugom</w:t>
      </w:r>
      <w:r w:rsidRPr="000F34A4">
        <w:rPr>
          <w:noProof/>
        </w:rPr>
        <w:t xml:space="preserve">, </w:t>
      </w:r>
      <w:r w:rsidR="000F34A4">
        <w:rPr>
          <w:noProof/>
        </w:rPr>
        <w:t>ili</w:t>
      </w:r>
      <w:r w:rsidRPr="000F34A4">
        <w:rPr>
          <w:noProof/>
        </w:rPr>
        <w:t xml:space="preserve"> </w:t>
      </w:r>
      <w:r w:rsidR="000F34A4">
        <w:rPr>
          <w:noProof/>
        </w:rPr>
        <w:t>pešačkom</w:t>
      </w:r>
      <w:r w:rsidRPr="000F34A4">
        <w:rPr>
          <w:noProof/>
        </w:rPr>
        <w:t xml:space="preserve"> </w:t>
      </w:r>
      <w:r w:rsidR="000F34A4">
        <w:rPr>
          <w:noProof/>
        </w:rPr>
        <w:t>stazom</w:t>
      </w:r>
      <w:r w:rsidRPr="000F34A4">
        <w:rPr>
          <w:noProof/>
        </w:rPr>
        <w:t xml:space="preserve"> </w:t>
      </w:r>
      <w:r w:rsidR="000F34A4">
        <w:rPr>
          <w:noProof/>
        </w:rPr>
        <w:t>u</w:t>
      </w:r>
      <w:r w:rsidRPr="000F34A4">
        <w:rPr>
          <w:noProof/>
        </w:rPr>
        <w:t xml:space="preserve"> </w:t>
      </w:r>
      <w:r w:rsidR="000F34A4">
        <w:rPr>
          <w:noProof/>
        </w:rPr>
        <w:t>nivou</w:t>
      </w:r>
      <w:r w:rsidRPr="000F34A4">
        <w:rPr>
          <w:noProof/>
        </w:rPr>
        <w:t xml:space="preserve">; </w:t>
      </w:r>
      <w:r w:rsidR="000F34A4">
        <w:rPr>
          <w:noProof/>
        </w:rPr>
        <w:t>i</w:t>
      </w:r>
      <w:r w:rsidRPr="000F34A4">
        <w:rPr>
          <w:noProof/>
        </w:rPr>
        <w:t xml:space="preserve"> </w:t>
      </w:r>
    </w:p>
    <w:p w:rsidR="00417056" w:rsidRPr="000F34A4" w:rsidRDefault="00417056" w:rsidP="00D349A3">
      <w:pPr>
        <w:pStyle w:val="NormalWeb"/>
        <w:spacing w:before="120" w:beforeAutospacing="0" w:after="120" w:afterAutospacing="0"/>
        <w:jc w:val="both"/>
        <w:rPr>
          <w:noProof/>
        </w:rPr>
      </w:pPr>
      <w:r w:rsidRPr="000F34A4">
        <w:rPr>
          <w:noProof/>
        </w:rPr>
        <w:t>(</w:t>
      </w:r>
      <w:r w:rsidR="000F34A4">
        <w:rPr>
          <w:noProof/>
        </w:rPr>
        <w:t>c</w:t>
      </w:r>
      <w:r w:rsidRPr="000F34A4">
        <w:rPr>
          <w:noProof/>
        </w:rPr>
        <w:t xml:space="preserve">) </w:t>
      </w:r>
      <w:r w:rsidR="000F34A4">
        <w:rPr>
          <w:noProof/>
        </w:rPr>
        <w:t>je</w:t>
      </w:r>
      <w:r w:rsidRPr="000F34A4">
        <w:rPr>
          <w:noProof/>
        </w:rPr>
        <w:t xml:space="preserve"> </w:t>
      </w:r>
      <w:r w:rsidR="000F34A4">
        <w:rPr>
          <w:noProof/>
        </w:rPr>
        <w:t>posebno</w:t>
      </w:r>
      <w:r w:rsidRPr="000F34A4">
        <w:rPr>
          <w:noProof/>
        </w:rPr>
        <w:t xml:space="preserve"> </w:t>
      </w:r>
      <w:r w:rsidR="000F34A4">
        <w:rPr>
          <w:noProof/>
        </w:rPr>
        <w:t>obeležen</w:t>
      </w:r>
      <w:r w:rsidRPr="000F34A4">
        <w:rPr>
          <w:noProof/>
        </w:rPr>
        <w:t xml:space="preserve"> </w:t>
      </w:r>
      <w:r w:rsidR="000F34A4">
        <w:rPr>
          <w:noProof/>
        </w:rPr>
        <w:t>kao</w:t>
      </w:r>
      <w:r w:rsidRPr="000F34A4">
        <w:rPr>
          <w:noProof/>
        </w:rPr>
        <w:t xml:space="preserve"> </w:t>
      </w:r>
      <w:r w:rsidR="000F34A4">
        <w:rPr>
          <w:noProof/>
        </w:rPr>
        <w:t>autoput</w:t>
      </w:r>
      <w:r w:rsidRPr="000F34A4">
        <w:rPr>
          <w:noProof/>
        </w:rPr>
        <w:t xml:space="preserve">. </w:t>
      </w:r>
    </w:p>
    <w:p w:rsidR="00417056" w:rsidRPr="000F34A4" w:rsidRDefault="00417056" w:rsidP="00D349A3">
      <w:pPr>
        <w:pStyle w:val="NormalWeb"/>
        <w:spacing w:before="120" w:beforeAutospacing="0" w:after="120" w:afterAutospacing="0"/>
        <w:jc w:val="both"/>
        <w:rPr>
          <w:noProof/>
        </w:rPr>
      </w:pPr>
      <w:r w:rsidRPr="000F34A4">
        <w:rPr>
          <w:noProof/>
        </w:rPr>
        <w:t>- „</w:t>
      </w:r>
      <w:r w:rsidR="000F34A4">
        <w:rPr>
          <w:noProof/>
        </w:rPr>
        <w:t>Brzi</w:t>
      </w:r>
      <w:r w:rsidRPr="000F34A4">
        <w:rPr>
          <w:noProof/>
        </w:rPr>
        <w:t xml:space="preserve"> (</w:t>
      </w:r>
      <w:r w:rsidR="000F34A4">
        <w:rPr>
          <w:noProof/>
        </w:rPr>
        <w:t>ekspresni</w:t>
      </w:r>
      <w:r w:rsidRPr="000F34A4">
        <w:rPr>
          <w:noProof/>
        </w:rPr>
        <w:t xml:space="preserve">) </w:t>
      </w:r>
      <w:r w:rsidR="000F34A4">
        <w:rPr>
          <w:noProof/>
        </w:rPr>
        <w:t>put</w:t>
      </w:r>
      <w:r w:rsidRPr="000F34A4">
        <w:rPr>
          <w:noProof/>
        </w:rPr>
        <w:t xml:space="preserve">” </w:t>
      </w:r>
      <w:r w:rsidR="000F34A4">
        <w:rPr>
          <w:noProof/>
        </w:rPr>
        <w:t>je</w:t>
      </w:r>
      <w:r w:rsidRPr="000F34A4">
        <w:rPr>
          <w:noProof/>
        </w:rPr>
        <w:t xml:space="preserve"> </w:t>
      </w:r>
      <w:r w:rsidR="000F34A4">
        <w:rPr>
          <w:noProof/>
        </w:rPr>
        <w:t>javni</w:t>
      </w:r>
      <w:r w:rsidRPr="000F34A4">
        <w:rPr>
          <w:noProof/>
        </w:rPr>
        <w:t xml:space="preserve"> </w:t>
      </w:r>
      <w:r w:rsidR="000F34A4">
        <w:rPr>
          <w:noProof/>
        </w:rPr>
        <w:t>put</w:t>
      </w:r>
      <w:r w:rsidRPr="000F34A4">
        <w:rPr>
          <w:noProof/>
        </w:rPr>
        <w:t xml:space="preserve"> </w:t>
      </w:r>
      <w:r w:rsidR="000F34A4">
        <w:rPr>
          <w:noProof/>
        </w:rPr>
        <w:t>rezervisan</w:t>
      </w:r>
      <w:r w:rsidRPr="000F34A4">
        <w:rPr>
          <w:noProof/>
        </w:rPr>
        <w:t xml:space="preserve"> </w:t>
      </w:r>
      <w:r w:rsidR="000F34A4">
        <w:rPr>
          <w:noProof/>
        </w:rPr>
        <w:t>za</w:t>
      </w:r>
      <w:r w:rsidRPr="000F34A4">
        <w:rPr>
          <w:noProof/>
        </w:rPr>
        <w:t xml:space="preserve"> </w:t>
      </w:r>
      <w:r w:rsidR="000F34A4">
        <w:rPr>
          <w:noProof/>
        </w:rPr>
        <w:t>saobraćaj</w:t>
      </w:r>
      <w:r w:rsidRPr="000F34A4">
        <w:rPr>
          <w:noProof/>
        </w:rPr>
        <w:t xml:space="preserve"> </w:t>
      </w:r>
      <w:r w:rsidR="000F34A4">
        <w:rPr>
          <w:noProof/>
        </w:rPr>
        <w:t>motornih</w:t>
      </w:r>
      <w:r w:rsidRPr="000F34A4">
        <w:rPr>
          <w:noProof/>
        </w:rPr>
        <w:t xml:space="preserve"> </w:t>
      </w:r>
      <w:r w:rsidR="000F34A4">
        <w:rPr>
          <w:noProof/>
        </w:rPr>
        <w:t>vozila</w:t>
      </w:r>
      <w:r w:rsidRPr="000F34A4">
        <w:rPr>
          <w:noProof/>
        </w:rPr>
        <w:t xml:space="preserve"> </w:t>
      </w:r>
      <w:r w:rsidR="000F34A4">
        <w:rPr>
          <w:noProof/>
        </w:rPr>
        <w:t>kome</w:t>
      </w:r>
      <w:r w:rsidRPr="000F34A4">
        <w:rPr>
          <w:noProof/>
        </w:rPr>
        <w:t xml:space="preserve"> </w:t>
      </w:r>
      <w:r w:rsidR="000F34A4">
        <w:rPr>
          <w:noProof/>
        </w:rPr>
        <w:t>se</w:t>
      </w:r>
      <w:r w:rsidRPr="000F34A4">
        <w:rPr>
          <w:noProof/>
        </w:rPr>
        <w:t xml:space="preserve"> </w:t>
      </w:r>
      <w:r w:rsidR="000F34A4">
        <w:rPr>
          <w:noProof/>
        </w:rPr>
        <w:t>može</w:t>
      </w:r>
      <w:r w:rsidRPr="000F34A4">
        <w:rPr>
          <w:noProof/>
        </w:rPr>
        <w:t xml:space="preserve"> </w:t>
      </w:r>
      <w:r w:rsidR="000F34A4">
        <w:rPr>
          <w:noProof/>
        </w:rPr>
        <w:t>pristupiti</w:t>
      </w:r>
      <w:r w:rsidRPr="000F34A4">
        <w:rPr>
          <w:noProof/>
        </w:rPr>
        <w:t xml:space="preserve"> </w:t>
      </w:r>
      <w:r w:rsidR="000F34A4">
        <w:rPr>
          <w:noProof/>
        </w:rPr>
        <w:t>samo</w:t>
      </w:r>
      <w:r w:rsidRPr="000F34A4">
        <w:rPr>
          <w:noProof/>
        </w:rPr>
        <w:t xml:space="preserve"> </w:t>
      </w:r>
      <w:r w:rsidR="000F34A4">
        <w:rPr>
          <w:noProof/>
        </w:rPr>
        <w:t>preko</w:t>
      </w:r>
      <w:r w:rsidRPr="000F34A4">
        <w:rPr>
          <w:noProof/>
        </w:rPr>
        <w:t xml:space="preserve"> </w:t>
      </w:r>
      <w:r w:rsidR="000F34A4">
        <w:rPr>
          <w:noProof/>
        </w:rPr>
        <w:t>uključenja</w:t>
      </w:r>
      <w:r w:rsidRPr="000F34A4">
        <w:rPr>
          <w:noProof/>
        </w:rPr>
        <w:t xml:space="preserve"> </w:t>
      </w:r>
      <w:r w:rsidR="000F34A4">
        <w:rPr>
          <w:noProof/>
        </w:rPr>
        <w:t>ili</w:t>
      </w:r>
      <w:r w:rsidRPr="000F34A4">
        <w:rPr>
          <w:noProof/>
        </w:rPr>
        <w:t xml:space="preserve"> </w:t>
      </w:r>
      <w:r w:rsidR="000F34A4">
        <w:rPr>
          <w:noProof/>
        </w:rPr>
        <w:t>kontrolisanih</w:t>
      </w:r>
      <w:r w:rsidRPr="000F34A4">
        <w:rPr>
          <w:noProof/>
        </w:rPr>
        <w:t xml:space="preserve"> </w:t>
      </w:r>
      <w:r w:rsidR="000F34A4">
        <w:rPr>
          <w:noProof/>
        </w:rPr>
        <w:t>putnih</w:t>
      </w:r>
      <w:r w:rsidRPr="000F34A4">
        <w:rPr>
          <w:noProof/>
        </w:rPr>
        <w:t xml:space="preserve"> </w:t>
      </w:r>
      <w:r w:rsidR="000F34A4">
        <w:rPr>
          <w:noProof/>
        </w:rPr>
        <w:t>prilaza</w:t>
      </w:r>
      <w:r w:rsidRPr="000F34A4">
        <w:rPr>
          <w:noProof/>
        </w:rPr>
        <w:t xml:space="preserve"> </w:t>
      </w:r>
      <w:r w:rsidR="000F34A4">
        <w:rPr>
          <w:noProof/>
        </w:rPr>
        <w:t>i</w:t>
      </w:r>
      <w:r w:rsidRPr="000F34A4">
        <w:rPr>
          <w:noProof/>
        </w:rPr>
        <w:t xml:space="preserve"> </w:t>
      </w:r>
      <w:r w:rsidR="000F34A4">
        <w:rPr>
          <w:noProof/>
        </w:rPr>
        <w:t>na</w:t>
      </w:r>
      <w:r w:rsidRPr="000F34A4">
        <w:rPr>
          <w:noProof/>
        </w:rPr>
        <w:t xml:space="preserve"> </w:t>
      </w:r>
      <w:r w:rsidR="000F34A4">
        <w:rPr>
          <w:noProof/>
        </w:rPr>
        <w:t>čijim</w:t>
      </w:r>
      <w:r w:rsidRPr="000F34A4">
        <w:rPr>
          <w:noProof/>
        </w:rPr>
        <w:t xml:space="preserve"> </w:t>
      </w:r>
      <w:r w:rsidR="000F34A4">
        <w:rPr>
          <w:noProof/>
        </w:rPr>
        <w:t>je</w:t>
      </w:r>
      <w:r w:rsidRPr="000F34A4">
        <w:rPr>
          <w:noProof/>
        </w:rPr>
        <w:t xml:space="preserve"> </w:t>
      </w:r>
      <w:r w:rsidR="000F34A4">
        <w:rPr>
          <w:noProof/>
        </w:rPr>
        <w:t>kolovoznim</w:t>
      </w:r>
      <w:r w:rsidRPr="000F34A4">
        <w:rPr>
          <w:noProof/>
        </w:rPr>
        <w:t xml:space="preserve"> </w:t>
      </w:r>
      <w:r w:rsidR="000F34A4">
        <w:rPr>
          <w:noProof/>
        </w:rPr>
        <w:t>trakama</w:t>
      </w:r>
      <w:r w:rsidRPr="000F34A4">
        <w:rPr>
          <w:noProof/>
        </w:rPr>
        <w:t xml:space="preserve"> </w:t>
      </w:r>
      <w:r w:rsidR="000F34A4">
        <w:rPr>
          <w:noProof/>
        </w:rPr>
        <w:t>zabranjeno</w:t>
      </w:r>
      <w:r w:rsidRPr="000F34A4">
        <w:rPr>
          <w:noProof/>
        </w:rPr>
        <w:t xml:space="preserve"> </w:t>
      </w:r>
      <w:r w:rsidR="000F34A4">
        <w:rPr>
          <w:noProof/>
        </w:rPr>
        <w:t>zaustavljanje</w:t>
      </w:r>
      <w:r w:rsidRPr="000F34A4">
        <w:rPr>
          <w:noProof/>
        </w:rPr>
        <w:t xml:space="preserve"> </w:t>
      </w:r>
      <w:r w:rsidR="000F34A4">
        <w:rPr>
          <w:noProof/>
        </w:rPr>
        <w:t>ili</w:t>
      </w:r>
      <w:r w:rsidRPr="000F34A4">
        <w:rPr>
          <w:noProof/>
        </w:rPr>
        <w:t xml:space="preserve"> </w:t>
      </w:r>
      <w:r w:rsidR="000F34A4">
        <w:rPr>
          <w:noProof/>
        </w:rPr>
        <w:t>parkiranje</w:t>
      </w:r>
      <w:r w:rsidRPr="000F34A4">
        <w:rPr>
          <w:noProof/>
        </w:rPr>
        <w:t xml:space="preserve">. </w:t>
      </w:r>
    </w:p>
    <w:p w:rsidR="00417056" w:rsidRPr="000F34A4" w:rsidRDefault="00417056" w:rsidP="00D349A3">
      <w:pPr>
        <w:pStyle w:val="NormalWeb"/>
        <w:spacing w:before="120" w:beforeAutospacing="0" w:after="120" w:afterAutospacing="0"/>
        <w:jc w:val="both"/>
        <w:rPr>
          <w:noProof/>
        </w:rPr>
      </w:pPr>
      <w:r w:rsidRPr="000F34A4">
        <w:rPr>
          <w:noProof/>
        </w:rPr>
        <w:t xml:space="preserve">3/ </w:t>
      </w:r>
      <w:r w:rsidR="000F34A4">
        <w:rPr>
          <w:noProof/>
        </w:rPr>
        <w:t>U</w:t>
      </w:r>
      <w:r w:rsidRPr="000F34A4">
        <w:rPr>
          <w:noProof/>
        </w:rPr>
        <w:t xml:space="preserve"> </w:t>
      </w:r>
      <w:r w:rsidR="000F34A4">
        <w:rPr>
          <w:noProof/>
        </w:rPr>
        <w:t>svrhu</w:t>
      </w:r>
      <w:r w:rsidRPr="000F34A4">
        <w:rPr>
          <w:noProof/>
        </w:rPr>
        <w:t xml:space="preserve"> </w:t>
      </w:r>
      <w:r w:rsidR="000F34A4">
        <w:rPr>
          <w:noProof/>
        </w:rPr>
        <w:t>ove</w:t>
      </w:r>
      <w:r w:rsidRPr="000F34A4">
        <w:rPr>
          <w:noProof/>
        </w:rPr>
        <w:t xml:space="preserve"> </w:t>
      </w:r>
      <w:r w:rsidR="000F34A4">
        <w:rPr>
          <w:noProof/>
        </w:rPr>
        <w:t>Konvencije</w:t>
      </w:r>
      <w:r w:rsidRPr="000F34A4">
        <w:rPr>
          <w:noProof/>
        </w:rPr>
        <w:t>, „</w:t>
      </w:r>
      <w:r w:rsidR="000F34A4">
        <w:rPr>
          <w:noProof/>
        </w:rPr>
        <w:t>aerodrom</w:t>
      </w:r>
      <w:r w:rsidRPr="000F34A4">
        <w:rPr>
          <w:noProof/>
        </w:rPr>
        <w:t xml:space="preserve">” </w:t>
      </w:r>
      <w:r w:rsidR="000F34A4">
        <w:rPr>
          <w:noProof/>
        </w:rPr>
        <w:t>označava</w:t>
      </w:r>
      <w:r w:rsidRPr="000F34A4">
        <w:rPr>
          <w:noProof/>
        </w:rPr>
        <w:t xml:space="preserve"> </w:t>
      </w:r>
      <w:r w:rsidR="000F34A4">
        <w:rPr>
          <w:noProof/>
        </w:rPr>
        <w:t>takav</w:t>
      </w:r>
      <w:r w:rsidRPr="000F34A4">
        <w:rPr>
          <w:noProof/>
        </w:rPr>
        <w:t xml:space="preserve"> </w:t>
      </w:r>
      <w:r w:rsidR="000F34A4">
        <w:rPr>
          <w:noProof/>
        </w:rPr>
        <w:t>aerodrom</w:t>
      </w:r>
      <w:r w:rsidRPr="000F34A4">
        <w:rPr>
          <w:noProof/>
        </w:rPr>
        <w:t xml:space="preserve"> </w:t>
      </w:r>
      <w:r w:rsidR="000F34A4">
        <w:rPr>
          <w:noProof/>
        </w:rPr>
        <w:t>koji</w:t>
      </w:r>
      <w:r w:rsidRPr="000F34A4">
        <w:rPr>
          <w:noProof/>
        </w:rPr>
        <w:t xml:space="preserve"> </w:t>
      </w:r>
      <w:r w:rsidR="000F34A4">
        <w:rPr>
          <w:noProof/>
        </w:rPr>
        <w:t>ispunjava</w:t>
      </w:r>
      <w:r w:rsidRPr="000F34A4">
        <w:rPr>
          <w:noProof/>
        </w:rPr>
        <w:t xml:space="preserve"> </w:t>
      </w:r>
      <w:r w:rsidR="000F34A4">
        <w:rPr>
          <w:noProof/>
        </w:rPr>
        <w:t>uslove</w:t>
      </w:r>
      <w:r w:rsidRPr="000F34A4">
        <w:rPr>
          <w:noProof/>
        </w:rPr>
        <w:t xml:space="preserve"> </w:t>
      </w:r>
      <w:r w:rsidR="000F34A4">
        <w:rPr>
          <w:noProof/>
        </w:rPr>
        <w:t>date</w:t>
      </w:r>
      <w:r w:rsidRPr="000F34A4">
        <w:rPr>
          <w:noProof/>
        </w:rPr>
        <w:t xml:space="preserve"> </w:t>
      </w:r>
      <w:r w:rsidR="000F34A4">
        <w:rPr>
          <w:noProof/>
        </w:rPr>
        <w:t>u</w:t>
      </w:r>
      <w:r w:rsidRPr="000F34A4">
        <w:rPr>
          <w:noProof/>
        </w:rPr>
        <w:t xml:space="preserve"> </w:t>
      </w:r>
      <w:r w:rsidR="000F34A4">
        <w:rPr>
          <w:noProof/>
        </w:rPr>
        <w:t>defininiji</w:t>
      </w:r>
      <w:r w:rsidRPr="000F34A4">
        <w:rPr>
          <w:noProof/>
        </w:rPr>
        <w:t xml:space="preserve"> </w:t>
      </w:r>
      <w:r w:rsidR="000F34A4">
        <w:rPr>
          <w:noProof/>
        </w:rPr>
        <w:t>aerodroma</w:t>
      </w:r>
      <w:r w:rsidRPr="000F34A4">
        <w:rPr>
          <w:noProof/>
        </w:rPr>
        <w:t xml:space="preserve"> </w:t>
      </w:r>
      <w:r w:rsidR="000F34A4">
        <w:rPr>
          <w:noProof/>
        </w:rPr>
        <w:t>u</w:t>
      </w:r>
      <w:r w:rsidRPr="000F34A4">
        <w:rPr>
          <w:noProof/>
        </w:rPr>
        <w:t xml:space="preserve"> </w:t>
      </w:r>
      <w:r w:rsidR="000F34A4">
        <w:rPr>
          <w:noProof/>
        </w:rPr>
        <w:t>Čikaškoj</w:t>
      </w:r>
      <w:r w:rsidRPr="000F34A4">
        <w:rPr>
          <w:noProof/>
        </w:rPr>
        <w:t xml:space="preserve"> </w:t>
      </w:r>
      <w:r w:rsidR="000F34A4">
        <w:rPr>
          <w:noProof/>
        </w:rPr>
        <w:t>konvenciji</w:t>
      </w:r>
      <w:r w:rsidRPr="000F34A4">
        <w:rPr>
          <w:noProof/>
        </w:rPr>
        <w:t xml:space="preserve"> </w:t>
      </w:r>
      <w:r w:rsidR="000F34A4">
        <w:rPr>
          <w:noProof/>
        </w:rPr>
        <w:t>iz</w:t>
      </w:r>
      <w:r w:rsidRPr="000F34A4">
        <w:rPr>
          <w:noProof/>
        </w:rPr>
        <w:t xml:space="preserve"> 1944. </w:t>
      </w:r>
      <w:r w:rsidR="000F34A4">
        <w:rPr>
          <w:noProof/>
        </w:rPr>
        <w:t>godine</w:t>
      </w:r>
      <w:r w:rsidRPr="000F34A4">
        <w:rPr>
          <w:noProof/>
        </w:rPr>
        <w:t xml:space="preserve"> </w:t>
      </w:r>
      <w:r w:rsidR="000F34A4">
        <w:rPr>
          <w:noProof/>
        </w:rPr>
        <w:t>na</w:t>
      </w:r>
      <w:r w:rsidRPr="000F34A4">
        <w:rPr>
          <w:noProof/>
        </w:rPr>
        <w:t xml:space="preserve"> </w:t>
      </w:r>
      <w:r w:rsidR="000F34A4">
        <w:rPr>
          <w:noProof/>
        </w:rPr>
        <w:t>osnovu</w:t>
      </w:r>
      <w:r w:rsidRPr="000F34A4">
        <w:rPr>
          <w:noProof/>
        </w:rPr>
        <w:t xml:space="preserve"> </w:t>
      </w:r>
      <w:r w:rsidR="000F34A4">
        <w:rPr>
          <w:noProof/>
        </w:rPr>
        <w:t>koje</w:t>
      </w:r>
      <w:r w:rsidRPr="000F34A4">
        <w:rPr>
          <w:noProof/>
        </w:rPr>
        <w:t xml:space="preserve"> </w:t>
      </w:r>
      <w:r w:rsidR="000F34A4">
        <w:rPr>
          <w:noProof/>
        </w:rPr>
        <w:t>funkcioniše</w:t>
      </w:r>
      <w:r w:rsidRPr="000F34A4">
        <w:rPr>
          <w:noProof/>
        </w:rPr>
        <w:t xml:space="preserve"> </w:t>
      </w:r>
      <w:r w:rsidR="000F34A4">
        <w:rPr>
          <w:noProof/>
        </w:rPr>
        <w:t>Organizacija</w:t>
      </w:r>
      <w:r w:rsidRPr="000F34A4">
        <w:rPr>
          <w:noProof/>
        </w:rPr>
        <w:t xml:space="preserve"> </w:t>
      </w:r>
      <w:r w:rsidR="000F34A4">
        <w:rPr>
          <w:noProof/>
        </w:rPr>
        <w:t>međunarodnog</w:t>
      </w:r>
      <w:r w:rsidRPr="000F34A4">
        <w:rPr>
          <w:noProof/>
        </w:rPr>
        <w:t xml:space="preserve"> </w:t>
      </w:r>
      <w:r w:rsidR="000F34A4">
        <w:rPr>
          <w:noProof/>
        </w:rPr>
        <w:t>civilnog</w:t>
      </w:r>
      <w:r w:rsidRPr="000F34A4">
        <w:rPr>
          <w:noProof/>
        </w:rPr>
        <w:t xml:space="preserve"> </w:t>
      </w:r>
      <w:r w:rsidR="000F34A4">
        <w:rPr>
          <w:noProof/>
        </w:rPr>
        <w:t>vazduhoplovstva</w:t>
      </w:r>
      <w:r w:rsidRPr="000F34A4">
        <w:rPr>
          <w:noProof/>
        </w:rPr>
        <w:t xml:space="preserve">  (</w:t>
      </w:r>
      <w:r w:rsidR="000F34A4">
        <w:rPr>
          <w:noProof/>
        </w:rPr>
        <w:t>Aneks</w:t>
      </w:r>
      <w:r w:rsidRPr="000F34A4">
        <w:rPr>
          <w:noProof/>
        </w:rPr>
        <w:t xml:space="preserve"> 14).</w:t>
      </w:r>
    </w:p>
    <w:p w:rsidR="00417056" w:rsidRPr="000F34A4" w:rsidRDefault="00417056" w:rsidP="00D349A3">
      <w:pPr>
        <w:autoSpaceDE w:val="0"/>
        <w:autoSpaceDN w:val="0"/>
        <w:adjustRightInd w:val="0"/>
        <w:spacing w:before="120" w:after="120"/>
        <w:jc w:val="center"/>
        <w:rPr>
          <w:b/>
          <w:bCs/>
          <w:noProof/>
          <w:lang w:val="sr-Latn-CS"/>
        </w:rPr>
      </w:pPr>
    </w:p>
    <w:p w:rsidR="00417056" w:rsidRPr="000F34A4" w:rsidRDefault="000F34A4" w:rsidP="00002E12">
      <w:pPr>
        <w:jc w:val="center"/>
        <w:rPr>
          <w:noProof/>
          <w:lang w:val="sr-Latn-CS"/>
        </w:rPr>
      </w:pPr>
      <w:r>
        <w:rPr>
          <w:noProof/>
          <w:lang w:val="sr-Latn-CS"/>
        </w:rPr>
        <w:t>Član</w:t>
      </w:r>
      <w:r w:rsidR="00417056" w:rsidRPr="000F34A4">
        <w:rPr>
          <w:noProof/>
          <w:lang w:val="sr-Latn-CS"/>
        </w:rPr>
        <w:t xml:space="preserve"> 3. </w:t>
      </w:r>
    </w:p>
    <w:p w:rsidR="00417056" w:rsidRPr="000F34A4" w:rsidRDefault="00417056" w:rsidP="00002E12">
      <w:pPr>
        <w:jc w:val="center"/>
        <w:rPr>
          <w:noProof/>
          <w:lang w:val="sr-Latn-CS"/>
        </w:rPr>
      </w:pPr>
    </w:p>
    <w:p w:rsidR="00BA51BF" w:rsidRPr="000F34A4" w:rsidRDefault="00417056" w:rsidP="00002E12">
      <w:pPr>
        <w:jc w:val="both"/>
        <w:rPr>
          <w:noProof/>
          <w:lang w:val="sr-Latn-CS"/>
        </w:rPr>
      </w:pPr>
      <w:r w:rsidRPr="000F34A4">
        <w:rPr>
          <w:noProof/>
          <w:lang w:val="sr-Latn-CS"/>
        </w:rPr>
        <w:tab/>
      </w:r>
      <w:r w:rsidR="000F34A4">
        <w:rPr>
          <w:noProof/>
          <w:lang w:val="sr-Latn-CS"/>
        </w:rPr>
        <w:t>Ovaj</w:t>
      </w:r>
      <w:r w:rsidRPr="000F34A4">
        <w:rPr>
          <w:noProof/>
          <w:lang w:val="sr-Latn-CS"/>
        </w:rPr>
        <w:t xml:space="preserve"> </w:t>
      </w:r>
      <w:r w:rsidR="000F34A4">
        <w:rPr>
          <w:noProof/>
          <w:lang w:val="sr-Latn-CS"/>
        </w:rPr>
        <w:t>zakon</w:t>
      </w:r>
      <w:r w:rsidRPr="000F34A4">
        <w:rPr>
          <w:noProof/>
          <w:lang w:val="sr-Latn-CS"/>
        </w:rPr>
        <w:t xml:space="preserve"> </w:t>
      </w:r>
      <w:r w:rsidR="000F34A4">
        <w:rPr>
          <w:noProof/>
          <w:lang w:val="sr-Latn-CS"/>
        </w:rPr>
        <w:t>stupa</w:t>
      </w:r>
      <w:r w:rsidRPr="000F34A4">
        <w:rPr>
          <w:noProof/>
          <w:lang w:val="sr-Latn-CS"/>
        </w:rPr>
        <w:t xml:space="preserve"> </w:t>
      </w:r>
      <w:r w:rsidR="000F34A4">
        <w:rPr>
          <w:noProof/>
          <w:lang w:val="sr-Latn-CS"/>
        </w:rPr>
        <w:t>na</w:t>
      </w:r>
      <w:r w:rsidRPr="000F34A4">
        <w:rPr>
          <w:noProof/>
          <w:lang w:val="sr-Latn-CS"/>
        </w:rPr>
        <w:t xml:space="preserve"> </w:t>
      </w:r>
      <w:r w:rsidR="000F34A4">
        <w:rPr>
          <w:noProof/>
          <w:lang w:val="sr-Latn-CS"/>
        </w:rPr>
        <w:t>snagu</w:t>
      </w:r>
      <w:r w:rsidRPr="000F34A4">
        <w:rPr>
          <w:noProof/>
          <w:lang w:val="sr-Latn-CS"/>
        </w:rPr>
        <w:t xml:space="preserve"> </w:t>
      </w:r>
      <w:r w:rsidR="000F34A4">
        <w:rPr>
          <w:noProof/>
          <w:lang w:val="sr-Latn-CS"/>
        </w:rPr>
        <w:t>osmog</w:t>
      </w:r>
      <w:r w:rsidRPr="000F34A4">
        <w:rPr>
          <w:noProof/>
          <w:lang w:val="sr-Latn-CS"/>
        </w:rPr>
        <w:t xml:space="preserve"> </w:t>
      </w:r>
      <w:r w:rsidR="000F34A4">
        <w:rPr>
          <w:noProof/>
          <w:lang w:val="sr-Latn-CS"/>
        </w:rPr>
        <w:t>dana</w:t>
      </w:r>
      <w:r w:rsidRPr="000F34A4">
        <w:rPr>
          <w:noProof/>
          <w:lang w:val="sr-Latn-CS"/>
        </w:rPr>
        <w:t xml:space="preserve"> </w:t>
      </w:r>
      <w:r w:rsidR="000F34A4">
        <w:rPr>
          <w:noProof/>
          <w:lang w:val="sr-Latn-CS"/>
        </w:rPr>
        <w:t>od</w:t>
      </w:r>
      <w:r w:rsidRPr="000F34A4">
        <w:rPr>
          <w:noProof/>
          <w:lang w:val="sr-Latn-CS"/>
        </w:rPr>
        <w:t xml:space="preserve"> </w:t>
      </w:r>
      <w:r w:rsidR="000F34A4">
        <w:rPr>
          <w:noProof/>
          <w:lang w:val="sr-Latn-CS"/>
        </w:rPr>
        <w:t>dana</w:t>
      </w:r>
      <w:r w:rsidRPr="000F34A4">
        <w:rPr>
          <w:noProof/>
          <w:lang w:val="sr-Latn-CS"/>
        </w:rPr>
        <w:t xml:space="preserve"> </w:t>
      </w:r>
      <w:r w:rsidR="000F34A4">
        <w:rPr>
          <w:noProof/>
          <w:lang w:val="sr-Latn-CS"/>
        </w:rPr>
        <w:t>objavljivanja</w:t>
      </w:r>
      <w:r w:rsidRPr="000F34A4">
        <w:rPr>
          <w:noProof/>
          <w:lang w:val="sr-Latn-CS"/>
        </w:rPr>
        <w:t xml:space="preserve"> </w:t>
      </w:r>
      <w:r w:rsidR="000F34A4">
        <w:rPr>
          <w:noProof/>
          <w:lang w:val="sr-Latn-CS"/>
        </w:rPr>
        <w:t>u</w:t>
      </w:r>
      <w:r w:rsidRPr="000F34A4">
        <w:rPr>
          <w:noProof/>
          <w:lang w:val="sr-Latn-CS"/>
        </w:rPr>
        <w:t xml:space="preserve"> „</w:t>
      </w:r>
      <w:r w:rsidR="000F34A4">
        <w:rPr>
          <w:noProof/>
          <w:lang w:val="sr-Latn-CS"/>
        </w:rPr>
        <w:t>Službenom</w:t>
      </w:r>
      <w:r w:rsidRPr="000F34A4">
        <w:rPr>
          <w:noProof/>
          <w:lang w:val="sr-Latn-CS"/>
        </w:rPr>
        <w:t xml:space="preserve"> </w:t>
      </w:r>
      <w:r w:rsidR="000F34A4">
        <w:rPr>
          <w:noProof/>
          <w:lang w:val="sr-Latn-CS"/>
        </w:rPr>
        <w:t>glasniku</w:t>
      </w:r>
      <w:r w:rsidRPr="000F34A4">
        <w:rPr>
          <w:noProof/>
          <w:lang w:val="sr-Latn-CS"/>
        </w:rPr>
        <w:t xml:space="preserve"> </w:t>
      </w:r>
      <w:r w:rsidR="000F34A4">
        <w:rPr>
          <w:noProof/>
          <w:lang w:val="sr-Latn-CS"/>
        </w:rPr>
        <w:t>Republike</w:t>
      </w:r>
      <w:r w:rsidRPr="000F34A4">
        <w:rPr>
          <w:noProof/>
          <w:lang w:val="sr-Latn-CS"/>
        </w:rPr>
        <w:t xml:space="preserve"> </w:t>
      </w:r>
      <w:r w:rsidR="000F34A4">
        <w:rPr>
          <w:noProof/>
          <w:lang w:val="sr-Latn-CS"/>
        </w:rPr>
        <w:t>Srbije</w:t>
      </w:r>
      <w:r w:rsidRPr="000F34A4">
        <w:rPr>
          <w:noProof/>
          <w:lang w:val="sr-Latn-CS"/>
        </w:rPr>
        <w:t xml:space="preserve"> - </w:t>
      </w:r>
      <w:r w:rsidR="000F34A4">
        <w:rPr>
          <w:noProof/>
          <w:lang w:val="sr-Latn-CS"/>
        </w:rPr>
        <w:t>Međunarodni</w:t>
      </w:r>
      <w:r w:rsidRPr="000F34A4">
        <w:rPr>
          <w:noProof/>
          <w:lang w:val="sr-Latn-CS"/>
        </w:rPr>
        <w:t xml:space="preserve"> </w:t>
      </w:r>
      <w:r w:rsidR="000F34A4">
        <w:rPr>
          <w:noProof/>
          <w:lang w:val="sr-Latn-CS"/>
        </w:rPr>
        <w:t>ugovori</w:t>
      </w:r>
      <w:r w:rsidRPr="000F34A4">
        <w:rPr>
          <w:noProof/>
          <w:lang w:val="sr-Latn-CS"/>
        </w:rPr>
        <w:t xml:space="preserve">”. </w:t>
      </w:r>
    </w:p>
    <w:p w:rsidR="00BA51BF" w:rsidRPr="000F34A4" w:rsidRDefault="00BA51BF">
      <w:pPr>
        <w:rPr>
          <w:noProof/>
          <w:lang w:val="sr-Latn-CS"/>
        </w:rPr>
      </w:pPr>
      <w:r w:rsidRPr="000F34A4">
        <w:rPr>
          <w:noProof/>
          <w:lang w:val="sr-Latn-CS"/>
        </w:rPr>
        <w:br w:type="page"/>
      </w:r>
    </w:p>
    <w:p w:rsidR="00BA51BF" w:rsidRPr="000F34A4" w:rsidRDefault="00BA51BF" w:rsidP="00BA51BF">
      <w:pPr>
        <w:rPr>
          <w:b/>
          <w:noProof/>
          <w:lang w:val="sr-Latn-CS"/>
        </w:rPr>
      </w:pPr>
      <w:r w:rsidRPr="000F34A4">
        <w:rPr>
          <w:b/>
          <w:noProof/>
          <w:lang w:val="sr-Latn-CS"/>
        </w:rPr>
        <w:lastRenderedPageBreak/>
        <w:t xml:space="preserve">                                                   </w:t>
      </w:r>
      <w:r w:rsidR="000F34A4">
        <w:rPr>
          <w:b/>
          <w:noProof/>
          <w:lang w:val="sr-Latn-CS"/>
        </w:rPr>
        <w:t>OBRAZLOŽENJE</w:t>
      </w:r>
    </w:p>
    <w:p w:rsidR="00BA51BF" w:rsidRPr="000F34A4" w:rsidRDefault="00BA51BF" w:rsidP="00BA51BF">
      <w:pPr>
        <w:jc w:val="center"/>
        <w:rPr>
          <w:b/>
          <w:noProof/>
          <w:lang w:val="sr-Latn-CS"/>
        </w:rPr>
      </w:pPr>
    </w:p>
    <w:p w:rsidR="00BA51BF" w:rsidRPr="000F34A4" w:rsidRDefault="00BA51BF" w:rsidP="00BA51BF">
      <w:pPr>
        <w:jc w:val="center"/>
        <w:rPr>
          <w:b/>
          <w:noProof/>
          <w:lang w:val="sr-Latn-CS"/>
        </w:rPr>
      </w:pPr>
    </w:p>
    <w:p w:rsidR="00BA51BF" w:rsidRPr="000F34A4" w:rsidRDefault="00BA51BF" w:rsidP="00BA51BF">
      <w:pPr>
        <w:ind w:firstLine="720"/>
        <w:jc w:val="both"/>
        <w:rPr>
          <w:b/>
          <w:noProof/>
          <w:lang w:val="sr-Latn-CS"/>
        </w:rPr>
      </w:pPr>
      <w:smartTag w:uri="urn:schemas-microsoft-com:office:smarttags" w:element="place">
        <w:r w:rsidRPr="000F34A4">
          <w:rPr>
            <w:b/>
            <w:noProof/>
            <w:lang w:val="sr-Latn-CS"/>
          </w:rPr>
          <w:t>I.</w:t>
        </w:r>
      </w:smartTag>
      <w:r w:rsidRPr="000F34A4">
        <w:rPr>
          <w:b/>
          <w:noProof/>
          <w:lang w:val="sr-Latn-CS"/>
        </w:rPr>
        <w:t xml:space="preserve"> </w:t>
      </w:r>
      <w:r w:rsidR="000F34A4">
        <w:rPr>
          <w:b/>
          <w:noProof/>
          <w:lang w:val="sr-Latn-CS"/>
        </w:rPr>
        <w:t>USTAVNI</w:t>
      </w:r>
      <w:r w:rsidRPr="000F34A4">
        <w:rPr>
          <w:b/>
          <w:noProof/>
          <w:lang w:val="sr-Latn-CS"/>
        </w:rPr>
        <w:t xml:space="preserve"> </w:t>
      </w:r>
      <w:r w:rsidR="000F34A4">
        <w:rPr>
          <w:b/>
          <w:noProof/>
          <w:lang w:val="sr-Latn-CS"/>
        </w:rPr>
        <w:t>OSNOV</w:t>
      </w:r>
      <w:r w:rsidRPr="000F34A4">
        <w:rPr>
          <w:b/>
          <w:noProof/>
          <w:lang w:val="sr-Latn-CS"/>
        </w:rPr>
        <w:t xml:space="preserve"> </w:t>
      </w:r>
      <w:r w:rsidR="000F34A4">
        <w:rPr>
          <w:b/>
          <w:noProof/>
          <w:lang w:val="sr-Latn-CS"/>
        </w:rPr>
        <w:t>ZA</w:t>
      </w:r>
      <w:r w:rsidRPr="000F34A4">
        <w:rPr>
          <w:b/>
          <w:noProof/>
          <w:lang w:val="sr-Latn-CS"/>
        </w:rPr>
        <w:t xml:space="preserve"> </w:t>
      </w:r>
      <w:r w:rsidR="000F34A4">
        <w:rPr>
          <w:b/>
          <w:noProof/>
          <w:lang w:val="sr-Latn-CS"/>
        </w:rPr>
        <w:t>DONOŠENJE</w:t>
      </w:r>
      <w:r w:rsidRPr="000F34A4">
        <w:rPr>
          <w:b/>
          <w:noProof/>
          <w:lang w:val="sr-Latn-CS"/>
        </w:rPr>
        <w:t xml:space="preserve"> </w:t>
      </w:r>
      <w:r w:rsidR="000F34A4">
        <w:rPr>
          <w:b/>
          <w:noProof/>
          <w:lang w:val="sr-Latn-CS"/>
        </w:rPr>
        <w:t>ZAKONA</w:t>
      </w:r>
    </w:p>
    <w:p w:rsidR="00BA51BF" w:rsidRPr="000F34A4" w:rsidRDefault="00BA51BF" w:rsidP="00BA51BF">
      <w:pPr>
        <w:jc w:val="both"/>
        <w:rPr>
          <w:b/>
          <w:noProof/>
          <w:lang w:val="sr-Latn-CS"/>
        </w:rPr>
      </w:pPr>
    </w:p>
    <w:p w:rsidR="00BA51BF" w:rsidRPr="000F34A4" w:rsidRDefault="000F34A4" w:rsidP="00BA51BF">
      <w:pPr>
        <w:ind w:firstLine="720"/>
        <w:jc w:val="both"/>
        <w:rPr>
          <w:noProof/>
          <w:lang w:val="sr-Latn-CS"/>
        </w:rPr>
      </w:pPr>
      <w:r>
        <w:rPr>
          <w:noProof/>
          <w:lang w:val="sr-Latn-CS"/>
        </w:rPr>
        <w:t>Ustavni</w:t>
      </w:r>
      <w:r w:rsidR="00BA51BF" w:rsidRPr="000F34A4">
        <w:rPr>
          <w:noProof/>
          <w:lang w:val="sr-Latn-CS"/>
        </w:rPr>
        <w:t xml:space="preserve"> </w:t>
      </w:r>
      <w:r>
        <w:rPr>
          <w:noProof/>
          <w:lang w:val="sr-Latn-CS"/>
        </w:rPr>
        <w:t>osnov</w:t>
      </w:r>
      <w:r w:rsidR="00BA51BF" w:rsidRPr="000F34A4">
        <w:rPr>
          <w:noProof/>
          <w:lang w:val="sr-Latn-CS"/>
        </w:rPr>
        <w:t xml:space="preserve"> </w:t>
      </w:r>
      <w:r>
        <w:rPr>
          <w:noProof/>
          <w:lang w:val="sr-Latn-CS"/>
        </w:rPr>
        <w:t>za</w:t>
      </w:r>
      <w:r w:rsidR="00BA51BF" w:rsidRPr="000F34A4">
        <w:rPr>
          <w:noProof/>
          <w:lang w:val="sr-Latn-CS"/>
        </w:rPr>
        <w:t xml:space="preserve"> </w:t>
      </w:r>
      <w:r>
        <w:rPr>
          <w:noProof/>
          <w:lang w:val="sr-Latn-CS"/>
        </w:rPr>
        <w:t>za</w:t>
      </w:r>
      <w:r w:rsidR="00BA51BF" w:rsidRPr="000F34A4">
        <w:rPr>
          <w:noProof/>
          <w:lang w:val="sr-Latn-CS"/>
        </w:rPr>
        <w:t xml:space="preserve"> </w:t>
      </w:r>
      <w:r>
        <w:rPr>
          <w:noProof/>
          <w:lang w:val="sr-Latn-CS"/>
        </w:rPr>
        <w:t>zaključivanje</w:t>
      </w:r>
      <w:r w:rsidR="00BA51BF" w:rsidRPr="000F34A4">
        <w:rPr>
          <w:noProof/>
          <w:lang w:val="sr-Latn-CS"/>
        </w:rPr>
        <w:t xml:space="preserve"> </w:t>
      </w:r>
      <w:r>
        <w:rPr>
          <w:noProof/>
          <w:lang w:val="sr-Latn-CS"/>
        </w:rPr>
        <w:t>ovog</w:t>
      </w:r>
      <w:r w:rsidR="00BA51BF" w:rsidRPr="000F34A4">
        <w:rPr>
          <w:noProof/>
          <w:lang w:val="sr-Latn-CS"/>
        </w:rPr>
        <w:t xml:space="preserve"> </w:t>
      </w:r>
      <w:r>
        <w:rPr>
          <w:noProof/>
          <w:lang w:val="sr-Latn-CS"/>
        </w:rPr>
        <w:t>međunarodnog</w:t>
      </w:r>
      <w:r w:rsidR="00BA51BF" w:rsidRPr="000F34A4">
        <w:rPr>
          <w:noProof/>
          <w:lang w:val="sr-Latn-CS"/>
        </w:rPr>
        <w:t xml:space="preserve"> </w:t>
      </w:r>
      <w:r>
        <w:rPr>
          <w:noProof/>
          <w:lang w:val="sr-Latn-CS"/>
        </w:rPr>
        <w:t>ugovora</w:t>
      </w:r>
      <w:r w:rsidR="00BA51BF" w:rsidRPr="000F34A4">
        <w:rPr>
          <w:noProof/>
          <w:lang w:val="sr-Latn-CS"/>
        </w:rPr>
        <w:t xml:space="preserve"> </w:t>
      </w:r>
      <w:r>
        <w:rPr>
          <w:noProof/>
          <w:lang w:val="sr-Latn-CS"/>
        </w:rPr>
        <w:t>je</w:t>
      </w:r>
      <w:r w:rsidR="00BA51BF" w:rsidRPr="000F34A4">
        <w:rPr>
          <w:noProof/>
          <w:lang w:val="sr-Latn-CS"/>
        </w:rPr>
        <w:t xml:space="preserve"> </w:t>
      </w:r>
      <w:r>
        <w:rPr>
          <w:noProof/>
          <w:lang w:val="sr-Latn-CS"/>
        </w:rPr>
        <w:t>član</w:t>
      </w:r>
      <w:r w:rsidR="00BA51BF" w:rsidRPr="000F34A4">
        <w:rPr>
          <w:noProof/>
          <w:lang w:val="sr-Latn-CS"/>
        </w:rPr>
        <w:t xml:space="preserve"> 99. </w:t>
      </w:r>
      <w:r>
        <w:rPr>
          <w:noProof/>
          <w:lang w:val="sr-Latn-CS"/>
        </w:rPr>
        <w:t>stav</w:t>
      </w:r>
      <w:r w:rsidR="00BA51BF" w:rsidRPr="000F34A4">
        <w:rPr>
          <w:noProof/>
          <w:lang w:val="sr-Latn-CS"/>
        </w:rPr>
        <w:t xml:space="preserve"> 1. </w:t>
      </w:r>
      <w:r>
        <w:rPr>
          <w:noProof/>
          <w:lang w:val="sr-Latn-CS"/>
        </w:rPr>
        <w:t>tačka</w:t>
      </w:r>
      <w:r w:rsidR="00BA51BF" w:rsidRPr="000F34A4">
        <w:rPr>
          <w:noProof/>
          <w:lang w:val="sr-Latn-CS"/>
        </w:rPr>
        <w:t xml:space="preserve"> 4. </w:t>
      </w:r>
      <w:r>
        <w:rPr>
          <w:noProof/>
          <w:lang w:val="sr-Latn-CS"/>
        </w:rPr>
        <w:t>Ustava</w:t>
      </w:r>
      <w:r w:rsidR="00BA51BF" w:rsidRPr="000F34A4">
        <w:rPr>
          <w:noProof/>
          <w:lang w:val="sr-Latn-CS"/>
        </w:rPr>
        <w:t xml:space="preserve"> </w:t>
      </w:r>
      <w:r>
        <w:rPr>
          <w:noProof/>
          <w:lang w:val="sr-Latn-CS"/>
        </w:rPr>
        <w:t>Republike</w:t>
      </w:r>
      <w:r w:rsidR="00BA51BF" w:rsidRPr="000F34A4">
        <w:rPr>
          <w:noProof/>
          <w:lang w:val="sr-Latn-CS"/>
        </w:rPr>
        <w:t xml:space="preserve"> </w:t>
      </w:r>
      <w:r>
        <w:rPr>
          <w:noProof/>
          <w:lang w:val="sr-Latn-CS"/>
        </w:rPr>
        <w:t>Srbije</w:t>
      </w:r>
      <w:r w:rsidR="00BA51BF" w:rsidRPr="000F34A4">
        <w:rPr>
          <w:noProof/>
          <w:lang w:val="sr-Latn-CS"/>
        </w:rPr>
        <w:t xml:space="preserve">, </w:t>
      </w:r>
      <w:r>
        <w:rPr>
          <w:noProof/>
          <w:lang w:val="sr-Latn-CS"/>
        </w:rPr>
        <w:t>po</w:t>
      </w:r>
      <w:r w:rsidR="00BA51BF" w:rsidRPr="000F34A4">
        <w:rPr>
          <w:noProof/>
          <w:lang w:val="sr-Latn-CS"/>
        </w:rPr>
        <w:t xml:space="preserve"> </w:t>
      </w:r>
      <w:r>
        <w:rPr>
          <w:noProof/>
          <w:lang w:val="sr-Latn-CS"/>
        </w:rPr>
        <w:t>kojem</w:t>
      </w:r>
      <w:r w:rsidR="00BA51BF" w:rsidRPr="000F34A4">
        <w:rPr>
          <w:noProof/>
          <w:lang w:val="sr-Latn-CS"/>
        </w:rPr>
        <w:t xml:space="preserve"> </w:t>
      </w:r>
      <w:r>
        <w:rPr>
          <w:noProof/>
          <w:lang w:val="sr-Latn-CS"/>
        </w:rPr>
        <w:t>Narodna</w:t>
      </w:r>
      <w:r w:rsidR="00BA51BF" w:rsidRPr="000F34A4">
        <w:rPr>
          <w:noProof/>
          <w:lang w:val="sr-Latn-CS"/>
        </w:rPr>
        <w:t xml:space="preserve"> </w:t>
      </w:r>
      <w:r>
        <w:rPr>
          <w:noProof/>
          <w:lang w:val="sr-Latn-CS"/>
        </w:rPr>
        <w:t>skupština</w:t>
      </w:r>
      <w:r w:rsidR="00BA51BF" w:rsidRPr="000F34A4">
        <w:rPr>
          <w:noProof/>
          <w:lang w:val="sr-Latn-CS"/>
        </w:rPr>
        <w:t xml:space="preserve"> </w:t>
      </w:r>
      <w:r>
        <w:rPr>
          <w:noProof/>
          <w:lang w:val="sr-Latn-CS"/>
        </w:rPr>
        <w:t>potvrđuje</w:t>
      </w:r>
      <w:r w:rsidR="00BA51BF" w:rsidRPr="000F34A4">
        <w:rPr>
          <w:noProof/>
          <w:lang w:val="sr-Latn-CS"/>
        </w:rPr>
        <w:t xml:space="preserve"> </w:t>
      </w:r>
      <w:r>
        <w:rPr>
          <w:noProof/>
          <w:lang w:val="sr-Latn-CS"/>
        </w:rPr>
        <w:t>međunarodne</w:t>
      </w:r>
      <w:r w:rsidR="00BA51BF" w:rsidRPr="000F34A4">
        <w:rPr>
          <w:noProof/>
          <w:lang w:val="sr-Latn-CS"/>
        </w:rPr>
        <w:t xml:space="preserve"> </w:t>
      </w:r>
      <w:r>
        <w:rPr>
          <w:noProof/>
          <w:lang w:val="sr-Latn-CS"/>
        </w:rPr>
        <w:t>ugovore</w:t>
      </w:r>
      <w:r w:rsidR="00BA51BF" w:rsidRPr="000F34A4">
        <w:rPr>
          <w:noProof/>
          <w:lang w:val="sr-Latn-CS"/>
        </w:rPr>
        <w:t>.</w:t>
      </w:r>
    </w:p>
    <w:p w:rsidR="00BA51BF" w:rsidRPr="000F34A4" w:rsidRDefault="00BA51BF" w:rsidP="00BA51BF">
      <w:pPr>
        <w:jc w:val="both"/>
        <w:rPr>
          <w:b/>
          <w:noProof/>
          <w:lang w:val="sr-Latn-CS"/>
        </w:rPr>
      </w:pPr>
    </w:p>
    <w:p w:rsidR="00BA51BF" w:rsidRPr="000F34A4" w:rsidRDefault="00BA51BF" w:rsidP="00BA51BF">
      <w:pPr>
        <w:tabs>
          <w:tab w:val="left" w:pos="540"/>
        </w:tabs>
        <w:jc w:val="both"/>
        <w:rPr>
          <w:b/>
          <w:noProof/>
          <w:lang w:val="sr-Latn-CS"/>
        </w:rPr>
      </w:pPr>
      <w:r w:rsidRPr="000F34A4">
        <w:rPr>
          <w:b/>
          <w:noProof/>
          <w:lang w:val="sr-Latn-CS"/>
        </w:rPr>
        <w:tab/>
        <w:t xml:space="preserve">II. </w:t>
      </w:r>
      <w:r w:rsidR="000F34A4">
        <w:rPr>
          <w:b/>
          <w:noProof/>
          <w:lang w:val="sr-Latn-CS"/>
        </w:rPr>
        <w:t>RAZLOZI</w:t>
      </w:r>
      <w:r w:rsidRPr="000F34A4">
        <w:rPr>
          <w:b/>
          <w:noProof/>
          <w:lang w:val="sr-Latn-CS"/>
        </w:rPr>
        <w:t xml:space="preserve"> </w:t>
      </w:r>
      <w:r w:rsidR="000F34A4">
        <w:rPr>
          <w:b/>
          <w:noProof/>
          <w:lang w:val="sr-Latn-CS"/>
        </w:rPr>
        <w:t>ZBOG</w:t>
      </w:r>
      <w:r w:rsidRPr="000F34A4">
        <w:rPr>
          <w:b/>
          <w:noProof/>
          <w:lang w:val="sr-Latn-CS"/>
        </w:rPr>
        <w:t xml:space="preserve"> </w:t>
      </w:r>
      <w:r w:rsidR="000F34A4">
        <w:rPr>
          <w:b/>
          <w:noProof/>
          <w:lang w:val="sr-Latn-CS"/>
        </w:rPr>
        <w:t>KOJIH</w:t>
      </w:r>
      <w:r w:rsidRPr="000F34A4">
        <w:rPr>
          <w:b/>
          <w:noProof/>
          <w:lang w:val="sr-Latn-CS"/>
        </w:rPr>
        <w:t xml:space="preserve"> </w:t>
      </w:r>
      <w:r w:rsidR="000F34A4">
        <w:rPr>
          <w:b/>
          <w:noProof/>
          <w:lang w:val="sr-Latn-CS"/>
        </w:rPr>
        <w:t>SE</w:t>
      </w:r>
      <w:r w:rsidRPr="000F34A4">
        <w:rPr>
          <w:b/>
          <w:noProof/>
          <w:lang w:val="sr-Latn-CS"/>
        </w:rPr>
        <w:t xml:space="preserve"> </w:t>
      </w:r>
      <w:r w:rsidR="000F34A4">
        <w:rPr>
          <w:b/>
          <w:noProof/>
          <w:lang w:val="sr-Latn-CS"/>
        </w:rPr>
        <w:t>PREDLAŽE</w:t>
      </w:r>
      <w:r w:rsidRPr="000F34A4">
        <w:rPr>
          <w:b/>
          <w:noProof/>
          <w:lang w:val="sr-Latn-CS"/>
        </w:rPr>
        <w:t xml:space="preserve"> </w:t>
      </w:r>
      <w:r w:rsidR="000F34A4">
        <w:rPr>
          <w:b/>
          <w:noProof/>
          <w:lang w:val="sr-Latn-CS"/>
        </w:rPr>
        <w:t>POTVRĐIVANJE</w:t>
      </w:r>
      <w:r w:rsidRPr="000F34A4">
        <w:rPr>
          <w:b/>
          <w:noProof/>
          <w:lang w:val="sr-Latn-CS"/>
        </w:rPr>
        <w:t xml:space="preserve"> </w:t>
      </w:r>
      <w:r w:rsidR="000F34A4">
        <w:rPr>
          <w:b/>
          <w:noProof/>
          <w:lang w:val="sr-Latn-CS"/>
        </w:rPr>
        <w:t>AMANDMANA</w:t>
      </w:r>
      <w:r w:rsidRPr="000F34A4">
        <w:rPr>
          <w:b/>
          <w:noProof/>
          <w:lang w:val="sr-Latn-CS"/>
        </w:rPr>
        <w:t xml:space="preserve"> </w:t>
      </w:r>
      <w:r w:rsidR="000F34A4">
        <w:rPr>
          <w:b/>
          <w:noProof/>
          <w:lang w:val="sr-Latn-CS"/>
        </w:rPr>
        <w:t>NA</w:t>
      </w:r>
      <w:r w:rsidRPr="000F34A4">
        <w:rPr>
          <w:b/>
          <w:noProof/>
          <w:lang w:val="sr-Latn-CS"/>
        </w:rPr>
        <w:t xml:space="preserve"> </w:t>
      </w:r>
      <w:r w:rsidR="000F34A4">
        <w:rPr>
          <w:b/>
          <w:noProof/>
          <w:lang w:val="sr-Latn-CS"/>
        </w:rPr>
        <w:t>KONVENCIJU</w:t>
      </w:r>
      <w:r w:rsidRPr="000F34A4">
        <w:rPr>
          <w:b/>
          <w:noProof/>
          <w:lang w:val="sr-Latn-CS"/>
        </w:rPr>
        <w:t xml:space="preserve"> </w:t>
      </w:r>
      <w:r w:rsidR="000F34A4">
        <w:rPr>
          <w:b/>
          <w:noProof/>
          <w:lang w:val="sr-Latn-CS"/>
        </w:rPr>
        <w:t>O</w:t>
      </w:r>
      <w:r w:rsidRPr="000F34A4">
        <w:rPr>
          <w:b/>
          <w:noProof/>
          <w:lang w:val="sr-Latn-CS"/>
        </w:rPr>
        <w:t xml:space="preserve"> </w:t>
      </w:r>
      <w:r w:rsidR="000F34A4">
        <w:rPr>
          <w:b/>
          <w:noProof/>
          <w:lang w:val="sr-Latn-CS"/>
        </w:rPr>
        <w:t>PROCENI</w:t>
      </w:r>
      <w:r w:rsidRPr="000F34A4">
        <w:rPr>
          <w:b/>
          <w:noProof/>
          <w:lang w:val="sr-Latn-CS"/>
        </w:rPr>
        <w:t xml:space="preserve"> </w:t>
      </w:r>
      <w:r w:rsidR="000F34A4">
        <w:rPr>
          <w:b/>
          <w:noProof/>
          <w:lang w:val="sr-Latn-CS"/>
        </w:rPr>
        <w:t>UTICAJA</w:t>
      </w:r>
      <w:r w:rsidRPr="000F34A4">
        <w:rPr>
          <w:b/>
          <w:noProof/>
          <w:lang w:val="sr-Latn-CS"/>
        </w:rPr>
        <w:t xml:space="preserve"> </w:t>
      </w:r>
      <w:r w:rsidR="000F34A4">
        <w:rPr>
          <w:b/>
          <w:noProof/>
          <w:lang w:val="sr-Latn-CS"/>
        </w:rPr>
        <w:t>NA</w:t>
      </w:r>
      <w:r w:rsidRPr="000F34A4">
        <w:rPr>
          <w:b/>
          <w:noProof/>
          <w:lang w:val="sr-Latn-CS"/>
        </w:rPr>
        <w:t xml:space="preserve"> </w:t>
      </w:r>
      <w:r w:rsidR="000F34A4">
        <w:rPr>
          <w:b/>
          <w:noProof/>
          <w:lang w:val="sr-Latn-CS"/>
        </w:rPr>
        <w:t>ŽIVOTNU</w:t>
      </w:r>
      <w:r w:rsidRPr="000F34A4">
        <w:rPr>
          <w:b/>
          <w:noProof/>
          <w:lang w:val="sr-Latn-CS"/>
        </w:rPr>
        <w:t xml:space="preserve"> </w:t>
      </w:r>
      <w:r w:rsidR="000F34A4">
        <w:rPr>
          <w:b/>
          <w:noProof/>
          <w:lang w:val="sr-Latn-CS"/>
        </w:rPr>
        <w:t>SREDINU</w:t>
      </w:r>
      <w:r w:rsidRPr="000F34A4">
        <w:rPr>
          <w:b/>
          <w:noProof/>
          <w:lang w:val="sr-Latn-CS"/>
        </w:rPr>
        <w:t xml:space="preserve"> </w:t>
      </w:r>
      <w:r w:rsidR="000F34A4">
        <w:rPr>
          <w:b/>
          <w:noProof/>
          <w:lang w:val="sr-Latn-CS"/>
        </w:rPr>
        <w:t>U</w:t>
      </w:r>
      <w:r w:rsidRPr="000F34A4">
        <w:rPr>
          <w:b/>
          <w:noProof/>
          <w:lang w:val="sr-Latn-CS"/>
        </w:rPr>
        <w:t xml:space="preserve"> </w:t>
      </w:r>
      <w:r w:rsidR="000F34A4">
        <w:rPr>
          <w:b/>
          <w:noProof/>
          <w:lang w:val="sr-Latn-CS"/>
        </w:rPr>
        <w:t>PREKOGRANIČNOM</w:t>
      </w:r>
      <w:r w:rsidRPr="000F34A4">
        <w:rPr>
          <w:b/>
          <w:noProof/>
          <w:lang w:val="sr-Latn-CS"/>
        </w:rPr>
        <w:t xml:space="preserve"> </w:t>
      </w:r>
      <w:r w:rsidR="000F34A4">
        <w:rPr>
          <w:b/>
          <w:noProof/>
          <w:lang w:val="sr-Latn-CS"/>
        </w:rPr>
        <w:t>KONTEKSTU</w:t>
      </w:r>
    </w:p>
    <w:p w:rsidR="00BA51BF" w:rsidRPr="000F34A4" w:rsidRDefault="00BA51BF" w:rsidP="00BA51BF">
      <w:pPr>
        <w:ind w:firstLine="720"/>
        <w:jc w:val="both"/>
        <w:rPr>
          <w:b/>
          <w:noProof/>
          <w:lang w:val="sr-Latn-CS"/>
        </w:rPr>
      </w:pPr>
    </w:p>
    <w:p w:rsidR="00BA51BF" w:rsidRPr="000F34A4" w:rsidRDefault="000F34A4" w:rsidP="00BA51BF">
      <w:pPr>
        <w:pStyle w:val="BodyText3"/>
        <w:ind w:firstLine="720"/>
        <w:rPr>
          <w:rFonts w:ascii="Times New Roman" w:hAnsi="Times New Roman"/>
          <w:noProof/>
          <w:lang w:val="sr-Latn-CS"/>
        </w:rPr>
      </w:pPr>
      <w:r>
        <w:rPr>
          <w:rFonts w:ascii="Times New Roman" w:hAnsi="Times New Roman"/>
          <w:noProof/>
          <w:lang w:val="sr-Latn-CS"/>
        </w:rPr>
        <w:t>Saradnja</w:t>
      </w:r>
      <w:r w:rsidR="00BA51BF" w:rsidRPr="000F34A4">
        <w:rPr>
          <w:rFonts w:ascii="Times New Roman" w:hAnsi="Times New Roman"/>
          <w:noProof/>
          <w:lang w:val="sr-Latn-CS"/>
        </w:rPr>
        <w:t xml:space="preserve"> </w:t>
      </w:r>
      <w:r>
        <w:rPr>
          <w:rFonts w:ascii="Times New Roman" w:hAnsi="Times New Roman"/>
          <w:noProof/>
          <w:lang w:val="sr-Latn-CS"/>
        </w:rPr>
        <w:t>sa</w:t>
      </w:r>
      <w:r w:rsidR="00BA51BF" w:rsidRPr="000F34A4">
        <w:rPr>
          <w:rFonts w:ascii="Times New Roman" w:hAnsi="Times New Roman"/>
          <w:noProof/>
          <w:lang w:val="sr-Latn-CS"/>
        </w:rPr>
        <w:t xml:space="preserve"> </w:t>
      </w:r>
      <w:r>
        <w:rPr>
          <w:rFonts w:ascii="Times New Roman" w:hAnsi="Times New Roman"/>
          <w:noProof/>
          <w:lang w:val="sr-Latn-CS"/>
        </w:rPr>
        <w:t>Ekonomskom</w:t>
      </w:r>
      <w:r w:rsidR="00BA51BF" w:rsidRPr="000F34A4">
        <w:rPr>
          <w:rFonts w:ascii="Times New Roman" w:hAnsi="Times New Roman"/>
          <w:noProof/>
          <w:lang w:val="sr-Latn-CS"/>
        </w:rPr>
        <w:t xml:space="preserve"> </w:t>
      </w:r>
      <w:r>
        <w:rPr>
          <w:rFonts w:ascii="Times New Roman" w:hAnsi="Times New Roman"/>
          <w:noProof/>
          <w:lang w:val="sr-Latn-CS"/>
        </w:rPr>
        <w:t>komisijom</w:t>
      </w:r>
      <w:r w:rsidR="00BA51BF" w:rsidRPr="000F34A4">
        <w:rPr>
          <w:rFonts w:ascii="Times New Roman" w:hAnsi="Times New Roman"/>
          <w:noProof/>
          <w:lang w:val="sr-Latn-CS"/>
        </w:rPr>
        <w:t xml:space="preserve"> </w:t>
      </w:r>
      <w:r>
        <w:rPr>
          <w:rFonts w:ascii="Times New Roman" w:hAnsi="Times New Roman"/>
          <w:noProof/>
          <w:lang w:val="sr-Latn-CS"/>
        </w:rPr>
        <w:t>Ujedinjenih</w:t>
      </w:r>
      <w:r w:rsidR="00BA51BF" w:rsidRPr="000F34A4">
        <w:rPr>
          <w:rFonts w:ascii="Times New Roman" w:hAnsi="Times New Roman"/>
          <w:noProof/>
          <w:lang w:val="sr-Latn-CS"/>
        </w:rPr>
        <w:t xml:space="preserve"> </w:t>
      </w:r>
      <w:r>
        <w:rPr>
          <w:rFonts w:ascii="Times New Roman" w:hAnsi="Times New Roman"/>
          <w:noProof/>
          <w:lang w:val="sr-Latn-CS"/>
        </w:rPr>
        <w:t>nacija</w:t>
      </w:r>
      <w:r w:rsidR="00BA51BF" w:rsidRPr="000F34A4">
        <w:rPr>
          <w:rFonts w:ascii="Times New Roman" w:hAnsi="Times New Roman"/>
          <w:noProof/>
          <w:lang w:val="sr-Latn-CS"/>
        </w:rPr>
        <w:t xml:space="preserve"> </w:t>
      </w:r>
      <w:r>
        <w:rPr>
          <w:rFonts w:ascii="Times New Roman" w:hAnsi="Times New Roman"/>
          <w:noProof/>
          <w:lang w:val="sr-Latn-CS"/>
        </w:rPr>
        <w:t>za</w:t>
      </w:r>
      <w:r w:rsidR="00BA51BF" w:rsidRPr="000F34A4">
        <w:rPr>
          <w:rFonts w:ascii="Times New Roman" w:hAnsi="Times New Roman"/>
          <w:noProof/>
          <w:lang w:val="sr-Latn-CS"/>
        </w:rPr>
        <w:t xml:space="preserve"> </w:t>
      </w:r>
      <w:r>
        <w:rPr>
          <w:rFonts w:ascii="Times New Roman" w:hAnsi="Times New Roman"/>
          <w:noProof/>
          <w:lang w:val="sr-Latn-CS"/>
        </w:rPr>
        <w:t>Evropu</w:t>
      </w:r>
      <w:r w:rsidR="00BA51BF" w:rsidRPr="000F34A4">
        <w:rPr>
          <w:rFonts w:ascii="Times New Roman" w:hAnsi="Times New Roman"/>
          <w:noProof/>
          <w:lang w:val="sr-Latn-CS"/>
        </w:rPr>
        <w:t xml:space="preserve">-(United Nations Economic Commission for Europe (UNECE) </w:t>
      </w:r>
      <w:r>
        <w:rPr>
          <w:rFonts w:ascii="Times New Roman" w:hAnsi="Times New Roman"/>
          <w:noProof/>
          <w:lang w:val="sr-Latn-CS"/>
        </w:rPr>
        <w:t>odvija</w:t>
      </w:r>
      <w:r w:rsidR="00BA51BF" w:rsidRPr="000F34A4">
        <w:rPr>
          <w:rFonts w:ascii="Times New Roman" w:hAnsi="Times New Roman"/>
          <w:noProof/>
          <w:lang w:val="sr-Latn-CS"/>
        </w:rPr>
        <w:t xml:space="preserve"> </w:t>
      </w:r>
      <w:r>
        <w:rPr>
          <w:rFonts w:ascii="Times New Roman" w:hAnsi="Times New Roman"/>
          <w:noProof/>
          <w:lang w:val="sr-Latn-CS"/>
        </w:rPr>
        <w:t>se</w:t>
      </w:r>
      <w:r w:rsidR="00BA51BF" w:rsidRPr="000F34A4">
        <w:rPr>
          <w:rFonts w:ascii="Times New Roman" w:hAnsi="Times New Roman"/>
          <w:noProof/>
          <w:lang w:val="sr-Latn-CS"/>
        </w:rPr>
        <w:t xml:space="preserve"> </w:t>
      </w:r>
      <w:r>
        <w:rPr>
          <w:rFonts w:ascii="Times New Roman" w:hAnsi="Times New Roman"/>
          <w:noProof/>
          <w:lang w:val="sr-Latn-CS"/>
        </w:rPr>
        <w:t>preko</w:t>
      </w:r>
      <w:r w:rsidR="00BA51BF" w:rsidRPr="000F34A4">
        <w:rPr>
          <w:rFonts w:ascii="Times New Roman" w:hAnsi="Times New Roman"/>
          <w:noProof/>
          <w:lang w:val="sr-Latn-CS"/>
        </w:rPr>
        <w:t xml:space="preserve"> </w:t>
      </w:r>
      <w:r>
        <w:rPr>
          <w:rFonts w:ascii="Times New Roman" w:hAnsi="Times New Roman"/>
          <w:noProof/>
          <w:lang w:val="sr-Latn-CS"/>
        </w:rPr>
        <w:t>posebnog</w:t>
      </w:r>
      <w:r w:rsidR="00BA51BF" w:rsidRPr="000F34A4">
        <w:rPr>
          <w:rFonts w:ascii="Times New Roman" w:hAnsi="Times New Roman"/>
          <w:noProof/>
          <w:lang w:val="sr-Latn-CS"/>
        </w:rPr>
        <w:t xml:space="preserve"> </w:t>
      </w:r>
      <w:r>
        <w:rPr>
          <w:rFonts w:ascii="Times New Roman" w:hAnsi="Times New Roman"/>
          <w:noProof/>
          <w:lang w:val="sr-Latn-CS"/>
        </w:rPr>
        <w:t>tela</w:t>
      </w:r>
      <w:r w:rsidR="00BA51BF" w:rsidRPr="000F34A4">
        <w:rPr>
          <w:rFonts w:ascii="Times New Roman" w:hAnsi="Times New Roman"/>
          <w:noProof/>
          <w:lang w:val="sr-Latn-CS"/>
        </w:rPr>
        <w:t xml:space="preserve">, </w:t>
      </w:r>
      <w:r>
        <w:rPr>
          <w:rFonts w:ascii="Times New Roman" w:hAnsi="Times New Roman"/>
          <w:noProof/>
          <w:lang w:val="sr-Latn-CS"/>
        </w:rPr>
        <w:t>Viši</w:t>
      </w:r>
      <w:r w:rsidR="00BA51BF" w:rsidRPr="000F34A4">
        <w:rPr>
          <w:rFonts w:ascii="Times New Roman" w:hAnsi="Times New Roman"/>
          <w:noProof/>
          <w:lang w:val="sr-Latn-CS"/>
        </w:rPr>
        <w:t xml:space="preserve"> </w:t>
      </w:r>
      <w:r>
        <w:rPr>
          <w:rFonts w:ascii="Times New Roman" w:hAnsi="Times New Roman"/>
          <w:noProof/>
          <w:lang w:val="sr-Latn-CS"/>
        </w:rPr>
        <w:t>vladini</w:t>
      </w:r>
      <w:r w:rsidR="00BA51BF" w:rsidRPr="000F34A4">
        <w:rPr>
          <w:rFonts w:ascii="Times New Roman" w:hAnsi="Times New Roman"/>
          <w:noProof/>
          <w:lang w:val="sr-Latn-CS"/>
        </w:rPr>
        <w:t xml:space="preserve"> </w:t>
      </w:r>
      <w:r>
        <w:rPr>
          <w:rFonts w:ascii="Times New Roman" w:hAnsi="Times New Roman"/>
          <w:noProof/>
          <w:lang w:val="sr-Latn-CS"/>
        </w:rPr>
        <w:t>savetnici</w:t>
      </w:r>
      <w:r w:rsidR="00BA51BF" w:rsidRPr="000F34A4">
        <w:rPr>
          <w:rFonts w:ascii="Times New Roman" w:hAnsi="Times New Roman"/>
          <w:noProof/>
          <w:lang w:val="sr-Latn-CS"/>
        </w:rPr>
        <w:t xml:space="preserve"> </w:t>
      </w:r>
      <w:r>
        <w:rPr>
          <w:rFonts w:ascii="Times New Roman" w:hAnsi="Times New Roman"/>
          <w:noProof/>
          <w:lang w:val="sr-Latn-CS"/>
        </w:rPr>
        <w:t>ECE</w:t>
      </w:r>
      <w:r w:rsidR="00BA51BF" w:rsidRPr="000F34A4">
        <w:rPr>
          <w:rFonts w:ascii="Times New Roman" w:hAnsi="Times New Roman"/>
          <w:noProof/>
          <w:lang w:val="sr-Latn-CS"/>
        </w:rPr>
        <w:t xml:space="preserve"> </w:t>
      </w:r>
      <w:r>
        <w:rPr>
          <w:rFonts w:ascii="Times New Roman" w:hAnsi="Times New Roman"/>
          <w:noProof/>
          <w:lang w:val="sr-Latn-CS"/>
        </w:rPr>
        <w:t>za</w:t>
      </w:r>
      <w:r w:rsidR="00BA51BF" w:rsidRPr="000F34A4">
        <w:rPr>
          <w:rFonts w:ascii="Times New Roman" w:hAnsi="Times New Roman"/>
          <w:noProof/>
          <w:lang w:val="sr-Latn-CS"/>
        </w:rPr>
        <w:t xml:space="preserve"> </w:t>
      </w:r>
      <w:r>
        <w:rPr>
          <w:rFonts w:ascii="Times New Roman" w:hAnsi="Times New Roman"/>
          <w:noProof/>
          <w:lang w:val="sr-Latn-CS"/>
        </w:rPr>
        <w:t>probleme</w:t>
      </w:r>
      <w:r w:rsidR="00BA51BF" w:rsidRPr="000F34A4">
        <w:rPr>
          <w:rFonts w:ascii="Times New Roman" w:hAnsi="Times New Roman"/>
          <w:noProof/>
          <w:lang w:val="sr-Latn-CS"/>
        </w:rPr>
        <w:t xml:space="preserve"> </w:t>
      </w:r>
      <w:r>
        <w:rPr>
          <w:rFonts w:ascii="Times New Roman" w:hAnsi="Times New Roman"/>
          <w:noProof/>
          <w:lang w:val="sr-Latn-CS"/>
        </w:rPr>
        <w:t>zaštite</w:t>
      </w:r>
      <w:r w:rsidR="00BA51BF" w:rsidRPr="000F34A4">
        <w:rPr>
          <w:rFonts w:ascii="Times New Roman" w:hAnsi="Times New Roman"/>
          <w:noProof/>
          <w:lang w:val="sr-Latn-CS"/>
        </w:rPr>
        <w:t xml:space="preserve"> </w:t>
      </w:r>
      <w:r>
        <w:rPr>
          <w:rFonts w:ascii="Times New Roman" w:hAnsi="Times New Roman"/>
          <w:noProof/>
          <w:lang w:val="sr-Latn-CS"/>
        </w:rPr>
        <w:t>životne</w:t>
      </w:r>
      <w:r w:rsidR="00BA51BF" w:rsidRPr="000F34A4">
        <w:rPr>
          <w:rFonts w:ascii="Times New Roman" w:hAnsi="Times New Roman"/>
          <w:noProof/>
          <w:lang w:val="sr-Latn-CS"/>
        </w:rPr>
        <w:t xml:space="preserve"> </w:t>
      </w:r>
      <w:r>
        <w:rPr>
          <w:rFonts w:ascii="Times New Roman" w:hAnsi="Times New Roman"/>
          <w:noProof/>
          <w:lang w:val="sr-Latn-CS"/>
        </w:rPr>
        <w:t>sredine</w:t>
      </w:r>
      <w:r w:rsidR="00BA51BF" w:rsidRPr="000F34A4">
        <w:rPr>
          <w:rFonts w:ascii="Times New Roman" w:hAnsi="Times New Roman"/>
          <w:noProof/>
          <w:lang w:val="sr-Latn-CS"/>
        </w:rPr>
        <w:t xml:space="preserve"> </w:t>
      </w:r>
      <w:r>
        <w:rPr>
          <w:rFonts w:ascii="Times New Roman" w:hAnsi="Times New Roman"/>
          <w:noProof/>
          <w:lang w:val="sr-Latn-CS"/>
        </w:rPr>
        <w:t>i</w:t>
      </w:r>
      <w:r w:rsidR="00BA51BF" w:rsidRPr="000F34A4">
        <w:rPr>
          <w:rFonts w:ascii="Times New Roman" w:hAnsi="Times New Roman"/>
          <w:noProof/>
          <w:lang w:val="sr-Latn-CS"/>
        </w:rPr>
        <w:t xml:space="preserve"> </w:t>
      </w:r>
      <w:r>
        <w:rPr>
          <w:rFonts w:ascii="Times New Roman" w:hAnsi="Times New Roman"/>
          <w:noProof/>
          <w:lang w:val="sr-Latn-CS"/>
        </w:rPr>
        <w:t>vodnih</w:t>
      </w:r>
      <w:r w:rsidR="00BA51BF" w:rsidRPr="000F34A4">
        <w:rPr>
          <w:rFonts w:ascii="Times New Roman" w:hAnsi="Times New Roman"/>
          <w:noProof/>
          <w:lang w:val="sr-Latn-CS"/>
        </w:rPr>
        <w:t xml:space="preserve"> </w:t>
      </w:r>
      <w:r>
        <w:rPr>
          <w:rFonts w:ascii="Times New Roman" w:hAnsi="Times New Roman"/>
          <w:noProof/>
          <w:lang w:val="sr-Latn-CS"/>
        </w:rPr>
        <w:t>resursa</w:t>
      </w:r>
      <w:r w:rsidR="00BA51BF" w:rsidRPr="000F34A4">
        <w:rPr>
          <w:rFonts w:ascii="Times New Roman" w:hAnsi="Times New Roman"/>
          <w:noProof/>
          <w:lang w:val="sr-Latn-CS"/>
        </w:rPr>
        <w:t xml:space="preserve"> </w:t>
      </w:r>
      <w:r>
        <w:rPr>
          <w:rFonts w:ascii="Times New Roman" w:hAnsi="Times New Roman"/>
          <w:noProof/>
          <w:lang w:val="sr-Latn-CS"/>
        </w:rPr>
        <w:t>u</w:t>
      </w:r>
      <w:r w:rsidR="00BA51BF" w:rsidRPr="000F34A4">
        <w:rPr>
          <w:rFonts w:ascii="Times New Roman" w:hAnsi="Times New Roman"/>
          <w:noProof/>
          <w:lang w:val="sr-Latn-CS"/>
        </w:rPr>
        <w:t xml:space="preserve"> </w:t>
      </w:r>
      <w:r>
        <w:rPr>
          <w:rFonts w:ascii="Times New Roman" w:hAnsi="Times New Roman"/>
          <w:noProof/>
          <w:lang w:val="sr-Latn-CS"/>
        </w:rPr>
        <w:t>okviru</w:t>
      </w:r>
      <w:r w:rsidR="00BA51BF" w:rsidRPr="000F34A4">
        <w:rPr>
          <w:rFonts w:ascii="Times New Roman" w:hAnsi="Times New Roman"/>
          <w:noProof/>
          <w:lang w:val="sr-Latn-CS"/>
        </w:rPr>
        <w:t xml:space="preserve"> </w:t>
      </w:r>
      <w:r>
        <w:rPr>
          <w:rFonts w:ascii="Times New Roman" w:hAnsi="Times New Roman"/>
          <w:noProof/>
          <w:lang w:val="sr-Latn-CS"/>
        </w:rPr>
        <w:t>koga</w:t>
      </w:r>
      <w:r w:rsidR="00BA51BF" w:rsidRPr="000F34A4">
        <w:rPr>
          <w:rFonts w:ascii="Times New Roman" w:hAnsi="Times New Roman"/>
          <w:noProof/>
          <w:lang w:val="sr-Latn-CS"/>
        </w:rPr>
        <w:t xml:space="preserve"> </w:t>
      </w:r>
      <w:r>
        <w:rPr>
          <w:rFonts w:ascii="Times New Roman" w:hAnsi="Times New Roman"/>
          <w:noProof/>
          <w:lang w:val="sr-Latn-CS"/>
        </w:rPr>
        <w:t>se</w:t>
      </w:r>
      <w:r w:rsidR="00BA51BF" w:rsidRPr="000F34A4">
        <w:rPr>
          <w:rFonts w:ascii="Times New Roman" w:hAnsi="Times New Roman"/>
          <w:noProof/>
          <w:lang w:val="sr-Latn-CS"/>
        </w:rPr>
        <w:t xml:space="preserve"> </w:t>
      </w:r>
      <w:r>
        <w:rPr>
          <w:rFonts w:ascii="Times New Roman" w:hAnsi="Times New Roman"/>
          <w:noProof/>
          <w:lang w:val="sr-Latn-CS"/>
        </w:rPr>
        <w:t>definiše</w:t>
      </w:r>
      <w:r w:rsidR="00BA51BF" w:rsidRPr="000F34A4">
        <w:rPr>
          <w:rFonts w:ascii="Times New Roman" w:hAnsi="Times New Roman"/>
          <w:noProof/>
          <w:lang w:val="sr-Latn-CS"/>
        </w:rPr>
        <w:t xml:space="preserve"> </w:t>
      </w:r>
      <w:r>
        <w:rPr>
          <w:rFonts w:ascii="Times New Roman" w:hAnsi="Times New Roman"/>
          <w:noProof/>
          <w:lang w:val="sr-Latn-CS"/>
        </w:rPr>
        <w:t>politika</w:t>
      </w:r>
      <w:r w:rsidR="00BA51BF" w:rsidRPr="000F34A4">
        <w:rPr>
          <w:rFonts w:ascii="Times New Roman" w:hAnsi="Times New Roman"/>
          <w:noProof/>
          <w:lang w:val="sr-Latn-CS"/>
        </w:rPr>
        <w:t xml:space="preserve"> </w:t>
      </w:r>
      <w:r>
        <w:rPr>
          <w:rFonts w:ascii="Times New Roman" w:hAnsi="Times New Roman"/>
          <w:noProof/>
          <w:lang w:val="sr-Latn-CS"/>
        </w:rPr>
        <w:t>i</w:t>
      </w:r>
      <w:r w:rsidR="00BA51BF" w:rsidRPr="000F34A4">
        <w:rPr>
          <w:rFonts w:ascii="Times New Roman" w:hAnsi="Times New Roman"/>
          <w:noProof/>
          <w:lang w:val="sr-Latn-CS"/>
        </w:rPr>
        <w:t xml:space="preserve"> </w:t>
      </w:r>
      <w:r>
        <w:rPr>
          <w:rFonts w:ascii="Times New Roman" w:hAnsi="Times New Roman"/>
          <w:noProof/>
          <w:lang w:val="sr-Latn-CS"/>
        </w:rPr>
        <w:t>koordiniraju</w:t>
      </w:r>
      <w:r w:rsidR="00BA51BF" w:rsidRPr="000F34A4">
        <w:rPr>
          <w:rFonts w:ascii="Times New Roman" w:hAnsi="Times New Roman"/>
          <w:noProof/>
          <w:lang w:val="sr-Latn-CS"/>
        </w:rPr>
        <w:t xml:space="preserve"> </w:t>
      </w:r>
      <w:r>
        <w:rPr>
          <w:rFonts w:ascii="Times New Roman" w:hAnsi="Times New Roman"/>
          <w:noProof/>
          <w:lang w:val="sr-Latn-CS"/>
        </w:rPr>
        <w:t>aktivnosti</w:t>
      </w:r>
      <w:r w:rsidR="00BA51BF" w:rsidRPr="000F34A4">
        <w:rPr>
          <w:rFonts w:ascii="Times New Roman" w:hAnsi="Times New Roman"/>
          <w:noProof/>
          <w:lang w:val="sr-Latn-CS"/>
        </w:rPr>
        <w:t xml:space="preserve"> </w:t>
      </w:r>
      <w:r>
        <w:rPr>
          <w:rFonts w:ascii="Times New Roman" w:hAnsi="Times New Roman"/>
          <w:noProof/>
          <w:lang w:val="sr-Latn-CS"/>
        </w:rPr>
        <w:t>u</w:t>
      </w:r>
      <w:r w:rsidR="00BA51BF" w:rsidRPr="000F34A4">
        <w:rPr>
          <w:rFonts w:ascii="Times New Roman" w:hAnsi="Times New Roman"/>
          <w:noProof/>
          <w:lang w:val="sr-Latn-CS"/>
        </w:rPr>
        <w:t xml:space="preserve"> </w:t>
      </w:r>
      <w:r>
        <w:rPr>
          <w:rFonts w:ascii="Times New Roman" w:hAnsi="Times New Roman"/>
          <w:noProof/>
          <w:lang w:val="sr-Latn-CS"/>
        </w:rPr>
        <w:t>ovoj</w:t>
      </w:r>
      <w:r w:rsidR="00BA51BF" w:rsidRPr="000F34A4">
        <w:rPr>
          <w:rFonts w:ascii="Times New Roman" w:hAnsi="Times New Roman"/>
          <w:noProof/>
          <w:lang w:val="sr-Latn-CS"/>
        </w:rPr>
        <w:t xml:space="preserve"> </w:t>
      </w:r>
      <w:r>
        <w:rPr>
          <w:rFonts w:ascii="Times New Roman" w:hAnsi="Times New Roman"/>
          <w:noProof/>
          <w:lang w:val="sr-Latn-CS"/>
        </w:rPr>
        <w:t>oblasti</w:t>
      </w:r>
      <w:r w:rsidR="00BA51BF" w:rsidRPr="000F34A4">
        <w:rPr>
          <w:rFonts w:ascii="Times New Roman" w:hAnsi="Times New Roman"/>
          <w:noProof/>
          <w:lang w:val="sr-Latn-CS"/>
        </w:rPr>
        <w:t xml:space="preserve"> </w:t>
      </w:r>
      <w:r>
        <w:rPr>
          <w:rFonts w:ascii="Times New Roman" w:hAnsi="Times New Roman"/>
          <w:noProof/>
          <w:lang w:val="sr-Latn-CS"/>
        </w:rPr>
        <w:t>za</w:t>
      </w:r>
      <w:r w:rsidR="00BA51BF" w:rsidRPr="000F34A4">
        <w:rPr>
          <w:rFonts w:ascii="Times New Roman" w:hAnsi="Times New Roman"/>
          <w:noProof/>
          <w:lang w:val="sr-Latn-CS"/>
        </w:rPr>
        <w:t xml:space="preserve"> </w:t>
      </w:r>
      <w:r>
        <w:rPr>
          <w:rFonts w:ascii="Times New Roman" w:hAnsi="Times New Roman"/>
          <w:noProof/>
          <w:lang w:val="sr-Latn-CS"/>
        </w:rPr>
        <w:t>evropske</w:t>
      </w:r>
      <w:r w:rsidR="00BA51BF" w:rsidRPr="000F34A4">
        <w:rPr>
          <w:rFonts w:ascii="Times New Roman" w:hAnsi="Times New Roman"/>
          <w:noProof/>
          <w:lang w:val="sr-Latn-CS"/>
        </w:rPr>
        <w:t xml:space="preserve"> </w:t>
      </w:r>
      <w:r>
        <w:rPr>
          <w:rFonts w:ascii="Times New Roman" w:hAnsi="Times New Roman"/>
          <w:noProof/>
          <w:lang w:val="sr-Latn-CS"/>
        </w:rPr>
        <w:t>zemlje</w:t>
      </w:r>
      <w:r w:rsidR="00BA51BF" w:rsidRPr="000F34A4">
        <w:rPr>
          <w:rFonts w:ascii="Times New Roman" w:hAnsi="Times New Roman"/>
          <w:noProof/>
          <w:lang w:val="sr-Latn-CS"/>
        </w:rPr>
        <w:t xml:space="preserve">. </w:t>
      </w:r>
      <w:r>
        <w:rPr>
          <w:rFonts w:ascii="Times New Roman" w:hAnsi="Times New Roman"/>
          <w:noProof/>
          <w:lang w:val="sr-Latn-CS"/>
        </w:rPr>
        <w:t>Doprinos</w:t>
      </w:r>
      <w:r w:rsidR="00BA51BF" w:rsidRPr="000F34A4">
        <w:rPr>
          <w:rFonts w:ascii="Times New Roman" w:hAnsi="Times New Roman"/>
          <w:noProof/>
          <w:lang w:val="sr-Latn-CS"/>
        </w:rPr>
        <w:t xml:space="preserve"> </w:t>
      </w:r>
      <w:r>
        <w:rPr>
          <w:rFonts w:ascii="Times New Roman" w:hAnsi="Times New Roman"/>
          <w:noProof/>
          <w:lang w:val="sr-Latn-CS"/>
        </w:rPr>
        <w:t>u</w:t>
      </w:r>
      <w:r w:rsidR="00BA51BF" w:rsidRPr="000F34A4">
        <w:rPr>
          <w:rFonts w:ascii="Times New Roman" w:hAnsi="Times New Roman"/>
          <w:noProof/>
          <w:lang w:val="sr-Latn-CS"/>
        </w:rPr>
        <w:t xml:space="preserve"> </w:t>
      </w:r>
      <w:r>
        <w:rPr>
          <w:rFonts w:ascii="Times New Roman" w:hAnsi="Times New Roman"/>
          <w:noProof/>
          <w:lang w:val="sr-Latn-CS"/>
        </w:rPr>
        <w:t>radu</w:t>
      </w:r>
      <w:r w:rsidR="00BA51BF" w:rsidRPr="000F34A4">
        <w:rPr>
          <w:rFonts w:ascii="Times New Roman" w:hAnsi="Times New Roman"/>
          <w:noProof/>
          <w:lang w:val="sr-Latn-CS"/>
        </w:rPr>
        <w:t xml:space="preserve"> </w:t>
      </w:r>
      <w:r>
        <w:rPr>
          <w:rFonts w:ascii="Times New Roman" w:hAnsi="Times New Roman"/>
          <w:noProof/>
          <w:lang w:val="sr-Latn-CS"/>
        </w:rPr>
        <w:t>ove</w:t>
      </w:r>
      <w:r w:rsidR="00BA51BF" w:rsidRPr="000F34A4">
        <w:rPr>
          <w:rFonts w:ascii="Times New Roman" w:hAnsi="Times New Roman"/>
          <w:noProof/>
          <w:lang w:val="sr-Latn-CS"/>
        </w:rPr>
        <w:t xml:space="preserve"> </w:t>
      </w:r>
      <w:r>
        <w:rPr>
          <w:rFonts w:ascii="Times New Roman" w:hAnsi="Times New Roman"/>
          <w:noProof/>
          <w:lang w:val="sr-Latn-CS"/>
        </w:rPr>
        <w:t>organizacije</w:t>
      </w:r>
      <w:r w:rsidR="00BA51BF" w:rsidRPr="000F34A4">
        <w:rPr>
          <w:rFonts w:ascii="Times New Roman" w:hAnsi="Times New Roman"/>
          <w:noProof/>
          <w:lang w:val="sr-Latn-CS"/>
        </w:rPr>
        <w:t xml:space="preserve"> </w:t>
      </w:r>
      <w:r>
        <w:rPr>
          <w:rFonts w:ascii="Times New Roman" w:hAnsi="Times New Roman"/>
          <w:noProof/>
          <w:lang w:val="sr-Latn-CS"/>
        </w:rPr>
        <w:t>naša</w:t>
      </w:r>
      <w:r w:rsidR="00BA51BF" w:rsidRPr="000F34A4">
        <w:rPr>
          <w:rFonts w:ascii="Times New Roman" w:hAnsi="Times New Roman"/>
          <w:noProof/>
          <w:lang w:val="sr-Latn-CS"/>
        </w:rPr>
        <w:t xml:space="preserve"> </w:t>
      </w:r>
      <w:r>
        <w:rPr>
          <w:rFonts w:ascii="Times New Roman" w:hAnsi="Times New Roman"/>
          <w:noProof/>
          <w:lang w:val="sr-Latn-CS"/>
        </w:rPr>
        <w:t>zemlja</w:t>
      </w:r>
      <w:r w:rsidR="00BA51BF" w:rsidRPr="000F34A4">
        <w:rPr>
          <w:rFonts w:ascii="Times New Roman" w:hAnsi="Times New Roman"/>
          <w:noProof/>
          <w:lang w:val="sr-Latn-CS"/>
        </w:rPr>
        <w:t xml:space="preserve"> </w:t>
      </w:r>
      <w:r>
        <w:rPr>
          <w:rFonts w:ascii="Times New Roman" w:hAnsi="Times New Roman"/>
          <w:noProof/>
          <w:lang w:val="sr-Latn-CS"/>
        </w:rPr>
        <w:t>je</w:t>
      </w:r>
      <w:r w:rsidR="00BA51BF" w:rsidRPr="000F34A4">
        <w:rPr>
          <w:rFonts w:ascii="Times New Roman" w:hAnsi="Times New Roman"/>
          <w:noProof/>
          <w:lang w:val="sr-Latn-CS"/>
        </w:rPr>
        <w:t xml:space="preserve"> </w:t>
      </w:r>
      <w:r>
        <w:rPr>
          <w:rFonts w:ascii="Times New Roman" w:hAnsi="Times New Roman"/>
          <w:noProof/>
          <w:lang w:val="sr-Latn-CS"/>
        </w:rPr>
        <w:t>dala</w:t>
      </w:r>
      <w:r w:rsidR="00BA51BF" w:rsidRPr="000F34A4">
        <w:rPr>
          <w:rFonts w:ascii="Times New Roman" w:hAnsi="Times New Roman"/>
          <w:noProof/>
          <w:lang w:val="sr-Latn-CS"/>
        </w:rPr>
        <w:t xml:space="preserve"> </w:t>
      </w:r>
      <w:r>
        <w:rPr>
          <w:rFonts w:ascii="Times New Roman" w:hAnsi="Times New Roman"/>
          <w:noProof/>
          <w:lang w:val="sr-Latn-CS"/>
        </w:rPr>
        <w:t>u</w:t>
      </w:r>
      <w:r w:rsidR="00BA51BF" w:rsidRPr="000F34A4">
        <w:rPr>
          <w:rFonts w:ascii="Times New Roman" w:hAnsi="Times New Roman"/>
          <w:noProof/>
          <w:lang w:val="sr-Latn-CS"/>
        </w:rPr>
        <w:t xml:space="preserve"> </w:t>
      </w:r>
      <w:r>
        <w:rPr>
          <w:rFonts w:ascii="Times New Roman" w:hAnsi="Times New Roman"/>
          <w:noProof/>
          <w:lang w:val="sr-Latn-CS"/>
        </w:rPr>
        <w:t>definisanju</w:t>
      </w:r>
      <w:r w:rsidR="00BA51BF" w:rsidRPr="000F34A4">
        <w:rPr>
          <w:rFonts w:ascii="Times New Roman" w:hAnsi="Times New Roman"/>
          <w:noProof/>
          <w:lang w:val="sr-Latn-CS"/>
        </w:rPr>
        <w:t xml:space="preserve"> </w:t>
      </w:r>
      <w:r>
        <w:rPr>
          <w:rFonts w:ascii="Times New Roman" w:hAnsi="Times New Roman"/>
          <w:noProof/>
          <w:lang w:val="sr-Latn-CS"/>
        </w:rPr>
        <w:t>opredeljenja</w:t>
      </w:r>
      <w:r w:rsidR="00BA51BF" w:rsidRPr="000F34A4">
        <w:rPr>
          <w:rFonts w:ascii="Times New Roman" w:hAnsi="Times New Roman"/>
          <w:noProof/>
          <w:lang w:val="sr-Latn-CS"/>
        </w:rPr>
        <w:t xml:space="preserve"> </w:t>
      </w:r>
      <w:r>
        <w:rPr>
          <w:rFonts w:ascii="Times New Roman" w:hAnsi="Times New Roman"/>
          <w:noProof/>
          <w:lang w:val="sr-Latn-CS"/>
        </w:rPr>
        <w:t>i</w:t>
      </w:r>
      <w:r w:rsidR="00BA51BF" w:rsidRPr="000F34A4">
        <w:rPr>
          <w:rFonts w:ascii="Times New Roman" w:hAnsi="Times New Roman"/>
          <w:noProof/>
          <w:lang w:val="sr-Latn-CS"/>
        </w:rPr>
        <w:t xml:space="preserve"> </w:t>
      </w:r>
      <w:r>
        <w:rPr>
          <w:rFonts w:ascii="Times New Roman" w:hAnsi="Times New Roman"/>
          <w:noProof/>
          <w:lang w:val="sr-Latn-CS"/>
        </w:rPr>
        <w:t>izradi</w:t>
      </w:r>
      <w:r w:rsidR="00BA51BF" w:rsidRPr="000F34A4">
        <w:rPr>
          <w:rFonts w:ascii="Times New Roman" w:hAnsi="Times New Roman"/>
          <w:noProof/>
          <w:lang w:val="sr-Latn-CS"/>
        </w:rPr>
        <w:t xml:space="preserve"> </w:t>
      </w:r>
      <w:r>
        <w:rPr>
          <w:rFonts w:ascii="Times New Roman" w:hAnsi="Times New Roman"/>
          <w:noProof/>
          <w:lang w:val="sr-Latn-CS"/>
        </w:rPr>
        <w:t>dokumenata</w:t>
      </w:r>
      <w:r w:rsidR="00BA51BF" w:rsidRPr="000F34A4">
        <w:rPr>
          <w:rFonts w:ascii="Times New Roman" w:hAnsi="Times New Roman"/>
          <w:noProof/>
          <w:lang w:val="sr-Latn-CS"/>
        </w:rPr>
        <w:t xml:space="preserve"> </w:t>
      </w:r>
      <w:r>
        <w:rPr>
          <w:rFonts w:ascii="Times New Roman" w:hAnsi="Times New Roman"/>
          <w:noProof/>
          <w:lang w:val="sr-Latn-CS"/>
        </w:rPr>
        <w:t>na</w:t>
      </w:r>
      <w:r w:rsidR="00BA51BF" w:rsidRPr="000F34A4">
        <w:rPr>
          <w:rFonts w:ascii="Times New Roman" w:hAnsi="Times New Roman"/>
          <w:noProof/>
          <w:lang w:val="sr-Latn-CS"/>
        </w:rPr>
        <w:t xml:space="preserve"> </w:t>
      </w:r>
      <w:r>
        <w:rPr>
          <w:rFonts w:ascii="Times New Roman" w:hAnsi="Times New Roman"/>
          <w:noProof/>
          <w:lang w:val="sr-Latn-CS"/>
        </w:rPr>
        <w:t>konferencijama</w:t>
      </w:r>
      <w:r w:rsidR="00BA51BF" w:rsidRPr="000F34A4">
        <w:rPr>
          <w:rFonts w:ascii="Times New Roman" w:hAnsi="Times New Roman"/>
          <w:noProof/>
          <w:lang w:val="sr-Latn-CS"/>
        </w:rPr>
        <w:t xml:space="preserve"> </w:t>
      </w:r>
      <w:r>
        <w:rPr>
          <w:rFonts w:ascii="Times New Roman" w:hAnsi="Times New Roman"/>
          <w:noProof/>
          <w:lang w:val="sr-Latn-CS"/>
        </w:rPr>
        <w:t>u</w:t>
      </w:r>
      <w:r w:rsidR="00BA51BF" w:rsidRPr="000F34A4">
        <w:rPr>
          <w:rFonts w:ascii="Times New Roman" w:hAnsi="Times New Roman"/>
          <w:noProof/>
          <w:lang w:val="sr-Latn-CS"/>
        </w:rPr>
        <w:t xml:space="preserve"> </w:t>
      </w:r>
      <w:r>
        <w:rPr>
          <w:rFonts w:ascii="Times New Roman" w:hAnsi="Times New Roman"/>
          <w:noProof/>
          <w:lang w:val="sr-Latn-CS"/>
        </w:rPr>
        <w:t>oblasti</w:t>
      </w:r>
      <w:r w:rsidR="00BA51BF" w:rsidRPr="000F34A4">
        <w:rPr>
          <w:rFonts w:ascii="Times New Roman" w:hAnsi="Times New Roman"/>
          <w:noProof/>
          <w:lang w:val="sr-Latn-CS"/>
        </w:rPr>
        <w:t xml:space="preserve"> </w:t>
      </w:r>
      <w:r>
        <w:rPr>
          <w:rFonts w:ascii="Times New Roman" w:hAnsi="Times New Roman"/>
          <w:noProof/>
          <w:lang w:val="sr-Latn-CS"/>
        </w:rPr>
        <w:t>životne</w:t>
      </w:r>
      <w:r w:rsidR="00BA51BF" w:rsidRPr="000F34A4">
        <w:rPr>
          <w:rFonts w:ascii="Times New Roman" w:hAnsi="Times New Roman"/>
          <w:noProof/>
          <w:lang w:val="sr-Latn-CS"/>
        </w:rPr>
        <w:t xml:space="preserve"> </w:t>
      </w:r>
      <w:r>
        <w:rPr>
          <w:rFonts w:ascii="Times New Roman" w:hAnsi="Times New Roman"/>
          <w:noProof/>
          <w:lang w:val="sr-Latn-CS"/>
        </w:rPr>
        <w:t>sredine</w:t>
      </w:r>
      <w:r w:rsidR="00BA51BF" w:rsidRPr="000F34A4">
        <w:rPr>
          <w:rFonts w:ascii="Times New Roman" w:hAnsi="Times New Roman"/>
          <w:noProof/>
          <w:lang w:val="sr-Latn-CS"/>
        </w:rPr>
        <w:t xml:space="preserve"> </w:t>
      </w:r>
      <w:r>
        <w:rPr>
          <w:rFonts w:ascii="Times New Roman" w:hAnsi="Times New Roman"/>
          <w:noProof/>
          <w:lang w:val="sr-Latn-CS"/>
        </w:rPr>
        <w:t>održanim</w:t>
      </w:r>
      <w:r w:rsidR="00BA51BF" w:rsidRPr="000F34A4">
        <w:rPr>
          <w:rFonts w:ascii="Times New Roman" w:hAnsi="Times New Roman"/>
          <w:noProof/>
          <w:lang w:val="sr-Latn-CS"/>
        </w:rPr>
        <w:t xml:space="preserve"> </w:t>
      </w:r>
      <w:r>
        <w:rPr>
          <w:rFonts w:ascii="Times New Roman" w:hAnsi="Times New Roman"/>
          <w:noProof/>
          <w:lang w:val="sr-Latn-CS"/>
        </w:rPr>
        <w:t>u</w:t>
      </w:r>
      <w:r w:rsidR="00BA51BF" w:rsidRPr="000F34A4">
        <w:rPr>
          <w:rFonts w:ascii="Times New Roman" w:hAnsi="Times New Roman"/>
          <w:noProof/>
          <w:lang w:val="sr-Latn-CS"/>
        </w:rPr>
        <w:t xml:space="preserve"> </w:t>
      </w:r>
      <w:r>
        <w:rPr>
          <w:rFonts w:ascii="Times New Roman" w:hAnsi="Times New Roman"/>
          <w:noProof/>
          <w:lang w:val="sr-Latn-CS"/>
        </w:rPr>
        <w:t>Dablinu</w:t>
      </w:r>
      <w:r w:rsidR="00BA51BF" w:rsidRPr="000F34A4">
        <w:rPr>
          <w:rFonts w:ascii="Times New Roman" w:hAnsi="Times New Roman"/>
          <w:noProof/>
          <w:lang w:val="sr-Latn-CS"/>
        </w:rPr>
        <w:t xml:space="preserve"> (1990), </w:t>
      </w:r>
      <w:r>
        <w:rPr>
          <w:rFonts w:ascii="Times New Roman" w:hAnsi="Times New Roman"/>
          <w:noProof/>
          <w:lang w:val="sr-Latn-CS"/>
        </w:rPr>
        <w:t>Bergenu</w:t>
      </w:r>
      <w:r w:rsidR="00BA51BF" w:rsidRPr="000F34A4">
        <w:rPr>
          <w:rFonts w:ascii="Times New Roman" w:hAnsi="Times New Roman"/>
          <w:noProof/>
          <w:lang w:val="sr-Latn-CS"/>
        </w:rPr>
        <w:t xml:space="preserve"> (1990), </w:t>
      </w:r>
      <w:r>
        <w:rPr>
          <w:rFonts w:ascii="Times New Roman" w:hAnsi="Times New Roman"/>
          <w:noProof/>
          <w:lang w:val="sr-Latn-CS"/>
        </w:rPr>
        <w:t>Dobrišu</w:t>
      </w:r>
      <w:r w:rsidR="00BA51BF" w:rsidRPr="000F34A4">
        <w:rPr>
          <w:rFonts w:ascii="Times New Roman" w:hAnsi="Times New Roman"/>
          <w:noProof/>
          <w:lang w:val="sr-Latn-CS"/>
        </w:rPr>
        <w:t xml:space="preserve"> (1991), </w:t>
      </w:r>
      <w:r>
        <w:rPr>
          <w:rFonts w:ascii="Times New Roman" w:hAnsi="Times New Roman"/>
          <w:noProof/>
          <w:lang w:val="sr-Latn-CS"/>
        </w:rPr>
        <w:t>Lucernu</w:t>
      </w:r>
      <w:r w:rsidR="00BA51BF" w:rsidRPr="000F34A4">
        <w:rPr>
          <w:rFonts w:ascii="Times New Roman" w:hAnsi="Times New Roman"/>
          <w:noProof/>
          <w:lang w:val="sr-Latn-CS"/>
        </w:rPr>
        <w:t xml:space="preserve"> (1993) </w:t>
      </w:r>
      <w:r>
        <w:rPr>
          <w:rFonts w:ascii="Times New Roman" w:hAnsi="Times New Roman"/>
          <w:noProof/>
          <w:lang w:val="sr-Latn-CS"/>
        </w:rPr>
        <w:t>i</w:t>
      </w:r>
      <w:r w:rsidR="00BA51BF" w:rsidRPr="000F34A4">
        <w:rPr>
          <w:rFonts w:ascii="Times New Roman" w:hAnsi="Times New Roman"/>
          <w:noProof/>
          <w:lang w:val="sr-Latn-CS"/>
        </w:rPr>
        <w:t xml:space="preserve"> </w:t>
      </w:r>
      <w:r>
        <w:rPr>
          <w:rFonts w:ascii="Times New Roman" w:hAnsi="Times New Roman"/>
          <w:noProof/>
          <w:lang w:val="sr-Latn-CS"/>
        </w:rPr>
        <w:t>Kijevu</w:t>
      </w:r>
      <w:r w:rsidR="00BA51BF" w:rsidRPr="000F34A4">
        <w:rPr>
          <w:rFonts w:ascii="Times New Roman" w:hAnsi="Times New Roman"/>
          <w:noProof/>
          <w:lang w:val="sr-Latn-CS"/>
        </w:rPr>
        <w:t xml:space="preserve"> (2003). </w:t>
      </w:r>
      <w:r>
        <w:rPr>
          <w:rFonts w:ascii="Times New Roman" w:hAnsi="Times New Roman"/>
          <w:noProof/>
          <w:lang w:val="sr-Latn-CS"/>
        </w:rPr>
        <w:t>Posebno</w:t>
      </w:r>
      <w:r w:rsidR="00BA51BF" w:rsidRPr="000F34A4">
        <w:rPr>
          <w:rFonts w:ascii="Times New Roman" w:hAnsi="Times New Roman"/>
          <w:noProof/>
          <w:lang w:val="sr-Latn-CS"/>
        </w:rPr>
        <w:t xml:space="preserve"> </w:t>
      </w:r>
      <w:r>
        <w:rPr>
          <w:rFonts w:ascii="Times New Roman" w:hAnsi="Times New Roman"/>
          <w:noProof/>
          <w:lang w:val="sr-Latn-CS"/>
        </w:rPr>
        <w:t>je</w:t>
      </w:r>
      <w:r w:rsidR="00BA51BF" w:rsidRPr="000F34A4">
        <w:rPr>
          <w:rFonts w:ascii="Times New Roman" w:hAnsi="Times New Roman"/>
          <w:noProof/>
          <w:lang w:val="sr-Latn-CS"/>
        </w:rPr>
        <w:t xml:space="preserve"> </w:t>
      </w:r>
      <w:r>
        <w:rPr>
          <w:rFonts w:ascii="Times New Roman" w:hAnsi="Times New Roman"/>
          <w:noProof/>
          <w:lang w:val="sr-Latn-CS"/>
        </w:rPr>
        <w:t>značajno</w:t>
      </w:r>
      <w:r w:rsidR="00BA51BF" w:rsidRPr="000F34A4">
        <w:rPr>
          <w:rFonts w:ascii="Times New Roman" w:hAnsi="Times New Roman"/>
          <w:noProof/>
          <w:lang w:val="sr-Latn-CS"/>
        </w:rPr>
        <w:t xml:space="preserve"> </w:t>
      </w:r>
      <w:r>
        <w:rPr>
          <w:rFonts w:ascii="Times New Roman" w:hAnsi="Times New Roman"/>
          <w:noProof/>
          <w:lang w:val="sr-Latn-CS"/>
        </w:rPr>
        <w:t>da</w:t>
      </w:r>
      <w:r w:rsidR="00BA51BF" w:rsidRPr="000F34A4">
        <w:rPr>
          <w:rFonts w:ascii="Times New Roman" w:hAnsi="Times New Roman"/>
          <w:noProof/>
          <w:lang w:val="sr-Latn-CS"/>
        </w:rPr>
        <w:t xml:space="preserve"> </w:t>
      </w:r>
      <w:r>
        <w:rPr>
          <w:rFonts w:ascii="Times New Roman" w:hAnsi="Times New Roman"/>
          <w:noProof/>
          <w:lang w:val="sr-Latn-CS"/>
        </w:rPr>
        <w:t>su</w:t>
      </w:r>
      <w:r w:rsidR="00BA51BF" w:rsidRPr="000F34A4">
        <w:rPr>
          <w:rFonts w:ascii="Times New Roman" w:hAnsi="Times New Roman"/>
          <w:noProof/>
          <w:lang w:val="sr-Latn-CS"/>
        </w:rPr>
        <w:t xml:space="preserve"> </w:t>
      </w:r>
      <w:r>
        <w:rPr>
          <w:rFonts w:ascii="Times New Roman" w:hAnsi="Times New Roman"/>
          <w:noProof/>
          <w:lang w:val="sr-Latn-CS"/>
        </w:rPr>
        <w:t>u</w:t>
      </w:r>
      <w:r w:rsidR="00BA51BF" w:rsidRPr="000F34A4">
        <w:rPr>
          <w:rFonts w:ascii="Times New Roman" w:hAnsi="Times New Roman"/>
          <w:noProof/>
          <w:lang w:val="sr-Latn-CS"/>
        </w:rPr>
        <w:t xml:space="preserve"> </w:t>
      </w:r>
      <w:r>
        <w:rPr>
          <w:rFonts w:ascii="Times New Roman" w:hAnsi="Times New Roman"/>
          <w:noProof/>
          <w:lang w:val="sr-Latn-CS"/>
        </w:rPr>
        <w:t>okviru</w:t>
      </w:r>
      <w:r w:rsidR="00BA51BF" w:rsidRPr="000F34A4">
        <w:rPr>
          <w:rFonts w:ascii="Times New Roman" w:hAnsi="Times New Roman"/>
          <w:noProof/>
          <w:lang w:val="sr-Latn-CS"/>
        </w:rPr>
        <w:t xml:space="preserve"> </w:t>
      </w:r>
      <w:r>
        <w:rPr>
          <w:rFonts w:ascii="Times New Roman" w:hAnsi="Times New Roman"/>
          <w:noProof/>
          <w:lang w:val="sr-Latn-CS"/>
        </w:rPr>
        <w:t>ove</w:t>
      </w:r>
      <w:r w:rsidR="00BA51BF" w:rsidRPr="000F34A4">
        <w:rPr>
          <w:rFonts w:ascii="Times New Roman" w:hAnsi="Times New Roman"/>
          <w:noProof/>
          <w:lang w:val="sr-Latn-CS"/>
        </w:rPr>
        <w:t xml:space="preserve"> </w:t>
      </w:r>
      <w:r>
        <w:rPr>
          <w:rFonts w:ascii="Times New Roman" w:hAnsi="Times New Roman"/>
          <w:noProof/>
          <w:lang w:val="sr-Latn-CS"/>
        </w:rPr>
        <w:t>organizacije</w:t>
      </w:r>
      <w:r w:rsidR="00BA51BF" w:rsidRPr="000F34A4">
        <w:rPr>
          <w:rFonts w:ascii="Times New Roman" w:hAnsi="Times New Roman"/>
          <w:noProof/>
          <w:lang w:val="sr-Latn-CS"/>
        </w:rPr>
        <w:t xml:space="preserve"> </w:t>
      </w:r>
      <w:r>
        <w:rPr>
          <w:rFonts w:ascii="Times New Roman" w:hAnsi="Times New Roman"/>
          <w:noProof/>
          <w:lang w:val="sr-Latn-CS"/>
        </w:rPr>
        <w:t>pripremane</w:t>
      </w:r>
      <w:r w:rsidR="00BA51BF" w:rsidRPr="000F34A4">
        <w:rPr>
          <w:rFonts w:ascii="Times New Roman" w:hAnsi="Times New Roman"/>
          <w:noProof/>
          <w:lang w:val="sr-Latn-CS"/>
        </w:rPr>
        <w:t xml:space="preserve"> </w:t>
      </w:r>
      <w:r>
        <w:rPr>
          <w:rFonts w:ascii="Times New Roman" w:hAnsi="Times New Roman"/>
          <w:noProof/>
          <w:lang w:val="sr-Latn-CS"/>
        </w:rPr>
        <w:t>i</w:t>
      </w:r>
      <w:r w:rsidR="00BA51BF" w:rsidRPr="000F34A4">
        <w:rPr>
          <w:rFonts w:ascii="Times New Roman" w:hAnsi="Times New Roman"/>
          <w:noProof/>
          <w:lang w:val="sr-Latn-CS"/>
        </w:rPr>
        <w:t xml:space="preserve"> </w:t>
      </w:r>
      <w:r>
        <w:rPr>
          <w:rFonts w:ascii="Times New Roman" w:hAnsi="Times New Roman"/>
          <w:noProof/>
          <w:lang w:val="sr-Latn-CS"/>
        </w:rPr>
        <w:t>usvojene</w:t>
      </w:r>
      <w:r w:rsidR="00BA51BF" w:rsidRPr="000F34A4">
        <w:rPr>
          <w:rFonts w:ascii="Times New Roman" w:hAnsi="Times New Roman"/>
          <w:noProof/>
          <w:lang w:val="sr-Latn-CS"/>
        </w:rPr>
        <w:t xml:space="preserve"> </w:t>
      </w:r>
      <w:r>
        <w:rPr>
          <w:rFonts w:ascii="Times New Roman" w:hAnsi="Times New Roman"/>
          <w:noProof/>
          <w:lang w:val="sr-Latn-CS"/>
        </w:rPr>
        <w:t>značajne</w:t>
      </w:r>
      <w:r w:rsidR="00BA51BF" w:rsidRPr="000F34A4">
        <w:rPr>
          <w:rFonts w:ascii="Times New Roman" w:hAnsi="Times New Roman"/>
          <w:noProof/>
          <w:lang w:val="sr-Latn-CS"/>
        </w:rPr>
        <w:t xml:space="preserve"> </w:t>
      </w:r>
      <w:r>
        <w:rPr>
          <w:rFonts w:ascii="Times New Roman" w:hAnsi="Times New Roman"/>
          <w:noProof/>
          <w:lang w:val="sr-Latn-CS"/>
        </w:rPr>
        <w:t>konvencije</w:t>
      </w:r>
      <w:r w:rsidR="00BA51BF" w:rsidRPr="000F34A4">
        <w:rPr>
          <w:rFonts w:ascii="Times New Roman" w:hAnsi="Times New Roman"/>
          <w:noProof/>
          <w:lang w:val="sr-Latn-CS"/>
        </w:rPr>
        <w:t xml:space="preserve"> </w:t>
      </w:r>
      <w:r>
        <w:rPr>
          <w:rFonts w:ascii="Times New Roman" w:hAnsi="Times New Roman"/>
          <w:noProof/>
          <w:lang w:val="sr-Latn-CS"/>
        </w:rPr>
        <w:t>u</w:t>
      </w:r>
      <w:r w:rsidR="00BA51BF" w:rsidRPr="000F34A4">
        <w:rPr>
          <w:rFonts w:ascii="Times New Roman" w:hAnsi="Times New Roman"/>
          <w:noProof/>
          <w:lang w:val="sr-Latn-CS"/>
        </w:rPr>
        <w:t xml:space="preserve"> </w:t>
      </w:r>
      <w:r>
        <w:rPr>
          <w:rFonts w:ascii="Times New Roman" w:hAnsi="Times New Roman"/>
          <w:noProof/>
          <w:lang w:val="sr-Latn-CS"/>
        </w:rPr>
        <w:t>oblasti</w:t>
      </w:r>
      <w:r w:rsidR="00BA51BF" w:rsidRPr="000F34A4">
        <w:rPr>
          <w:rFonts w:ascii="Times New Roman" w:hAnsi="Times New Roman"/>
          <w:noProof/>
          <w:lang w:val="sr-Latn-CS"/>
        </w:rPr>
        <w:t xml:space="preserve"> </w:t>
      </w:r>
      <w:r>
        <w:rPr>
          <w:rFonts w:ascii="Times New Roman" w:hAnsi="Times New Roman"/>
          <w:noProof/>
          <w:lang w:val="sr-Latn-CS"/>
        </w:rPr>
        <w:t>životne</w:t>
      </w:r>
      <w:r w:rsidR="00BA51BF" w:rsidRPr="000F34A4">
        <w:rPr>
          <w:rFonts w:ascii="Times New Roman" w:hAnsi="Times New Roman"/>
          <w:noProof/>
          <w:lang w:val="sr-Latn-CS"/>
        </w:rPr>
        <w:t xml:space="preserve"> </w:t>
      </w:r>
      <w:r>
        <w:rPr>
          <w:rFonts w:ascii="Times New Roman" w:hAnsi="Times New Roman"/>
          <w:noProof/>
          <w:lang w:val="sr-Latn-CS"/>
        </w:rPr>
        <w:t>sredine</w:t>
      </w:r>
      <w:r w:rsidR="00BA51BF" w:rsidRPr="000F34A4">
        <w:rPr>
          <w:rFonts w:ascii="Times New Roman" w:hAnsi="Times New Roman"/>
          <w:noProof/>
          <w:lang w:val="sr-Latn-CS"/>
        </w:rPr>
        <w:t xml:space="preserve"> </w:t>
      </w:r>
      <w:r>
        <w:rPr>
          <w:rFonts w:ascii="Times New Roman" w:hAnsi="Times New Roman"/>
          <w:noProof/>
          <w:lang w:val="sr-Latn-CS"/>
        </w:rPr>
        <w:t>među</w:t>
      </w:r>
      <w:r w:rsidR="00BA51BF" w:rsidRPr="000F34A4">
        <w:rPr>
          <w:rFonts w:ascii="Times New Roman" w:hAnsi="Times New Roman"/>
          <w:noProof/>
          <w:lang w:val="sr-Latn-CS"/>
        </w:rPr>
        <w:t xml:space="preserve"> </w:t>
      </w:r>
      <w:r>
        <w:rPr>
          <w:rFonts w:ascii="Times New Roman" w:hAnsi="Times New Roman"/>
          <w:noProof/>
          <w:lang w:val="sr-Latn-CS"/>
        </w:rPr>
        <w:t>kojima</w:t>
      </w:r>
      <w:r w:rsidR="00BA51BF" w:rsidRPr="000F34A4">
        <w:rPr>
          <w:rFonts w:ascii="Times New Roman" w:hAnsi="Times New Roman"/>
          <w:noProof/>
          <w:lang w:val="sr-Latn-CS"/>
        </w:rPr>
        <w:t xml:space="preserve"> </w:t>
      </w:r>
      <w:r>
        <w:rPr>
          <w:rFonts w:ascii="Times New Roman" w:hAnsi="Times New Roman"/>
          <w:noProof/>
          <w:lang w:val="sr-Latn-CS"/>
        </w:rPr>
        <w:t>su</w:t>
      </w:r>
      <w:r w:rsidR="00BA51BF" w:rsidRPr="000F34A4">
        <w:rPr>
          <w:rFonts w:ascii="Times New Roman" w:hAnsi="Times New Roman"/>
          <w:noProof/>
          <w:lang w:val="sr-Latn-CS"/>
        </w:rPr>
        <w:t xml:space="preserve">: </w:t>
      </w:r>
      <w:r>
        <w:rPr>
          <w:rFonts w:ascii="Times New Roman" w:hAnsi="Times New Roman"/>
          <w:noProof/>
          <w:lang w:val="sr-Latn-CS"/>
        </w:rPr>
        <w:t>Konvencija</w:t>
      </w:r>
      <w:r w:rsidR="00BA51BF" w:rsidRPr="000F34A4">
        <w:rPr>
          <w:rFonts w:ascii="Times New Roman" w:hAnsi="Times New Roman"/>
          <w:noProof/>
          <w:lang w:val="sr-Latn-CS"/>
        </w:rPr>
        <w:t xml:space="preserve"> </w:t>
      </w:r>
      <w:r>
        <w:rPr>
          <w:rFonts w:ascii="Times New Roman" w:hAnsi="Times New Roman"/>
          <w:noProof/>
          <w:lang w:val="sr-Latn-CS"/>
        </w:rPr>
        <w:t>o</w:t>
      </w:r>
      <w:r w:rsidR="00BA51BF" w:rsidRPr="000F34A4">
        <w:rPr>
          <w:rFonts w:ascii="Times New Roman" w:hAnsi="Times New Roman"/>
          <w:noProof/>
          <w:lang w:val="sr-Latn-CS"/>
        </w:rPr>
        <w:t xml:space="preserve"> </w:t>
      </w:r>
      <w:r>
        <w:rPr>
          <w:rFonts w:ascii="Times New Roman" w:hAnsi="Times New Roman"/>
          <w:noProof/>
          <w:lang w:val="sr-Latn-CS"/>
        </w:rPr>
        <w:t>proceni</w:t>
      </w:r>
      <w:r w:rsidR="00BA51BF" w:rsidRPr="000F34A4">
        <w:rPr>
          <w:rFonts w:ascii="Times New Roman" w:hAnsi="Times New Roman"/>
          <w:noProof/>
          <w:lang w:val="sr-Latn-CS"/>
        </w:rPr>
        <w:t xml:space="preserve"> </w:t>
      </w:r>
      <w:r>
        <w:rPr>
          <w:rFonts w:ascii="Times New Roman" w:hAnsi="Times New Roman"/>
          <w:noProof/>
          <w:lang w:val="sr-Latn-CS"/>
        </w:rPr>
        <w:t>uticaja</w:t>
      </w:r>
      <w:r w:rsidR="00BA51BF" w:rsidRPr="000F34A4">
        <w:rPr>
          <w:rFonts w:ascii="Times New Roman" w:hAnsi="Times New Roman"/>
          <w:noProof/>
          <w:lang w:val="sr-Latn-CS"/>
        </w:rPr>
        <w:t xml:space="preserve"> </w:t>
      </w:r>
      <w:r>
        <w:rPr>
          <w:rFonts w:ascii="Times New Roman" w:hAnsi="Times New Roman"/>
          <w:noProof/>
          <w:lang w:val="sr-Latn-CS"/>
        </w:rPr>
        <w:t>na</w:t>
      </w:r>
      <w:r w:rsidR="00BA51BF" w:rsidRPr="000F34A4">
        <w:rPr>
          <w:rFonts w:ascii="Times New Roman" w:hAnsi="Times New Roman"/>
          <w:noProof/>
          <w:lang w:val="sr-Latn-CS"/>
        </w:rPr>
        <w:t xml:space="preserve"> </w:t>
      </w:r>
      <w:r>
        <w:rPr>
          <w:rFonts w:ascii="Times New Roman" w:hAnsi="Times New Roman"/>
          <w:noProof/>
          <w:lang w:val="sr-Latn-CS"/>
        </w:rPr>
        <w:t>životnu</w:t>
      </w:r>
      <w:r w:rsidR="00BA51BF" w:rsidRPr="000F34A4">
        <w:rPr>
          <w:rFonts w:ascii="Times New Roman" w:hAnsi="Times New Roman"/>
          <w:noProof/>
          <w:lang w:val="sr-Latn-CS"/>
        </w:rPr>
        <w:t xml:space="preserve"> </w:t>
      </w:r>
      <w:r>
        <w:rPr>
          <w:rFonts w:ascii="Times New Roman" w:hAnsi="Times New Roman"/>
          <w:noProof/>
          <w:lang w:val="sr-Latn-CS"/>
        </w:rPr>
        <w:t>sredinu</w:t>
      </w:r>
      <w:r w:rsidR="00BA51BF" w:rsidRPr="000F34A4">
        <w:rPr>
          <w:rFonts w:ascii="Times New Roman" w:hAnsi="Times New Roman"/>
          <w:noProof/>
          <w:lang w:val="sr-Latn-CS"/>
        </w:rPr>
        <w:t xml:space="preserve"> </w:t>
      </w:r>
      <w:r>
        <w:rPr>
          <w:rFonts w:ascii="Times New Roman" w:hAnsi="Times New Roman"/>
          <w:noProof/>
          <w:lang w:val="sr-Latn-CS"/>
        </w:rPr>
        <w:t>u</w:t>
      </w:r>
      <w:r w:rsidR="00BA51BF" w:rsidRPr="000F34A4">
        <w:rPr>
          <w:rFonts w:ascii="Times New Roman" w:hAnsi="Times New Roman"/>
          <w:noProof/>
          <w:lang w:val="sr-Latn-CS"/>
        </w:rPr>
        <w:t xml:space="preserve"> </w:t>
      </w:r>
      <w:r>
        <w:rPr>
          <w:rFonts w:ascii="Times New Roman" w:hAnsi="Times New Roman"/>
          <w:noProof/>
          <w:lang w:val="sr-Latn-CS"/>
        </w:rPr>
        <w:t>prekograničnom</w:t>
      </w:r>
      <w:r w:rsidR="00BA51BF" w:rsidRPr="000F34A4">
        <w:rPr>
          <w:rFonts w:ascii="Times New Roman" w:hAnsi="Times New Roman"/>
          <w:noProof/>
          <w:lang w:val="sr-Latn-CS"/>
        </w:rPr>
        <w:t xml:space="preserve"> </w:t>
      </w:r>
      <w:r>
        <w:rPr>
          <w:rFonts w:ascii="Times New Roman" w:hAnsi="Times New Roman"/>
          <w:noProof/>
          <w:lang w:val="sr-Latn-CS"/>
        </w:rPr>
        <w:t>kontekstu</w:t>
      </w:r>
      <w:r w:rsidR="00BA51BF" w:rsidRPr="000F34A4">
        <w:rPr>
          <w:rFonts w:ascii="Times New Roman" w:hAnsi="Times New Roman"/>
          <w:noProof/>
          <w:lang w:val="sr-Latn-CS"/>
        </w:rPr>
        <w:t xml:space="preserve">, </w:t>
      </w:r>
      <w:r>
        <w:rPr>
          <w:rFonts w:ascii="Times New Roman" w:hAnsi="Times New Roman"/>
          <w:noProof/>
          <w:lang w:val="sr-Latn-CS"/>
        </w:rPr>
        <w:t>Konvencija</w:t>
      </w:r>
      <w:r w:rsidR="00BA51BF" w:rsidRPr="000F34A4">
        <w:rPr>
          <w:rFonts w:ascii="Times New Roman" w:hAnsi="Times New Roman"/>
          <w:noProof/>
          <w:lang w:val="sr-Latn-CS"/>
        </w:rPr>
        <w:t xml:space="preserve"> </w:t>
      </w:r>
      <w:r>
        <w:rPr>
          <w:rFonts w:ascii="Times New Roman" w:hAnsi="Times New Roman"/>
          <w:noProof/>
          <w:lang w:val="sr-Latn-CS"/>
        </w:rPr>
        <w:t>o</w:t>
      </w:r>
      <w:r w:rsidR="00BA51BF" w:rsidRPr="000F34A4">
        <w:rPr>
          <w:rFonts w:ascii="Times New Roman" w:hAnsi="Times New Roman"/>
          <w:noProof/>
          <w:lang w:val="sr-Latn-CS"/>
        </w:rPr>
        <w:t xml:space="preserve"> </w:t>
      </w:r>
      <w:r>
        <w:rPr>
          <w:rFonts w:ascii="Times New Roman" w:hAnsi="Times New Roman"/>
          <w:noProof/>
          <w:lang w:val="sr-Latn-CS"/>
        </w:rPr>
        <w:t>prekograničnim</w:t>
      </w:r>
      <w:r w:rsidR="00BA51BF" w:rsidRPr="000F34A4">
        <w:rPr>
          <w:rFonts w:ascii="Times New Roman" w:hAnsi="Times New Roman"/>
          <w:noProof/>
          <w:lang w:val="sr-Latn-CS"/>
        </w:rPr>
        <w:t xml:space="preserve"> </w:t>
      </w:r>
      <w:r>
        <w:rPr>
          <w:rFonts w:ascii="Times New Roman" w:hAnsi="Times New Roman"/>
          <w:noProof/>
          <w:lang w:val="sr-Latn-CS"/>
        </w:rPr>
        <w:t>efektima</w:t>
      </w:r>
      <w:r w:rsidR="00BA51BF" w:rsidRPr="000F34A4">
        <w:rPr>
          <w:rFonts w:ascii="Times New Roman" w:hAnsi="Times New Roman"/>
          <w:noProof/>
          <w:lang w:val="sr-Latn-CS"/>
        </w:rPr>
        <w:t xml:space="preserve"> </w:t>
      </w:r>
      <w:r>
        <w:rPr>
          <w:rFonts w:ascii="Times New Roman" w:hAnsi="Times New Roman"/>
          <w:noProof/>
          <w:lang w:val="sr-Latn-CS"/>
        </w:rPr>
        <w:t>industrijskih</w:t>
      </w:r>
      <w:r w:rsidR="00BA51BF" w:rsidRPr="000F34A4">
        <w:rPr>
          <w:rFonts w:ascii="Times New Roman" w:hAnsi="Times New Roman"/>
          <w:noProof/>
          <w:lang w:val="sr-Latn-CS"/>
        </w:rPr>
        <w:t xml:space="preserve"> </w:t>
      </w:r>
      <w:r>
        <w:rPr>
          <w:rFonts w:ascii="Times New Roman" w:hAnsi="Times New Roman"/>
          <w:noProof/>
          <w:lang w:val="sr-Latn-CS"/>
        </w:rPr>
        <w:t>udesa</w:t>
      </w:r>
      <w:r w:rsidR="00BA51BF" w:rsidRPr="000F34A4">
        <w:rPr>
          <w:rFonts w:ascii="Times New Roman" w:hAnsi="Times New Roman"/>
          <w:noProof/>
          <w:lang w:val="sr-Latn-CS"/>
        </w:rPr>
        <w:t xml:space="preserve"> </w:t>
      </w:r>
      <w:r>
        <w:rPr>
          <w:rFonts w:ascii="Times New Roman" w:hAnsi="Times New Roman"/>
          <w:noProof/>
          <w:lang w:val="sr-Latn-CS"/>
        </w:rPr>
        <w:t>i</w:t>
      </w:r>
      <w:r w:rsidR="00BA51BF" w:rsidRPr="000F34A4">
        <w:rPr>
          <w:rFonts w:ascii="Times New Roman" w:hAnsi="Times New Roman"/>
          <w:noProof/>
          <w:lang w:val="sr-Latn-CS"/>
        </w:rPr>
        <w:t xml:space="preserve"> </w:t>
      </w:r>
      <w:r>
        <w:rPr>
          <w:rFonts w:ascii="Times New Roman" w:hAnsi="Times New Roman"/>
          <w:noProof/>
          <w:lang w:val="sr-Latn-CS"/>
        </w:rPr>
        <w:t>Konvencija</w:t>
      </w:r>
      <w:r w:rsidR="00BA51BF" w:rsidRPr="000F34A4">
        <w:rPr>
          <w:rFonts w:ascii="Times New Roman" w:hAnsi="Times New Roman"/>
          <w:noProof/>
          <w:lang w:val="sr-Latn-CS"/>
        </w:rPr>
        <w:t xml:space="preserve"> </w:t>
      </w:r>
      <w:r>
        <w:rPr>
          <w:rFonts w:ascii="Times New Roman" w:hAnsi="Times New Roman"/>
          <w:noProof/>
          <w:lang w:val="sr-Latn-CS"/>
        </w:rPr>
        <w:t>o</w:t>
      </w:r>
      <w:r w:rsidR="00BA51BF" w:rsidRPr="000F34A4">
        <w:rPr>
          <w:rFonts w:ascii="Times New Roman" w:hAnsi="Times New Roman"/>
          <w:noProof/>
          <w:lang w:val="sr-Latn-CS"/>
        </w:rPr>
        <w:t xml:space="preserve"> </w:t>
      </w:r>
      <w:r>
        <w:rPr>
          <w:rFonts w:ascii="Times New Roman" w:hAnsi="Times New Roman"/>
          <w:noProof/>
          <w:lang w:val="sr-Latn-CS"/>
        </w:rPr>
        <w:t>zaštiti</w:t>
      </w:r>
      <w:r w:rsidR="00BA51BF" w:rsidRPr="000F34A4">
        <w:rPr>
          <w:rFonts w:ascii="Times New Roman" w:hAnsi="Times New Roman"/>
          <w:noProof/>
          <w:lang w:val="sr-Latn-CS"/>
        </w:rPr>
        <w:t xml:space="preserve"> </w:t>
      </w:r>
      <w:r>
        <w:rPr>
          <w:rFonts w:ascii="Times New Roman" w:hAnsi="Times New Roman"/>
          <w:noProof/>
          <w:lang w:val="sr-Latn-CS"/>
        </w:rPr>
        <w:t>i</w:t>
      </w:r>
      <w:r w:rsidR="00BA51BF" w:rsidRPr="000F34A4">
        <w:rPr>
          <w:rFonts w:ascii="Times New Roman" w:hAnsi="Times New Roman"/>
          <w:noProof/>
          <w:lang w:val="sr-Latn-CS"/>
        </w:rPr>
        <w:t xml:space="preserve"> </w:t>
      </w:r>
      <w:r>
        <w:rPr>
          <w:rFonts w:ascii="Times New Roman" w:hAnsi="Times New Roman"/>
          <w:noProof/>
          <w:lang w:val="sr-Latn-CS"/>
        </w:rPr>
        <w:t>iskorišćavanju</w:t>
      </w:r>
      <w:r w:rsidR="00BA51BF" w:rsidRPr="000F34A4">
        <w:rPr>
          <w:rFonts w:ascii="Times New Roman" w:hAnsi="Times New Roman"/>
          <w:noProof/>
          <w:lang w:val="sr-Latn-CS"/>
        </w:rPr>
        <w:t xml:space="preserve"> </w:t>
      </w:r>
      <w:r>
        <w:rPr>
          <w:rFonts w:ascii="Times New Roman" w:hAnsi="Times New Roman"/>
          <w:noProof/>
          <w:lang w:val="sr-Latn-CS"/>
        </w:rPr>
        <w:t>transgraničnih</w:t>
      </w:r>
      <w:r w:rsidR="00BA51BF" w:rsidRPr="000F34A4">
        <w:rPr>
          <w:rFonts w:ascii="Times New Roman" w:hAnsi="Times New Roman"/>
          <w:noProof/>
          <w:lang w:val="sr-Latn-CS"/>
        </w:rPr>
        <w:t xml:space="preserve"> </w:t>
      </w:r>
      <w:r>
        <w:rPr>
          <w:rFonts w:ascii="Times New Roman" w:hAnsi="Times New Roman"/>
          <w:noProof/>
          <w:lang w:val="sr-Latn-CS"/>
        </w:rPr>
        <w:t>vodotokova</w:t>
      </w:r>
      <w:r w:rsidR="00BA51BF" w:rsidRPr="000F34A4">
        <w:rPr>
          <w:rFonts w:ascii="Times New Roman" w:hAnsi="Times New Roman"/>
          <w:noProof/>
          <w:lang w:val="sr-Latn-CS"/>
        </w:rPr>
        <w:t xml:space="preserve"> </w:t>
      </w:r>
      <w:r>
        <w:rPr>
          <w:rFonts w:ascii="Times New Roman" w:hAnsi="Times New Roman"/>
          <w:noProof/>
          <w:lang w:val="sr-Latn-CS"/>
        </w:rPr>
        <w:t>i</w:t>
      </w:r>
      <w:r w:rsidR="00BA51BF" w:rsidRPr="000F34A4">
        <w:rPr>
          <w:rFonts w:ascii="Times New Roman" w:hAnsi="Times New Roman"/>
          <w:noProof/>
          <w:lang w:val="sr-Latn-CS"/>
        </w:rPr>
        <w:t xml:space="preserve"> </w:t>
      </w:r>
      <w:r>
        <w:rPr>
          <w:rFonts w:ascii="Times New Roman" w:hAnsi="Times New Roman"/>
          <w:noProof/>
          <w:lang w:val="sr-Latn-CS"/>
        </w:rPr>
        <w:t>međunarodnih</w:t>
      </w:r>
      <w:r w:rsidR="00BA51BF" w:rsidRPr="000F34A4">
        <w:rPr>
          <w:rFonts w:ascii="Times New Roman" w:hAnsi="Times New Roman"/>
          <w:noProof/>
          <w:lang w:val="sr-Latn-CS"/>
        </w:rPr>
        <w:t xml:space="preserve"> </w:t>
      </w:r>
      <w:r>
        <w:rPr>
          <w:rFonts w:ascii="Times New Roman" w:hAnsi="Times New Roman"/>
          <w:noProof/>
          <w:lang w:val="sr-Latn-CS"/>
        </w:rPr>
        <w:t>jezera</w:t>
      </w:r>
      <w:r w:rsidR="00BA51BF" w:rsidRPr="000F34A4">
        <w:rPr>
          <w:rFonts w:ascii="Times New Roman" w:hAnsi="Times New Roman"/>
          <w:noProof/>
          <w:lang w:val="sr-Latn-CS"/>
        </w:rPr>
        <w:t xml:space="preserve">. </w:t>
      </w:r>
      <w:r>
        <w:rPr>
          <w:rFonts w:ascii="Times New Roman" w:hAnsi="Times New Roman"/>
          <w:noProof/>
          <w:lang w:val="sr-Latn-CS"/>
        </w:rPr>
        <w:t>Naša</w:t>
      </w:r>
      <w:r w:rsidR="00BA51BF" w:rsidRPr="000F34A4">
        <w:rPr>
          <w:rFonts w:ascii="Times New Roman" w:hAnsi="Times New Roman"/>
          <w:noProof/>
          <w:lang w:val="sr-Latn-CS"/>
        </w:rPr>
        <w:t xml:space="preserve"> </w:t>
      </w:r>
      <w:r>
        <w:rPr>
          <w:rFonts w:ascii="Times New Roman" w:hAnsi="Times New Roman"/>
          <w:noProof/>
          <w:lang w:val="sr-Latn-CS"/>
        </w:rPr>
        <w:t>zemlja</w:t>
      </w:r>
      <w:r w:rsidR="00BA51BF" w:rsidRPr="000F34A4">
        <w:rPr>
          <w:rFonts w:ascii="Times New Roman" w:hAnsi="Times New Roman"/>
          <w:noProof/>
          <w:lang w:val="sr-Latn-CS"/>
        </w:rPr>
        <w:t xml:space="preserve"> </w:t>
      </w:r>
      <w:r>
        <w:rPr>
          <w:rFonts w:ascii="Times New Roman" w:hAnsi="Times New Roman"/>
          <w:noProof/>
          <w:lang w:val="sr-Latn-CS"/>
        </w:rPr>
        <w:t>je</w:t>
      </w:r>
      <w:r w:rsidR="00BA51BF" w:rsidRPr="000F34A4">
        <w:rPr>
          <w:rFonts w:ascii="Times New Roman" w:hAnsi="Times New Roman"/>
          <w:noProof/>
          <w:lang w:val="sr-Latn-CS"/>
        </w:rPr>
        <w:t xml:space="preserve"> </w:t>
      </w:r>
      <w:r>
        <w:rPr>
          <w:rFonts w:ascii="Times New Roman" w:hAnsi="Times New Roman"/>
          <w:noProof/>
          <w:lang w:val="sr-Latn-CS"/>
        </w:rPr>
        <w:t>na</w:t>
      </w:r>
      <w:r w:rsidR="00BA51BF" w:rsidRPr="000F34A4">
        <w:rPr>
          <w:rFonts w:ascii="Times New Roman" w:hAnsi="Times New Roman"/>
          <w:noProof/>
          <w:lang w:val="sr-Latn-CS"/>
        </w:rPr>
        <w:t xml:space="preserve"> 5. </w:t>
      </w:r>
      <w:r>
        <w:rPr>
          <w:rFonts w:ascii="Times New Roman" w:hAnsi="Times New Roman"/>
          <w:noProof/>
          <w:lang w:val="sr-Latn-CS"/>
        </w:rPr>
        <w:t>Ministarskoj</w:t>
      </w:r>
      <w:r w:rsidR="00BA51BF" w:rsidRPr="000F34A4">
        <w:rPr>
          <w:rFonts w:ascii="Times New Roman" w:hAnsi="Times New Roman"/>
          <w:noProof/>
          <w:lang w:val="sr-Latn-CS"/>
        </w:rPr>
        <w:t xml:space="preserve"> </w:t>
      </w:r>
      <w:r>
        <w:rPr>
          <w:rFonts w:ascii="Times New Roman" w:hAnsi="Times New Roman"/>
          <w:noProof/>
          <w:lang w:val="sr-Latn-CS"/>
        </w:rPr>
        <w:t>konferenciji</w:t>
      </w:r>
      <w:r w:rsidR="00BA51BF" w:rsidRPr="000F34A4">
        <w:rPr>
          <w:rFonts w:ascii="Times New Roman" w:hAnsi="Times New Roman"/>
          <w:noProof/>
          <w:lang w:val="sr-Latn-CS"/>
        </w:rPr>
        <w:t xml:space="preserve">  </w:t>
      </w:r>
      <w:r w:rsidR="00BA51BF" w:rsidRPr="000F34A4">
        <w:rPr>
          <w:rFonts w:ascii="Garamond" w:hAnsi="Garamond"/>
          <w:bCs/>
          <w:noProof/>
          <w:lang w:val="sr-Latn-CS"/>
        </w:rPr>
        <w:t>„</w:t>
      </w:r>
      <w:r>
        <w:rPr>
          <w:rFonts w:ascii="Times New Roman" w:hAnsi="Times New Roman"/>
          <w:bCs/>
          <w:noProof/>
          <w:lang w:val="sr-Latn-CS"/>
        </w:rPr>
        <w:t>Ž</w:t>
      </w:r>
      <w:r>
        <w:rPr>
          <w:rFonts w:ascii="Times New Roman" w:hAnsi="Times New Roman"/>
          <w:noProof/>
          <w:lang w:val="sr-Latn-CS"/>
        </w:rPr>
        <w:t>ivotna</w:t>
      </w:r>
      <w:r w:rsidR="00BA51BF" w:rsidRPr="000F34A4">
        <w:rPr>
          <w:rFonts w:ascii="Times New Roman" w:hAnsi="Times New Roman"/>
          <w:noProof/>
          <w:lang w:val="sr-Latn-CS"/>
        </w:rPr>
        <w:t xml:space="preserve"> </w:t>
      </w:r>
      <w:r>
        <w:rPr>
          <w:rFonts w:ascii="Times New Roman" w:hAnsi="Times New Roman"/>
          <w:noProof/>
          <w:lang w:val="sr-Latn-CS"/>
        </w:rPr>
        <w:t>sredina</w:t>
      </w:r>
      <w:r w:rsidR="00BA51BF" w:rsidRPr="000F34A4">
        <w:rPr>
          <w:rFonts w:ascii="Times New Roman" w:hAnsi="Times New Roman"/>
          <w:noProof/>
          <w:lang w:val="sr-Latn-CS"/>
        </w:rPr>
        <w:t xml:space="preserve"> </w:t>
      </w:r>
      <w:r>
        <w:rPr>
          <w:rFonts w:ascii="Times New Roman" w:hAnsi="Times New Roman"/>
          <w:noProof/>
          <w:lang w:val="sr-Latn-CS"/>
        </w:rPr>
        <w:t>za</w:t>
      </w:r>
      <w:r w:rsidR="00BA51BF" w:rsidRPr="000F34A4">
        <w:rPr>
          <w:rFonts w:ascii="Times New Roman" w:hAnsi="Times New Roman"/>
          <w:noProof/>
          <w:lang w:val="sr-Latn-CS"/>
        </w:rPr>
        <w:t xml:space="preserve"> </w:t>
      </w:r>
      <w:r>
        <w:rPr>
          <w:rFonts w:ascii="Times New Roman" w:hAnsi="Times New Roman"/>
          <w:noProof/>
          <w:lang w:val="sr-Latn-CS"/>
        </w:rPr>
        <w:t>Evropu</w:t>
      </w:r>
      <w:r w:rsidR="00BA51BF" w:rsidRPr="000F34A4">
        <w:rPr>
          <w:rFonts w:ascii="Garamond" w:hAnsi="Garamond"/>
          <w:bCs/>
          <w:noProof/>
          <w:lang w:val="sr-Latn-CS"/>
        </w:rPr>
        <w:t>”</w:t>
      </w:r>
      <w:r w:rsidR="00BA51BF" w:rsidRPr="000F34A4">
        <w:rPr>
          <w:rFonts w:ascii="Times New Roman" w:hAnsi="Times New Roman"/>
          <w:bCs/>
          <w:noProof/>
          <w:lang w:val="sr-Latn-CS"/>
        </w:rPr>
        <w:t xml:space="preserve"> </w:t>
      </w:r>
      <w:r>
        <w:rPr>
          <w:rFonts w:ascii="Times New Roman" w:hAnsi="Times New Roman"/>
          <w:bCs/>
          <w:noProof/>
          <w:lang w:val="sr-Latn-CS"/>
        </w:rPr>
        <w:t>u</w:t>
      </w:r>
      <w:r w:rsidR="00BA51BF" w:rsidRPr="000F34A4">
        <w:rPr>
          <w:rFonts w:ascii="Times New Roman" w:hAnsi="Times New Roman"/>
          <w:bCs/>
          <w:noProof/>
          <w:lang w:val="sr-Latn-CS"/>
        </w:rPr>
        <w:t xml:space="preserve"> </w:t>
      </w:r>
      <w:r>
        <w:rPr>
          <w:rFonts w:ascii="Times New Roman" w:hAnsi="Times New Roman"/>
          <w:bCs/>
          <w:noProof/>
          <w:lang w:val="sr-Latn-CS"/>
        </w:rPr>
        <w:t>Kijevu</w:t>
      </w:r>
      <w:r w:rsidR="00BA51BF" w:rsidRPr="000F34A4">
        <w:rPr>
          <w:rFonts w:ascii="Times New Roman" w:hAnsi="Times New Roman"/>
          <w:bCs/>
          <w:noProof/>
          <w:lang w:val="sr-Latn-CS"/>
        </w:rPr>
        <w:t xml:space="preserve">, </w:t>
      </w:r>
      <w:r>
        <w:rPr>
          <w:rFonts w:ascii="Times New Roman" w:hAnsi="Times New Roman"/>
          <w:bCs/>
          <w:noProof/>
          <w:lang w:val="sr-Latn-CS"/>
        </w:rPr>
        <w:t>Ukrajina</w:t>
      </w:r>
      <w:r w:rsidR="00BA51BF" w:rsidRPr="000F34A4">
        <w:rPr>
          <w:rFonts w:ascii="Times New Roman" w:hAnsi="Times New Roman"/>
          <w:bCs/>
          <w:noProof/>
          <w:lang w:val="sr-Latn-CS"/>
        </w:rPr>
        <w:t xml:space="preserve"> (21-23. </w:t>
      </w:r>
      <w:r>
        <w:rPr>
          <w:rFonts w:ascii="Times New Roman" w:hAnsi="Times New Roman"/>
          <w:bCs/>
          <w:noProof/>
          <w:lang w:val="sr-Latn-CS"/>
        </w:rPr>
        <w:t>maj</w:t>
      </w:r>
      <w:r w:rsidR="00BA51BF" w:rsidRPr="000F34A4">
        <w:rPr>
          <w:rFonts w:ascii="Times New Roman" w:hAnsi="Times New Roman"/>
          <w:bCs/>
          <w:noProof/>
          <w:lang w:val="sr-Latn-CS"/>
        </w:rPr>
        <w:t xml:space="preserve"> 2003) </w:t>
      </w:r>
      <w:r>
        <w:rPr>
          <w:rFonts w:ascii="Times New Roman" w:hAnsi="Times New Roman"/>
          <w:bCs/>
          <w:noProof/>
          <w:lang w:val="sr-Latn-CS"/>
        </w:rPr>
        <w:t>potpisala</w:t>
      </w:r>
      <w:r w:rsidR="00BA51BF" w:rsidRPr="000F34A4">
        <w:rPr>
          <w:rFonts w:ascii="Times New Roman" w:hAnsi="Times New Roman"/>
          <w:bCs/>
          <w:noProof/>
          <w:lang w:val="sr-Latn-CS"/>
        </w:rPr>
        <w:t xml:space="preserve"> </w:t>
      </w:r>
      <w:r>
        <w:rPr>
          <w:rFonts w:ascii="Times New Roman" w:hAnsi="Times New Roman"/>
          <w:bCs/>
          <w:noProof/>
          <w:lang w:val="sr-Latn-CS"/>
        </w:rPr>
        <w:t>Protokol</w:t>
      </w:r>
      <w:r w:rsidR="00BA51BF" w:rsidRPr="000F34A4">
        <w:rPr>
          <w:rFonts w:ascii="Times New Roman" w:hAnsi="Times New Roman"/>
          <w:bCs/>
          <w:noProof/>
          <w:lang w:val="sr-Latn-CS"/>
        </w:rPr>
        <w:t xml:space="preserve"> </w:t>
      </w:r>
      <w:r>
        <w:rPr>
          <w:rFonts w:ascii="Times New Roman" w:hAnsi="Times New Roman"/>
          <w:bCs/>
          <w:noProof/>
          <w:lang w:val="sr-Latn-CS"/>
        </w:rPr>
        <w:t>o</w:t>
      </w:r>
      <w:r w:rsidR="00BA51BF" w:rsidRPr="000F34A4">
        <w:rPr>
          <w:rFonts w:ascii="Times New Roman" w:hAnsi="Times New Roman"/>
          <w:bCs/>
          <w:noProof/>
          <w:lang w:val="sr-Latn-CS"/>
        </w:rPr>
        <w:t xml:space="preserve"> </w:t>
      </w:r>
      <w:r>
        <w:rPr>
          <w:rFonts w:ascii="Times New Roman" w:hAnsi="Times New Roman"/>
          <w:bCs/>
          <w:noProof/>
          <w:lang w:val="sr-Latn-CS"/>
        </w:rPr>
        <w:t>strateškoj</w:t>
      </w:r>
      <w:r w:rsidR="00BA51BF" w:rsidRPr="000F34A4">
        <w:rPr>
          <w:rFonts w:ascii="Times New Roman" w:hAnsi="Times New Roman"/>
          <w:bCs/>
          <w:noProof/>
          <w:lang w:val="sr-Latn-CS"/>
        </w:rPr>
        <w:t xml:space="preserve"> </w:t>
      </w:r>
      <w:r>
        <w:rPr>
          <w:rFonts w:ascii="Times New Roman" w:hAnsi="Times New Roman"/>
          <w:bCs/>
          <w:noProof/>
          <w:lang w:val="sr-Latn-CS"/>
        </w:rPr>
        <w:t>proceni</w:t>
      </w:r>
      <w:r w:rsidR="00BA51BF" w:rsidRPr="000F34A4">
        <w:rPr>
          <w:rFonts w:ascii="Times New Roman" w:hAnsi="Times New Roman"/>
          <w:bCs/>
          <w:noProof/>
          <w:lang w:val="sr-Latn-CS"/>
        </w:rPr>
        <w:t xml:space="preserve"> </w:t>
      </w:r>
      <w:r>
        <w:rPr>
          <w:rFonts w:ascii="Times New Roman" w:hAnsi="Times New Roman"/>
          <w:bCs/>
          <w:noProof/>
          <w:lang w:val="sr-Latn-CS"/>
        </w:rPr>
        <w:t>uticaja</w:t>
      </w:r>
      <w:r w:rsidR="00BA51BF" w:rsidRPr="000F34A4">
        <w:rPr>
          <w:rFonts w:ascii="Times New Roman" w:hAnsi="Times New Roman"/>
          <w:bCs/>
          <w:noProof/>
          <w:lang w:val="sr-Latn-CS"/>
        </w:rPr>
        <w:t xml:space="preserve"> </w:t>
      </w:r>
      <w:r>
        <w:rPr>
          <w:rFonts w:ascii="Times New Roman" w:hAnsi="Times New Roman"/>
          <w:bCs/>
          <w:noProof/>
          <w:lang w:val="sr-Latn-CS"/>
        </w:rPr>
        <w:t>na</w:t>
      </w:r>
      <w:r w:rsidR="00BA51BF" w:rsidRPr="000F34A4">
        <w:rPr>
          <w:rFonts w:ascii="Times New Roman" w:hAnsi="Times New Roman"/>
          <w:bCs/>
          <w:noProof/>
          <w:lang w:val="sr-Latn-CS"/>
        </w:rPr>
        <w:t xml:space="preserve"> </w:t>
      </w:r>
      <w:r>
        <w:rPr>
          <w:rFonts w:ascii="Times New Roman" w:hAnsi="Times New Roman"/>
          <w:bCs/>
          <w:noProof/>
          <w:lang w:val="sr-Latn-CS"/>
        </w:rPr>
        <w:t>životnu</w:t>
      </w:r>
      <w:r w:rsidR="00BA51BF" w:rsidRPr="000F34A4">
        <w:rPr>
          <w:rFonts w:ascii="Times New Roman" w:hAnsi="Times New Roman"/>
          <w:bCs/>
          <w:noProof/>
          <w:lang w:val="sr-Latn-CS"/>
        </w:rPr>
        <w:t xml:space="preserve"> </w:t>
      </w:r>
      <w:r>
        <w:rPr>
          <w:rFonts w:ascii="Times New Roman" w:hAnsi="Times New Roman"/>
          <w:bCs/>
          <w:noProof/>
          <w:lang w:val="sr-Latn-CS"/>
        </w:rPr>
        <w:t>sredinu</w:t>
      </w:r>
      <w:r w:rsidR="00BA51BF" w:rsidRPr="000F34A4">
        <w:rPr>
          <w:rFonts w:ascii="Times New Roman" w:hAnsi="Times New Roman"/>
          <w:bCs/>
          <w:noProof/>
          <w:lang w:val="sr-Latn-CS"/>
        </w:rPr>
        <w:t xml:space="preserve">, </w:t>
      </w:r>
      <w:r>
        <w:rPr>
          <w:rFonts w:ascii="Times New Roman" w:hAnsi="Times New Roman"/>
          <w:bCs/>
          <w:noProof/>
          <w:lang w:val="sr-Latn-CS"/>
        </w:rPr>
        <w:t>kao</w:t>
      </w:r>
      <w:r w:rsidR="00BA51BF" w:rsidRPr="000F34A4">
        <w:rPr>
          <w:rFonts w:ascii="Times New Roman" w:hAnsi="Times New Roman"/>
          <w:bCs/>
          <w:noProof/>
          <w:lang w:val="sr-Latn-CS"/>
        </w:rPr>
        <w:t xml:space="preserve"> </w:t>
      </w:r>
      <w:r>
        <w:rPr>
          <w:rFonts w:ascii="Times New Roman" w:hAnsi="Times New Roman"/>
          <w:bCs/>
          <w:noProof/>
          <w:lang w:val="sr-Latn-CS"/>
        </w:rPr>
        <w:t>dodatni</w:t>
      </w:r>
      <w:r w:rsidR="00BA51BF" w:rsidRPr="000F34A4">
        <w:rPr>
          <w:rFonts w:ascii="Times New Roman" w:hAnsi="Times New Roman"/>
          <w:bCs/>
          <w:noProof/>
          <w:lang w:val="sr-Latn-CS"/>
        </w:rPr>
        <w:t xml:space="preserve"> </w:t>
      </w:r>
      <w:r>
        <w:rPr>
          <w:rFonts w:ascii="Times New Roman" w:hAnsi="Times New Roman"/>
          <w:bCs/>
          <w:noProof/>
          <w:lang w:val="sr-Latn-CS"/>
        </w:rPr>
        <w:t>protokol</w:t>
      </w:r>
      <w:r w:rsidR="00BA51BF" w:rsidRPr="000F34A4">
        <w:rPr>
          <w:rFonts w:ascii="Times New Roman" w:hAnsi="Times New Roman"/>
          <w:bCs/>
          <w:noProof/>
          <w:lang w:val="sr-Latn-CS"/>
        </w:rPr>
        <w:t xml:space="preserve"> (35 </w:t>
      </w:r>
      <w:r>
        <w:rPr>
          <w:rFonts w:ascii="Times New Roman" w:hAnsi="Times New Roman"/>
          <w:bCs/>
          <w:noProof/>
          <w:lang w:val="sr-Latn-CS"/>
        </w:rPr>
        <w:t>država</w:t>
      </w:r>
      <w:r w:rsidR="00BA51BF" w:rsidRPr="000F34A4">
        <w:rPr>
          <w:rFonts w:ascii="Times New Roman" w:hAnsi="Times New Roman"/>
          <w:bCs/>
          <w:noProof/>
          <w:lang w:val="sr-Latn-CS"/>
        </w:rPr>
        <w:t xml:space="preserve"> </w:t>
      </w:r>
      <w:r>
        <w:rPr>
          <w:rFonts w:ascii="Times New Roman" w:hAnsi="Times New Roman"/>
          <w:bCs/>
          <w:noProof/>
          <w:lang w:val="sr-Latn-CS"/>
        </w:rPr>
        <w:t>potpisnica</w:t>
      </w:r>
      <w:r w:rsidR="00BA51BF" w:rsidRPr="000F34A4">
        <w:rPr>
          <w:rFonts w:ascii="Times New Roman" w:hAnsi="Times New Roman"/>
          <w:bCs/>
          <w:noProof/>
          <w:lang w:val="sr-Latn-CS"/>
        </w:rPr>
        <w:t xml:space="preserve">, </w:t>
      </w:r>
      <w:r>
        <w:rPr>
          <w:rFonts w:ascii="Times New Roman" w:hAnsi="Times New Roman"/>
          <w:bCs/>
          <w:noProof/>
          <w:lang w:val="sr-Latn-CS"/>
        </w:rPr>
        <w:t>zajedno</w:t>
      </w:r>
      <w:r w:rsidR="00BA51BF" w:rsidRPr="000F34A4">
        <w:rPr>
          <w:rFonts w:ascii="Times New Roman" w:hAnsi="Times New Roman"/>
          <w:bCs/>
          <w:noProof/>
          <w:lang w:val="sr-Latn-CS"/>
        </w:rPr>
        <w:t xml:space="preserve"> </w:t>
      </w:r>
      <w:r>
        <w:rPr>
          <w:rFonts w:ascii="Times New Roman" w:hAnsi="Times New Roman"/>
          <w:bCs/>
          <w:noProof/>
          <w:lang w:val="sr-Latn-CS"/>
        </w:rPr>
        <w:t>sa</w:t>
      </w:r>
      <w:r w:rsidR="00BA51BF" w:rsidRPr="000F34A4">
        <w:rPr>
          <w:rFonts w:ascii="Times New Roman" w:hAnsi="Times New Roman"/>
          <w:bCs/>
          <w:noProof/>
          <w:lang w:val="sr-Latn-CS"/>
        </w:rPr>
        <w:t xml:space="preserve"> </w:t>
      </w:r>
      <w:r>
        <w:rPr>
          <w:rFonts w:ascii="Times New Roman" w:hAnsi="Times New Roman"/>
          <w:bCs/>
          <w:noProof/>
          <w:lang w:val="sr-Latn-CS"/>
        </w:rPr>
        <w:t>EU</w:t>
      </w:r>
      <w:r w:rsidR="00BA51BF" w:rsidRPr="000F34A4">
        <w:rPr>
          <w:rFonts w:ascii="Times New Roman" w:hAnsi="Times New Roman"/>
          <w:bCs/>
          <w:noProof/>
          <w:lang w:val="sr-Latn-CS"/>
        </w:rPr>
        <w:t xml:space="preserve">), </w:t>
      </w:r>
      <w:r>
        <w:rPr>
          <w:rFonts w:ascii="Times New Roman" w:hAnsi="Times New Roman"/>
          <w:bCs/>
          <w:noProof/>
          <w:lang w:val="sr-Latn-CS"/>
        </w:rPr>
        <w:t>koji</w:t>
      </w:r>
      <w:r w:rsidR="00BA51BF" w:rsidRPr="000F34A4">
        <w:rPr>
          <w:rFonts w:ascii="Times New Roman" w:hAnsi="Times New Roman"/>
          <w:bCs/>
          <w:noProof/>
          <w:lang w:val="sr-Latn-CS"/>
        </w:rPr>
        <w:t xml:space="preserve"> </w:t>
      </w:r>
      <w:r>
        <w:rPr>
          <w:rFonts w:ascii="Times New Roman" w:hAnsi="Times New Roman"/>
          <w:bCs/>
          <w:noProof/>
          <w:lang w:val="sr-Latn-CS"/>
        </w:rPr>
        <w:t>je</w:t>
      </w:r>
      <w:r w:rsidR="00BA51BF" w:rsidRPr="000F34A4">
        <w:rPr>
          <w:rFonts w:ascii="Times New Roman" w:hAnsi="Times New Roman"/>
          <w:bCs/>
          <w:noProof/>
          <w:lang w:val="sr-Latn-CS"/>
        </w:rPr>
        <w:t xml:space="preserve"> </w:t>
      </w:r>
      <w:r>
        <w:rPr>
          <w:rFonts w:ascii="Times New Roman" w:hAnsi="Times New Roman"/>
          <w:bCs/>
          <w:noProof/>
          <w:lang w:val="sr-Latn-CS"/>
        </w:rPr>
        <w:t>usvojen</w:t>
      </w:r>
      <w:r w:rsidR="00BA51BF" w:rsidRPr="000F34A4">
        <w:rPr>
          <w:rFonts w:ascii="Times New Roman" w:hAnsi="Times New Roman"/>
          <w:bCs/>
          <w:noProof/>
          <w:lang w:val="sr-Latn-CS"/>
        </w:rPr>
        <w:t xml:space="preserve"> </w:t>
      </w:r>
      <w:r>
        <w:rPr>
          <w:rFonts w:ascii="Times New Roman" w:hAnsi="Times New Roman"/>
          <w:bCs/>
          <w:noProof/>
          <w:lang w:val="sr-Latn-CS"/>
        </w:rPr>
        <w:t>uz</w:t>
      </w:r>
      <w:r w:rsidR="00BA51BF" w:rsidRPr="000F34A4">
        <w:rPr>
          <w:rFonts w:ascii="Times New Roman" w:hAnsi="Times New Roman"/>
          <w:bCs/>
          <w:noProof/>
          <w:lang w:val="sr-Latn-CS"/>
        </w:rPr>
        <w:t xml:space="preserve"> </w:t>
      </w:r>
      <w:r>
        <w:rPr>
          <w:rFonts w:ascii="Times New Roman" w:hAnsi="Times New Roman"/>
          <w:bCs/>
          <w:noProof/>
          <w:lang w:val="sr-Latn-CS"/>
        </w:rPr>
        <w:t>Konvenciju</w:t>
      </w:r>
      <w:r w:rsidR="00BA51BF" w:rsidRPr="000F34A4">
        <w:rPr>
          <w:rFonts w:ascii="Times New Roman" w:hAnsi="Times New Roman"/>
          <w:bCs/>
          <w:noProof/>
          <w:lang w:val="sr-Latn-CS"/>
        </w:rPr>
        <w:t xml:space="preserve"> </w:t>
      </w:r>
      <w:r>
        <w:rPr>
          <w:rFonts w:ascii="Times New Roman" w:hAnsi="Times New Roman"/>
          <w:bCs/>
          <w:noProof/>
          <w:lang w:val="sr-Latn-CS"/>
        </w:rPr>
        <w:t>o</w:t>
      </w:r>
      <w:r w:rsidR="00BA51BF" w:rsidRPr="000F34A4">
        <w:rPr>
          <w:rFonts w:ascii="Times New Roman" w:hAnsi="Times New Roman"/>
          <w:bCs/>
          <w:noProof/>
          <w:lang w:val="sr-Latn-CS"/>
        </w:rPr>
        <w:t xml:space="preserve"> </w:t>
      </w:r>
      <w:r>
        <w:rPr>
          <w:rFonts w:ascii="Times New Roman" w:hAnsi="Times New Roman"/>
          <w:bCs/>
          <w:noProof/>
          <w:lang w:val="sr-Latn-CS"/>
        </w:rPr>
        <w:t>proceni</w:t>
      </w:r>
      <w:r w:rsidR="00BA51BF" w:rsidRPr="000F34A4">
        <w:rPr>
          <w:rFonts w:ascii="Times New Roman" w:hAnsi="Times New Roman"/>
          <w:bCs/>
          <w:noProof/>
          <w:lang w:val="sr-Latn-CS"/>
        </w:rPr>
        <w:t xml:space="preserve"> </w:t>
      </w:r>
      <w:r>
        <w:rPr>
          <w:rFonts w:ascii="Times New Roman" w:hAnsi="Times New Roman"/>
          <w:bCs/>
          <w:noProof/>
          <w:lang w:val="sr-Latn-CS"/>
        </w:rPr>
        <w:t>uticaja</w:t>
      </w:r>
      <w:r w:rsidR="00BA51BF" w:rsidRPr="000F34A4">
        <w:rPr>
          <w:rFonts w:ascii="Times New Roman" w:hAnsi="Times New Roman"/>
          <w:bCs/>
          <w:noProof/>
          <w:lang w:val="sr-Latn-CS"/>
        </w:rPr>
        <w:t xml:space="preserve"> </w:t>
      </w:r>
      <w:r>
        <w:rPr>
          <w:rFonts w:ascii="Times New Roman" w:hAnsi="Times New Roman"/>
          <w:bCs/>
          <w:noProof/>
          <w:lang w:val="sr-Latn-CS"/>
        </w:rPr>
        <w:t>na</w:t>
      </w:r>
      <w:r w:rsidR="00BA51BF" w:rsidRPr="000F34A4">
        <w:rPr>
          <w:rFonts w:ascii="Times New Roman" w:hAnsi="Times New Roman"/>
          <w:bCs/>
          <w:noProof/>
          <w:lang w:val="sr-Latn-CS"/>
        </w:rPr>
        <w:t xml:space="preserve"> </w:t>
      </w:r>
      <w:r>
        <w:rPr>
          <w:rFonts w:ascii="Times New Roman" w:hAnsi="Times New Roman"/>
          <w:bCs/>
          <w:noProof/>
          <w:lang w:val="sr-Latn-CS"/>
        </w:rPr>
        <w:t>životnu</w:t>
      </w:r>
      <w:r w:rsidR="00BA51BF" w:rsidRPr="000F34A4">
        <w:rPr>
          <w:rFonts w:ascii="Times New Roman" w:hAnsi="Times New Roman"/>
          <w:bCs/>
          <w:noProof/>
          <w:lang w:val="sr-Latn-CS"/>
        </w:rPr>
        <w:t xml:space="preserve"> </w:t>
      </w:r>
      <w:r>
        <w:rPr>
          <w:rFonts w:ascii="Times New Roman" w:hAnsi="Times New Roman"/>
          <w:bCs/>
          <w:noProof/>
          <w:lang w:val="sr-Latn-CS"/>
        </w:rPr>
        <w:t>sredinu</w:t>
      </w:r>
      <w:r w:rsidR="00BA51BF" w:rsidRPr="000F34A4">
        <w:rPr>
          <w:rFonts w:ascii="Times New Roman" w:hAnsi="Times New Roman"/>
          <w:bCs/>
          <w:noProof/>
          <w:lang w:val="sr-Latn-CS"/>
        </w:rPr>
        <w:t xml:space="preserve"> </w:t>
      </w:r>
      <w:r>
        <w:rPr>
          <w:rFonts w:ascii="Times New Roman" w:hAnsi="Times New Roman"/>
          <w:bCs/>
          <w:noProof/>
          <w:lang w:val="sr-Latn-CS"/>
        </w:rPr>
        <w:t>u</w:t>
      </w:r>
      <w:r w:rsidR="00BA51BF" w:rsidRPr="000F34A4">
        <w:rPr>
          <w:rFonts w:ascii="Times New Roman" w:hAnsi="Times New Roman"/>
          <w:bCs/>
          <w:noProof/>
          <w:lang w:val="sr-Latn-CS"/>
        </w:rPr>
        <w:t xml:space="preserve"> </w:t>
      </w:r>
      <w:r>
        <w:rPr>
          <w:rFonts w:ascii="Times New Roman" w:hAnsi="Times New Roman"/>
          <w:bCs/>
          <w:noProof/>
          <w:lang w:val="sr-Latn-CS"/>
        </w:rPr>
        <w:t>prekograničnom</w:t>
      </w:r>
      <w:r w:rsidR="00BA51BF" w:rsidRPr="000F34A4">
        <w:rPr>
          <w:rFonts w:ascii="Times New Roman" w:hAnsi="Times New Roman"/>
          <w:bCs/>
          <w:noProof/>
          <w:lang w:val="sr-Latn-CS"/>
        </w:rPr>
        <w:t xml:space="preserve"> </w:t>
      </w:r>
      <w:r>
        <w:rPr>
          <w:rFonts w:ascii="Times New Roman" w:hAnsi="Times New Roman"/>
          <w:bCs/>
          <w:noProof/>
          <w:lang w:val="sr-Latn-CS"/>
        </w:rPr>
        <w:t>kontekstu</w:t>
      </w:r>
      <w:r w:rsidR="00BA51BF" w:rsidRPr="000F34A4">
        <w:rPr>
          <w:rFonts w:ascii="Times New Roman" w:hAnsi="Times New Roman"/>
          <w:bCs/>
          <w:noProof/>
          <w:lang w:val="sr-Latn-CS"/>
        </w:rPr>
        <w:t xml:space="preserve">.  </w:t>
      </w:r>
    </w:p>
    <w:p w:rsidR="00BA51BF" w:rsidRPr="000F34A4" w:rsidRDefault="000F34A4" w:rsidP="00BA51BF">
      <w:pPr>
        <w:ind w:firstLine="720"/>
        <w:jc w:val="both"/>
        <w:rPr>
          <w:noProof/>
          <w:lang w:val="sr-Latn-CS"/>
        </w:rPr>
      </w:pPr>
      <w:r>
        <w:rPr>
          <w:noProof/>
          <w:lang w:val="sr-Latn-CS"/>
        </w:rPr>
        <w:t>Predlog</w:t>
      </w:r>
      <w:r w:rsidR="00BA51BF" w:rsidRPr="000F34A4">
        <w:rPr>
          <w:noProof/>
          <w:lang w:val="sr-Latn-CS"/>
        </w:rPr>
        <w:t xml:space="preserve"> </w:t>
      </w:r>
      <w:r>
        <w:rPr>
          <w:noProof/>
          <w:lang w:val="sr-Latn-CS"/>
        </w:rPr>
        <w:t>Konvencije</w:t>
      </w:r>
      <w:r w:rsidR="00BA51BF" w:rsidRPr="000F34A4">
        <w:rPr>
          <w:noProof/>
          <w:lang w:val="sr-Latn-CS"/>
        </w:rPr>
        <w:t xml:space="preserve"> </w:t>
      </w:r>
      <w:r>
        <w:rPr>
          <w:noProof/>
          <w:lang w:val="sr-Latn-CS"/>
        </w:rPr>
        <w:t>o</w:t>
      </w:r>
      <w:r w:rsidR="00BA51BF" w:rsidRPr="000F34A4">
        <w:rPr>
          <w:noProof/>
          <w:lang w:val="sr-Latn-CS"/>
        </w:rPr>
        <w:t xml:space="preserve"> </w:t>
      </w:r>
      <w:r>
        <w:rPr>
          <w:noProof/>
          <w:lang w:val="sr-Latn-CS"/>
        </w:rPr>
        <w:t>proceni</w:t>
      </w:r>
      <w:r w:rsidR="00BA51BF" w:rsidRPr="000F34A4">
        <w:rPr>
          <w:noProof/>
          <w:lang w:val="sr-Latn-CS"/>
        </w:rPr>
        <w:t xml:space="preserve"> </w:t>
      </w:r>
      <w:r>
        <w:rPr>
          <w:noProof/>
          <w:lang w:val="sr-Latn-CS"/>
        </w:rPr>
        <w:t>uticaja</w:t>
      </w:r>
      <w:r w:rsidR="00BA51BF" w:rsidRPr="000F34A4">
        <w:rPr>
          <w:noProof/>
          <w:lang w:val="sr-Latn-CS"/>
        </w:rPr>
        <w:t xml:space="preserve"> </w:t>
      </w:r>
      <w:r>
        <w:rPr>
          <w:noProof/>
          <w:lang w:val="sr-Latn-CS"/>
        </w:rPr>
        <w:t>na</w:t>
      </w:r>
      <w:r w:rsidR="00BA51BF" w:rsidRPr="000F34A4">
        <w:rPr>
          <w:noProof/>
          <w:lang w:val="sr-Latn-CS"/>
        </w:rPr>
        <w:t xml:space="preserve"> </w:t>
      </w:r>
      <w:r>
        <w:rPr>
          <w:noProof/>
          <w:lang w:val="sr-Latn-CS"/>
        </w:rPr>
        <w:t>životnu</w:t>
      </w:r>
      <w:r w:rsidR="00BA51BF" w:rsidRPr="000F34A4">
        <w:rPr>
          <w:noProof/>
          <w:lang w:val="sr-Latn-CS"/>
        </w:rPr>
        <w:t xml:space="preserve"> </w:t>
      </w:r>
      <w:r>
        <w:rPr>
          <w:noProof/>
          <w:lang w:val="sr-Latn-CS"/>
        </w:rPr>
        <w:t>sredinu</w:t>
      </w:r>
      <w:r w:rsidR="00BA51BF" w:rsidRPr="000F34A4">
        <w:rPr>
          <w:noProof/>
          <w:lang w:val="sr-Latn-CS"/>
        </w:rPr>
        <w:t xml:space="preserve"> </w:t>
      </w:r>
      <w:r>
        <w:rPr>
          <w:noProof/>
          <w:lang w:val="sr-Latn-CS"/>
        </w:rPr>
        <w:t>u</w:t>
      </w:r>
      <w:r w:rsidR="00BA51BF" w:rsidRPr="000F34A4">
        <w:rPr>
          <w:noProof/>
          <w:lang w:val="sr-Latn-CS"/>
        </w:rPr>
        <w:t xml:space="preserve"> </w:t>
      </w:r>
      <w:r>
        <w:rPr>
          <w:noProof/>
          <w:lang w:val="sr-Latn-CS"/>
        </w:rPr>
        <w:t>prekograničnom</w:t>
      </w:r>
      <w:r w:rsidR="00BA51BF" w:rsidRPr="000F34A4">
        <w:rPr>
          <w:noProof/>
          <w:lang w:val="sr-Latn-CS"/>
        </w:rPr>
        <w:t xml:space="preserve"> </w:t>
      </w:r>
      <w:r>
        <w:rPr>
          <w:noProof/>
          <w:lang w:val="sr-Latn-CS"/>
        </w:rPr>
        <w:t>kontekstu</w:t>
      </w:r>
      <w:r w:rsidR="00BA51BF" w:rsidRPr="000F34A4">
        <w:rPr>
          <w:noProof/>
          <w:lang w:val="sr-Latn-CS"/>
        </w:rPr>
        <w:t xml:space="preserve">, </w:t>
      </w:r>
      <w:r>
        <w:rPr>
          <w:noProof/>
          <w:lang w:val="sr-Latn-CS"/>
        </w:rPr>
        <w:t>koji</w:t>
      </w:r>
      <w:r w:rsidR="00BA51BF" w:rsidRPr="000F34A4">
        <w:rPr>
          <w:noProof/>
          <w:lang w:val="sr-Latn-CS"/>
        </w:rPr>
        <w:t xml:space="preserve"> </w:t>
      </w:r>
      <w:r>
        <w:rPr>
          <w:noProof/>
          <w:lang w:val="sr-Latn-CS"/>
        </w:rPr>
        <w:t>predstavlja</w:t>
      </w:r>
      <w:r w:rsidR="00BA51BF" w:rsidRPr="000F34A4">
        <w:rPr>
          <w:noProof/>
          <w:lang w:val="sr-Latn-CS"/>
        </w:rPr>
        <w:t xml:space="preserve"> </w:t>
      </w:r>
      <w:r>
        <w:rPr>
          <w:noProof/>
          <w:lang w:val="sr-Latn-CS"/>
        </w:rPr>
        <w:t>rezultat</w:t>
      </w:r>
      <w:r w:rsidR="00BA51BF" w:rsidRPr="000F34A4">
        <w:rPr>
          <w:noProof/>
          <w:lang w:val="sr-Latn-CS"/>
        </w:rPr>
        <w:t xml:space="preserve"> </w:t>
      </w:r>
      <w:r>
        <w:rPr>
          <w:noProof/>
          <w:lang w:val="sr-Latn-CS"/>
        </w:rPr>
        <w:t>višegodišnjih</w:t>
      </w:r>
      <w:r w:rsidR="00BA51BF" w:rsidRPr="000F34A4">
        <w:rPr>
          <w:noProof/>
          <w:lang w:val="sr-Latn-CS"/>
        </w:rPr>
        <w:t xml:space="preserve"> </w:t>
      </w:r>
      <w:r>
        <w:rPr>
          <w:noProof/>
          <w:lang w:val="sr-Latn-CS"/>
        </w:rPr>
        <w:t>aktivnosti</w:t>
      </w:r>
      <w:r w:rsidR="00BA51BF" w:rsidRPr="000F34A4">
        <w:rPr>
          <w:noProof/>
          <w:lang w:val="sr-Latn-CS"/>
        </w:rPr>
        <w:t xml:space="preserve"> </w:t>
      </w:r>
      <w:r>
        <w:rPr>
          <w:noProof/>
          <w:lang w:val="sr-Latn-CS"/>
        </w:rPr>
        <w:t>viših</w:t>
      </w:r>
      <w:r w:rsidR="00BA51BF" w:rsidRPr="000F34A4">
        <w:rPr>
          <w:noProof/>
          <w:lang w:val="sr-Latn-CS"/>
        </w:rPr>
        <w:t xml:space="preserve"> </w:t>
      </w:r>
      <w:r>
        <w:rPr>
          <w:noProof/>
          <w:lang w:val="sr-Latn-CS"/>
        </w:rPr>
        <w:t>savetnika</w:t>
      </w:r>
      <w:r w:rsidR="00BA51BF" w:rsidRPr="000F34A4">
        <w:rPr>
          <w:noProof/>
          <w:lang w:val="sr-Latn-CS"/>
        </w:rPr>
        <w:t xml:space="preserve"> </w:t>
      </w:r>
      <w:r>
        <w:rPr>
          <w:noProof/>
          <w:lang w:val="sr-Latn-CS"/>
        </w:rPr>
        <w:t>ove</w:t>
      </w:r>
      <w:r w:rsidR="00BA51BF" w:rsidRPr="000F34A4">
        <w:rPr>
          <w:noProof/>
          <w:lang w:val="sr-Latn-CS"/>
        </w:rPr>
        <w:t xml:space="preserve"> </w:t>
      </w:r>
      <w:r>
        <w:rPr>
          <w:noProof/>
          <w:lang w:val="sr-Latn-CS"/>
        </w:rPr>
        <w:t>organizacije</w:t>
      </w:r>
      <w:r w:rsidR="00BA51BF" w:rsidRPr="000F34A4">
        <w:rPr>
          <w:noProof/>
          <w:lang w:val="sr-Latn-CS"/>
        </w:rPr>
        <w:t xml:space="preserve">, </w:t>
      </w:r>
      <w:r>
        <w:rPr>
          <w:noProof/>
          <w:lang w:val="sr-Latn-CS"/>
        </w:rPr>
        <w:t>usvojen</w:t>
      </w:r>
      <w:r w:rsidR="00BA51BF" w:rsidRPr="000F34A4">
        <w:rPr>
          <w:noProof/>
          <w:lang w:val="sr-Latn-CS"/>
        </w:rPr>
        <w:t xml:space="preserve"> </w:t>
      </w:r>
      <w:r>
        <w:rPr>
          <w:noProof/>
          <w:lang w:val="sr-Latn-CS"/>
        </w:rPr>
        <w:t>je</w:t>
      </w:r>
      <w:r w:rsidR="00BA51BF" w:rsidRPr="000F34A4">
        <w:rPr>
          <w:noProof/>
          <w:lang w:val="sr-Latn-CS"/>
        </w:rPr>
        <w:t xml:space="preserve"> </w:t>
      </w:r>
      <w:r>
        <w:rPr>
          <w:noProof/>
          <w:lang w:val="sr-Latn-CS"/>
        </w:rPr>
        <w:t>na</w:t>
      </w:r>
      <w:r w:rsidR="00BA51BF" w:rsidRPr="000F34A4">
        <w:rPr>
          <w:noProof/>
          <w:lang w:val="sr-Latn-CS"/>
        </w:rPr>
        <w:t xml:space="preserve"> </w:t>
      </w:r>
      <w:r>
        <w:rPr>
          <w:noProof/>
          <w:lang w:val="sr-Latn-CS"/>
        </w:rPr>
        <w:t>četvrtom</w:t>
      </w:r>
      <w:r w:rsidR="00BA51BF" w:rsidRPr="000F34A4">
        <w:rPr>
          <w:noProof/>
          <w:lang w:val="sr-Latn-CS"/>
        </w:rPr>
        <w:t xml:space="preserve"> </w:t>
      </w:r>
      <w:r>
        <w:rPr>
          <w:noProof/>
          <w:lang w:val="sr-Latn-CS"/>
        </w:rPr>
        <w:t>zasedanju</w:t>
      </w:r>
      <w:r w:rsidR="00BA51BF" w:rsidRPr="000F34A4">
        <w:rPr>
          <w:noProof/>
          <w:lang w:val="sr-Latn-CS"/>
        </w:rPr>
        <w:t xml:space="preserve"> </w:t>
      </w:r>
      <w:r>
        <w:rPr>
          <w:noProof/>
          <w:lang w:val="sr-Latn-CS"/>
        </w:rPr>
        <w:t>Viših</w:t>
      </w:r>
      <w:r w:rsidR="00BA51BF" w:rsidRPr="000F34A4">
        <w:rPr>
          <w:noProof/>
          <w:lang w:val="sr-Latn-CS"/>
        </w:rPr>
        <w:t xml:space="preserve"> </w:t>
      </w:r>
      <w:r>
        <w:rPr>
          <w:noProof/>
          <w:lang w:val="sr-Latn-CS"/>
        </w:rPr>
        <w:t>savetnika</w:t>
      </w:r>
      <w:r w:rsidR="00BA51BF" w:rsidRPr="000F34A4">
        <w:rPr>
          <w:noProof/>
          <w:lang w:val="sr-Latn-CS"/>
        </w:rPr>
        <w:t xml:space="preserve"> </w:t>
      </w:r>
      <w:r>
        <w:rPr>
          <w:noProof/>
          <w:lang w:val="sr-Latn-CS"/>
        </w:rPr>
        <w:t>vlada</w:t>
      </w:r>
      <w:r w:rsidR="00BA51BF" w:rsidRPr="000F34A4">
        <w:rPr>
          <w:noProof/>
          <w:lang w:val="sr-Latn-CS"/>
        </w:rPr>
        <w:t xml:space="preserve"> </w:t>
      </w:r>
      <w:r>
        <w:rPr>
          <w:noProof/>
          <w:lang w:val="sr-Latn-CS"/>
        </w:rPr>
        <w:t>ECE</w:t>
      </w:r>
      <w:r w:rsidR="00BA51BF" w:rsidRPr="000F34A4">
        <w:rPr>
          <w:noProof/>
          <w:lang w:val="sr-Latn-CS"/>
        </w:rPr>
        <w:t xml:space="preserve"> </w:t>
      </w:r>
      <w:r>
        <w:rPr>
          <w:noProof/>
          <w:lang w:val="sr-Latn-CS"/>
        </w:rPr>
        <w:t>za</w:t>
      </w:r>
      <w:r w:rsidR="00BA51BF" w:rsidRPr="000F34A4">
        <w:rPr>
          <w:noProof/>
          <w:lang w:val="sr-Latn-CS"/>
        </w:rPr>
        <w:t xml:space="preserve"> </w:t>
      </w:r>
      <w:r>
        <w:rPr>
          <w:noProof/>
          <w:lang w:val="sr-Latn-CS"/>
        </w:rPr>
        <w:t>probleme</w:t>
      </w:r>
      <w:r w:rsidR="00BA51BF" w:rsidRPr="000F34A4">
        <w:rPr>
          <w:noProof/>
          <w:lang w:val="sr-Latn-CS"/>
        </w:rPr>
        <w:t xml:space="preserve"> </w:t>
      </w:r>
      <w:r>
        <w:rPr>
          <w:noProof/>
          <w:lang w:val="sr-Latn-CS"/>
        </w:rPr>
        <w:t>životne</w:t>
      </w:r>
      <w:r w:rsidR="00BA51BF" w:rsidRPr="000F34A4">
        <w:rPr>
          <w:noProof/>
          <w:lang w:val="sr-Latn-CS"/>
        </w:rPr>
        <w:t xml:space="preserve"> </w:t>
      </w:r>
      <w:r>
        <w:rPr>
          <w:noProof/>
          <w:lang w:val="sr-Latn-CS"/>
        </w:rPr>
        <w:t>sredine</w:t>
      </w:r>
      <w:r w:rsidR="00BA51BF" w:rsidRPr="000F34A4">
        <w:rPr>
          <w:noProof/>
          <w:lang w:val="sr-Latn-CS"/>
        </w:rPr>
        <w:t xml:space="preserve"> </w:t>
      </w:r>
      <w:r>
        <w:rPr>
          <w:noProof/>
          <w:lang w:val="sr-Latn-CS"/>
        </w:rPr>
        <w:t>i</w:t>
      </w:r>
      <w:r w:rsidR="00BA51BF" w:rsidRPr="000F34A4">
        <w:rPr>
          <w:noProof/>
          <w:lang w:val="sr-Latn-CS"/>
        </w:rPr>
        <w:t xml:space="preserve"> </w:t>
      </w:r>
      <w:r>
        <w:rPr>
          <w:noProof/>
          <w:lang w:val="sr-Latn-CS"/>
        </w:rPr>
        <w:t>vodnih</w:t>
      </w:r>
      <w:r w:rsidR="00BA51BF" w:rsidRPr="000F34A4">
        <w:rPr>
          <w:noProof/>
          <w:lang w:val="sr-Latn-CS"/>
        </w:rPr>
        <w:t xml:space="preserve"> </w:t>
      </w:r>
      <w:r>
        <w:rPr>
          <w:noProof/>
          <w:lang w:val="sr-Latn-CS"/>
        </w:rPr>
        <w:t>resursa</w:t>
      </w:r>
      <w:r w:rsidR="00BA51BF" w:rsidRPr="000F34A4">
        <w:rPr>
          <w:noProof/>
          <w:lang w:val="sr-Latn-CS"/>
        </w:rPr>
        <w:t xml:space="preserve">, </w:t>
      </w:r>
      <w:r>
        <w:rPr>
          <w:noProof/>
          <w:lang w:val="sr-Latn-CS"/>
        </w:rPr>
        <w:t>održanom</w:t>
      </w:r>
      <w:r w:rsidR="00BA51BF" w:rsidRPr="000F34A4">
        <w:rPr>
          <w:noProof/>
          <w:lang w:val="sr-Latn-CS"/>
        </w:rPr>
        <w:t xml:space="preserve"> </w:t>
      </w:r>
      <w:r>
        <w:rPr>
          <w:noProof/>
          <w:lang w:val="sr-Latn-CS"/>
        </w:rPr>
        <w:t>od</w:t>
      </w:r>
      <w:r w:rsidR="00BA51BF" w:rsidRPr="000F34A4">
        <w:rPr>
          <w:noProof/>
          <w:lang w:val="sr-Latn-CS"/>
        </w:rPr>
        <w:t xml:space="preserve"> 25. </w:t>
      </w:r>
      <w:r>
        <w:rPr>
          <w:noProof/>
          <w:lang w:val="sr-Latn-CS"/>
        </w:rPr>
        <w:t>februara</w:t>
      </w:r>
      <w:r w:rsidR="00BA51BF" w:rsidRPr="000F34A4">
        <w:rPr>
          <w:noProof/>
          <w:lang w:val="sr-Latn-CS"/>
        </w:rPr>
        <w:t xml:space="preserve"> </w:t>
      </w:r>
      <w:r>
        <w:rPr>
          <w:noProof/>
          <w:lang w:val="sr-Latn-CS"/>
        </w:rPr>
        <w:t>do</w:t>
      </w:r>
      <w:r w:rsidR="00BA51BF" w:rsidRPr="000F34A4">
        <w:rPr>
          <w:noProof/>
          <w:lang w:val="sr-Latn-CS"/>
        </w:rPr>
        <w:t xml:space="preserve"> 1. </w:t>
      </w:r>
      <w:r>
        <w:rPr>
          <w:noProof/>
          <w:lang w:val="sr-Latn-CS"/>
        </w:rPr>
        <w:t>marta</w:t>
      </w:r>
      <w:r w:rsidR="00BA51BF" w:rsidRPr="000F34A4">
        <w:rPr>
          <w:noProof/>
          <w:lang w:val="sr-Latn-CS"/>
        </w:rPr>
        <w:t xml:space="preserve"> 1991. </w:t>
      </w:r>
      <w:r>
        <w:rPr>
          <w:noProof/>
          <w:lang w:val="sr-Latn-CS"/>
        </w:rPr>
        <w:t>godine</w:t>
      </w:r>
      <w:r w:rsidR="00BA51BF" w:rsidRPr="000F34A4">
        <w:rPr>
          <w:noProof/>
          <w:lang w:val="sr-Latn-CS"/>
        </w:rPr>
        <w:t xml:space="preserve"> </w:t>
      </w:r>
      <w:r>
        <w:rPr>
          <w:noProof/>
          <w:lang w:val="sr-Latn-CS"/>
        </w:rPr>
        <w:t>u</w:t>
      </w:r>
      <w:r w:rsidR="00BA51BF" w:rsidRPr="000F34A4">
        <w:rPr>
          <w:noProof/>
          <w:lang w:val="sr-Latn-CS"/>
        </w:rPr>
        <w:t xml:space="preserve"> </w:t>
      </w:r>
      <w:r>
        <w:rPr>
          <w:noProof/>
          <w:lang w:val="sr-Latn-CS"/>
        </w:rPr>
        <w:t>Helsinkiju</w:t>
      </w:r>
      <w:r w:rsidR="00BA51BF" w:rsidRPr="000F34A4">
        <w:rPr>
          <w:noProof/>
          <w:lang w:val="sr-Latn-CS"/>
        </w:rPr>
        <w:t xml:space="preserve">. </w:t>
      </w:r>
      <w:r>
        <w:rPr>
          <w:noProof/>
          <w:lang w:val="sr-Latn-CS"/>
        </w:rPr>
        <w:t>Na</w:t>
      </w:r>
      <w:r w:rsidR="00BA51BF" w:rsidRPr="000F34A4">
        <w:rPr>
          <w:noProof/>
          <w:lang w:val="sr-Latn-CS"/>
        </w:rPr>
        <w:t xml:space="preserve"> </w:t>
      </w:r>
      <w:r>
        <w:rPr>
          <w:noProof/>
          <w:lang w:val="sr-Latn-CS"/>
        </w:rPr>
        <w:t>samom</w:t>
      </w:r>
      <w:r w:rsidR="00BA51BF" w:rsidRPr="000F34A4">
        <w:rPr>
          <w:noProof/>
          <w:lang w:val="sr-Latn-CS"/>
        </w:rPr>
        <w:t xml:space="preserve"> </w:t>
      </w:r>
      <w:r>
        <w:rPr>
          <w:noProof/>
          <w:lang w:val="sr-Latn-CS"/>
        </w:rPr>
        <w:t>zasedanju</w:t>
      </w:r>
      <w:r w:rsidR="00BA51BF" w:rsidRPr="000F34A4">
        <w:rPr>
          <w:noProof/>
          <w:lang w:val="sr-Latn-CS"/>
        </w:rPr>
        <w:t xml:space="preserve"> </w:t>
      </w:r>
      <w:r>
        <w:rPr>
          <w:noProof/>
          <w:lang w:val="sr-Latn-CS"/>
        </w:rPr>
        <w:t>Konvenciju</w:t>
      </w:r>
      <w:r w:rsidR="00BA51BF" w:rsidRPr="000F34A4">
        <w:rPr>
          <w:noProof/>
          <w:lang w:val="sr-Latn-CS"/>
        </w:rPr>
        <w:t xml:space="preserve"> </w:t>
      </w:r>
      <w:r>
        <w:rPr>
          <w:noProof/>
          <w:lang w:val="sr-Latn-CS"/>
        </w:rPr>
        <w:t>je</w:t>
      </w:r>
      <w:r w:rsidR="00BA51BF" w:rsidRPr="000F34A4">
        <w:rPr>
          <w:noProof/>
          <w:lang w:val="sr-Latn-CS"/>
        </w:rPr>
        <w:t xml:space="preserve"> </w:t>
      </w:r>
      <w:r>
        <w:rPr>
          <w:noProof/>
          <w:lang w:val="sr-Latn-CS"/>
        </w:rPr>
        <w:t>potpisalo</w:t>
      </w:r>
      <w:r w:rsidR="00BA51BF" w:rsidRPr="000F34A4">
        <w:rPr>
          <w:noProof/>
          <w:lang w:val="sr-Latn-CS"/>
        </w:rPr>
        <w:t xml:space="preserve"> 26 </w:t>
      </w:r>
      <w:r>
        <w:rPr>
          <w:noProof/>
          <w:lang w:val="sr-Latn-CS"/>
        </w:rPr>
        <w:t>država</w:t>
      </w:r>
      <w:r w:rsidR="00BA51BF" w:rsidRPr="000F34A4">
        <w:rPr>
          <w:noProof/>
          <w:lang w:val="sr-Latn-CS"/>
        </w:rPr>
        <w:t xml:space="preserve"> </w:t>
      </w:r>
      <w:r>
        <w:rPr>
          <w:noProof/>
          <w:lang w:val="sr-Latn-CS"/>
        </w:rPr>
        <w:t>od</w:t>
      </w:r>
      <w:r w:rsidR="00BA51BF" w:rsidRPr="000F34A4">
        <w:rPr>
          <w:noProof/>
          <w:lang w:val="sr-Latn-CS"/>
        </w:rPr>
        <w:t xml:space="preserve"> </w:t>
      </w:r>
      <w:r>
        <w:rPr>
          <w:noProof/>
          <w:lang w:val="sr-Latn-CS"/>
        </w:rPr>
        <w:t>ukupno</w:t>
      </w:r>
      <w:r w:rsidR="00BA51BF" w:rsidRPr="000F34A4">
        <w:rPr>
          <w:noProof/>
          <w:lang w:val="sr-Latn-CS"/>
        </w:rPr>
        <w:t xml:space="preserve"> </w:t>
      </w:r>
      <w:r>
        <w:rPr>
          <w:noProof/>
          <w:lang w:val="sr-Latn-CS"/>
        </w:rPr>
        <w:t>prisutnih</w:t>
      </w:r>
      <w:r w:rsidR="00BA51BF" w:rsidRPr="000F34A4">
        <w:rPr>
          <w:noProof/>
          <w:lang w:val="sr-Latn-CS"/>
        </w:rPr>
        <w:t xml:space="preserve"> 31, </w:t>
      </w:r>
      <w:r>
        <w:rPr>
          <w:noProof/>
          <w:lang w:val="sr-Latn-CS"/>
        </w:rPr>
        <w:t>kao</w:t>
      </w:r>
      <w:r w:rsidR="00BA51BF" w:rsidRPr="000F34A4">
        <w:rPr>
          <w:noProof/>
          <w:lang w:val="sr-Latn-CS"/>
        </w:rPr>
        <w:t xml:space="preserve"> </w:t>
      </w:r>
      <w:r>
        <w:rPr>
          <w:noProof/>
          <w:lang w:val="sr-Latn-CS"/>
        </w:rPr>
        <w:t>i</w:t>
      </w:r>
      <w:r w:rsidR="00BA51BF" w:rsidRPr="000F34A4">
        <w:rPr>
          <w:noProof/>
          <w:lang w:val="sr-Latn-CS"/>
        </w:rPr>
        <w:t xml:space="preserve"> </w:t>
      </w:r>
      <w:r>
        <w:rPr>
          <w:noProof/>
          <w:lang w:val="sr-Latn-CS"/>
        </w:rPr>
        <w:t>Evropska</w:t>
      </w:r>
      <w:r w:rsidR="00BA51BF" w:rsidRPr="000F34A4">
        <w:rPr>
          <w:noProof/>
          <w:lang w:val="sr-Latn-CS"/>
        </w:rPr>
        <w:t xml:space="preserve"> </w:t>
      </w:r>
      <w:r>
        <w:rPr>
          <w:noProof/>
          <w:lang w:val="sr-Latn-CS"/>
        </w:rPr>
        <w:t>zajednica</w:t>
      </w:r>
      <w:r w:rsidR="00BA51BF" w:rsidRPr="000F34A4">
        <w:rPr>
          <w:noProof/>
          <w:lang w:val="sr-Latn-CS"/>
        </w:rPr>
        <w:t xml:space="preserve">, </w:t>
      </w:r>
      <w:r>
        <w:rPr>
          <w:noProof/>
          <w:lang w:val="sr-Latn-CS"/>
        </w:rPr>
        <w:t>sada</w:t>
      </w:r>
      <w:r w:rsidR="00BA51BF" w:rsidRPr="000F34A4">
        <w:rPr>
          <w:noProof/>
          <w:lang w:val="sr-Latn-CS"/>
        </w:rPr>
        <w:t xml:space="preserve"> </w:t>
      </w:r>
      <w:r>
        <w:rPr>
          <w:noProof/>
          <w:lang w:val="sr-Latn-CS"/>
        </w:rPr>
        <w:t>Evropska</w:t>
      </w:r>
      <w:r w:rsidR="00BA51BF" w:rsidRPr="000F34A4">
        <w:rPr>
          <w:noProof/>
          <w:lang w:val="sr-Latn-CS"/>
        </w:rPr>
        <w:t xml:space="preserve"> </w:t>
      </w:r>
      <w:r>
        <w:rPr>
          <w:noProof/>
          <w:lang w:val="sr-Latn-CS"/>
        </w:rPr>
        <w:t>Unija</w:t>
      </w:r>
      <w:r w:rsidR="00BA51BF" w:rsidRPr="000F34A4">
        <w:rPr>
          <w:noProof/>
          <w:lang w:val="sr-Latn-CS"/>
        </w:rPr>
        <w:t xml:space="preserve">. </w:t>
      </w:r>
      <w:r>
        <w:rPr>
          <w:noProof/>
          <w:lang w:val="sr-Latn-CS"/>
        </w:rPr>
        <w:t>Ostale</w:t>
      </w:r>
      <w:r w:rsidR="00BA51BF" w:rsidRPr="000F34A4">
        <w:rPr>
          <w:noProof/>
          <w:lang w:val="sr-Latn-CS"/>
        </w:rPr>
        <w:t xml:space="preserve"> </w:t>
      </w:r>
      <w:r>
        <w:rPr>
          <w:noProof/>
          <w:lang w:val="sr-Latn-CS"/>
        </w:rPr>
        <w:t>zemlje</w:t>
      </w:r>
      <w:r w:rsidR="00BA51BF" w:rsidRPr="000F34A4">
        <w:rPr>
          <w:noProof/>
          <w:lang w:val="sr-Latn-CS"/>
        </w:rPr>
        <w:t xml:space="preserve">, </w:t>
      </w:r>
      <w:r>
        <w:rPr>
          <w:noProof/>
          <w:lang w:val="sr-Latn-CS"/>
        </w:rPr>
        <w:t>uključujući</w:t>
      </w:r>
      <w:r w:rsidR="00BA51BF" w:rsidRPr="000F34A4">
        <w:rPr>
          <w:noProof/>
          <w:lang w:val="sr-Latn-CS"/>
        </w:rPr>
        <w:t xml:space="preserve"> </w:t>
      </w:r>
      <w:r>
        <w:rPr>
          <w:noProof/>
          <w:lang w:val="sr-Latn-CS"/>
        </w:rPr>
        <w:t>i</w:t>
      </w:r>
      <w:r w:rsidR="00BA51BF" w:rsidRPr="000F34A4">
        <w:rPr>
          <w:noProof/>
          <w:lang w:val="sr-Latn-CS"/>
        </w:rPr>
        <w:t xml:space="preserve"> </w:t>
      </w:r>
      <w:r>
        <w:rPr>
          <w:noProof/>
          <w:lang w:val="sr-Latn-CS"/>
        </w:rPr>
        <w:t>tadašnju</w:t>
      </w:r>
      <w:r w:rsidR="00BA51BF" w:rsidRPr="000F34A4">
        <w:rPr>
          <w:noProof/>
          <w:lang w:val="sr-Latn-CS"/>
        </w:rPr>
        <w:t xml:space="preserve"> </w:t>
      </w:r>
      <w:r>
        <w:rPr>
          <w:noProof/>
          <w:lang w:val="sr-Latn-CS"/>
        </w:rPr>
        <w:t>Jugoslaviju</w:t>
      </w:r>
      <w:r w:rsidR="00BA51BF" w:rsidRPr="000F34A4">
        <w:rPr>
          <w:noProof/>
          <w:lang w:val="sr-Latn-CS"/>
        </w:rPr>
        <w:t xml:space="preserve">, </w:t>
      </w:r>
      <w:r>
        <w:rPr>
          <w:noProof/>
          <w:lang w:val="sr-Latn-CS"/>
        </w:rPr>
        <w:t>u</w:t>
      </w:r>
      <w:r w:rsidR="00BA51BF" w:rsidRPr="000F34A4">
        <w:rPr>
          <w:noProof/>
          <w:lang w:val="sr-Latn-CS"/>
        </w:rPr>
        <w:t xml:space="preserve"> </w:t>
      </w:r>
      <w:r>
        <w:rPr>
          <w:noProof/>
          <w:lang w:val="sr-Latn-CS"/>
        </w:rPr>
        <w:t>svojim</w:t>
      </w:r>
      <w:r w:rsidR="00BA51BF" w:rsidRPr="000F34A4">
        <w:rPr>
          <w:noProof/>
          <w:lang w:val="sr-Latn-CS"/>
        </w:rPr>
        <w:t xml:space="preserve"> </w:t>
      </w:r>
      <w:r>
        <w:rPr>
          <w:noProof/>
          <w:lang w:val="sr-Latn-CS"/>
        </w:rPr>
        <w:t>istupima</w:t>
      </w:r>
      <w:r w:rsidR="00BA51BF" w:rsidRPr="000F34A4">
        <w:rPr>
          <w:noProof/>
          <w:lang w:val="sr-Latn-CS"/>
        </w:rPr>
        <w:t xml:space="preserve"> </w:t>
      </w:r>
      <w:r>
        <w:rPr>
          <w:noProof/>
          <w:lang w:val="sr-Latn-CS"/>
        </w:rPr>
        <w:t>su</w:t>
      </w:r>
      <w:r w:rsidR="00BA51BF" w:rsidRPr="000F34A4">
        <w:rPr>
          <w:noProof/>
          <w:lang w:val="sr-Latn-CS"/>
        </w:rPr>
        <w:t xml:space="preserve"> </w:t>
      </w:r>
      <w:r>
        <w:rPr>
          <w:noProof/>
          <w:lang w:val="sr-Latn-CS"/>
        </w:rPr>
        <w:t>podržale</w:t>
      </w:r>
      <w:r w:rsidR="00BA51BF" w:rsidRPr="000F34A4">
        <w:rPr>
          <w:noProof/>
          <w:lang w:val="sr-Latn-CS"/>
        </w:rPr>
        <w:t xml:space="preserve"> </w:t>
      </w:r>
      <w:r>
        <w:rPr>
          <w:noProof/>
          <w:lang w:val="sr-Latn-CS"/>
        </w:rPr>
        <w:t>Konvenciju</w:t>
      </w:r>
      <w:r w:rsidR="00BA51BF" w:rsidRPr="000F34A4">
        <w:rPr>
          <w:noProof/>
          <w:lang w:val="sr-Latn-CS"/>
        </w:rPr>
        <w:t xml:space="preserve"> </w:t>
      </w:r>
      <w:r>
        <w:rPr>
          <w:noProof/>
          <w:lang w:val="sr-Latn-CS"/>
        </w:rPr>
        <w:t>i</w:t>
      </w:r>
      <w:r w:rsidR="00BA51BF" w:rsidRPr="000F34A4">
        <w:rPr>
          <w:noProof/>
          <w:lang w:val="sr-Latn-CS"/>
        </w:rPr>
        <w:t xml:space="preserve"> </w:t>
      </w:r>
      <w:r>
        <w:rPr>
          <w:noProof/>
          <w:lang w:val="sr-Latn-CS"/>
        </w:rPr>
        <w:t>podvukle</w:t>
      </w:r>
      <w:r w:rsidR="00BA51BF" w:rsidRPr="000F34A4">
        <w:rPr>
          <w:noProof/>
          <w:lang w:val="sr-Latn-CS"/>
        </w:rPr>
        <w:t xml:space="preserve"> </w:t>
      </w:r>
      <w:r>
        <w:rPr>
          <w:noProof/>
          <w:lang w:val="sr-Latn-CS"/>
        </w:rPr>
        <w:t>njen</w:t>
      </w:r>
      <w:r w:rsidR="00BA51BF" w:rsidRPr="000F34A4">
        <w:rPr>
          <w:noProof/>
          <w:lang w:val="sr-Latn-CS"/>
        </w:rPr>
        <w:t xml:space="preserve"> </w:t>
      </w:r>
      <w:r>
        <w:rPr>
          <w:noProof/>
          <w:lang w:val="sr-Latn-CS"/>
        </w:rPr>
        <w:t>značaj</w:t>
      </w:r>
      <w:r w:rsidR="00BA51BF" w:rsidRPr="000F34A4">
        <w:rPr>
          <w:noProof/>
          <w:lang w:val="sr-Latn-CS"/>
        </w:rPr>
        <w:t xml:space="preserve">, </w:t>
      </w:r>
      <w:r>
        <w:rPr>
          <w:noProof/>
          <w:lang w:val="sr-Latn-CS"/>
        </w:rPr>
        <w:t>i</w:t>
      </w:r>
      <w:r w:rsidR="00BA51BF" w:rsidRPr="000F34A4">
        <w:rPr>
          <w:noProof/>
          <w:lang w:val="sr-Latn-CS"/>
        </w:rPr>
        <w:t xml:space="preserve"> </w:t>
      </w:r>
      <w:r>
        <w:rPr>
          <w:noProof/>
          <w:lang w:val="sr-Latn-CS"/>
        </w:rPr>
        <w:t>u</w:t>
      </w:r>
      <w:r w:rsidR="00BA51BF" w:rsidRPr="000F34A4">
        <w:rPr>
          <w:noProof/>
          <w:lang w:val="sr-Latn-CS"/>
        </w:rPr>
        <w:t xml:space="preserve"> </w:t>
      </w:r>
      <w:r>
        <w:rPr>
          <w:noProof/>
          <w:lang w:val="sr-Latn-CS"/>
        </w:rPr>
        <w:t>skladu</w:t>
      </w:r>
      <w:r w:rsidR="00BA51BF" w:rsidRPr="000F34A4">
        <w:rPr>
          <w:noProof/>
          <w:lang w:val="sr-Latn-CS"/>
        </w:rPr>
        <w:t xml:space="preserve"> </w:t>
      </w:r>
      <w:r>
        <w:rPr>
          <w:noProof/>
          <w:lang w:val="sr-Latn-CS"/>
        </w:rPr>
        <w:t>sa</w:t>
      </w:r>
      <w:r w:rsidR="00BA51BF" w:rsidRPr="000F34A4">
        <w:rPr>
          <w:noProof/>
          <w:lang w:val="sr-Latn-CS"/>
        </w:rPr>
        <w:t xml:space="preserve"> </w:t>
      </w:r>
      <w:r>
        <w:rPr>
          <w:noProof/>
          <w:lang w:val="sr-Latn-CS"/>
        </w:rPr>
        <w:t>tim</w:t>
      </w:r>
      <w:r w:rsidR="00BA51BF" w:rsidRPr="000F34A4">
        <w:rPr>
          <w:noProof/>
          <w:lang w:val="sr-Latn-CS"/>
        </w:rPr>
        <w:t xml:space="preserve"> </w:t>
      </w:r>
      <w:r>
        <w:rPr>
          <w:noProof/>
          <w:lang w:val="sr-Latn-CS"/>
        </w:rPr>
        <w:t>izjavile</w:t>
      </w:r>
      <w:r w:rsidR="00BA51BF" w:rsidRPr="000F34A4">
        <w:rPr>
          <w:noProof/>
          <w:lang w:val="sr-Latn-CS"/>
        </w:rPr>
        <w:t xml:space="preserve"> </w:t>
      </w:r>
      <w:r>
        <w:rPr>
          <w:noProof/>
          <w:lang w:val="sr-Latn-CS"/>
        </w:rPr>
        <w:t>da</w:t>
      </w:r>
      <w:r w:rsidR="00BA51BF" w:rsidRPr="000F34A4">
        <w:rPr>
          <w:noProof/>
          <w:lang w:val="sr-Latn-CS"/>
        </w:rPr>
        <w:t xml:space="preserve"> </w:t>
      </w:r>
      <w:r>
        <w:rPr>
          <w:noProof/>
          <w:lang w:val="sr-Latn-CS"/>
        </w:rPr>
        <w:t>će</w:t>
      </w:r>
      <w:r w:rsidR="00BA51BF" w:rsidRPr="000F34A4">
        <w:rPr>
          <w:noProof/>
          <w:lang w:val="sr-Latn-CS"/>
        </w:rPr>
        <w:t xml:space="preserve"> </w:t>
      </w:r>
      <w:r>
        <w:rPr>
          <w:noProof/>
          <w:lang w:val="sr-Latn-CS"/>
        </w:rPr>
        <w:t>je</w:t>
      </w:r>
      <w:r w:rsidR="00BA51BF" w:rsidRPr="000F34A4">
        <w:rPr>
          <w:noProof/>
          <w:lang w:val="sr-Latn-CS"/>
        </w:rPr>
        <w:t xml:space="preserve"> </w:t>
      </w:r>
      <w:r>
        <w:rPr>
          <w:noProof/>
          <w:lang w:val="sr-Latn-CS"/>
        </w:rPr>
        <w:t>naknadno</w:t>
      </w:r>
      <w:r w:rsidR="00BA51BF" w:rsidRPr="000F34A4">
        <w:rPr>
          <w:noProof/>
          <w:lang w:val="sr-Latn-CS"/>
        </w:rPr>
        <w:t xml:space="preserve"> </w:t>
      </w:r>
      <w:r>
        <w:rPr>
          <w:noProof/>
          <w:lang w:val="sr-Latn-CS"/>
        </w:rPr>
        <w:t>potpisati</w:t>
      </w:r>
      <w:r w:rsidR="00BA51BF" w:rsidRPr="000F34A4">
        <w:rPr>
          <w:noProof/>
          <w:lang w:val="sr-Latn-CS"/>
        </w:rPr>
        <w:t xml:space="preserve"> </w:t>
      </w:r>
      <w:r>
        <w:rPr>
          <w:noProof/>
          <w:lang w:val="sr-Latn-CS"/>
        </w:rPr>
        <w:t>po</w:t>
      </w:r>
      <w:r w:rsidR="00BA51BF" w:rsidRPr="000F34A4">
        <w:rPr>
          <w:noProof/>
          <w:lang w:val="sr-Latn-CS"/>
        </w:rPr>
        <w:t xml:space="preserve"> </w:t>
      </w:r>
      <w:r>
        <w:rPr>
          <w:noProof/>
          <w:lang w:val="sr-Latn-CS"/>
        </w:rPr>
        <w:t>sprovođenju</w:t>
      </w:r>
      <w:r w:rsidR="00BA51BF" w:rsidRPr="000F34A4">
        <w:rPr>
          <w:noProof/>
          <w:lang w:val="sr-Latn-CS"/>
        </w:rPr>
        <w:t xml:space="preserve"> </w:t>
      </w:r>
      <w:r>
        <w:rPr>
          <w:noProof/>
          <w:lang w:val="sr-Latn-CS"/>
        </w:rPr>
        <w:t>potrebne</w:t>
      </w:r>
      <w:r w:rsidR="00BA51BF" w:rsidRPr="000F34A4">
        <w:rPr>
          <w:noProof/>
          <w:lang w:val="sr-Latn-CS"/>
        </w:rPr>
        <w:t xml:space="preserve"> </w:t>
      </w:r>
      <w:r>
        <w:rPr>
          <w:noProof/>
          <w:lang w:val="sr-Latn-CS"/>
        </w:rPr>
        <w:t>procedure</w:t>
      </w:r>
      <w:r w:rsidR="00BA51BF" w:rsidRPr="000F34A4">
        <w:rPr>
          <w:noProof/>
          <w:lang w:val="sr-Latn-CS"/>
        </w:rPr>
        <w:t xml:space="preserve"> </w:t>
      </w:r>
      <w:r>
        <w:rPr>
          <w:noProof/>
          <w:lang w:val="sr-Latn-CS"/>
        </w:rPr>
        <w:t>za</w:t>
      </w:r>
      <w:r w:rsidR="00BA51BF" w:rsidRPr="000F34A4">
        <w:rPr>
          <w:noProof/>
          <w:lang w:val="sr-Latn-CS"/>
        </w:rPr>
        <w:t xml:space="preserve"> </w:t>
      </w:r>
      <w:r>
        <w:rPr>
          <w:noProof/>
          <w:lang w:val="sr-Latn-CS"/>
        </w:rPr>
        <w:t>zaključenje</w:t>
      </w:r>
      <w:r w:rsidR="00BA51BF" w:rsidRPr="000F34A4">
        <w:rPr>
          <w:noProof/>
          <w:lang w:val="sr-Latn-CS"/>
        </w:rPr>
        <w:t xml:space="preserve"> </w:t>
      </w:r>
      <w:r>
        <w:rPr>
          <w:noProof/>
          <w:lang w:val="sr-Latn-CS"/>
        </w:rPr>
        <w:t>Konvencije</w:t>
      </w:r>
      <w:r w:rsidR="00BA51BF" w:rsidRPr="000F34A4">
        <w:rPr>
          <w:noProof/>
          <w:lang w:val="sr-Latn-CS"/>
        </w:rPr>
        <w:t>.</w:t>
      </w:r>
    </w:p>
    <w:p w:rsidR="00BA51BF" w:rsidRPr="000F34A4" w:rsidRDefault="000F34A4" w:rsidP="00BA51BF">
      <w:pPr>
        <w:ind w:firstLine="720"/>
        <w:jc w:val="both"/>
        <w:rPr>
          <w:noProof/>
          <w:lang w:val="sr-Latn-CS"/>
        </w:rPr>
      </w:pPr>
      <w:r>
        <w:rPr>
          <w:noProof/>
          <w:lang w:val="sr-Latn-CS"/>
        </w:rPr>
        <w:t>Konvencija</w:t>
      </w:r>
      <w:r w:rsidR="00BA51BF" w:rsidRPr="000F34A4">
        <w:rPr>
          <w:noProof/>
          <w:lang w:val="sr-Latn-CS"/>
        </w:rPr>
        <w:t xml:space="preserve"> </w:t>
      </w:r>
      <w:r>
        <w:rPr>
          <w:noProof/>
          <w:lang w:val="sr-Latn-CS"/>
        </w:rPr>
        <w:t>je</w:t>
      </w:r>
      <w:r w:rsidR="00BA51BF" w:rsidRPr="000F34A4">
        <w:rPr>
          <w:noProof/>
          <w:lang w:val="sr-Latn-CS"/>
        </w:rPr>
        <w:t xml:space="preserve"> </w:t>
      </w:r>
      <w:r>
        <w:rPr>
          <w:noProof/>
          <w:lang w:val="sr-Latn-CS"/>
        </w:rPr>
        <w:t>ocenjena</w:t>
      </w:r>
      <w:r w:rsidR="00BA51BF" w:rsidRPr="000F34A4">
        <w:rPr>
          <w:noProof/>
          <w:lang w:val="sr-Latn-CS"/>
        </w:rPr>
        <w:t xml:space="preserve"> </w:t>
      </w:r>
      <w:r>
        <w:rPr>
          <w:noProof/>
          <w:lang w:val="sr-Latn-CS"/>
        </w:rPr>
        <w:t>kao</w:t>
      </w:r>
      <w:r w:rsidR="00BA51BF" w:rsidRPr="000F34A4">
        <w:rPr>
          <w:noProof/>
          <w:lang w:val="sr-Latn-CS"/>
        </w:rPr>
        <w:t xml:space="preserve"> </w:t>
      </w:r>
      <w:r>
        <w:rPr>
          <w:noProof/>
          <w:lang w:val="sr-Latn-CS"/>
        </w:rPr>
        <w:t>izuzetno</w:t>
      </w:r>
      <w:r w:rsidR="00BA51BF" w:rsidRPr="000F34A4">
        <w:rPr>
          <w:noProof/>
          <w:lang w:val="sr-Latn-CS"/>
        </w:rPr>
        <w:t xml:space="preserve"> </w:t>
      </w:r>
      <w:r>
        <w:rPr>
          <w:noProof/>
          <w:lang w:val="sr-Latn-CS"/>
        </w:rPr>
        <w:t>značajan</w:t>
      </w:r>
      <w:r w:rsidR="00BA51BF" w:rsidRPr="000F34A4">
        <w:rPr>
          <w:noProof/>
          <w:lang w:val="sr-Latn-CS"/>
        </w:rPr>
        <w:t xml:space="preserve"> </w:t>
      </w:r>
      <w:r>
        <w:rPr>
          <w:noProof/>
          <w:lang w:val="sr-Latn-CS"/>
        </w:rPr>
        <w:t>međunarodni</w:t>
      </w:r>
      <w:r w:rsidR="00BA51BF" w:rsidRPr="000F34A4">
        <w:rPr>
          <w:noProof/>
          <w:lang w:val="sr-Latn-CS"/>
        </w:rPr>
        <w:t xml:space="preserve"> </w:t>
      </w:r>
      <w:r>
        <w:rPr>
          <w:noProof/>
          <w:lang w:val="sr-Latn-CS"/>
        </w:rPr>
        <w:t>akt</w:t>
      </w:r>
      <w:r w:rsidR="00BA51BF" w:rsidRPr="000F34A4">
        <w:rPr>
          <w:noProof/>
          <w:lang w:val="sr-Latn-CS"/>
        </w:rPr>
        <w:t xml:space="preserve"> </w:t>
      </w:r>
      <w:r>
        <w:rPr>
          <w:noProof/>
          <w:lang w:val="sr-Latn-CS"/>
        </w:rPr>
        <w:t>koji</w:t>
      </w:r>
      <w:r w:rsidR="00BA51BF" w:rsidRPr="000F34A4">
        <w:rPr>
          <w:noProof/>
          <w:lang w:val="sr-Latn-CS"/>
        </w:rPr>
        <w:t xml:space="preserve"> </w:t>
      </w:r>
      <w:r>
        <w:rPr>
          <w:noProof/>
          <w:lang w:val="sr-Latn-CS"/>
        </w:rPr>
        <w:t>označava</w:t>
      </w:r>
      <w:r w:rsidR="00BA51BF" w:rsidRPr="000F34A4">
        <w:rPr>
          <w:noProof/>
          <w:lang w:val="sr-Latn-CS"/>
        </w:rPr>
        <w:t xml:space="preserve"> </w:t>
      </w:r>
      <w:r>
        <w:rPr>
          <w:noProof/>
          <w:lang w:val="sr-Latn-CS"/>
        </w:rPr>
        <w:t>prekretnicu</w:t>
      </w:r>
      <w:r w:rsidR="00BA51BF" w:rsidRPr="000F34A4">
        <w:rPr>
          <w:noProof/>
          <w:lang w:val="sr-Latn-CS"/>
        </w:rPr>
        <w:t xml:space="preserve"> </w:t>
      </w:r>
      <w:r>
        <w:rPr>
          <w:noProof/>
          <w:lang w:val="sr-Latn-CS"/>
        </w:rPr>
        <w:t>u</w:t>
      </w:r>
      <w:r w:rsidR="00BA51BF" w:rsidRPr="000F34A4">
        <w:rPr>
          <w:noProof/>
          <w:lang w:val="sr-Latn-CS"/>
        </w:rPr>
        <w:t xml:space="preserve"> </w:t>
      </w:r>
      <w:r>
        <w:rPr>
          <w:noProof/>
          <w:lang w:val="sr-Latn-CS"/>
        </w:rPr>
        <w:t>tretiranju</w:t>
      </w:r>
      <w:r w:rsidR="00BA51BF" w:rsidRPr="000F34A4">
        <w:rPr>
          <w:noProof/>
          <w:lang w:val="sr-Latn-CS"/>
        </w:rPr>
        <w:t xml:space="preserve"> </w:t>
      </w:r>
      <w:r>
        <w:rPr>
          <w:noProof/>
          <w:lang w:val="sr-Latn-CS"/>
        </w:rPr>
        <w:t>problema</w:t>
      </w:r>
      <w:r w:rsidR="00BA51BF" w:rsidRPr="000F34A4">
        <w:rPr>
          <w:noProof/>
          <w:lang w:val="sr-Latn-CS"/>
        </w:rPr>
        <w:t xml:space="preserve"> </w:t>
      </w:r>
      <w:r>
        <w:rPr>
          <w:noProof/>
          <w:lang w:val="sr-Latn-CS"/>
        </w:rPr>
        <w:t>zaštite</w:t>
      </w:r>
      <w:r w:rsidR="00BA51BF" w:rsidRPr="000F34A4">
        <w:rPr>
          <w:noProof/>
          <w:lang w:val="sr-Latn-CS"/>
        </w:rPr>
        <w:t xml:space="preserve"> </w:t>
      </w:r>
      <w:r>
        <w:rPr>
          <w:noProof/>
          <w:lang w:val="sr-Latn-CS"/>
        </w:rPr>
        <w:t>životne</w:t>
      </w:r>
      <w:r w:rsidR="00BA51BF" w:rsidRPr="000F34A4">
        <w:rPr>
          <w:noProof/>
          <w:lang w:val="sr-Latn-CS"/>
        </w:rPr>
        <w:t xml:space="preserve"> </w:t>
      </w:r>
      <w:r>
        <w:rPr>
          <w:noProof/>
          <w:lang w:val="sr-Latn-CS"/>
        </w:rPr>
        <w:t>sredine</w:t>
      </w:r>
      <w:r w:rsidR="00BA51BF" w:rsidRPr="000F34A4">
        <w:rPr>
          <w:noProof/>
          <w:lang w:val="sr-Latn-CS"/>
        </w:rPr>
        <w:t xml:space="preserve"> </w:t>
      </w:r>
      <w:r>
        <w:rPr>
          <w:noProof/>
          <w:lang w:val="sr-Latn-CS"/>
        </w:rPr>
        <w:t>u</w:t>
      </w:r>
      <w:r w:rsidR="00BA51BF" w:rsidRPr="000F34A4">
        <w:rPr>
          <w:noProof/>
          <w:lang w:val="sr-Latn-CS"/>
        </w:rPr>
        <w:t xml:space="preserve"> </w:t>
      </w:r>
      <w:r>
        <w:rPr>
          <w:noProof/>
          <w:lang w:val="sr-Latn-CS"/>
        </w:rPr>
        <w:t>zemljama</w:t>
      </w:r>
      <w:r w:rsidR="00BA51BF" w:rsidRPr="000F34A4">
        <w:rPr>
          <w:noProof/>
          <w:lang w:val="sr-Latn-CS"/>
        </w:rPr>
        <w:t xml:space="preserve"> </w:t>
      </w:r>
      <w:r>
        <w:rPr>
          <w:noProof/>
          <w:lang w:val="sr-Latn-CS"/>
        </w:rPr>
        <w:t>E</w:t>
      </w:r>
      <w:r w:rsidR="00BA51BF" w:rsidRPr="000F34A4">
        <w:rPr>
          <w:noProof/>
          <w:lang w:val="sr-Latn-CS"/>
        </w:rPr>
        <w:t>C</w:t>
      </w:r>
      <w:r>
        <w:rPr>
          <w:noProof/>
          <w:lang w:val="sr-Latn-CS"/>
        </w:rPr>
        <w:t>E</w:t>
      </w:r>
      <w:r w:rsidR="00BA51BF" w:rsidRPr="000F34A4">
        <w:rPr>
          <w:noProof/>
          <w:lang w:val="sr-Latn-CS"/>
        </w:rPr>
        <w:t xml:space="preserve"> </w:t>
      </w:r>
      <w:r>
        <w:rPr>
          <w:noProof/>
          <w:lang w:val="sr-Latn-CS"/>
        </w:rPr>
        <w:t>i</w:t>
      </w:r>
      <w:r w:rsidR="00BA51BF" w:rsidRPr="000F34A4">
        <w:rPr>
          <w:noProof/>
          <w:lang w:val="sr-Latn-CS"/>
        </w:rPr>
        <w:t xml:space="preserve"> </w:t>
      </w:r>
      <w:r>
        <w:rPr>
          <w:noProof/>
          <w:lang w:val="sr-Latn-CS"/>
        </w:rPr>
        <w:t>u</w:t>
      </w:r>
      <w:r w:rsidR="00BA51BF" w:rsidRPr="000F34A4">
        <w:rPr>
          <w:noProof/>
          <w:lang w:val="sr-Latn-CS"/>
        </w:rPr>
        <w:t xml:space="preserve"> </w:t>
      </w:r>
      <w:r>
        <w:rPr>
          <w:noProof/>
          <w:lang w:val="sr-Latn-CS"/>
        </w:rPr>
        <w:t>međunarodnoj</w:t>
      </w:r>
      <w:r w:rsidR="00BA51BF" w:rsidRPr="000F34A4">
        <w:rPr>
          <w:noProof/>
          <w:lang w:val="sr-Latn-CS"/>
        </w:rPr>
        <w:t xml:space="preserve"> </w:t>
      </w:r>
      <w:r>
        <w:rPr>
          <w:noProof/>
          <w:lang w:val="sr-Latn-CS"/>
        </w:rPr>
        <w:t>saradnji</w:t>
      </w:r>
      <w:r w:rsidR="00BA51BF" w:rsidRPr="000F34A4">
        <w:rPr>
          <w:noProof/>
          <w:lang w:val="sr-Latn-CS"/>
        </w:rPr>
        <w:t xml:space="preserve"> </w:t>
      </w:r>
      <w:r>
        <w:rPr>
          <w:noProof/>
          <w:lang w:val="sr-Latn-CS"/>
        </w:rPr>
        <w:t>u</w:t>
      </w:r>
      <w:r w:rsidR="00BA51BF" w:rsidRPr="000F34A4">
        <w:rPr>
          <w:noProof/>
          <w:lang w:val="sr-Latn-CS"/>
        </w:rPr>
        <w:t xml:space="preserve"> </w:t>
      </w:r>
      <w:r>
        <w:rPr>
          <w:noProof/>
          <w:lang w:val="sr-Latn-CS"/>
        </w:rPr>
        <w:t>ovoj</w:t>
      </w:r>
      <w:r w:rsidR="00BA51BF" w:rsidRPr="000F34A4">
        <w:rPr>
          <w:noProof/>
          <w:lang w:val="sr-Latn-CS"/>
        </w:rPr>
        <w:t xml:space="preserve"> </w:t>
      </w:r>
      <w:r>
        <w:rPr>
          <w:noProof/>
          <w:lang w:val="sr-Latn-CS"/>
        </w:rPr>
        <w:t>oblasti</w:t>
      </w:r>
      <w:r w:rsidR="00BA51BF" w:rsidRPr="000F34A4">
        <w:rPr>
          <w:noProof/>
          <w:lang w:val="sr-Latn-CS"/>
        </w:rPr>
        <w:t xml:space="preserve">. </w:t>
      </w:r>
      <w:r>
        <w:rPr>
          <w:noProof/>
          <w:lang w:val="sr-Latn-CS"/>
        </w:rPr>
        <w:t>Jedinstven</w:t>
      </w:r>
      <w:r w:rsidR="00BA51BF" w:rsidRPr="000F34A4">
        <w:rPr>
          <w:noProof/>
          <w:lang w:val="sr-Latn-CS"/>
        </w:rPr>
        <w:t xml:space="preserve"> </w:t>
      </w:r>
      <w:r>
        <w:rPr>
          <w:noProof/>
          <w:lang w:val="sr-Latn-CS"/>
        </w:rPr>
        <w:t>politički</w:t>
      </w:r>
      <w:r w:rsidR="00BA51BF" w:rsidRPr="000F34A4">
        <w:rPr>
          <w:noProof/>
          <w:lang w:val="sr-Latn-CS"/>
        </w:rPr>
        <w:t xml:space="preserve"> </w:t>
      </w:r>
      <w:r>
        <w:rPr>
          <w:noProof/>
          <w:lang w:val="sr-Latn-CS"/>
        </w:rPr>
        <w:t>stav</w:t>
      </w:r>
      <w:r w:rsidR="00BA51BF" w:rsidRPr="000F34A4">
        <w:rPr>
          <w:noProof/>
          <w:lang w:val="sr-Latn-CS"/>
        </w:rPr>
        <w:t xml:space="preserve"> </w:t>
      </w:r>
      <w:r>
        <w:rPr>
          <w:noProof/>
          <w:lang w:val="sr-Latn-CS"/>
        </w:rPr>
        <w:t>zemalja</w:t>
      </w:r>
      <w:r w:rsidR="00BA51BF" w:rsidRPr="000F34A4">
        <w:rPr>
          <w:noProof/>
          <w:lang w:val="sr-Latn-CS"/>
        </w:rPr>
        <w:t xml:space="preserve"> </w:t>
      </w:r>
      <w:r>
        <w:rPr>
          <w:noProof/>
          <w:lang w:val="sr-Latn-CS"/>
        </w:rPr>
        <w:t>članica</w:t>
      </w:r>
      <w:r w:rsidR="00BA51BF" w:rsidRPr="000F34A4">
        <w:rPr>
          <w:noProof/>
          <w:lang w:val="sr-Latn-CS"/>
        </w:rPr>
        <w:t xml:space="preserve"> </w:t>
      </w:r>
      <w:r>
        <w:rPr>
          <w:noProof/>
          <w:lang w:val="sr-Latn-CS"/>
        </w:rPr>
        <w:t>E</w:t>
      </w:r>
      <w:r w:rsidR="00BA51BF" w:rsidRPr="000F34A4">
        <w:rPr>
          <w:noProof/>
          <w:lang w:val="sr-Latn-CS"/>
        </w:rPr>
        <w:t>C</w:t>
      </w:r>
      <w:r>
        <w:rPr>
          <w:noProof/>
          <w:lang w:val="sr-Latn-CS"/>
        </w:rPr>
        <w:t>E</w:t>
      </w:r>
      <w:r w:rsidR="00BA51BF" w:rsidRPr="000F34A4">
        <w:rPr>
          <w:noProof/>
          <w:lang w:val="sr-Latn-CS"/>
        </w:rPr>
        <w:t xml:space="preserve"> </w:t>
      </w:r>
      <w:r>
        <w:rPr>
          <w:noProof/>
          <w:lang w:val="sr-Latn-CS"/>
        </w:rPr>
        <w:t>u</w:t>
      </w:r>
      <w:r w:rsidR="00BA51BF" w:rsidRPr="000F34A4">
        <w:rPr>
          <w:noProof/>
          <w:lang w:val="sr-Latn-CS"/>
        </w:rPr>
        <w:t xml:space="preserve"> </w:t>
      </w:r>
      <w:r>
        <w:rPr>
          <w:noProof/>
          <w:lang w:val="sr-Latn-CS"/>
        </w:rPr>
        <w:t>vezi</w:t>
      </w:r>
      <w:r w:rsidR="00BA51BF" w:rsidRPr="000F34A4">
        <w:rPr>
          <w:noProof/>
          <w:lang w:val="sr-Latn-CS"/>
        </w:rPr>
        <w:t xml:space="preserve"> </w:t>
      </w:r>
      <w:r>
        <w:rPr>
          <w:noProof/>
          <w:lang w:val="sr-Latn-CS"/>
        </w:rPr>
        <w:t>sa</w:t>
      </w:r>
      <w:r w:rsidR="00BA51BF" w:rsidRPr="000F34A4">
        <w:rPr>
          <w:noProof/>
          <w:lang w:val="sr-Latn-CS"/>
        </w:rPr>
        <w:t xml:space="preserve"> </w:t>
      </w:r>
      <w:r>
        <w:rPr>
          <w:noProof/>
          <w:lang w:val="sr-Latn-CS"/>
        </w:rPr>
        <w:t>usvojenom</w:t>
      </w:r>
      <w:r w:rsidR="00BA51BF" w:rsidRPr="000F34A4">
        <w:rPr>
          <w:noProof/>
          <w:lang w:val="sr-Latn-CS"/>
        </w:rPr>
        <w:t xml:space="preserve"> </w:t>
      </w:r>
      <w:r>
        <w:rPr>
          <w:noProof/>
          <w:lang w:val="sr-Latn-CS"/>
        </w:rPr>
        <w:t>Konvencijom</w:t>
      </w:r>
      <w:r w:rsidR="00BA51BF" w:rsidRPr="000F34A4">
        <w:rPr>
          <w:noProof/>
          <w:lang w:val="sr-Latn-CS"/>
        </w:rPr>
        <w:t xml:space="preserve">, </w:t>
      </w:r>
      <w:r>
        <w:rPr>
          <w:noProof/>
          <w:lang w:val="sr-Latn-CS"/>
        </w:rPr>
        <w:t>kao</w:t>
      </w:r>
      <w:r w:rsidR="00BA51BF" w:rsidRPr="000F34A4">
        <w:rPr>
          <w:noProof/>
          <w:lang w:val="sr-Latn-CS"/>
        </w:rPr>
        <w:t xml:space="preserve"> </w:t>
      </w:r>
      <w:r>
        <w:rPr>
          <w:noProof/>
          <w:lang w:val="sr-Latn-CS"/>
        </w:rPr>
        <w:t>i</w:t>
      </w:r>
      <w:r w:rsidR="00BA51BF" w:rsidRPr="000F34A4">
        <w:rPr>
          <w:noProof/>
          <w:lang w:val="sr-Latn-CS"/>
        </w:rPr>
        <w:t xml:space="preserve"> </w:t>
      </w:r>
      <w:r>
        <w:rPr>
          <w:noProof/>
          <w:lang w:val="sr-Latn-CS"/>
        </w:rPr>
        <w:t>u</w:t>
      </w:r>
      <w:r w:rsidR="00BA51BF" w:rsidRPr="000F34A4">
        <w:rPr>
          <w:noProof/>
          <w:lang w:val="sr-Latn-CS"/>
        </w:rPr>
        <w:t xml:space="preserve"> </w:t>
      </w:r>
      <w:r>
        <w:rPr>
          <w:noProof/>
          <w:lang w:val="sr-Latn-CS"/>
        </w:rPr>
        <w:t>vezi</w:t>
      </w:r>
      <w:r w:rsidR="00BA51BF" w:rsidRPr="000F34A4">
        <w:rPr>
          <w:noProof/>
          <w:lang w:val="sr-Latn-CS"/>
        </w:rPr>
        <w:t xml:space="preserve"> </w:t>
      </w:r>
      <w:r>
        <w:rPr>
          <w:noProof/>
          <w:lang w:val="sr-Latn-CS"/>
        </w:rPr>
        <w:t>oblika</w:t>
      </w:r>
      <w:r w:rsidR="00BA51BF" w:rsidRPr="000F34A4">
        <w:rPr>
          <w:noProof/>
          <w:lang w:val="sr-Latn-CS"/>
        </w:rPr>
        <w:t xml:space="preserve"> </w:t>
      </w:r>
      <w:r>
        <w:rPr>
          <w:noProof/>
          <w:lang w:val="sr-Latn-CS"/>
        </w:rPr>
        <w:t>i</w:t>
      </w:r>
      <w:r w:rsidR="00BA51BF" w:rsidRPr="000F34A4">
        <w:rPr>
          <w:noProof/>
          <w:lang w:val="sr-Latn-CS"/>
        </w:rPr>
        <w:t xml:space="preserve"> </w:t>
      </w:r>
      <w:r>
        <w:rPr>
          <w:noProof/>
          <w:lang w:val="sr-Latn-CS"/>
        </w:rPr>
        <w:t>modaliteta</w:t>
      </w:r>
      <w:r w:rsidR="00BA51BF" w:rsidRPr="000F34A4">
        <w:rPr>
          <w:noProof/>
          <w:lang w:val="sr-Latn-CS"/>
        </w:rPr>
        <w:t xml:space="preserve"> </w:t>
      </w:r>
      <w:r>
        <w:rPr>
          <w:noProof/>
          <w:lang w:val="sr-Latn-CS"/>
        </w:rPr>
        <w:t>buduće</w:t>
      </w:r>
      <w:r w:rsidR="00BA51BF" w:rsidRPr="000F34A4">
        <w:rPr>
          <w:noProof/>
          <w:lang w:val="sr-Latn-CS"/>
        </w:rPr>
        <w:t xml:space="preserve"> </w:t>
      </w:r>
      <w:r>
        <w:rPr>
          <w:noProof/>
          <w:lang w:val="sr-Latn-CS"/>
        </w:rPr>
        <w:t>saradnje</w:t>
      </w:r>
      <w:r w:rsidR="00BA51BF" w:rsidRPr="000F34A4">
        <w:rPr>
          <w:noProof/>
          <w:lang w:val="sr-Latn-CS"/>
        </w:rPr>
        <w:t xml:space="preserve"> </w:t>
      </w:r>
      <w:r>
        <w:rPr>
          <w:noProof/>
          <w:lang w:val="sr-Latn-CS"/>
        </w:rPr>
        <w:t>u</w:t>
      </w:r>
      <w:r w:rsidR="00BA51BF" w:rsidRPr="000F34A4">
        <w:rPr>
          <w:noProof/>
          <w:lang w:val="sr-Latn-CS"/>
        </w:rPr>
        <w:t xml:space="preserve"> </w:t>
      </w:r>
      <w:r>
        <w:rPr>
          <w:noProof/>
          <w:lang w:val="sr-Latn-CS"/>
        </w:rPr>
        <w:t>oblasti</w:t>
      </w:r>
      <w:r w:rsidR="00BA51BF" w:rsidRPr="000F34A4">
        <w:rPr>
          <w:noProof/>
          <w:lang w:val="sr-Latn-CS"/>
        </w:rPr>
        <w:t xml:space="preserve"> </w:t>
      </w:r>
      <w:r>
        <w:rPr>
          <w:noProof/>
          <w:lang w:val="sr-Latn-CS"/>
        </w:rPr>
        <w:t>životne</w:t>
      </w:r>
      <w:r w:rsidR="00BA51BF" w:rsidRPr="000F34A4">
        <w:rPr>
          <w:noProof/>
          <w:lang w:val="sr-Latn-CS"/>
        </w:rPr>
        <w:t xml:space="preserve"> </w:t>
      </w:r>
      <w:r>
        <w:rPr>
          <w:noProof/>
          <w:lang w:val="sr-Latn-CS"/>
        </w:rPr>
        <w:t>sredine</w:t>
      </w:r>
      <w:r w:rsidR="00BA51BF" w:rsidRPr="000F34A4">
        <w:rPr>
          <w:noProof/>
          <w:lang w:val="sr-Latn-CS"/>
        </w:rPr>
        <w:t xml:space="preserve"> </w:t>
      </w:r>
      <w:r>
        <w:rPr>
          <w:noProof/>
          <w:lang w:val="sr-Latn-CS"/>
        </w:rPr>
        <w:t>i</w:t>
      </w:r>
      <w:r w:rsidR="00BA51BF" w:rsidRPr="000F34A4">
        <w:rPr>
          <w:noProof/>
          <w:lang w:val="sr-Latn-CS"/>
        </w:rPr>
        <w:t xml:space="preserve"> </w:t>
      </w:r>
      <w:r>
        <w:rPr>
          <w:noProof/>
          <w:lang w:val="sr-Latn-CS"/>
        </w:rPr>
        <w:t>budućih</w:t>
      </w:r>
      <w:r w:rsidR="00BA51BF" w:rsidRPr="000F34A4">
        <w:rPr>
          <w:noProof/>
          <w:lang w:val="sr-Latn-CS"/>
        </w:rPr>
        <w:t xml:space="preserve"> </w:t>
      </w:r>
      <w:r>
        <w:rPr>
          <w:noProof/>
          <w:lang w:val="sr-Latn-CS"/>
        </w:rPr>
        <w:t>prioritetnih</w:t>
      </w:r>
      <w:r w:rsidR="00BA51BF" w:rsidRPr="000F34A4">
        <w:rPr>
          <w:noProof/>
          <w:lang w:val="sr-Latn-CS"/>
        </w:rPr>
        <w:t xml:space="preserve"> </w:t>
      </w:r>
      <w:r>
        <w:rPr>
          <w:noProof/>
          <w:lang w:val="sr-Latn-CS"/>
        </w:rPr>
        <w:t>aktivnosti</w:t>
      </w:r>
      <w:r w:rsidR="00BA51BF" w:rsidRPr="000F34A4">
        <w:rPr>
          <w:noProof/>
          <w:lang w:val="sr-Latn-CS"/>
        </w:rPr>
        <w:t xml:space="preserve"> </w:t>
      </w:r>
      <w:r>
        <w:rPr>
          <w:noProof/>
          <w:lang w:val="sr-Latn-CS"/>
        </w:rPr>
        <w:t>Viših</w:t>
      </w:r>
      <w:r w:rsidR="00BA51BF" w:rsidRPr="000F34A4">
        <w:rPr>
          <w:noProof/>
          <w:lang w:val="sr-Latn-CS"/>
        </w:rPr>
        <w:t xml:space="preserve"> </w:t>
      </w:r>
      <w:r>
        <w:rPr>
          <w:noProof/>
          <w:lang w:val="sr-Latn-CS"/>
        </w:rPr>
        <w:t>savetnika</w:t>
      </w:r>
      <w:r w:rsidR="00BA51BF" w:rsidRPr="000F34A4">
        <w:rPr>
          <w:noProof/>
          <w:lang w:val="sr-Latn-CS"/>
        </w:rPr>
        <w:t xml:space="preserve"> </w:t>
      </w:r>
      <w:r>
        <w:rPr>
          <w:noProof/>
          <w:lang w:val="sr-Latn-CS"/>
        </w:rPr>
        <w:t>Vlada</w:t>
      </w:r>
      <w:r w:rsidR="00BA51BF" w:rsidRPr="000F34A4">
        <w:rPr>
          <w:noProof/>
          <w:lang w:val="sr-Latn-CS"/>
        </w:rPr>
        <w:t xml:space="preserve"> </w:t>
      </w:r>
      <w:r>
        <w:rPr>
          <w:noProof/>
          <w:lang w:val="sr-Latn-CS"/>
        </w:rPr>
        <w:t>E</w:t>
      </w:r>
      <w:r w:rsidR="00BA51BF" w:rsidRPr="000F34A4">
        <w:rPr>
          <w:noProof/>
          <w:lang w:val="sr-Latn-CS"/>
        </w:rPr>
        <w:t>C</w:t>
      </w:r>
      <w:r>
        <w:rPr>
          <w:noProof/>
          <w:lang w:val="sr-Latn-CS"/>
        </w:rPr>
        <w:t>E</w:t>
      </w:r>
      <w:r w:rsidR="00BA51BF" w:rsidRPr="000F34A4">
        <w:rPr>
          <w:noProof/>
          <w:lang w:val="sr-Latn-CS"/>
        </w:rPr>
        <w:t xml:space="preserve"> </w:t>
      </w:r>
      <w:r>
        <w:rPr>
          <w:noProof/>
          <w:lang w:val="sr-Latn-CS"/>
        </w:rPr>
        <w:t>za</w:t>
      </w:r>
      <w:r w:rsidR="00BA51BF" w:rsidRPr="000F34A4">
        <w:rPr>
          <w:noProof/>
          <w:lang w:val="sr-Latn-CS"/>
        </w:rPr>
        <w:t xml:space="preserve"> </w:t>
      </w:r>
      <w:r>
        <w:rPr>
          <w:noProof/>
          <w:lang w:val="sr-Latn-CS"/>
        </w:rPr>
        <w:t>životnu</w:t>
      </w:r>
      <w:r w:rsidR="00BA51BF" w:rsidRPr="000F34A4">
        <w:rPr>
          <w:noProof/>
          <w:lang w:val="sr-Latn-CS"/>
        </w:rPr>
        <w:t xml:space="preserve"> </w:t>
      </w:r>
      <w:r>
        <w:rPr>
          <w:noProof/>
          <w:lang w:val="sr-Latn-CS"/>
        </w:rPr>
        <w:t>sredinu</w:t>
      </w:r>
      <w:r w:rsidR="00BA51BF" w:rsidRPr="000F34A4">
        <w:rPr>
          <w:noProof/>
          <w:lang w:val="sr-Latn-CS"/>
        </w:rPr>
        <w:t xml:space="preserve"> </w:t>
      </w:r>
      <w:r>
        <w:rPr>
          <w:noProof/>
          <w:lang w:val="sr-Latn-CS"/>
        </w:rPr>
        <w:t>i</w:t>
      </w:r>
      <w:r w:rsidR="00BA51BF" w:rsidRPr="000F34A4">
        <w:rPr>
          <w:noProof/>
          <w:lang w:val="sr-Latn-CS"/>
        </w:rPr>
        <w:t xml:space="preserve"> </w:t>
      </w:r>
      <w:r>
        <w:rPr>
          <w:noProof/>
          <w:lang w:val="sr-Latn-CS"/>
        </w:rPr>
        <w:t>vodne</w:t>
      </w:r>
      <w:r w:rsidR="00BA51BF" w:rsidRPr="000F34A4">
        <w:rPr>
          <w:noProof/>
          <w:lang w:val="sr-Latn-CS"/>
        </w:rPr>
        <w:t xml:space="preserve"> </w:t>
      </w:r>
      <w:r>
        <w:rPr>
          <w:noProof/>
          <w:lang w:val="sr-Latn-CS"/>
        </w:rPr>
        <w:t>resurse</w:t>
      </w:r>
      <w:r w:rsidR="00BA51BF" w:rsidRPr="000F34A4">
        <w:rPr>
          <w:noProof/>
          <w:lang w:val="sr-Latn-CS"/>
        </w:rPr>
        <w:t xml:space="preserve">, </w:t>
      </w:r>
      <w:r>
        <w:rPr>
          <w:noProof/>
          <w:lang w:val="sr-Latn-CS"/>
        </w:rPr>
        <w:t>jasno</w:t>
      </w:r>
      <w:r w:rsidR="00BA51BF" w:rsidRPr="000F34A4">
        <w:rPr>
          <w:noProof/>
          <w:lang w:val="sr-Latn-CS"/>
        </w:rPr>
        <w:t xml:space="preserve"> </w:t>
      </w:r>
      <w:r>
        <w:rPr>
          <w:noProof/>
          <w:lang w:val="sr-Latn-CS"/>
        </w:rPr>
        <w:t>je</w:t>
      </w:r>
      <w:r w:rsidR="00BA51BF" w:rsidRPr="000F34A4">
        <w:rPr>
          <w:noProof/>
          <w:lang w:val="sr-Latn-CS"/>
        </w:rPr>
        <w:t xml:space="preserve"> </w:t>
      </w:r>
      <w:r>
        <w:rPr>
          <w:noProof/>
          <w:lang w:val="sr-Latn-CS"/>
        </w:rPr>
        <w:t>i</w:t>
      </w:r>
      <w:r w:rsidR="00BA51BF" w:rsidRPr="000F34A4">
        <w:rPr>
          <w:noProof/>
          <w:lang w:val="sr-Latn-CS"/>
        </w:rPr>
        <w:t xml:space="preserve"> </w:t>
      </w:r>
      <w:r>
        <w:rPr>
          <w:noProof/>
          <w:lang w:val="sr-Latn-CS"/>
        </w:rPr>
        <w:t>nedvosmisleno</w:t>
      </w:r>
      <w:r w:rsidR="00BA51BF" w:rsidRPr="000F34A4">
        <w:rPr>
          <w:noProof/>
          <w:lang w:val="sr-Latn-CS"/>
        </w:rPr>
        <w:t xml:space="preserve"> </w:t>
      </w:r>
      <w:r>
        <w:rPr>
          <w:noProof/>
          <w:lang w:val="sr-Latn-CS"/>
        </w:rPr>
        <w:t>izražen</w:t>
      </w:r>
      <w:r w:rsidR="00BA51BF" w:rsidRPr="000F34A4">
        <w:rPr>
          <w:noProof/>
          <w:lang w:val="sr-Latn-CS"/>
        </w:rPr>
        <w:t xml:space="preserve"> </w:t>
      </w:r>
      <w:r>
        <w:rPr>
          <w:noProof/>
          <w:lang w:val="sr-Latn-CS"/>
        </w:rPr>
        <w:t>kroz</w:t>
      </w:r>
      <w:r w:rsidR="00BA51BF" w:rsidRPr="000F34A4">
        <w:rPr>
          <w:noProof/>
          <w:lang w:val="sr-Latn-CS"/>
        </w:rPr>
        <w:t xml:space="preserve"> </w:t>
      </w:r>
      <w:r>
        <w:rPr>
          <w:noProof/>
          <w:lang w:val="sr-Latn-CS"/>
        </w:rPr>
        <w:t>usaglašenu</w:t>
      </w:r>
      <w:r w:rsidR="00BA51BF" w:rsidRPr="000F34A4">
        <w:rPr>
          <w:noProof/>
          <w:lang w:val="sr-Latn-CS"/>
        </w:rPr>
        <w:t xml:space="preserve"> </w:t>
      </w:r>
      <w:r>
        <w:rPr>
          <w:noProof/>
          <w:lang w:val="sr-Latn-CS"/>
        </w:rPr>
        <w:t>zajedničku</w:t>
      </w:r>
      <w:r w:rsidR="00BA51BF" w:rsidRPr="000F34A4">
        <w:rPr>
          <w:noProof/>
          <w:lang w:val="sr-Latn-CS"/>
        </w:rPr>
        <w:t xml:space="preserve"> </w:t>
      </w:r>
      <w:r>
        <w:rPr>
          <w:noProof/>
          <w:lang w:val="sr-Latn-CS"/>
        </w:rPr>
        <w:t>ministarsku</w:t>
      </w:r>
      <w:r w:rsidR="00BA51BF" w:rsidRPr="000F34A4">
        <w:rPr>
          <w:noProof/>
          <w:lang w:val="sr-Latn-CS"/>
        </w:rPr>
        <w:t xml:space="preserve"> </w:t>
      </w:r>
      <w:r>
        <w:rPr>
          <w:noProof/>
          <w:lang w:val="sr-Latn-CS"/>
        </w:rPr>
        <w:t>izjavu</w:t>
      </w:r>
      <w:r w:rsidR="00BA51BF" w:rsidRPr="000F34A4">
        <w:rPr>
          <w:noProof/>
          <w:lang w:val="sr-Latn-CS"/>
        </w:rPr>
        <w:t xml:space="preserve"> </w:t>
      </w:r>
      <w:r>
        <w:rPr>
          <w:noProof/>
          <w:lang w:val="sr-Latn-CS"/>
        </w:rPr>
        <w:t>sa</w:t>
      </w:r>
      <w:r w:rsidR="00BA51BF" w:rsidRPr="000F34A4">
        <w:rPr>
          <w:noProof/>
          <w:lang w:val="sr-Latn-CS"/>
        </w:rPr>
        <w:t xml:space="preserve"> </w:t>
      </w:r>
      <w:r>
        <w:rPr>
          <w:noProof/>
          <w:lang w:val="sr-Latn-CS"/>
        </w:rPr>
        <w:t>četvrtog</w:t>
      </w:r>
      <w:r w:rsidR="00BA51BF" w:rsidRPr="000F34A4">
        <w:rPr>
          <w:noProof/>
          <w:lang w:val="sr-Latn-CS"/>
        </w:rPr>
        <w:t xml:space="preserve"> </w:t>
      </w:r>
      <w:r>
        <w:rPr>
          <w:noProof/>
          <w:lang w:val="sr-Latn-CS"/>
        </w:rPr>
        <w:t>zasedanja</w:t>
      </w:r>
      <w:r w:rsidR="00BA51BF" w:rsidRPr="000F34A4">
        <w:rPr>
          <w:noProof/>
          <w:lang w:val="sr-Latn-CS"/>
        </w:rPr>
        <w:t xml:space="preserve"> </w:t>
      </w:r>
      <w:r>
        <w:rPr>
          <w:noProof/>
          <w:lang w:val="sr-Latn-CS"/>
        </w:rPr>
        <w:t>Viših</w:t>
      </w:r>
      <w:r w:rsidR="00BA51BF" w:rsidRPr="000F34A4">
        <w:rPr>
          <w:noProof/>
          <w:lang w:val="sr-Latn-CS"/>
        </w:rPr>
        <w:t xml:space="preserve"> </w:t>
      </w:r>
      <w:r>
        <w:rPr>
          <w:noProof/>
          <w:lang w:val="sr-Latn-CS"/>
        </w:rPr>
        <w:t>savetnika</w:t>
      </w:r>
      <w:r w:rsidR="00BA51BF" w:rsidRPr="000F34A4">
        <w:rPr>
          <w:noProof/>
          <w:lang w:val="sr-Latn-CS"/>
        </w:rPr>
        <w:t xml:space="preserve"> </w:t>
      </w:r>
      <w:r>
        <w:rPr>
          <w:noProof/>
          <w:lang w:val="sr-Latn-CS"/>
        </w:rPr>
        <w:t>Vlada</w:t>
      </w:r>
      <w:r w:rsidR="00BA51BF" w:rsidRPr="000F34A4">
        <w:rPr>
          <w:noProof/>
          <w:lang w:val="sr-Latn-CS"/>
        </w:rPr>
        <w:t xml:space="preserve"> </w:t>
      </w:r>
      <w:r>
        <w:rPr>
          <w:noProof/>
          <w:lang w:val="sr-Latn-CS"/>
        </w:rPr>
        <w:t>E</w:t>
      </w:r>
      <w:r w:rsidR="00BA51BF" w:rsidRPr="000F34A4">
        <w:rPr>
          <w:noProof/>
          <w:lang w:val="sr-Latn-CS"/>
        </w:rPr>
        <w:t>C</w:t>
      </w:r>
      <w:r>
        <w:rPr>
          <w:noProof/>
          <w:lang w:val="sr-Latn-CS"/>
        </w:rPr>
        <w:t>E</w:t>
      </w:r>
      <w:r w:rsidR="00BA51BF" w:rsidRPr="000F34A4">
        <w:rPr>
          <w:noProof/>
          <w:lang w:val="sr-Latn-CS"/>
        </w:rPr>
        <w:t xml:space="preserve"> (25.02.-1.03.1991. </w:t>
      </w:r>
      <w:r>
        <w:rPr>
          <w:noProof/>
          <w:lang w:val="sr-Latn-CS"/>
        </w:rPr>
        <w:t>u</w:t>
      </w:r>
      <w:r w:rsidR="00BA51BF" w:rsidRPr="000F34A4">
        <w:rPr>
          <w:noProof/>
          <w:lang w:val="sr-Latn-CS"/>
        </w:rPr>
        <w:t xml:space="preserve"> </w:t>
      </w:r>
      <w:r>
        <w:rPr>
          <w:noProof/>
          <w:lang w:val="sr-Latn-CS"/>
        </w:rPr>
        <w:t>Helsinkiju</w:t>
      </w:r>
      <w:r w:rsidR="00BA51BF" w:rsidRPr="000F34A4">
        <w:rPr>
          <w:noProof/>
          <w:lang w:val="sr-Latn-CS"/>
        </w:rPr>
        <w:t xml:space="preserve">) </w:t>
      </w:r>
      <w:r>
        <w:rPr>
          <w:noProof/>
          <w:lang w:val="sr-Latn-CS"/>
        </w:rPr>
        <w:t>koju</w:t>
      </w:r>
      <w:r w:rsidR="00BA51BF" w:rsidRPr="000F34A4">
        <w:rPr>
          <w:noProof/>
          <w:lang w:val="sr-Latn-CS"/>
        </w:rPr>
        <w:t xml:space="preserve"> </w:t>
      </w:r>
      <w:r>
        <w:rPr>
          <w:noProof/>
          <w:lang w:val="sr-Latn-CS"/>
        </w:rPr>
        <w:t>je</w:t>
      </w:r>
      <w:r w:rsidR="00BA51BF" w:rsidRPr="000F34A4">
        <w:rPr>
          <w:noProof/>
          <w:lang w:val="sr-Latn-CS"/>
        </w:rPr>
        <w:t xml:space="preserve"> </w:t>
      </w:r>
      <w:r>
        <w:rPr>
          <w:noProof/>
          <w:lang w:val="sr-Latn-CS"/>
        </w:rPr>
        <w:t>podržala</w:t>
      </w:r>
      <w:r w:rsidR="00BA51BF" w:rsidRPr="000F34A4">
        <w:rPr>
          <w:noProof/>
          <w:lang w:val="sr-Latn-CS"/>
        </w:rPr>
        <w:t xml:space="preserve"> </w:t>
      </w:r>
      <w:r>
        <w:rPr>
          <w:noProof/>
          <w:lang w:val="sr-Latn-CS"/>
        </w:rPr>
        <w:t>i</w:t>
      </w:r>
      <w:r w:rsidR="00BA51BF" w:rsidRPr="000F34A4">
        <w:rPr>
          <w:noProof/>
          <w:lang w:val="sr-Latn-CS"/>
        </w:rPr>
        <w:t xml:space="preserve"> </w:t>
      </w:r>
      <w:r>
        <w:rPr>
          <w:noProof/>
          <w:lang w:val="sr-Latn-CS"/>
        </w:rPr>
        <w:t>prihvatila</w:t>
      </w:r>
      <w:r w:rsidR="00BA51BF" w:rsidRPr="000F34A4">
        <w:rPr>
          <w:noProof/>
          <w:lang w:val="sr-Latn-CS"/>
        </w:rPr>
        <w:t xml:space="preserve"> </w:t>
      </w:r>
      <w:r>
        <w:rPr>
          <w:noProof/>
          <w:lang w:val="sr-Latn-CS"/>
        </w:rPr>
        <w:t>i</w:t>
      </w:r>
      <w:r w:rsidR="00BA51BF" w:rsidRPr="000F34A4">
        <w:rPr>
          <w:noProof/>
          <w:lang w:val="sr-Latn-CS"/>
        </w:rPr>
        <w:t xml:space="preserve"> </w:t>
      </w:r>
      <w:r>
        <w:rPr>
          <w:noProof/>
          <w:lang w:val="sr-Latn-CS"/>
        </w:rPr>
        <w:t>naša</w:t>
      </w:r>
      <w:r w:rsidR="00BA51BF" w:rsidRPr="000F34A4">
        <w:rPr>
          <w:noProof/>
          <w:lang w:val="sr-Latn-CS"/>
        </w:rPr>
        <w:t xml:space="preserve"> </w:t>
      </w:r>
      <w:r>
        <w:rPr>
          <w:noProof/>
          <w:lang w:val="sr-Latn-CS"/>
        </w:rPr>
        <w:t>delegacija</w:t>
      </w:r>
      <w:r w:rsidR="00BA51BF" w:rsidRPr="000F34A4">
        <w:rPr>
          <w:noProof/>
          <w:lang w:val="sr-Latn-CS"/>
        </w:rPr>
        <w:t xml:space="preserve">. </w:t>
      </w:r>
      <w:r>
        <w:rPr>
          <w:noProof/>
          <w:lang w:val="sr-Latn-CS"/>
        </w:rPr>
        <w:t>Konvencija</w:t>
      </w:r>
      <w:r w:rsidR="00BA51BF" w:rsidRPr="000F34A4">
        <w:rPr>
          <w:noProof/>
          <w:lang w:val="sr-Latn-CS"/>
        </w:rPr>
        <w:t xml:space="preserve"> </w:t>
      </w:r>
      <w:r>
        <w:rPr>
          <w:noProof/>
          <w:lang w:val="sr-Latn-CS"/>
        </w:rPr>
        <w:t>je</w:t>
      </w:r>
      <w:r w:rsidR="00BA51BF" w:rsidRPr="000F34A4">
        <w:rPr>
          <w:noProof/>
          <w:lang w:val="sr-Latn-CS"/>
        </w:rPr>
        <w:t xml:space="preserve"> </w:t>
      </w:r>
      <w:r>
        <w:rPr>
          <w:noProof/>
          <w:lang w:val="sr-Latn-CS"/>
        </w:rPr>
        <w:t>stupila</w:t>
      </w:r>
      <w:r w:rsidR="00BA51BF" w:rsidRPr="000F34A4">
        <w:rPr>
          <w:noProof/>
          <w:lang w:val="sr-Latn-CS"/>
        </w:rPr>
        <w:t xml:space="preserve"> </w:t>
      </w:r>
      <w:r>
        <w:rPr>
          <w:noProof/>
          <w:lang w:val="sr-Latn-CS"/>
        </w:rPr>
        <w:t>na</w:t>
      </w:r>
      <w:r w:rsidR="00BA51BF" w:rsidRPr="000F34A4">
        <w:rPr>
          <w:noProof/>
          <w:lang w:val="sr-Latn-CS"/>
        </w:rPr>
        <w:t xml:space="preserve"> </w:t>
      </w:r>
      <w:r>
        <w:rPr>
          <w:noProof/>
          <w:lang w:val="sr-Latn-CS"/>
        </w:rPr>
        <w:t>snagu</w:t>
      </w:r>
      <w:r w:rsidR="00BA51BF" w:rsidRPr="000F34A4">
        <w:rPr>
          <w:noProof/>
          <w:lang w:val="sr-Latn-CS"/>
        </w:rPr>
        <w:t xml:space="preserve"> 10. </w:t>
      </w:r>
      <w:r>
        <w:rPr>
          <w:noProof/>
          <w:lang w:val="sr-Latn-CS"/>
        </w:rPr>
        <w:t>septembra</w:t>
      </w:r>
      <w:r w:rsidR="00BA51BF" w:rsidRPr="000F34A4">
        <w:rPr>
          <w:noProof/>
          <w:lang w:val="sr-Latn-CS"/>
        </w:rPr>
        <w:t xml:space="preserve"> 1997. </w:t>
      </w:r>
      <w:r>
        <w:rPr>
          <w:noProof/>
          <w:lang w:val="sr-Latn-CS"/>
        </w:rPr>
        <w:t>godine</w:t>
      </w:r>
      <w:r w:rsidR="00BA51BF" w:rsidRPr="000F34A4">
        <w:rPr>
          <w:noProof/>
          <w:lang w:val="sr-Latn-CS"/>
        </w:rPr>
        <w:t xml:space="preserve">, </w:t>
      </w:r>
      <w:r>
        <w:rPr>
          <w:noProof/>
          <w:lang w:val="sr-Latn-CS"/>
        </w:rPr>
        <w:t>a</w:t>
      </w:r>
      <w:r w:rsidR="00BA51BF" w:rsidRPr="000F34A4">
        <w:rPr>
          <w:noProof/>
          <w:lang w:val="sr-Latn-CS"/>
        </w:rPr>
        <w:t xml:space="preserve"> </w:t>
      </w:r>
      <w:r>
        <w:rPr>
          <w:noProof/>
          <w:lang w:val="sr-Latn-CS"/>
        </w:rPr>
        <w:t>ratifikovalo</w:t>
      </w:r>
      <w:r w:rsidR="00BA51BF" w:rsidRPr="000F34A4">
        <w:rPr>
          <w:noProof/>
          <w:lang w:val="sr-Latn-CS"/>
        </w:rPr>
        <w:t xml:space="preserve"> </w:t>
      </w:r>
      <w:r>
        <w:rPr>
          <w:noProof/>
          <w:lang w:val="sr-Latn-CS"/>
        </w:rPr>
        <w:t>je</w:t>
      </w:r>
      <w:r w:rsidR="00BA51BF" w:rsidRPr="000F34A4">
        <w:rPr>
          <w:noProof/>
          <w:lang w:val="sr-Latn-CS"/>
        </w:rPr>
        <w:t xml:space="preserve"> 40 </w:t>
      </w:r>
      <w:r>
        <w:rPr>
          <w:noProof/>
          <w:lang w:val="sr-Latn-CS"/>
        </w:rPr>
        <w:t>država</w:t>
      </w:r>
      <w:r w:rsidR="00BA51BF" w:rsidRPr="000F34A4">
        <w:rPr>
          <w:noProof/>
          <w:lang w:val="sr-Latn-CS"/>
        </w:rPr>
        <w:t xml:space="preserve"> </w:t>
      </w:r>
      <w:r>
        <w:rPr>
          <w:noProof/>
          <w:lang w:val="sr-Latn-CS"/>
        </w:rPr>
        <w:t>i</w:t>
      </w:r>
      <w:r w:rsidR="00BA51BF" w:rsidRPr="000F34A4">
        <w:rPr>
          <w:noProof/>
          <w:lang w:val="sr-Latn-CS"/>
        </w:rPr>
        <w:t xml:space="preserve"> </w:t>
      </w:r>
      <w:r>
        <w:rPr>
          <w:noProof/>
          <w:lang w:val="sr-Latn-CS"/>
        </w:rPr>
        <w:t>EU</w:t>
      </w:r>
      <w:r w:rsidR="00BA51BF" w:rsidRPr="000F34A4">
        <w:rPr>
          <w:noProof/>
          <w:lang w:val="sr-Latn-CS"/>
        </w:rPr>
        <w:t xml:space="preserve">. </w:t>
      </w:r>
    </w:p>
    <w:p w:rsidR="00BA51BF" w:rsidRPr="000F34A4" w:rsidRDefault="000F34A4" w:rsidP="00BA51BF">
      <w:pPr>
        <w:ind w:firstLine="720"/>
        <w:jc w:val="both"/>
        <w:rPr>
          <w:noProof/>
          <w:lang w:val="sr-Latn-CS"/>
        </w:rPr>
      </w:pPr>
      <w:r>
        <w:rPr>
          <w:noProof/>
          <w:lang w:val="sr-Latn-CS"/>
        </w:rPr>
        <w:lastRenderedPageBreak/>
        <w:t>Konvencija</w:t>
      </w:r>
      <w:r w:rsidR="00BA51BF" w:rsidRPr="000F34A4">
        <w:rPr>
          <w:noProof/>
          <w:lang w:val="sr-Latn-CS"/>
        </w:rPr>
        <w:t xml:space="preserve"> </w:t>
      </w:r>
      <w:r>
        <w:rPr>
          <w:noProof/>
          <w:lang w:val="sr-Latn-CS"/>
        </w:rPr>
        <w:t>o</w:t>
      </w:r>
      <w:r w:rsidR="00BA51BF" w:rsidRPr="000F34A4">
        <w:rPr>
          <w:noProof/>
          <w:lang w:val="sr-Latn-CS"/>
        </w:rPr>
        <w:t xml:space="preserve"> </w:t>
      </w:r>
      <w:r>
        <w:rPr>
          <w:noProof/>
          <w:lang w:val="sr-Latn-CS"/>
        </w:rPr>
        <w:t>proceni</w:t>
      </w:r>
      <w:r w:rsidR="00BA51BF" w:rsidRPr="000F34A4">
        <w:rPr>
          <w:noProof/>
          <w:lang w:val="sr-Latn-CS"/>
        </w:rPr>
        <w:t xml:space="preserve"> </w:t>
      </w:r>
      <w:r>
        <w:rPr>
          <w:noProof/>
          <w:lang w:val="sr-Latn-CS"/>
        </w:rPr>
        <w:t>uticaja</w:t>
      </w:r>
      <w:r w:rsidR="00BA51BF" w:rsidRPr="000F34A4">
        <w:rPr>
          <w:noProof/>
          <w:lang w:val="sr-Latn-CS"/>
        </w:rPr>
        <w:t xml:space="preserve"> </w:t>
      </w:r>
      <w:r>
        <w:rPr>
          <w:noProof/>
          <w:lang w:val="sr-Latn-CS"/>
        </w:rPr>
        <w:t>u</w:t>
      </w:r>
      <w:r w:rsidR="00BA51BF" w:rsidRPr="000F34A4">
        <w:rPr>
          <w:noProof/>
          <w:lang w:val="sr-Latn-CS"/>
        </w:rPr>
        <w:t xml:space="preserve"> </w:t>
      </w:r>
      <w:r>
        <w:rPr>
          <w:noProof/>
          <w:lang w:val="sr-Latn-CS"/>
        </w:rPr>
        <w:t>prekograničnom</w:t>
      </w:r>
      <w:r w:rsidR="00BA51BF" w:rsidRPr="000F34A4">
        <w:rPr>
          <w:noProof/>
          <w:lang w:val="sr-Latn-CS"/>
        </w:rPr>
        <w:t xml:space="preserve"> </w:t>
      </w:r>
      <w:r>
        <w:rPr>
          <w:noProof/>
          <w:lang w:val="sr-Latn-CS"/>
        </w:rPr>
        <w:t>kontekstu</w:t>
      </w:r>
      <w:r w:rsidR="00BA51BF" w:rsidRPr="000F34A4">
        <w:rPr>
          <w:noProof/>
          <w:lang w:val="sr-Latn-CS"/>
        </w:rPr>
        <w:t xml:space="preserve"> </w:t>
      </w:r>
      <w:r>
        <w:rPr>
          <w:noProof/>
          <w:lang w:val="sr-Latn-CS"/>
        </w:rPr>
        <w:t>potvrđena</w:t>
      </w:r>
      <w:r w:rsidR="00BA51BF" w:rsidRPr="000F34A4">
        <w:rPr>
          <w:noProof/>
          <w:lang w:val="sr-Latn-CS"/>
        </w:rPr>
        <w:t xml:space="preserve"> </w:t>
      </w:r>
      <w:r>
        <w:rPr>
          <w:noProof/>
          <w:lang w:val="sr-Latn-CS"/>
        </w:rPr>
        <w:t>je</w:t>
      </w:r>
      <w:r w:rsidR="00BA51BF" w:rsidRPr="000F34A4">
        <w:rPr>
          <w:noProof/>
          <w:lang w:val="sr-Latn-CS"/>
        </w:rPr>
        <w:t xml:space="preserve"> </w:t>
      </w:r>
      <w:r>
        <w:rPr>
          <w:noProof/>
          <w:lang w:val="sr-Latn-CS"/>
        </w:rPr>
        <w:t>Zakonom</w:t>
      </w:r>
      <w:r w:rsidR="00BA51BF" w:rsidRPr="000F34A4">
        <w:rPr>
          <w:noProof/>
          <w:lang w:val="sr-Latn-CS"/>
        </w:rPr>
        <w:t xml:space="preserve"> </w:t>
      </w:r>
      <w:r>
        <w:rPr>
          <w:noProof/>
          <w:lang w:val="sr-Latn-CS"/>
        </w:rPr>
        <w:t>o</w:t>
      </w:r>
      <w:r w:rsidR="00BA51BF" w:rsidRPr="000F34A4">
        <w:rPr>
          <w:noProof/>
          <w:lang w:val="sr-Latn-CS"/>
        </w:rPr>
        <w:t xml:space="preserve"> </w:t>
      </w:r>
      <w:r>
        <w:rPr>
          <w:noProof/>
          <w:lang w:val="sr-Latn-CS"/>
        </w:rPr>
        <w:t>potvrđivanju</w:t>
      </w:r>
      <w:r w:rsidR="00BA51BF" w:rsidRPr="000F34A4">
        <w:rPr>
          <w:noProof/>
          <w:lang w:val="sr-Latn-CS"/>
        </w:rPr>
        <w:t xml:space="preserve"> </w:t>
      </w:r>
      <w:r>
        <w:rPr>
          <w:noProof/>
          <w:lang w:val="sr-Latn-CS"/>
        </w:rPr>
        <w:t>konvencije</w:t>
      </w:r>
      <w:r w:rsidR="00BA51BF" w:rsidRPr="000F34A4">
        <w:rPr>
          <w:noProof/>
          <w:lang w:val="sr-Latn-CS"/>
        </w:rPr>
        <w:t xml:space="preserve"> </w:t>
      </w:r>
      <w:r>
        <w:rPr>
          <w:noProof/>
          <w:lang w:val="sr-Latn-CS"/>
        </w:rPr>
        <w:t>o</w:t>
      </w:r>
      <w:r w:rsidR="00BA51BF" w:rsidRPr="000F34A4">
        <w:rPr>
          <w:noProof/>
          <w:lang w:val="sr-Latn-CS"/>
        </w:rPr>
        <w:t xml:space="preserve"> </w:t>
      </w:r>
      <w:r>
        <w:rPr>
          <w:noProof/>
          <w:lang w:val="sr-Latn-CS"/>
        </w:rPr>
        <w:t>proceni</w:t>
      </w:r>
      <w:r w:rsidR="00BA51BF" w:rsidRPr="000F34A4">
        <w:rPr>
          <w:noProof/>
          <w:lang w:val="sr-Latn-CS"/>
        </w:rPr>
        <w:t xml:space="preserve"> </w:t>
      </w:r>
      <w:r>
        <w:rPr>
          <w:noProof/>
          <w:lang w:val="sr-Latn-CS"/>
        </w:rPr>
        <w:t>uticaja</w:t>
      </w:r>
      <w:r w:rsidR="00BA51BF" w:rsidRPr="000F34A4">
        <w:rPr>
          <w:noProof/>
          <w:lang w:val="sr-Latn-CS"/>
        </w:rPr>
        <w:t xml:space="preserve"> </w:t>
      </w:r>
      <w:r>
        <w:rPr>
          <w:noProof/>
          <w:lang w:val="sr-Latn-CS"/>
        </w:rPr>
        <w:t>u</w:t>
      </w:r>
      <w:r w:rsidR="00BA51BF" w:rsidRPr="000F34A4">
        <w:rPr>
          <w:noProof/>
          <w:lang w:val="sr-Latn-CS"/>
        </w:rPr>
        <w:t xml:space="preserve"> </w:t>
      </w:r>
      <w:r>
        <w:rPr>
          <w:noProof/>
          <w:lang w:val="sr-Latn-CS"/>
        </w:rPr>
        <w:t>prekograničnom</w:t>
      </w:r>
      <w:r w:rsidR="00BA51BF" w:rsidRPr="000F34A4">
        <w:rPr>
          <w:noProof/>
          <w:lang w:val="sr-Latn-CS"/>
        </w:rPr>
        <w:t xml:space="preserve"> </w:t>
      </w:r>
      <w:r>
        <w:rPr>
          <w:noProof/>
          <w:lang w:val="sr-Latn-CS"/>
        </w:rPr>
        <w:t>kontekstu</w:t>
      </w:r>
      <w:r w:rsidR="00BA51BF" w:rsidRPr="000F34A4">
        <w:rPr>
          <w:noProof/>
          <w:lang w:val="sr-Latn-CS"/>
        </w:rPr>
        <w:t xml:space="preserve"> „</w:t>
      </w:r>
      <w:r>
        <w:rPr>
          <w:noProof/>
          <w:lang w:val="sr-Latn-CS"/>
        </w:rPr>
        <w:t>Službeni</w:t>
      </w:r>
      <w:r w:rsidR="00BA51BF" w:rsidRPr="000F34A4">
        <w:rPr>
          <w:noProof/>
          <w:lang w:val="sr-Latn-CS"/>
        </w:rPr>
        <w:t xml:space="preserve"> </w:t>
      </w:r>
      <w:r>
        <w:rPr>
          <w:noProof/>
          <w:lang w:val="sr-Latn-CS"/>
        </w:rPr>
        <w:t>glasnik</w:t>
      </w:r>
      <w:r w:rsidR="00BA51BF" w:rsidRPr="000F34A4">
        <w:rPr>
          <w:noProof/>
          <w:lang w:val="sr-Latn-CS"/>
        </w:rPr>
        <w:t xml:space="preserve"> </w:t>
      </w:r>
      <w:r>
        <w:rPr>
          <w:noProof/>
          <w:lang w:val="sr-Latn-CS"/>
        </w:rPr>
        <w:t>RS</w:t>
      </w:r>
      <w:r w:rsidR="00BA51BF" w:rsidRPr="000F34A4">
        <w:rPr>
          <w:noProof/>
          <w:lang w:val="sr-Latn-CS"/>
        </w:rPr>
        <w:t xml:space="preserve"> – </w:t>
      </w:r>
      <w:r>
        <w:rPr>
          <w:noProof/>
          <w:lang w:val="sr-Latn-CS"/>
        </w:rPr>
        <w:t>Međunarodni</w:t>
      </w:r>
      <w:r w:rsidR="00BA51BF" w:rsidRPr="000F34A4">
        <w:rPr>
          <w:noProof/>
          <w:lang w:val="sr-Latn-CS"/>
        </w:rPr>
        <w:t xml:space="preserve"> </w:t>
      </w:r>
      <w:r>
        <w:rPr>
          <w:noProof/>
          <w:lang w:val="sr-Latn-CS"/>
        </w:rPr>
        <w:t>ugovori</w:t>
      </w:r>
      <w:r w:rsidR="00BA51BF" w:rsidRPr="000F34A4">
        <w:rPr>
          <w:noProof/>
          <w:lang w:val="sr-Latn-CS"/>
        </w:rPr>
        <w:t xml:space="preserve">”, </w:t>
      </w:r>
      <w:r>
        <w:rPr>
          <w:noProof/>
          <w:lang w:val="sr-Latn-CS"/>
        </w:rPr>
        <w:t>broj</w:t>
      </w:r>
      <w:r w:rsidR="00BA51BF" w:rsidRPr="000F34A4">
        <w:rPr>
          <w:noProof/>
          <w:lang w:val="sr-Latn-CS"/>
        </w:rPr>
        <w:t xml:space="preserve"> 102/07.</w:t>
      </w:r>
    </w:p>
    <w:p w:rsidR="00BA51BF" w:rsidRPr="000F34A4" w:rsidRDefault="000F34A4" w:rsidP="00BA51BF">
      <w:pPr>
        <w:ind w:firstLine="720"/>
        <w:jc w:val="both"/>
        <w:rPr>
          <w:noProof/>
          <w:lang w:val="sr-Latn-CS"/>
        </w:rPr>
      </w:pPr>
      <w:r>
        <w:rPr>
          <w:noProof/>
          <w:lang w:val="sr-Latn-CS"/>
        </w:rPr>
        <w:t>Nacrtom</w:t>
      </w:r>
      <w:r w:rsidR="00BA51BF" w:rsidRPr="000F34A4">
        <w:rPr>
          <w:noProof/>
          <w:lang w:val="sr-Latn-CS"/>
        </w:rPr>
        <w:t xml:space="preserve"> </w:t>
      </w:r>
      <w:r>
        <w:rPr>
          <w:noProof/>
          <w:lang w:val="sr-Latn-CS"/>
        </w:rPr>
        <w:t>zakona</w:t>
      </w:r>
      <w:r w:rsidR="00BA51BF" w:rsidRPr="000F34A4">
        <w:rPr>
          <w:noProof/>
          <w:lang w:val="sr-Latn-CS"/>
        </w:rPr>
        <w:t xml:space="preserve"> </w:t>
      </w:r>
      <w:r>
        <w:rPr>
          <w:noProof/>
          <w:lang w:val="sr-Latn-CS"/>
        </w:rPr>
        <w:t>o</w:t>
      </w:r>
      <w:r w:rsidR="00BA51BF" w:rsidRPr="000F34A4">
        <w:rPr>
          <w:noProof/>
          <w:lang w:val="sr-Latn-CS"/>
        </w:rPr>
        <w:t xml:space="preserve"> </w:t>
      </w:r>
      <w:r>
        <w:rPr>
          <w:noProof/>
          <w:lang w:val="sr-Latn-CS"/>
        </w:rPr>
        <w:t>potvrđivanju</w:t>
      </w:r>
      <w:r w:rsidR="00BA51BF" w:rsidRPr="000F34A4">
        <w:rPr>
          <w:noProof/>
          <w:lang w:val="sr-Latn-CS"/>
        </w:rPr>
        <w:t xml:space="preserve"> </w:t>
      </w:r>
      <w:r>
        <w:rPr>
          <w:noProof/>
          <w:lang w:val="sr-Latn-CS"/>
        </w:rPr>
        <w:t>amandmana</w:t>
      </w:r>
      <w:r w:rsidR="00BA51BF" w:rsidRPr="000F34A4">
        <w:rPr>
          <w:noProof/>
          <w:lang w:val="sr-Latn-CS"/>
        </w:rPr>
        <w:t xml:space="preserve"> </w:t>
      </w:r>
      <w:r>
        <w:rPr>
          <w:noProof/>
          <w:lang w:val="sr-Latn-CS"/>
        </w:rPr>
        <w:t>na</w:t>
      </w:r>
      <w:r w:rsidR="00BA51BF" w:rsidRPr="000F34A4">
        <w:rPr>
          <w:noProof/>
          <w:lang w:val="sr-Latn-CS"/>
        </w:rPr>
        <w:t xml:space="preserve"> </w:t>
      </w:r>
      <w:r>
        <w:rPr>
          <w:noProof/>
          <w:lang w:val="sr-Latn-CS"/>
        </w:rPr>
        <w:t>Konvenciju</w:t>
      </w:r>
      <w:r w:rsidR="00BA51BF" w:rsidRPr="000F34A4">
        <w:rPr>
          <w:noProof/>
          <w:lang w:val="sr-Latn-CS"/>
        </w:rPr>
        <w:t xml:space="preserve"> </w:t>
      </w:r>
      <w:r>
        <w:rPr>
          <w:noProof/>
          <w:lang w:val="sr-Latn-CS"/>
        </w:rPr>
        <w:t>o</w:t>
      </w:r>
      <w:r w:rsidR="00BA51BF" w:rsidRPr="000F34A4">
        <w:rPr>
          <w:noProof/>
          <w:lang w:val="sr-Latn-CS"/>
        </w:rPr>
        <w:t xml:space="preserve"> </w:t>
      </w:r>
      <w:r>
        <w:rPr>
          <w:noProof/>
          <w:lang w:val="sr-Latn-CS"/>
        </w:rPr>
        <w:t>proceni</w:t>
      </w:r>
      <w:r w:rsidR="00BA51BF" w:rsidRPr="000F34A4">
        <w:rPr>
          <w:noProof/>
          <w:lang w:val="sr-Latn-CS"/>
        </w:rPr>
        <w:t xml:space="preserve"> </w:t>
      </w:r>
      <w:r>
        <w:rPr>
          <w:noProof/>
          <w:lang w:val="sr-Latn-CS"/>
        </w:rPr>
        <w:t>uticaja</w:t>
      </w:r>
      <w:r w:rsidR="00BA51BF" w:rsidRPr="000F34A4">
        <w:rPr>
          <w:noProof/>
          <w:lang w:val="sr-Latn-CS"/>
        </w:rPr>
        <w:t xml:space="preserve"> </w:t>
      </w:r>
      <w:r>
        <w:rPr>
          <w:noProof/>
          <w:lang w:val="sr-Latn-CS"/>
        </w:rPr>
        <w:t>na</w:t>
      </w:r>
      <w:r w:rsidR="00BA51BF" w:rsidRPr="000F34A4">
        <w:rPr>
          <w:noProof/>
          <w:lang w:val="sr-Latn-CS"/>
        </w:rPr>
        <w:t xml:space="preserve"> </w:t>
      </w:r>
      <w:r>
        <w:rPr>
          <w:noProof/>
          <w:lang w:val="sr-Latn-CS"/>
        </w:rPr>
        <w:t>životnu</w:t>
      </w:r>
      <w:r w:rsidR="00BA51BF" w:rsidRPr="000F34A4">
        <w:rPr>
          <w:noProof/>
          <w:lang w:val="sr-Latn-CS"/>
        </w:rPr>
        <w:t xml:space="preserve"> </w:t>
      </w:r>
      <w:r>
        <w:rPr>
          <w:noProof/>
          <w:lang w:val="sr-Latn-CS"/>
        </w:rPr>
        <w:t>sredinu</w:t>
      </w:r>
      <w:r w:rsidR="00BA51BF" w:rsidRPr="000F34A4">
        <w:rPr>
          <w:noProof/>
          <w:lang w:val="sr-Latn-CS"/>
        </w:rPr>
        <w:t xml:space="preserve"> </w:t>
      </w:r>
      <w:r>
        <w:rPr>
          <w:noProof/>
          <w:lang w:val="sr-Latn-CS"/>
        </w:rPr>
        <w:t>u</w:t>
      </w:r>
      <w:r w:rsidR="00BA51BF" w:rsidRPr="000F34A4">
        <w:rPr>
          <w:noProof/>
          <w:lang w:val="sr-Latn-CS"/>
        </w:rPr>
        <w:t xml:space="preserve"> </w:t>
      </w:r>
      <w:r>
        <w:rPr>
          <w:noProof/>
          <w:lang w:val="sr-Latn-CS"/>
        </w:rPr>
        <w:t>prekograničnom</w:t>
      </w:r>
      <w:r w:rsidR="00BA51BF" w:rsidRPr="000F34A4">
        <w:rPr>
          <w:noProof/>
          <w:lang w:val="sr-Latn-CS"/>
        </w:rPr>
        <w:t xml:space="preserve"> </w:t>
      </w:r>
      <w:r>
        <w:rPr>
          <w:noProof/>
          <w:lang w:val="sr-Latn-CS"/>
        </w:rPr>
        <w:t>kontekstu</w:t>
      </w:r>
      <w:r w:rsidR="00BA51BF" w:rsidRPr="000F34A4">
        <w:rPr>
          <w:b/>
          <w:noProof/>
          <w:lang w:val="sr-Latn-CS"/>
        </w:rPr>
        <w:t xml:space="preserve"> </w:t>
      </w:r>
      <w:r>
        <w:rPr>
          <w:noProof/>
          <w:lang w:val="sr-Latn-CS"/>
        </w:rPr>
        <w:t>usklađuju</w:t>
      </w:r>
      <w:r w:rsidR="00BA51BF" w:rsidRPr="000F34A4">
        <w:rPr>
          <w:noProof/>
          <w:lang w:val="sr-Latn-CS"/>
        </w:rPr>
        <w:t xml:space="preserve"> </w:t>
      </w:r>
      <w:r>
        <w:rPr>
          <w:noProof/>
          <w:lang w:val="sr-Latn-CS"/>
        </w:rPr>
        <w:t>se</w:t>
      </w:r>
      <w:r w:rsidR="00BA51BF" w:rsidRPr="000F34A4">
        <w:rPr>
          <w:b/>
          <w:noProof/>
          <w:lang w:val="sr-Latn-CS"/>
        </w:rPr>
        <w:t xml:space="preserve"> </w:t>
      </w:r>
      <w:r>
        <w:rPr>
          <w:noProof/>
          <w:lang w:val="sr-Latn-CS"/>
        </w:rPr>
        <w:t>međunarodne</w:t>
      </w:r>
      <w:r w:rsidR="00BA51BF" w:rsidRPr="000F34A4">
        <w:rPr>
          <w:noProof/>
          <w:lang w:val="sr-Latn-CS"/>
        </w:rPr>
        <w:t xml:space="preserve"> </w:t>
      </w:r>
      <w:r>
        <w:rPr>
          <w:noProof/>
          <w:lang w:val="sr-Latn-CS"/>
        </w:rPr>
        <w:t>obaveze</w:t>
      </w:r>
      <w:r w:rsidR="00BA51BF" w:rsidRPr="000F34A4">
        <w:rPr>
          <w:noProof/>
          <w:lang w:val="sr-Latn-CS"/>
        </w:rPr>
        <w:t xml:space="preserve"> </w:t>
      </w:r>
      <w:r>
        <w:rPr>
          <w:noProof/>
          <w:lang w:val="sr-Latn-CS"/>
        </w:rPr>
        <w:t>Republike</w:t>
      </w:r>
      <w:r w:rsidR="00BA51BF" w:rsidRPr="000F34A4">
        <w:rPr>
          <w:noProof/>
          <w:lang w:val="sr-Latn-CS"/>
        </w:rPr>
        <w:t xml:space="preserve"> </w:t>
      </w:r>
      <w:r>
        <w:rPr>
          <w:noProof/>
          <w:lang w:val="sr-Latn-CS"/>
        </w:rPr>
        <w:t>Srbije</w:t>
      </w:r>
      <w:r w:rsidR="00BA51BF" w:rsidRPr="000F34A4">
        <w:rPr>
          <w:noProof/>
          <w:lang w:val="sr-Latn-CS"/>
        </w:rPr>
        <w:t>.</w:t>
      </w:r>
    </w:p>
    <w:p w:rsidR="00BA51BF" w:rsidRPr="000F34A4" w:rsidRDefault="000F34A4" w:rsidP="00BA51BF">
      <w:pPr>
        <w:ind w:firstLine="720"/>
        <w:jc w:val="both"/>
        <w:rPr>
          <w:noProof/>
          <w:lang w:val="sr-Latn-CS"/>
        </w:rPr>
      </w:pPr>
      <w:r>
        <w:rPr>
          <w:noProof/>
          <w:lang w:val="sr-Latn-CS"/>
        </w:rPr>
        <w:t>Fokalna</w:t>
      </w:r>
      <w:r w:rsidR="00BA51BF" w:rsidRPr="000F34A4">
        <w:rPr>
          <w:noProof/>
          <w:lang w:val="sr-Latn-CS"/>
        </w:rPr>
        <w:t xml:space="preserve"> </w:t>
      </w:r>
      <w:r>
        <w:rPr>
          <w:noProof/>
          <w:lang w:val="sr-Latn-CS"/>
        </w:rPr>
        <w:t>tačka</w:t>
      </w:r>
      <w:r w:rsidR="00BA51BF" w:rsidRPr="000F34A4">
        <w:rPr>
          <w:noProof/>
          <w:lang w:val="sr-Latn-CS"/>
        </w:rPr>
        <w:t xml:space="preserve"> </w:t>
      </w:r>
      <w:r>
        <w:rPr>
          <w:noProof/>
          <w:lang w:val="sr-Latn-CS"/>
        </w:rPr>
        <w:t>za</w:t>
      </w:r>
      <w:r w:rsidR="00BA51BF" w:rsidRPr="000F34A4">
        <w:rPr>
          <w:noProof/>
          <w:lang w:val="sr-Latn-CS"/>
        </w:rPr>
        <w:t xml:space="preserve"> </w:t>
      </w:r>
      <w:r>
        <w:rPr>
          <w:noProof/>
          <w:lang w:val="sr-Latn-CS"/>
        </w:rPr>
        <w:t>sprovođenje</w:t>
      </w:r>
      <w:r w:rsidR="00BA51BF" w:rsidRPr="000F34A4">
        <w:rPr>
          <w:noProof/>
          <w:lang w:val="sr-Latn-CS"/>
        </w:rPr>
        <w:t xml:space="preserve"> </w:t>
      </w:r>
      <w:r>
        <w:rPr>
          <w:noProof/>
          <w:lang w:val="sr-Latn-CS"/>
        </w:rPr>
        <w:t>konvencije</w:t>
      </w:r>
      <w:r w:rsidR="00BA51BF" w:rsidRPr="000F34A4">
        <w:rPr>
          <w:noProof/>
          <w:lang w:val="sr-Latn-CS"/>
        </w:rPr>
        <w:t xml:space="preserve"> </w:t>
      </w:r>
      <w:r>
        <w:rPr>
          <w:noProof/>
          <w:lang w:val="sr-Latn-CS"/>
        </w:rPr>
        <w:t>u</w:t>
      </w:r>
      <w:r w:rsidR="00BA51BF" w:rsidRPr="000F34A4">
        <w:rPr>
          <w:noProof/>
          <w:lang w:val="sr-Latn-CS"/>
        </w:rPr>
        <w:t xml:space="preserve"> </w:t>
      </w:r>
      <w:r>
        <w:rPr>
          <w:noProof/>
          <w:lang w:val="sr-Latn-CS"/>
        </w:rPr>
        <w:t>Republici</w:t>
      </w:r>
      <w:r w:rsidR="00BA51BF" w:rsidRPr="000F34A4">
        <w:rPr>
          <w:noProof/>
          <w:lang w:val="sr-Latn-CS"/>
        </w:rPr>
        <w:t xml:space="preserve"> </w:t>
      </w:r>
      <w:r>
        <w:rPr>
          <w:noProof/>
          <w:lang w:val="sr-Latn-CS"/>
        </w:rPr>
        <w:t>Srbiji</w:t>
      </w:r>
      <w:r w:rsidR="00BA51BF" w:rsidRPr="000F34A4">
        <w:rPr>
          <w:noProof/>
          <w:lang w:val="sr-Latn-CS"/>
        </w:rPr>
        <w:t xml:space="preserve"> </w:t>
      </w:r>
      <w:r>
        <w:rPr>
          <w:noProof/>
          <w:lang w:val="sr-Latn-CS"/>
        </w:rPr>
        <w:t>je</w:t>
      </w:r>
      <w:r w:rsidR="00BA51BF" w:rsidRPr="000F34A4">
        <w:rPr>
          <w:noProof/>
          <w:lang w:val="sr-Latn-CS"/>
        </w:rPr>
        <w:t xml:space="preserve"> </w:t>
      </w:r>
      <w:r>
        <w:rPr>
          <w:noProof/>
          <w:lang w:val="sr-Latn-CS"/>
        </w:rPr>
        <w:t>ministarstvo</w:t>
      </w:r>
      <w:r w:rsidR="00BA51BF" w:rsidRPr="000F34A4">
        <w:rPr>
          <w:noProof/>
          <w:lang w:val="sr-Latn-CS"/>
        </w:rPr>
        <w:t xml:space="preserve"> </w:t>
      </w:r>
      <w:r>
        <w:rPr>
          <w:noProof/>
          <w:lang w:val="sr-Latn-CS"/>
        </w:rPr>
        <w:t>nadležno</w:t>
      </w:r>
      <w:r w:rsidR="00BA51BF" w:rsidRPr="000F34A4">
        <w:rPr>
          <w:noProof/>
          <w:lang w:val="sr-Latn-CS"/>
        </w:rPr>
        <w:t xml:space="preserve"> </w:t>
      </w:r>
      <w:r>
        <w:rPr>
          <w:noProof/>
          <w:lang w:val="sr-Latn-CS"/>
        </w:rPr>
        <w:t>za</w:t>
      </w:r>
      <w:r w:rsidR="00BA51BF" w:rsidRPr="000F34A4">
        <w:rPr>
          <w:noProof/>
          <w:lang w:val="sr-Latn-CS"/>
        </w:rPr>
        <w:t xml:space="preserve"> </w:t>
      </w:r>
      <w:r>
        <w:rPr>
          <w:noProof/>
          <w:lang w:val="sr-Latn-CS"/>
        </w:rPr>
        <w:t>poslove</w:t>
      </w:r>
      <w:r w:rsidR="00BA51BF" w:rsidRPr="000F34A4">
        <w:rPr>
          <w:noProof/>
          <w:lang w:val="sr-Latn-CS"/>
        </w:rPr>
        <w:t xml:space="preserve"> </w:t>
      </w:r>
      <w:r>
        <w:rPr>
          <w:noProof/>
          <w:lang w:val="sr-Latn-CS"/>
        </w:rPr>
        <w:t>zaštite</w:t>
      </w:r>
      <w:r w:rsidR="00BA51BF" w:rsidRPr="000F34A4">
        <w:rPr>
          <w:noProof/>
          <w:lang w:val="sr-Latn-CS"/>
        </w:rPr>
        <w:t xml:space="preserve"> </w:t>
      </w:r>
      <w:r>
        <w:rPr>
          <w:noProof/>
          <w:lang w:val="sr-Latn-CS"/>
        </w:rPr>
        <w:t>životne</w:t>
      </w:r>
      <w:r w:rsidR="00BA51BF" w:rsidRPr="000F34A4">
        <w:rPr>
          <w:noProof/>
          <w:lang w:val="sr-Latn-CS"/>
        </w:rPr>
        <w:t xml:space="preserve"> </w:t>
      </w:r>
      <w:r>
        <w:rPr>
          <w:noProof/>
          <w:lang w:val="sr-Latn-CS"/>
        </w:rPr>
        <w:t>sredine</w:t>
      </w:r>
      <w:r w:rsidR="00BA51BF" w:rsidRPr="000F34A4">
        <w:rPr>
          <w:noProof/>
          <w:lang w:val="sr-Latn-CS"/>
        </w:rPr>
        <w:t xml:space="preserve">. </w:t>
      </w:r>
    </w:p>
    <w:p w:rsidR="00BA51BF" w:rsidRPr="000F34A4" w:rsidRDefault="000F34A4" w:rsidP="00BA51BF">
      <w:pPr>
        <w:ind w:firstLine="720"/>
        <w:jc w:val="both"/>
        <w:rPr>
          <w:noProof/>
          <w:lang w:val="sr-Latn-CS"/>
        </w:rPr>
      </w:pPr>
      <w:r>
        <w:rPr>
          <w:noProof/>
          <w:lang w:val="sr-Latn-CS"/>
        </w:rPr>
        <w:t>Konvencija</w:t>
      </w:r>
      <w:r w:rsidR="00BA51BF" w:rsidRPr="000F34A4">
        <w:rPr>
          <w:noProof/>
          <w:lang w:val="sr-Latn-CS"/>
        </w:rPr>
        <w:t xml:space="preserve"> </w:t>
      </w:r>
      <w:r>
        <w:rPr>
          <w:noProof/>
          <w:lang w:val="sr-Latn-CS"/>
        </w:rPr>
        <w:t>o</w:t>
      </w:r>
      <w:r w:rsidR="00BA51BF" w:rsidRPr="000F34A4">
        <w:rPr>
          <w:noProof/>
          <w:lang w:val="sr-Latn-CS"/>
        </w:rPr>
        <w:t xml:space="preserve"> </w:t>
      </w:r>
      <w:r>
        <w:rPr>
          <w:noProof/>
          <w:lang w:val="sr-Latn-CS"/>
        </w:rPr>
        <w:t>proceni</w:t>
      </w:r>
      <w:r w:rsidR="00BA51BF" w:rsidRPr="000F34A4">
        <w:rPr>
          <w:noProof/>
          <w:lang w:val="sr-Latn-CS"/>
        </w:rPr>
        <w:t xml:space="preserve"> </w:t>
      </w:r>
      <w:r>
        <w:rPr>
          <w:noProof/>
          <w:lang w:val="sr-Latn-CS"/>
        </w:rPr>
        <w:t>uticaja</w:t>
      </w:r>
      <w:r w:rsidR="00BA51BF" w:rsidRPr="000F34A4">
        <w:rPr>
          <w:noProof/>
          <w:lang w:val="sr-Latn-CS"/>
        </w:rPr>
        <w:t xml:space="preserve"> </w:t>
      </w:r>
      <w:r>
        <w:rPr>
          <w:noProof/>
          <w:lang w:val="sr-Latn-CS"/>
        </w:rPr>
        <w:t>na</w:t>
      </w:r>
      <w:r w:rsidR="00BA51BF" w:rsidRPr="000F34A4">
        <w:rPr>
          <w:noProof/>
          <w:lang w:val="sr-Latn-CS"/>
        </w:rPr>
        <w:t xml:space="preserve"> </w:t>
      </w:r>
      <w:r>
        <w:rPr>
          <w:noProof/>
          <w:lang w:val="sr-Latn-CS"/>
        </w:rPr>
        <w:t>životnu</w:t>
      </w:r>
      <w:r w:rsidR="00BA51BF" w:rsidRPr="000F34A4">
        <w:rPr>
          <w:noProof/>
          <w:lang w:val="sr-Latn-CS"/>
        </w:rPr>
        <w:t xml:space="preserve"> </w:t>
      </w:r>
      <w:r>
        <w:rPr>
          <w:noProof/>
          <w:lang w:val="sr-Latn-CS"/>
        </w:rPr>
        <w:t>sredinu</w:t>
      </w:r>
      <w:r w:rsidR="00BA51BF" w:rsidRPr="000F34A4">
        <w:rPr>
          <w:noProof/>
          <w:lang w:val="sr-Latn-CS"/>
        </w:rPr>
        <w:t xml:space="preserve"> </w:t>
      </w:r>
      <w:r>
        <w:rPr>
          <w:noProof/>
          <w:lang w:val="sr-Latn-CS"/>
        </w:rPr>
        <w:t>u</w:t>
      </w:r>
      <w:r w:rsidR="00BA51BF" w:rsidRPr="000F34A4">
        <w:rPr>
          <w:noProof/>
          <w:lang w:val="sr-Latn-CS"/>
        </w:rPr>
        <w:t xml:space="preserve"> </w:t>
      </w:r>
      <w:r>
        <w:rPr>
          <w:noProof/>
          <w:lang w:val="sr-Latn-CS"/>
        </w:rPr>
        <w:t>prekograničnom</w:t>
      </w:r>
      <w:r w:rsidR="00BA51BF" w:rsidRPr="000F34A4">
        <w:rPr>
          <w:noProof/>
          <w:lang w:val="sr-Latn-CS"/>
        </w:rPr>
        <w:t xml:space="preserve"> </w:t>
      </w:r>
      <w:r>
        <w:rPr>
          <w:noProof/>
          <w:lang w:val="sr-Latn-CS"/>
        </w:rPr>
        <w:t>kontekstu</w:t>
      </w:r>
      <w:r w:rsidR="00BA51BF" w:rsidRPr="000F34A4">
        <w:rPr>
          <w:noProof/>
          <w:lang w:val="sr-Latn-CS"/>
        </w:rPr>
        <w:t xml:space="preserve"> </w:t>
      </w:r>
      <w:r>
        <w:rPr>
          <w:noProof/>
          <w:lang w:val="sr-Latn-CS"/>
        </w:rPr>
        <w:t>obavezuje</w:t>
      </w:r>
      <w:r w:rsidR="00BA51BF" w:rsidRPr="000F34A4">
        <w:rPr>
          <w:noProof/>
          <w:lang w:val="sr-Latn-CS"/>
        </w:rPr>
        <w:t xml:space="preserve"> </w:t>
      </w:r>
      <w:r>
        <w:rPr>
          <w:noProof/>
          <w:lang w:val="sr-Latn-CS"/>
        </w:rPr>
        <w:t>strane</w:t>
      </w:r>
      <w:r w:rsidR="00BA51BF" w:rsidRPr="000F34A4">
        <w:rPr>
          <w:noProof/>
          <w:lang w:val="sr-Latn-CS"/>
        </w:rPr>
        <w:t xml:space="preserve"> </w:t>
      </w:r>
      <w:r>
        <w:rPr>
          <w:noProof/>
          <w:lang w:val="sr-Latn-CS"/>
        </w:rPr>
        <w:t>ugovornice</w:t>
      </w:r>
      <w:r w:rsidR="00BA51BF" w:rsidRPr="000F34A4">
        <w:rPr>
          <w:noProof/>
          <w:lang w:val="sr-Latn-CS"/>
        </w:rPr>
        <w:t xml:space="preserve"> </w:t>
      </w:r>
      <w:r>
        <w:rPr>
          <w:noProof/>
          <w:lang w:val="sr-Latn-CS"/>
        </w:rPr>
        <w:t>da</w:t>
      </w:r>
      <w:r w:rsidR="00BA51BF" w:rsidRPr="000F34A4">
        <w:rPr>
          <w:noProof/>
          <w:lang w:val="sr-Latn-CS"/>
        </w:rPr>
        <w:t xml:space="preserve"> </w:t>
      </w:r>
      <w:r>
        <w:rPr>
          <w:noProof/>
          <w:lang w:val="sr-Latn-CS"/>
        </w:rPr>
        <w:t>pojedinačno</w:t>
      </w:r>
      <w:r w:rsidR="00BA51BF" w:rsidRPr="000F34A4">
        <w:rPr>
          <w:noProof/>
          <w:lang w:val="sr-Latn-CS"/>
        </w:rPr>
        <w:t xml:space="preserve"> </w:t>
      </w:r>
      <w:r>
        <w:rPr>
          <w:noProof/>
          <w:lang w:val="sr-Latn-CS"/>
        </w:rPr>
        <w:t>ili</w:t>
      </w:r>
      <w:r w:rsidR="00BA51BF" w:rsidRPr="000F34A4">
        <w:rPr>
          <w:noProof/>
          <w:lang w:val="sr-Latn-CS"/>
        </w:rPr>
        <w:t xml:space="preserve"> </w:t>
      </w:r>
      <w:r>
        <w:rPr>
          <w:noProof/>
          <w:lang w:val="sr-Latn-CS"/>
        </w:rPr>
        <w:t>zajednički</w:t>
      </w:r>
      <w:r w:rsidR="00BA51BF" w:rsidRPr="000F34A4">
        <w:rPr>
          <w:noProof/>
          <w:lang w:val="sr-Latn-CS"/>
        </w:rPr>
        <w:t xml:space="preserve"> </w:t>
      </w:r>
      <w:r>
        <w:rPr>
          <w:noProof/>
          <w:lang w:val="sr-Latn-CS"/>
        </w:rPr>
        <w:t>preduzimaju</w:t>
      </w:r>
      <w:r w:rsidR="00BA51BF" w:rsidRPr="000F34A4">
        <w:rPr>
          <w:noProof/>
          <w:lang w:val="sr-Latn-CS"/>
        </w:rPr>
        <w:t xml:space="preserve"> </w:t>
      </w:r>
      <w:r>
        <w:rPr>
          <w:noProof/>
          <w:lang w:val="sr-Latn-CS"/>
        </w:rPr>
        <w:t>sve</w:t>
      </w:r>
      <w:r w:rsidR="00BA51BF" w:rsidRPr="000F34A4">
        <w:rPr>
          <w:noProof/>
          <w:lang w:val="sr-Latn-CS"/>
        </w:rPr>
        <w:t xml:space="preserve"> </w:t>
      </w:r>
      <w:r>
        <w:rPr>
          <w:noProof/>
          <w:lang w:val="sr-Latn-CS"/>
        </w:rPr>
        <w:t>pravne</w:t>
      </w:r>
      <w:r w:rsidR="00BA51BF" w:rsidRPr="000F34A4">
        <w:rPr>
          <w:noProof/>
          <w:lang w:val="sr-Latn-CS"/>
        </w:rPr>
        <w:t xml:space="preserve">, </w:t>
      </w:r>
      <w:r>
        <w:rPr>
          <w:noProof/>
          <w:lang w:val="sr-Latn-CS"/>
        </w:rPr>
        <w:t>administrativne</w:t>
      </w:r>
      <w:r w:rsidR="00BA51BF" w:rsidRPr="000F34A4">
        <w:rPr>
          <w:noProof/>
          <w:lang w:val="sr-Latn-CS"/>
        </w:rPr>
        <w:t xml:space="preserve"> </w:t>
      </w:r>
      <w:r>
        <w:rPr>
          <w:noProof/>
          <w:lang w:val="sr-Latn-CS"/>
        </w:rPr>
        <w:t>ili</w:t>
      </w:r>
      <w:r w:rsidR="00BA51BF" w:rsidRPr="000F34A4">
        <w:rPr>
          <w:noProof/>
          <w:lang w:val="sr-Latn-CS"/>
        </w:rPr>
        <w:t xml:space="preserve"> </w:t>
      </w:r>
      <w:r>
        <w:rPr>
          <w:noProof/>
          <w:lang w:val="sr-Latn-CS"/>
        </w:rPr>
        <w:t>druge</w:t>
      </w:r>
      <w:r w:rsidR="00BA51BF" w:rsidRPr="000F34A4">
        <w:rPr>
          <w:noProof/>
          <w:lang w:val="sr-Latn-CS"/>
        </w:rPr>
        <w:t xml:space="preserve"> </w:t>
      </w:r>
      <w:r>
        <w:rPr>
          <w:noProof/>
          <w:lang w:val="sr-Latn-CS"/>
        </w:rPr>
        <w:t>mere</w:t>
      </w:r>
      <w:r w:rsidR="00BA51BF" w:rsidRPr="000F34A4">
        <w:rPr>
          <w:noProof/>
          <w:lang w:val="sr-Latn-CS"/>
        </w:rPr>
        <w:t xml:space="preserve"> </w:t>
      </w:r>
      <w:r>
        <w:rPr>
          <w:noProof/>
          <w:lang w:val="sr-Latn-CS"/>
        </w:rPr>
        <w:t>koje</w:t>
      </w:r>
      <w:r w:rsidR="00BA51BF" w:rsidRPr="000F34A4">
        <w:rPr>
          <w:noProof/>
          <w:lang w:val="sr-Latn-CS"/>
        </w:rPr>
        <w:t xml:space="preserve"> </w:t>
      </w:r>
      <w:r>
        <w:rPr>
          <w:noProof/>
          <w:lang w:val="sr-Latn-CS"/>
        </w:rPr>
        <w:t>proističu</w:t>
      </w:r>
      <w:r w:rsidR="00BA51BF" w:rsidRPr="000F34A4">
        <w:rPr>
          <w:noProof/>
          <w:lang w:val="sr-Latn-CS"/>
        </w:rPr>
        <w:t xml:space="preserve"> </w:t>
      </w:r>
      <w:r>
        <w:rPr>
          <w:noProof/>
          <w:lang w:val="sr-Latn-CS"/>
        </w:rPr>
        <w:t>iz</w:t>
      </w:r>
      <w:r w:rsidR="00BA51BF" w:rsidRPr="000F34A4">
        <w:rPr>
          <w:noProof/>
          <w:lang w:val="sr-Latn-CS"/>
        </w:rPr>
        <w:t xml:space="preserve"> </w:t>
      </w:r>
      <w:r>
        <w:rPr>
          <w:noProof/>
          <w:lang w:val="sr-Latn-CS"/>
        </w:rPr>
        <w:t>Konvencije</w:t>
      </w:r>
      <w:r w:rsidR="00BA51BF" w:rsidRPr="000F34A4">
        <w:rPr>
          <w:noProof/>
          <w:lang w:val="sr-Latn-CS"/>
        </w:rPr>
        <w:t xml:space="preserve"> </w:t>
      </w:r>
      <w:r>
        <w:rPr>
          <w:noProof/>
          <w:lang w:val="sr-Latn-CS"/>
        </w:rPr>
        <w:t>u</w:t>
      </w:r>
      <w:r w:rsidR="00BA51BF" w:rsidRPr="000F34A4">
        <w:rPr>
          <w:noProof/>
          <w:lang w:val="sr-Latn-CS"/>
        </w:rPr>
        <w:t xml:space="preserve"> </w:t>
      </w:r>
      <w:r>
        <w:rPr>
          <w:noProof/>
          <w:lang w:val="sr-Latn-CS"/>
        </w:rPr>
        <w:t>odnosu</w:t>
      </w:r>
      <w:r w:rsidR="00BA51BF" w:rsidRPr="000F34A4">
        <w:rPr>
          <w:noProof/>
          <w:lang w:val="sr-Latn-CS"/>
        </w:rPr>
        <w:t xml:space="preserve"> </w:t>
      </w:r>
      <w:r>
        <w:rPr>
          <w:noProof/>
          <w:lang w:val="sr-Latn-CS"/>
        </w:rPr>
        <w:t>na</w:t>
      </w:r>
      <w:r w:rsidR="00BA51BF" w:rsidRPr="000F34A4">
        <w:rPr>
          <w:noProof/>
          <w:lang w:val="sr-Latn-CS"/>
        </w:rPr>
        <w:t xml:space="preserve"> </w:t>
      </w:r>
      <w:r>
        <w:rPr>
          <w:noProof/>
          <w:lang w:val="sr-Latn-CS"/>
        </w:rPr>
        <w:t>predložene</w:t>
      </w:r>
      <w:r w:rsidR="00BA51BF" w:rsidRPr="000F34A4">
        <w:rPr>
          <w:noProof/>
          <w:lang w:val="sr-Latn-CS"/>
        </w:rPr>
        <w:t xml:space="preserve"> </w:t>
      </w:r>
      <w:r>
        <w:rPr>
          <w:noProof/>
          <w:lang w:val="sr-Latn-CS"/>
        </w:rPr>
        <w:t>aktivnosti</w:t>
      </w:r>
      <w:r w:rsidR="00BA51BF" w:rsidRPr="000F34A4">
        <w:rPr>
          <w:noProof/>
          <w:lang w:val="sr-Latn-CS"/>
        </w:rPr>
        <w:t xml:space="preserve"> </w:t>
      </w:r>
      <w:r>
        <w:rPr>
          <w:noProof/>
          <w:lang w:val="sr-Latn-CS"/>
        </w:rPr>
        <w:t>koje</w:t>
      </w:r>
      <w:r w:rsidR="00BA51BF" w:rsidRPr="000F34A4">
        <w:rPr>
          <w:noProof/>
          <w:lang w:val="sr-Latn-CS"/>
        </w:rPr>
        <w:t xml:space="preserve"> </w:t>
      </w:r>
      <w:r>
        <w:rPr>
          <w:noProof/>
          <w:lang w:val="sr-Latn-CS"/>
        </w:rPr>
        <w:t>mogu</w:t>
      </w:r>
      <w:r w:rsidR="00BA51BF" w:rsidRPr="000F34A4">
        <w:rPr>
          <w:noProof/>
          <w:lang w:val="sr-Latn-CS"/>
        </w:rPr>
        <w:t xml:space="preserve"> </w:t>
      </w:r>
      <w:r>
        <w:rPr>
          <w:noProof/>
          <w:lang w:val="sr-Latn-CS"/>
        </w:rPr>
        <w:t>izazvati</w:t>
      </w:r>
      <w:r w:rsidR="00BA51BF" w:rsidRPr="000F34A4">
        <w:rPr>
          <w:noProof/>
          <w:lang w:val="sr-Latn-CS"/>
        </w:rPr>
        <w:t xml:space="preserve"> </w:t>
      </w:r>
      <w:r>
        <w:rPr>
          <w:noProof/>
          <w:lang w:val="sr-Latn-CS"/>
        </w:rPr>
        <w:t>značajne</w:t>
      </w:r>
      <w:r w:rsidR="00BA51BF" w:rsidRPr="000F34A4">
        <w:rPr>
          <w:noProof/>
          <w:lang w:val="sr-Latn-CS"/>
        </w:rPr>
        <w:t xml:space="preserve"> </w:t>
      </w:r>
      <w:r>
        <w:rPr>
          <w:noProof/>
          <w:lang w:val="sr-Latn-CS"/>
        </w:rPr>
        <w:t>prekogranične</w:t>
      </w:r>
      <w:r w:rsidR="00BA51BF" w:rsidRPr="000F34A4">
        <w:rPr>
          <w:noProof/>
          <w:lang w:val="sr-Latn-CS"/>
        </w:rPr>
        <w:t xml:space="preserve"> </w:t>
      </w:r>
      <w:r>
        <w:rPr>
          <w:noProof/>
          <w:lang w:val="sr-Latn-CS"/>
        </w:rPr>
        <w:t>štetne</w:t>
      </w:r>
      <w:r w:rsidR="00BA51BF" w:rsidRPr="000F34A4">
        <w:rPr>
          <w:noProof/>
          <w:lang w:val="sr-Latn-CS"/>
        </w:rPr>
        <w:t xml:space="preserve"> </w:t>
      </w:r>
      <w:r>
        <w:rPr>
          <w:noProof/>
          <w:lang w:val="sr-Latn-CS"/>
        </w:rPr>
        <w:t>uticaje</w:t>
      </w:r>
      <w:r w:rsidR="00BA51BF" w:rsidRPr="000F34A4">
        <w:rPr>
          <w:noProof/>
          <w:lang w:val="sr-Latn-CS"/>
        </w:rPr>
        <w:t xml:space="preserve">, </w:t>
      </w:r>
      <w:r>
        <w:rPr>
          <w:noProof/>
          <w:lang w:val="sr-Latn-CS"/>
        </w:rPr>
        <w:t>ustanovljavaju</w:t>
      </w:r>
      <w:r w:rsidR="00BA51BF" w:rsidRPr="000F34A4">
        <w:rPr>
          <w:noProof/>
          <w:lang w:val="sr-Latn-CS"/>
        </w:rPr>
        <w:t xml:space="preserve"> </w:t>
      </w:r>
      <w:r>
        <w:rPr>
          <w:noProof/>
          <w:lang w:val="sr-Latn-CS"/>
        </w:rPr>
        <w:t>postupke</w:t>
      </w:r>
      <w:r w:rsidR="00BA51BF" w:rsidRPr="000F34A4">
        <w:rPr>
          <w:noProof/>
          <w:lang w:val="sr-Latn-CS"/>
        </w:rPr>
        <w:t xml:space="preserve"> </w:t>
      </w:r>
      <w:r>
        <w:rPr>
          <w:noProof/>
          <w:lang w:val="sr-Latn-CS"/>
        </w:rPr>
        <w:t>za</w:t>
      </w:r>
      <w:r w:rsidR="00BA51BF" w:rsidRPr="000F34A4">
        <w:rPr>
          <w:noProof/>
          <w:lang w:val="sr-Latn-CS"/>
        </w:rPr>
        <w:t xml:space="preserve"> </w:t>
      </w:r>
      <w:r>
        <w:rPr>
          <w:noProof/>
          <w:lang w:val="sr-Latn-CS"/>
        </w:rPr>
        <w:t>procenu</w:t>
      </w:r>
      <w:r w:rsidR="00BA51BF" w:rsidRPr="000F34A4">
        <w:rPr>
          <w:noProof/>
          <w:lang w:val="sr-Latn-CS"/>
        </w:rPr>
        <w:t xml:space="preserve"> </w:t>
      </w:r>
      <w:r>
        <w:rPr>
          <w:noProof/>
          <w:lang w:val="sr-Latn-CS"/>
        </w:rPr>
        <w:t>uticaja</w:t>
      </w:r>
      <w:r w:rsidR="00BA51BF" w:rsidRPr="000F34A4">
        <w:rPr>
          <w:noProof/>
          <w:lang w:val="sr-Latn-CS"/>
        </w:rPr>
        <w:t xml:space="preserve"> </w:t>
      </w:r>
      <w:r>
        <w:rPr>
          <w:noProof/>
          <w:lang w:val="sr-Latn-CS"/>
        </w:rPr>
        <w:t>na</w:t>
      </w:r>
      <w:r w:rsidR="00BA51BF" w:rsidRPr="000F34A4">
        <w:rPr>
          <w:noProof/>
          <w:lang w:val="sr-Latn-CS"/>
        </w:rPr>
        <w:t xml:space="preserve"> </w:t>
      </w:r>
      <w:r>
        <w:rPr>
          <w:noProof/>
          <w:lang w:val="sr-Latn-CS"/>
        </w:rPr>
        <w:t>životnu</w:t>
      </w:r>
      <w:r w:rsidR="00BA51BF" w:rsidRPr="000F34A4">
        <w:rPr>
          <w:noProof/>
          <w:lang w:val="sr-Latn-CS"/>
        </w:rPr>
        <w:t xml:space="preserve"> </w:t>
      </w:r>
      <w:r>
        <w:rPr>
          <w:noProof/>
          <w:lang w:val="sr-Latn-CS"/>
        </w:rPr>
        <w:t>sredinu</w:t>
      </w:r>
      <w:r w:rsidR="00BA51BF" w:rsidRPr="000F34A4">
        <w:rPr>
          <w:noProof/>
          <w:lang w:val="sr-Latn-CS"/>
        </w:rPr>
        <w:t xml:space="preserve"> </w:t>
      </w:r>
      <w:r>
        <w:rPr>
          <w:noProof/>
          <w:lang w:val="sr-Latn-CS"/>
        </w:rPr>
        <w:t>koji</w:t>
      </w:r>
      <w:r w:rsidR="00BA51BF" w:rsidRPr="000F34A4">
        <w:rPr>
          <w:noProof/>
          <w:lang w:val="sr-Latn-CS"/>
        </w:rPr>
        <w:t xml:space="preserve"> </w:t>
      </w:r>
      <w:r>
        <w:rPr>
          <w:noProof/>
          <w:lang w:val="sr-Latn-CS"/>
        </w:rPr>
        <w:t>omogućava</w:t>
      </w:r>
      <w:r w:rsidR="00BA51BF" w:rsidRPr="000F34A4">
        <w:rPr>
          <w:noProof/>
          <w:lang w:val="sr-Latn-CS"/>
        </w:rPr>
        <w:t xml:space="preserve"> </w:t>
      </w:r>
      <w:r>
        <w:rPr>
          <w:noProof/>
          <w:lang w:val="sr-Latn-CS"/>
        </w:rPr>
        <w:t>učešće</w:t>
      </w:r>
      <w:r w:rsidR="00BA51BF" w:rsidRPr="000F34A4">
        <w:rPr>
          <w:noProof/>
          <w:lang w:val="sr-Latn-CS"/>
        </w:rPr>
        <w:t xml:space="preserve"> </w:t>
      </w:r>
      <w:r>
        <w:rPr>
          <w:noProof/>
          <w:lang w:val="sr-Latn-CS"/>
        </w:rPr>
        <w:t>javnosti</w:t>
      </w:r>
      <w:r w:rsidR="00BA51BF" w:rsidRPr="000F34A4">
        <w:rPr>
          <w:noProof/>
          <w:lang w:val="sr-Latn-CS"/>
        </w:rPr>
        <w:t xml:space="preserve"> </w:t>
      </w:r>
      <w:r>
        <w:rPr>
          <w:noProof/>
          <w:lang w:val="sr-Latn-CS"/>
        </w:rPr>
        <w:t>i</w:t>
      </w:r>
      <w:r w:rsidR="00BA51BF" w:rsidRPr="000F34A4">
        <w:rPr>
          <w:noProof/>
          <w:lang w:val="sr-Latn-CS"/>
        </w:rPr>
        <w:t xml:space="preserve"> </w:t>
      </w:r>
      <w:r>
        <w:rPr>
          <w:noProof/>
          <w:lang w:val="sr-Latn-CS"/>
        </w:rPr>
        <w:t>pripremu</w:t>
      </w:r>
      <w:r w:rsidR="00BA51BF" w:rsidRPr="000F34A4">
        <w:rPr>
          <w:noProof/>
          <w:lang w:val="sr-Latn-CS"/>
        </w:rPr>
        <w:t xml:space="preserve"> </w:t>
      </w:r>
      <w:r>
        <w:rPr>
          <w:noProof/>
          <w:lang w:val="sr-Latn-CS"/>
        </w:rPr>
        <w:t>dokumentacije</w:t>
      </w:r>
      <w:r w:rsidR="00BA51BF" w:rsidRPr="000F34A4">
        <w:rPr>
          <w:noProof/>
          <w:lang w:val="sr-Latn-CS"/>
        </w:rPr>
        <w:t xml:space="preserve"> </w:t>
      </w:r>
      <w:r>
        <w:rPr>
          <w:noProof/>
          <w:lang w:val="sr-Latn-CS"/>
        </w:rPr>
        <w:t>o</w:t>
      </w:r>
      <w:r w:rsidR="00BA51BF" w:rsidRPr="000F34A4">
        <w:rPr>
          <w:noProof/>
          <w:lang w:val="sr-Latn-CS"/>
        </w:rPr>
        <w:t xml:space="preserve"> </w:t>
      </w:r>
      <w:r>
        <w:rPr>
          <w:noProof/>
          <w:lang w:val="sr-Latn-CS"/>
        </w:rPr>
        <w:t>proceni</w:t>
      </w:r>
      <w:r w:rsidR="00BA51BF" w:rsidRPr="000F34A4">
        <w:rPr>
          <w:noProof/>
          <w:lang w:val="sr-Latn-CS"/>
        </w:rPr>
        <w:t xml:space="preserve"> </w:t>
      </w:r>
      <w:r>
        <w:rPr>
          <w:noProof/>
          <w:lang w:val="sr-Latn-CS"/>
        </w:rPr>
        <w:t>uticaja</w:t>
      </w:r>
      <w:r w:rsidR="00BA51BF" w:rsidRPr="000F34A4">
        <w:rPr>
          <w:noProof/>
          <w:lang w:val="sr-Latn-CS"/>
        </w:rPr>
        <w:t xml:space="preserve"> </w:t>
      </w:r>
      <w:r>
        <w:rPr>
          <w:noProof/>
          <w:lang w:val="sr-Latn-CS"/>
        </w:rPr>
        <w:t>na</w:t>
      </w:r>
      <w:r w:rsidR="00BA51BF" w:rsidRPr="000F34A4">
        <w:rPr>
          <w:noProof/>
          <w:lang w:val="sr-Latn-CS"/>
        </w:rPr>
        <w:t xml:space="preserve"> </w:t>
      </w:r>
      <w:r>
        <w:rPr>
          <w:noProof/>
          <w:lang w:val="sr-Latn-CS"/>
        </w:rPr>
        <w:t>životnu</w:t>
      </w:r>
      <w:r w:rsidR="00BA51BF" w:rsidRPr="000F34A4">
        <w:rPr>
          <w:noProof/>
          <w:lang w:val="sr-Latn-CS"/>
        </w:rPr>
        <w:t xml:space="preserve"> </w:t>
      </w:r>
      <w:r>
        <w:rPr>
          <w:noProof/>
          <w:lang w:val="sr-Latn-CS"/>
        </w:rPr>
        <w:t>sredinu</w:t>
      </w:r>
      <w:r w:rsidR="00BA51BF" w:rsidRPr="000F34A4">
        <w:rPr>
          <w:noProof/>
          <w:lang w:val="sr-Latn-CS"/>
        </w:rPr>
        <w:t xml:space="preserve">. </w:t>
      </w:r>
    </w:p>
    <w:p w:rsidR="00BA51BF" w:rsidRPr="000F34A4" w:rsidRDefault="00BA51BF" w:rsidP="00BA51BF">
      <w:pPr>
        <w:jc w:val="both"/>
        <w:rPr>
          <w:b/>
          <w:noProof/>
          <w:lang w:val="sr-Latn-CS"/>
        </w:rPr>
      </w:pPr>
    </w:p>
    <w:p w:rsidR="00BA51BF" w:rsidRPr="000F34A4" w:rsidRDefault="00BA51BF" w:rsidP="00BA51BF">
      <w:pPr>
        <w:ind w:firstLine="426"/>
        <w:jc w:val="both"/>
        <w:rPr>
          <w:noProof/>
          <w:lang w:val="sr-Latn-CS"/>
        </w:rPr>
      </w:pPr>
      <w:r w:rsidRPr="000F34A4">
        <w:rPr>
          <w:noProof/>
          <w:lang w:val="sr-Latn-CS"/>
        </w:rPr>
        <w:t xml:space="preserve"> </w:t>
      </w:r>
      <w:r w:rsidR="000F34A4">
        <w:rPr>
          <w:noProof/>
          <w:lang w:val="sr-Latn-CS"/>
        </w:rPr>
        <w:t>Osnovna</w:t>
      </w:r>
      <w:r w:rsidRPr="000F34A4">
        <w:rPr>
          <w:noProof/>
          <w:lang w:val="sr-Latn-CS"/>
        </w:rPr>
        <w:t xml:space="preserve"> </w:t>
      </w:r>
      <w:r w:rsidR="000F34A4">
        <w:rPr>
          <w:noProof/>
          <w:lang w:val="sr-Latn-CS"/>
        </w:rPr>
        <w:t>pitanja</w:t>
      </w:r>
      <w:r w:rsidRPr="000F34A4">
        <w:rPr>
          <w:noProof/>
          <w:lang w:val="sr-Latn-CS"/>
        </w:rPr>
        <w:t xml:space="preserve"> </w:t>
      </w:r>
      <w:r w:rsidR="000F34A4">
        <w:rPr>
          <w:noProof/>
          <w:lang w:val="sr-Latn-CS"/>
        </w:rPr>
        <w:t>koja</w:t>
      </w:r>
      <w:r w:rsidRPr="000F34A4">
        <w:rPr>
          <w:noProof/>
          <w:lang w:val="sr-Latn-CS"/>
        </w:rPr>
        <w:t xml:space="preserve"> </w:t>
      </w:r>
      <w:r w:rsidR="000F34A4">
        <w:rPr>
          <w:noProof/>
          <w:lang w:val="sr-Latn-CS"/>
        </w:rPr>
        <w:t>se</w:t>
      </w:r>
      <w:r w:rsidRPr="000F34A4">
        <w:rPr>
          <w:noProof/>
          <w:lang w:val="sr-Latn-CS"/>
        </w:rPr>
        <w:t xml:space="preserve"> </w:t>
      </w:r>
      <w:r w:rsidR="000F34A4">
        <w:rPr>
          <w:noProof/>
          <w:lang w:val="sr-Latn-CS"/>
        </w:rPr>
        <w:t>uređuju</w:t>
      </w:r>
      <w:r w:rsidRPr="000F34A4">
        <w:rPr>
          <w:noProof/>
          <w:lang w:val="sr-Latn-CS"/>
        </w:rPr>
        <w:t xml:space="preserve"> </w:t>
      </w:r>
      <w:r w:rsidR="000F34A4">
        <w:rPr>
          <w:noProof/>
          <w:lang w:val="sr-Latn-CS"/>
        </w:rPr>
        <w:t>ovim</w:t>
      </w:r>
      <w:r w:rsidRPr="000F34A4">
        <w:rPr>
          <w:noProof/>
          <w:lang w:val="sr-Latn-CS"/>
        </w:rPr>
        <w:t xml:space="preserve"> </w:t>
      </w:r>
      <w:r w:rsidR="000F34A4">
        <w:rPr>
          <w:noProof/>
          <w:lang w:val="sr-Latn-CS"/>
        </w:rPr>
        <w:t>predloženim</w:t>
      </w:r>
      <w:r w:rsidRPr="000F34A4">
        <w:rPr>
          <w:noProof/>
          <w:lang w:val="sr-Latn-CS"/>
        </w:rPr>
        <w:t xml:space="preserve"> </w:t>
      </w:r>
      <w:r w:rsidR="000F34A4">
        <w:rPr>
          <w:noProof/>
          <w:lang w:val="sr-Latn-CS"/>
        </w:rPr>
        <w:t>amandmanima</w:t>
      </w:r>
      <w:r w:rsidRPr="000F34A4">
        <w:rPr>
          <w:noProof/>
          <w:lang w:val="sr-Latn-CS"/>
        </w:rPr>
        <w:t xml:space="preserve"> </w:t>
      </w:r>
      <w:r w:rsidR="000F34A4">
        <w:rPr>
          <w:noProof/>
          <w:lang w:val="sr-Latn-CS"/>
        </w:rPr>
        <w:t>su</w:t>
      </w:r>
      <w:r w:rsidRPr="000F34A4">
        <w:rPr>
          <w:noProof/>
          <w:lang w:val="sr-Latn-CS"/>
        </w:rPr>
        <w:t>:</w:t>
      </w:r>
    </w:p>
    <w:p w:rsidR="00BA51BF" w:rsidRPr="000F34A4" w:rsidRDefault="000F34A4" w:rsidP="00BA51BF">
      <w:pPr>
        <w:spacing w:before="100" w:beforeAutospacing="1" w:after="100" w:afterAutospacing="1"/>
        <w:jc w:val="both"/>
        <w:rPr>
          <w:noProof/>
          <w:lang w:val="sr-Latn-CS" w:eastAsia="sr-Latn-CS"/>
        </w:rPr>
      </w:pPr>
      <w:r>
        <w:rPr>
          <w:b/>
          <w:noProof/>
          <w:lang w:val="sr-Latn-CS"/>
        </w:rPr>
        <w:t>Amandman</w:t>
      </w:r>
      <w:r w:rsidR="00BA51BF" w:rsidRPr="000F34A4">
        <w:rPr>
          <w:b/>
          <w:noProof/>
          <w:lang w:val="sr-Latn-CS"/>
        </w:rPr>
        <w:t xml:space="preserve"> </w:t>
      </w:r>
      <w:r>
        <w:rPr>
          <w:b/>
          <w:noProof/>
          <w:lang w:val="sr-Latn-CS"/>
        </w:rPr>
        <w:t>na</w:t>
      </w:r>
      <w:r w:rsidR="00BA51BF" w:rsidRPr="000F34A4">
        <w:rPr>
          <w:b/>
          <w:noProof/>
          <w:lang w:val="sr-Latn-CS"/>
        </w:rPr>
        <w:t xml:space="preserve"> </w:t>
      </w:r>
      <w:r>
        <w:rPr>
          <w:b/>
          <w:noProof/>
          <w:lang w:val="sr-Latn-CS"/>
        </w:rPr>
        <w:t>član</w:t>
      </w:r>
      <w:r w:rsidR="00BA51BF" w:rsidRPr="000F34A4">
        <w:rPr>
          <w:b/>
          <w:noProof/>
          <w:lang w:val="sr-Latn-CS"/>
        </w:rPr>
        <w:t xml:space="preserve"> 1 – </w:t>
      </w:r>
      <w:r>
        <w:rPr>
          <w:b/>
          <w:noProof/>
          <w:lang w:val="sr-Latn-CS"/>
        </w:rPr>
        <w:t>Definicije</w:t>
      </w:r>
      <w:r w:rsidR="00BA51BF" w:rsidRPr="000F34A4">
        <w:rPr>
          <w:noProof/>
          <w:lang w:val="sr-Latn-CS"/>
        </w:rPr>
        <w:t>,</w:t>
      </w:r>
      <w:r w:rsidR="00BA51BF" w:rsidRPr="000F34A4">
        <w:rPr>
          <w:rFonts w:ascii="Arial" w:hAnsi="Arial" w:cs="Arial"/>
          <w:noProof/>
          <w:lang w:val="sr-Latn-CS"/>
        </w:rPr>
        <w:t xml:space="preserve"> </w:t>
      </w:r>
      <w:r>
        <w:rPr>
          <w:noProof/>
          <w:lang w:val="sr-Latn-CS"/>
        </w:rPr>
        <w:t>u</w:t>
      </w:r>
      <w:r w:rsidR="00BA51BF" w:rsidRPr="000F34A4">
        <w:rPr>
          <w:noProof/>
          <w:lang w:val="sr-Latn-CS"/>
        </w:rPr>
        <w:t xml:space="preserve"> </w:t>
      </w:r>
      <w:r>
        <w:rPr>
          <w:noProof/>
          <w:lang w:val="sr-Latn-CS"/>
        </w:rPr>
        <w:t>smislu</w:t>
      </w:r>
      <w:r w:rsidR="00BA51BF" w:rsidRPr="000F34A4">
        <w:rPr>
          <w:noProof/>
          <w:lang w:val="sr-Latn-CS"/>
        </w:rPr>
        <w:t xml:space="preserve"> </w:t>
      </w:r>
      <w:r>
        <w:rPr>
          <w:noProof/>
          <w:lang w:val="sr-Latn-CS"/>
        </w:rPr>
        <w:t>da</w:t>
      </w:r>
      <w:r w:rsidR="00BA51BF" w:rsidRPr="000F34A4">
        <w:rPr>
          <w:noProof/>
          <w:lang w:val="sr-Latn-CS"/>
        </w:rPr>
        <w:t xml:space="preserve"> </w:t>
      </w:r>
      <w:r>
        <w:rPr>
          <w:noProof/>
          <w:lang w:val="sr-Latn-CS"/>
        </w:rPr>
        <w:t>je</w:t>
      </w:r>
      <w:r w:rsidR="00BA51BF" w:rsidRPr="000F34A4">
        <w:rPr>
          <w:noProof/>
          <w:lang w:val="sr-Latn-CS"/>
        </w:rPr>
        <w:t xml:space="preserve"> </w:t>
      </w:r>
      <w:r>
        <w:rPr>
          <w:noProof/>
          <w:lang w:val="sr-Latn-CS"/>
        </w:rPr>
        <w:t>prošireno</w:t>
      </w:r>
      <w:r w:rsidR="00BA51BF" w:rsidRPr="000F34A4">
        <w:rPr>
          <w:noProof/>
          <w:lang w:val="sr-Latn-CS"/>
        </w:rPr>
        <w:t xml:space="preserve"> </w:t>
      </w:r>
      <w:r>
        <w:rPr>
          <w:noProof/>
          <w:lang w:val="sr-Latn-CS"/>
        </w:rPr>
        <w:t>značenje</w:t>
      </w:r>
      <w:r w:rsidR="00BA51BF" w:rsidRPr="000F34A4">
        <w:rPr>
          <w:noProof/>
          <w:lang w:val="sr-Latn-CS"/>
        </w:rPr>
        <w:t xml:space="preserve"> </w:t>
      </w:r>
      <w:r>
        <w:rPr>
          <w:noProof/>
          <w:lang w:val="sr-Latn-CS"/>
        </w:rPr>
        <w:t>instituta</w:t>
      </w:r>
      <w:r w:rsidR="00BA51BF" w:rsidRPr="000F34A4">
        <w:rPr>
          <w:noProof/>
          <w:lang w:val="sr-Latn-CS"/>
        </w:rPr>
        <w:t xml:space="preserve"> „</w:t>
      </w:r>
      <w:r>
        <w:rPr>
          <w:noProof/>
          <w:lang w:val="sr-Latn-CS"/>
        </w:rPr>
        <w:t>javnost</w:t>
      </w:r>
      <w:r w:rsidR="00BA51BF" w:rsidRPr="000F34A4">
        <w:rPr>
          <w:noProof/>
          <w:lang w:val="sr-Latn-CS"/>
        </w:rPr>
        <w:t xml:space="preserve">” – </w:t>
      </w:r>
      <w:r>
        <w:rPr>
          <w:noProof/>
          <w:lang w:val="sr-Latn-CS"/>
        </w:rPr>
        <w:t>označava</w:t>
      </w:r>
      <w:r w:rsidR="00BA51BF" w:rsidRPr="000F34A4">
        <w:rPr>
          <w:noProof/>
          <w:lang w:val="sr-Latn-CS"/>
        </w:rPr>
        <w:t xml:space="preserve"> </w:t>
      </w:r>
      <w:r>
        <w:rPr>
          <w:noProof/>
          <w:lang w:val="sr-Latn-CS"/>
        </w:rPr>
        <w:t>jedno</w:t>
      </w:r>
      <w:r w:rsidR="00BA51BF" w:rsidRPr="000F34A4">
        <w:rPr>
          <w:noProof/>
          <w:lang w:val="sr-Latn-CS"/>
        </w:rPr>
        <w:t xml:space="preserve"> </w:t>
      </w:r>
      <w:r>
        <w:rPr>
          <w:noProof/>
          <w:lang w:val="sr-Latn-CS"/>
        </w:rPr>
        <w:t>ili</w:t>
      </w:r>
      <w:r w:rsidR="00BA51BF" w:rsidRPr="000F34A4">
        <w:rPr>
          <w:noProof/>
          <w:lang w:val="sr-Latn-CS"/>
        </w:rPr>
        <w:t xml:space="preserve"> </w:t>
      </w:r>
      <w:r>
        <w:rPr>
          <w:noProof/>
          <w:lang w:val="sr-Latn-CS"/>
        </w:rPr>
        <w:t>više</w:t>
      </w:r>
      <w:r w:rsidR="00BA51BF" w:rsidRPr="000F34A4">
        <w:rPr>
          <w:noProof/>
          <w:lang w:val="sr-Latn-CS"/>
        </w:rPr>
        <w:t xml:space="preserve"> </w:t>
      </w:r>
      <w:r>
        <w:rPr>
          <w:noProof/>
          <w:lang w:val="sr-Latn-CS"/>
        </w:rPr>
        <w:t>fizičkih</w:t>
      </w:r>
      <w:r w:rsidR="00BA51BF" w:rsidRPr="000F34A4">
        <w:rPr>
          <w:noProof/>
          <w:lang w:val="sr-Latn-CS"/>
        </w:rPr>
        <w:t xml:space="preserve"> </w:t>
      </w:r>
      <w:r>
        <w:rPr>
          <w:noProof/>
          <w:lang w:val="sr-Latn-CS"/>
        </w:rPr>
        <w:t>ili</w:t>
      </w:r>
      <w:r w:rsidR="00BA51BF" w:rsidRPr="000F34A4">
        <w:rPr>
          <w:noProof/>
          <w:lang w:val="sr-Latn-CS"/>
        </w:rPr>
        <w:t xml:space="preserve"> </w:t>
      </w:r>
      <w:r>
        <w:rPr>
          <w:noProof/>
          <w:lang w:val="sr-Latn-CS"/>
        </w:rPr>
        <w:t>pravnih</w:t>
      </w:r>
      <w:r w:rsidR="00BA51BF" w:rsidRPr="000F34A4">
        <w:rPr>
          <w:noProof/>
          <w:lang w:val="sr-Latn-CS"/>
        </w:rPr>
        <w:t xml:space="preserve"> </w:t>
      </w:r>
      <w:r>
        <w:rPr>
          <w:noProof/>
          <w:lang w:val="sr-Latn-CS"/>
        </w:rPr>
        <w:t>lica</w:t>
      </w:r>
      <w:r w:rsidR="00BA51BF" w:rsidRPr="000F34A4">
        <w:rPr>
          <w:noProof/>
          <w:lang w:val="sr-Latn-CS"/>
        </w:rPr>
        <w:t xml:space="preserve"> </w:t>
      </w:r>
      <w:r>
        <w:rPr>
          <w:noProof/>
          <w:lang w:val="sr-Latn-CS"/>
        </w:rPr>
        <w:t>sa</w:t>
      </w:r>
      <w:r w:rsidR="00BA51BF" w:rsidRPr="000F34A4">
        <w:rPr>
          <w:noProof/>
          <w:lang w:val="sr-Latn-CS"/>
        </w:rPr>
        <w:t xml:space="preserve"> </w:t>
      </w:r>
      <w:r>
        <w:rPr>
          <w:noProof/>
          <w:lang w:val="sr-Latn-CS"/>
        </w:rPr>
        <w:t>formulacijom</w:t>
      </w:r>
      <w:r w:rsidR="00BA51BF" w:rsidRPr="000F34A4">
        <w:rPr>
          <w:noProof/>
          <w:lang w:val="sr-Latn-CS"/>
        </w:rPr>
        <w:t xml:space="preserve"> </w:t>
      </w:r>
      <w:r>
        <w:rPr>
          <w:noProof/>
          <w:lang w:val="sr-Latn-CS"/>
        </w:rPr>
        <w:t>koja</w:t>
      </w:r>
      <w:r w:rsidR="00BA51BF" w:rsidRPr="000F34A4">
        <w:rPr>
          <w:noProof/>
          <w:lang w:val="sr-Latn-CS"/>
        </w:rPr>
        <w:t xml:space="preserve"> </w:t>
      </w:r>
      <w:r>
        <w:rPr>
          <w:noProof/>
          <w:lang w:val="sr-Latn-CS"/>
        </w:rPr>
        <w:t>uključuje</w:t>
      </w:r>
      <w:r w:rsidR="00BA51BF" w:rsidRPr="000F34A4">
        <w:rPr>
          <w:noProof/>
          <w:lang w:val="sr-Latn-CS"/>
        </w:rPr>
        <w:t xml:space="preserve"> </w:t>
      </w:r>
      <w:r>
        <w:rPr>
          <w:noProof/>
          <w:lang w:val="sr-Latn-CS" w:eastAsia="sr-Latn-CS"/>
        </w:rPr>
        <w:t>njihova</w:t>
      </w:r>
      <w:r w:rsidR="00BA51BF" w:rsidRPr="000F34A4">
        <w:rPr>
          <w:noProof/>
          <w:lang w:val="sr-Latn-CS" w:eastAsia="sr-Latn-CS"/>
        </w:rPr>
        <w:t xml:space="preserve"> </w:t>
      </w:r>
      <w:r>
        <w:rPr>
          <w:noProof/>
          <w:lang w:val="sr-Latn-CS" w:eastAsia="sr-Latn-CS"/>
        </w:rPr>
        <w:t>udruženja</w:t>
      </w:r>
      <w:r w:rsidR="00BA51BF" w:rsidRPr="000F34A4">
        <w:rPr>
          <w:noProof/>
          <w:lang w:val="sr-Latn-CS" w:eastAsia="sr-Latn-CS"/>
        </w:rPr>
        <w:t xml:space="preserve">, </w:t>
      </w:r>
      <w:r>
        <w:rPr>
          <w:noProof/>
          <w:lang w:val="sr-Latn-CS" w:eastAsia="sr-Latn-CS"/>
        </w:rPr>
        <w:t>organizacije</w:t>
      </w:r>
      <w:r w:rsidR="00BA51BF" w:rsidRPr="000F34A4">
        <w:rPr>
          <w:noProof/>
          <w:lang w:val="sr-Latn-CS" w:eastAsia="sr-Latn-CS"/>
        </w:rPr>
        <w:t xml:space="preserve"> </w:t>
      </w:r>
      <w:r>
        <w:rPr>
          <w:noProof/>
          <w:lang w:val="sr-Latn-CS" w:eastAsia="sr-Latn-CS"/>
        </w:rPr>
        <w:t>ili</w:t>
      </w:r>
      <w:r w:rsidR="00BA51BF" w:rsidRPr="000F34A4">
        <w:rPr>
          <w:noProof/>
          <w:lang w:val="sr-Latn-CS" w:eastAsia="sr-Latn-CS"/>
        </w:rPr>
        <w:t xml:space="preserve"> </w:t>
      </w:r>
      <w:r>
        <w:rPr>
          <w:noProof/>
          <w:lang w:val="sr-Latn-CS" w:eastAsia="sr-Latn-CS"/>
        </w:rPr>
        <w:t>grupe</w:t>
      </w:r>
      <w:r w:rsidR="00BA51BF" w:rsidRPr="000F34A4">
        <w:rPr>
          <w:noProof/>
          <w:lang w:val="sr-Latn-CS" w:eastAsia="sr-Latn-CS"/>
        </w:rPr>
        <w:t xml:space="preserve"> </w:t>
      </w:r>
      <w:r>
        <w:rPr>
          <w:noProof/>
          <w:lang w:val="sr-Latn-CS" w:eastAsia="sr-Latn-CS"/>
        </w:rPr>
        <w:t>u</w:t>
      </w:r>
      <w:r w:rsidR="00BA51BF" w:rsidRPr="000F34A4">
        <w:rPr>
          <w:noProof/>
          <w:lang w:val="sr-Latn-CS" w:eastAsia="sr-Latn-CS"/>
        </w:rPr>
        <w:t xml:space="preserve"> </w:t>
      </w:r>
      <w:r>
        <w:rPr>
          <w:noProof/>
          <w:lang w:val="sr-Latn-CS" w:eastAsia="sr-Latn-CS"/>
        </w:rPr>
        <w:t>skladu</w:t>
      </w:r>
      <w:r w:rsidR="00BA51BF" w:rsidRPr="000F34A4">
        <w:rPr>
          <w:noProof/>
          <w:lang w:val="sr-Latn-CS" w:eastAsia="sr-Latn-CS"/>
        </w:rPr>
        <w:t xml:space="preserve"> </w:t>
      </w:r>
      <w:r>
        <w:rPr>
          <w:noProof/>
          <w:lang w:val="sr-Latn-CS" w:eastAsia="sr-Latn-CS"/>
        </w:rPr>
        <w:t>sa</w:t>
      </w:r>
      <w:r w:rsidR="00BA51BF" w:rsidRPr="000F34A4">
        <w:rPr>
          <w:noProof/>
          <w:lang w:val="sr-Latn-CS" w:eastAsia="sr-Latn-CS"/>
        </w:rPr>
        <w:t xml:space="preserve"> </w:t>
      </w:r>
      <w:r>
        <w:rPr>
          <w:noProof/>
          <w:lang w:val="sr-Latn-CS" w:eastAsia="sr-Latn-CS"/>
        </w:rPr>
        <w:t>nacionalnim</w:t>
      </w:r>
      <w:r w:rsidR="00BA51BF" w:rsidRPr="000F34A4">
        <w:rPr>
          <w:noProof/>
          <w:lang w:val="sr-Latn-CS" w:eastAsia="sr-Latn-CS"/>
        </w:rPr>
        <w:t xml:space="preserve"> </w:t>
      </w:r>
      <w:r>
        <w:rPr>
          <w:noProof/>
          <w:lang w:val="sr-Latn-CS" w:eastAsia="sr-Latn-CS"/>
        </w:rPr>
        <w:t>zakonodavstvom</w:t>
      </w:r>
      <w:r w:rsidR="00BA51BF" w:rsidRPr="000F34A4">
        <w:rPr>
          <w:noProof/>
          <w:lang w:val="sr-Latn-CS" w:eastAsia="sr-Latn-CS"/>
        </w:rPr>
        <w:t xml:space="preserve"> </w:t>
      </w:r>
      <w:r>
        <w:rPr>
          <w:noProof/>
          <w:lang w:val="sr-Latn-CS" w:eastAsia="sr-Latn-CS"/>
        </w:rPr>
        <w:t>i</w:t>
      </w:r>
      <w:r w:rsidR="00BA51BF" w:rsidRPr="000F34A4">
        <w:rPr>
          <w:noProof/>
          <w:lang w:val="sr-Latn-CS" w:eastAsia="sr-Latn-CS"/>
        </w:rPr>
        <w:t xml:space="preserve"> </w:t>
      </w:r>
      <w:r>
        <w:rPr>
          <w:noProof/>
          <w:lang w:val="sr-Latn-CS" w:eastAsia="sr-Latn-CS"/>
        </w:rPr>
        <w:t>praksom</w:t>
      </w:r>
    </w:p>
    <w:p w:rsidR="00BA51BF" w:rsidRPr="000F34A4" w:rsidRDefault="000F34A4" w:rsidP="00BA51BF">
      <w:pPr>
        <w:pStyle w:val="align-left"/>
        <w:jc w:val="both"/>
        <w:rPr>
          <w:noProof/>
        </w:rPr>
      </w:pPr>
      <w:r>
        <w:rPr>
          <w:b/>
          <w:noProof/>
        </w:rPr>
        <w:t>Amandman</w:t>
      </w:r>
      <w:r w:rsidR="00BA51BF" w:rsidRPr="000F34A4">
        <w:rPr>
          <w:b/>
          <w:noProof/>
        </w:rPr>
        <w:t xml:space="preserve"> </w:t>
      </w:r>
      <w:r>
        <w:rPr>
          <w:b/>
          <w:noProof/>
        </w:rPr>
        <w:t>na</w:t>
      </w:r>
      <w:r w:rsidR="00BA51BF" w:rsidRPr="000F34A4">
        <w:rPr>
          <w:b/>
          <w:noProof/>
        </w:rPr>
        <w:t xml:space="preserve"> </w:t>
      </w:r>
      <w:r>
        <w:rPr>
          <w:b/>
          <w:noProof/>
        </w:rPr>
        <w:t>član</w:t>
      </w:r>
      <w:r w:rsidR="00BA51BF" w:rsidRPr="000F34A4">
        <w:rPr>
          <w:b/>
          <w:noProof/>
        </w:rPr>
        <w:t xml:space="preserve"> 2 - </w:t>
      </w:r>
      <w:r>
        <w:rPr>
          <w:b/>
          <w:noProof/>
        </w:rPr>
        <w:t>Opšte</w:t>
      </w:r>
      <w:r w:rsidR="00BA51BF" w:rsidRPr="000F34A4">
        <w:rPr>
          <w:b/>
          <w:noProof/>
        </w:rPr>
        <w:t xml:space="preserve"> </w:t>
      </w:r>
      <w:r>
        <w:rPr>
          <w:b/>
          <w:noProof/>
        </w:rPr>
        <w:t>odredbe</w:t>
      </w:r>
      <w:r w:rsidR="00BA51BF" w:rsidRPr="000F34A4">
        <w:rPr>
          <w:noProof/>
        </w:rPr>
        <w:t xml:space="preserve">, </w:t>
      </w:r>
      <w:r>
        <w:rPr>
          <w:noProof/>
        </w:rPr>
        <w:t>koji</w:t>
      </w:r>
      <w:r w:rsidR="00BA51BF" w:rsidRPr="000F34A4">
        <w:rPr>
          <w:noProof/>
        </w:rPr>
        <w:t xml:space="preserve"> </w:t>
      </w:r>
      <w:r>
        <w:rPr>
          <w:noProof/>
        </w:rPr>
        <w:t>se</w:t>
      </w:r>
      <w:r w:rsidR="00BA51BF" w:rsidRPr="000F34A4">
        <w:rPr>
          <w:noProof/>
        </w:rPr>
        <w:t xml:space="preserve"> </w:t>
      </w:r>
      <w:r>
        <w:rPr>
          <w:noProof/>
        </w:rPr>
        <w:t>odnosi</w:t>
      </w:r>
      <w:r w:rsidR="00BA51BF" w:rsidRPr="000F34A4">
        <w:rPr>
          <w:noProof/>
        </w:rPr>
        <w:t xml:space="preserve"> </w:t>
      </w:r>
      <w:r>
        <w:rPr>
          <w:noProof/>
        </w:rPr>
        <w:t>na</w:t>
      </w:r>
      <w:r w:rsidR="00BA51BF" w:rsidRPr="000F34A4">
        <w:rPr>
          <w:noProof/>
        </w:rPr>
        <w:t xml:space="preserve"> </w:t>
      </w:r>
      <w:r>
        <w:rPr>
          <w:noProof/>
        </w:rPr>
        <w:t>to</w:t>
      </w:r>
      <w:r w:rsidR="00BA51BF" w:rsidRPr="000F34A4">
        <w:rPr>
          <w:noProof/>
        </w:rPr>
        <w:t xml:space="preserve">  </w:t>
      </w:r>
      <w:r>
        <w:rPr>
          <w:noProof/>
        </w:rPr>
        <w:t>da</w:t>
      </w:r>
      <w:r w:rsidR="00BA51BF" w:rsidRPr="000F34A4">
        <w:rPr>
          <w:noProof/>
        </w:rPr>
        <w:t xml:space="preserve"> </w:t>
      </w:r>
      <w:r>
        <w:rPr>
          <w:noProof/>
        </w:rPr>
        <w:t>ako</w:t>
      </w:r>
      <w:r w:rsidR="00BA51BF" w:rsidRPr="000F34A4">
        <w:rPr>
          <w:noProof/>
        </w:rPr>
        <w:t xml:space="preserve"> </w:t>
      </w:r>
      <w:r>
        <w:rPr>
          <w:noProof/>
        </w:rPr>
        <w:t>strana</w:t>
      </w:r>
      <w:r w:rsidR="00BA51BF" w:rsidRPr="000F34A4">
        <w:rPr>
          <w:noProof/>
        </w:rPr>
        <w:t xml:space="preserve"> </w:t>
      </w:r>
      <w:r>
        <w:rPr>
          <w:noProof/>
        </w:rPr>
        <w:t>ugovornica</w:t>
      </w:r>
      <w:r w:rsidR="00BA51BF" w:rsidRPr="000F34A4">
        <w:rPr>
          <w:noProof/>
        </w:rPr>
        <w:t xml:space="preserve"> </w:t>
      </w:r>
      <w:r>
        <w:rPr>
          <w:noProof/>
        </w:rPr>
        <w:t>namerava</w:t>
      </w:r>
      <w:r w:rsidR="00BA51BF" w:rsidRPr="000F34A4">
        <w:rPr>
          <w:noProof/>
        </w:rPr>
        <w:t xml:space="preserve"> </w:t>
      </w:r>
      <w:r>
        <w:rPr>
          <w:noProof/>
        </w:rPr>
        <w:t>da</w:t>
      </w:r>
      <w:r w:rsidR="00BA51BF" w:rsidRPr="000F34A4">
        <w:rPr>
          <w:noProof/>
        </w:rPr>
        <w:t xml:space="preserve"> </w:t>
      </w:r>
      <w:r>
        <w:rPr>
          <w:noProof/>
        </w:rPr>
        <w:t>sprovede</w:t>
      </w:r>
      <w:r w:rsidR="00BA51BF" w:rsidRPr="000F34A4">
        <w:rPr>
          <w:noProof/>
        </w:rPr>
        <w:t xml:space="preserve"> </w:t>
      </w:r>
      <w:r>
        <w:rPr>
          <w:noProof/>
        </w:rPr>
        <w:t>proceduru</w:t>
      </w:r>
      <w:r w:rsidR="00BA51BF" w:rsidRPr="000F34A4">
        <w:rPr>
          <w:noProof/>
        </w:rPr>
        <w:t xml:space="preserve"> </w:t>
      </w:r>
      <w:r>
        <w:rPr>
          <w:noProof/>
        </w:rPr>
        <w:t>za</w:t>
      </w:r>
      <w:r w:rsidR="00BA51BF" w:rsidRPr="000F34A4">
        <w:rPr>
          <w:noProof/>
        </w:rPr>
        <w:t xml:space="preserve"> </w:t>
      </w:r>
      <w:r>
        <w:rPr>
          <w:noProof/>
        </w:rPr>
        <w:t>potrebe</w:t>
      </w:r>
      <w:r w:rsidR="00BA51BF" w:rsidRPr="000F34A4">
        <w:rPr>
          <w:noProof/>
        </w:rPr>
        <w:t xml:space="preserve"> </w:t>
      </w:r>
      <w:r>
        <w:rPr>
          <w:noProof/>
        </w:rPr>
        <w:t>utvrđivanja</w:t>
      </w:r>
      <w:r w:rsidR="00BA51BF" w:rsidRPr="000F34A4">
        <w:rPr>
          <w:noProof/>
        </w:rPr>
        <w:t xml:space="preserve"> </w:t>
      </w:r>
      <w:r>
        <w:rPr>
          <w:noProof/>
        </w:rPr>
        <w:t>sadržaja</w:t>
      </w:r>
      <w:r w:rsidR="00BA51BF" w:rsidRPr="000F34A4">
        <w:rPr>
          <w:noProof/>
        </w:rPr>
        <w:t xml:space="preserve"> </w:t>
      </w:r>
      <w:r>
        <w:rPr>
          <w:noProof/>
        </w:rPr>
        <w:t>dokumentacije</w:t>
      </w:r>
      <w:r w:rsidR="00BA51BF" w:rsidRPr="000F34A4">
        <w:rPr>
          <w:noProof/>
        </w:rPr>
        <w:t xml:space="preserve"> </w:t>
      </w:r>
      <w:r>
        <w:rPr>
          <w:noProof/>
        </w:rPr>
        <w:t>koja</w:t>
      </w:r>
      <w:r w:rsidR="00BA51BF" w:rsidRPr="000F34A4">
        <w:rPr>
          <w:noProof/>
        </w:rPr>
        <w:t xml:space="preserve"> </w:t>
      </w:r>
      <w:r>
        <w:rPr>
          <w:noProof/>
        </w:rPr>
        <w:t>se</w:t>
      </w:r>
      <w:r w:rsidR="00BA51BF" w:rsidRPr="000F34A4">
        <w:rPr>
          <w:noProof/>
        </w:rPr>
        <w:t xml:space="preserve"> </w:t>
      </w:r>
      <w:r>
        <w:rPr>
          <w:noProof/>
        </w:rPr>
        <w:t>odnosi</w:t>
      </w:r>
      <w:r w:rsidR="00BA51BF" w:rsidRPr="000F34A4">
        <w:rPr>
          <w:noProof/>
        </w:rPr>
        <w:t xml:space="preserve"> </w:t>
      </w:r>
      <w:r>
        <w:rPr>
          <w:noProof/>
        </w:rPr>
        <w:t>na</w:t>
      </w:r>
      <w:r w:rsidR="00BA51BF" w:rsidRPr="000F34A4">
        <w:rPr>
          <w:noProof/>
        </w:rPr>
        <w:t xml:space="preserve"> </w:t>
      </w:r>
      <w:r>
        <w:rPr>
          <w:noProof/>
        </w:rPr>
        <w:t>procenu</w:t>
      </w:r>
      <w:r w:rsidR="00BA51BF" w:rsidRPr="000F34A4">
        <w:rPr>
          <w:noProof/>
        </w:rPr>
        <w:t xml:space="preserve"> </w:t>
      </w:r>
      <w:r>
        <w:rPr>
          <w:noProof/>
        </w:rPr>
        <w:t>uticaja</w:t>
      </w:r>
      <w:r w:rsidR="00BA51BF" w:rsidRPr="000F34A4">
        <w:rPr>
          <w:noProof/>
        </w:rPr>
        <w:t xml:space="preserve"> </w:t>
      </w:r>
      <w:r>
        <w:rPr>
          <w:noProof/>
        </w:rPr>
        <w:t>na</w:t>
      </w:r>
      <w:r w:rsidR="00BA51BF" w:rsidRPr="000F34A4">
        <w:rPr>
          <w:noProof/>
        </w:rPr>
        <w:t xml:space="preserve"> </w:t>
      </w:r>
      <w:r>
        <w:rPr>
          <w:noProof/>
        </w:rPr>
        <w:t>životnu</w:t>
      </w:r>
      <w:r w:rsidR="00BA51BF" w:rsidRPr="000F34A4">
        <w:rPr>
          <w:noProof/>
        </w:rPr>
        <w:t xml:space="preserve"> </w:t>
      </w:r>
      <w:r>
        <w:rPr>
          <w:noProof/>
        </w:rPr>
        <w:t>sredinu</w:t>
      </w:r>
      <w:r w:rsidR="00BA51BF" w:rsidRPr="000F34A4">
        <w:rPr>
          <w:noProof/>
        </w:rPr>
        <w:t xml:space="preserve">, </w:t>
      </w:r>
      <w:r>
        <w:rPr>
          <w:noProof/>
        </w:rPr>
        <w:t>predmetnoj</w:t>
      </w:r>
      <w:r w:rsidR="00BA51BF" w:rsidRPr="000F34A4">
        <w:rPr>
          <w:noProof/>
        </w:rPr>
        <w:t xml:space="preserve"> </w:t>
      </w:r>
      <w:r>
        <w:rPr>
          <w:noProof/>
        </w:rPr>
        <w:t>Strani</w:t>
      </w:r>
      <w:r w:rsidR="00BA51BF" w:rsidRPr="000F34A4">
        <w:rPr>
          <w:noProof/>
        </w:rPr>
        <w:t xml:space="preserve"> </w:t>
      </w:r>
      <w:r>
        <w:rPr>
          <w:noProof/>
        </w:rPr>
        <w:t>na</w:t>
      </w:r>
      <w:r w:rsidR="00BA51BF" w:rsidRPr="000F34A4">
        <w:rPr>
          <w:noProof/>
        </w:rPr>
        <w:t xml:space="preserve"> </w:t>
      </w:r>
      <w:r>
        <w:rPr>
          <w:noProof/>
        </w:rPr>
        <w:t>koju</w:t>
      </w:r>
      <w:r w:rsidR="00BA51BF" w:rsidRPr="000F34A4">
        <w:rPr>
          <w:noProof/>
        </w:rPr>
        <w:t xml:space="preserve"> </w:t>
      </w:r>
      <w:r>
        <w:rPr>
          <w:noProof/>
        </w:rPr>
        <w:t>se</w:t>
      </w:r>
      <w:r w:rsidR="00BA51BF" w:rsidRPr="000F34A4">
        <w:rPr>
          <w:noProof/>
        </w:rPr>
        <w:t xml:space="preserve"> </w:t>
      </w:r>
      <w:r>
        <w:rPr>
          <w:noProof/>
        </w:rPr>
        <w:t>ovakva</w:t>
      </w:r>
      <w:r w:rsidR="00BA51BF" w:rsidRPr="000F34A4">
        <w:rPr>
          <w:noProof/>
        </w:rPr>
        <w:t xml:space="preserve"> </w:t>
      </w:r>
      <w:r>
        <w:rPr>
          <w:noProof/>
        </w:rPr>
        <w:t>procedura</w:t>
      </w:r>
      <w:r w:rsidR="00BA51BF" w:rsidRPr="000F34A4">
        <w:rPr>
          <w:noProof/>
        </w:rPr>
        <w:t xml:space="preserve"> </w:t>
      </w:r>
      <w:r>
        <w:rPr>
          <w:noProof/>
        </w:rPr>
        <w:t>odnosi</w:t>
      </w:r>
      <w:r w:rsidR="00BA51BF" w:rsidRPr="000F34A4">
        <w:rPr>
          <w:noProof/>
        </w:rPr>
        <w:t xml:space="preserve"> </w:t>
      </w:r>
      <w:r>
        <w:rPr>
          <w:noProof/>
        </w:rPr>
        <w:t>mora</w:t>
      </w:r>
      <w:r w:rsidR="00BA51BF" w:rsidRPr="000F34A4">
        <w:rPr>
          <w:noProof/>
        </w:rPr>
        <w:t xml:space="preserve"> </w:t>
      </w:r>
      <w:r>
        <w:rPr>
          <w:noProof/>
        </w:rPr>
        <w:t>se</w:t>
      </w:r>
      <w:r w:rsidR="00BA51BF" w:rsidRPr="000F34A4">
        <w:rPr>
          <w:noProof/>
        </w:rPr>
        <w:t xml:space="preserve"> </w:t>
      </w:r>
      <w:r>
        <w:rPr>
          <w:noProof/>
        </w:rPr>
        <w:t>omogućiti</w:t>
      </w:r>
      <w:r w:rsidR="00BA51BF" w:rsidRPr="000F34A4">
        <w:rPr>
          <w:noProof/>
        </w:rPr>
        <w:t xml:space="preserve"> </w:t>
      </w:r>
      <w:r>
        <w:rPr>
          <w:noProof/>
        </w:rPr>
        <w:t>da</w:t>
      </w:r>
      <w:r w:rsidR="00BA51BF" w:rsidRPr="000F34A4">
        <w:rPr>
          <w:noProof/>
        </w:rPr>
        <w:t xml:space="preserve"> </w:t>
      </w:r>
      <w:r>
        <w:rPr>
          <w:noProof/>
        </w:rPr>
        <w:t>učestvuju</w:t>
      </w:r>
      <w:r w:rsidR="00BA51BF" w:rsidRPr="000F34A4">
        <w:rPr>
          <w:noProof/>
        </w:rPr>
        <w:t xml:space="preserve"> </w:t>
      </w:r>
      <w:r>
        <w:rPr>
          <w:noProof/>
        </w:rPr>
        <w:t>u</w:t>
      </w:r>
      <w:r w:rsidR="00BA51BF" w:rsidRPr="000F34A4">
        <w:rPr>
          <w:noProof/>
        </w:rPr>
        <w:t xml:space="preserve"> </w:t>
      </w:r>
      <w:r>
        <w:rPr>
          <w:noProof/>
        </w:rPr>
        <w:t>ovom</w:t>
      </w:r>
      <w:r w:rsidR="00BA51BF" w:rsidRPr="000F34A4">
        <w:rPr>
          <w:noProof/>
        </w:rPr>
        <w:t xml:space="preserve"> </w:t>
      </w:r>
      <w:r>
        <w:rPr>
          <w:noProof/>
        </w:rPr>
        <w:t>postupku</w:t>
      </w:r>
      <w:r w:rsidR="00BA51BF" w:rsidRPr="000F34A4">
        <w:rPr>
          <w:noProof/>
        </w:rPr>
        <w:t>.</w:t>
      </w:r>
    </w:p>
    <w:p w:rsidR="00BA51BF" w:rsidRPr="000F34A4" w:rsidRDefault="000F34A4" w:rsidP="00BA51BF">
      <w:pPr>
        <w:pStyle w:val="align-left"/>
        <w:jc w:val="both"/>
        <w:rPr>
          <w:rFonts w:ascii="Arial" w:hAnsi="Arial" w:cs="Arial"/>
          <w:noProof/>
        </w:rPr>
      </w:pPr>
      <w:r>
        <w:rPr>
          <w:b/>
          <w:noProof/>
        </w:rPr>
        <w:t>Amandman</w:t>
      </w:r>
      <w:r w:rsidR="00BA51BF" w:rsidRPr="000F34A4">
        <w:rPr>
          <w:b/>
          <w:noProof/>
        </w:rPr>
        <w:t xml:space="preserve"> </w:t>
      </w:r>
      <w:r>
        <w:rPr>
          <w:b/>
          <w:noProof/>
        </w:rPr>
        <w:t>na</w:t>
      </w:r>
      <w:r w:rsidR="00BA51BF" w:rsidRPr="000F34A4">
        <w:rPr>
          <w:b/>
          <w:noProof/>
        </w:rPr>
        <w:t xml:space="preserve"> </w:t>
      </w:r>
      <w:r>
        <w:rPr>
          <w:b/>
          <w:noProof/>
        </w:rPr>
        <w:t>član</w:t>
      </w:r>
      <w:r w:rsidR="00BA51BF" w:rsidRPr="000F34A4">
        <w:rPr>
          <w:b/>
          <w:noProof/>
        </w:rPr>
        <w:t xml:space="preserve"> 8. - </w:t>
      </w:r>
      <w:r>
        <w:rPr>
          <w:b/>
          <w:noProof/>
        </w:rPr>
        <w:t>Bilateralna</w:t>
      </w:r>
      <w:r w:rsidR="00BA51BF" w:rsidRPr="000F34A4">
        <w:rPr>
          <w:b/>
          <w:noProof/>
        </w:rPr>
        <w:t xml:space="preserve"> </w:t>
      </w:r>
      <w:r>
        <w:rPr>
          <w:b/>
          <w:noProof/>
        </w:rPr>
        <w:t>i</w:t>
      </w:r>
      <w:r w:rsidR="00BA51BF" w:rsidRPr="000F34A4">
        <w:rPr>
          <w:b/>
          <w:noProof/>
        </w:rPr>
        <w:t xml:space="preserve"> </w:t>
      </w:r>
      <w:r>
        <w:rPr>
          <w:b/>
          <w:noProof/>
        </w:rPr>
        <w:t>multilateralna</w:t>
      </w:r>
      <w:r w:rsidR="00BA51BF" w:rsidRPr="000F34A4">
        <w:rPr>
          <w:b/>
          <w:noProof/>
        </w:rPr>
        <w:t xml:space="preserve"> </w:t>
      </w:r>
      <w:r>
        <w:rPr>
          <w:b/>
          <w:noProof/>
        </w:rPr>
        <w:t>saradnja</w:t>
      </w:r>
      <w:r w:rsidR="00BA51BF" w:rsidRPr="000F34A4">
        <w:rPr>
          <w:b/>
          <w:noProof/>
        </w:rPr>
        <w:t xml:space="preserve">, </w:t>
      </w:r>
      <w:r>
        <w:rPr>
          <w:noProof/>
        </w:rPr>
        <w:t>koji</w:t>
      </w:r>
      <w:r w:rsidR="00BA51BF" w:rsidRPr="000F34A4">
        <w:rPr>
          <w:noProof/>
        </w:rPr>
        <w:t xml:space="preserve"> </w:t>
      </w:r>
      <w:r>
        <w:rPr>
          <w:noProof/>
        </w:rPr>
        <w:t>ukazuje</w:t>
      </w:r>
      <w:r w:rsidR="00BA51BF" w:rsidRPr="000F34A4">
        <w:rPr>
          <w:noProof/>
        </w:rPr>
        <w:t xml:space="preserve"> </w:t>
      </w:r>
      <w:r>
        <w:rPr>
          <w:noProof/>
        </w:rPr>
        <w:t>na</w:t>
      </w:r>
      <w:r w:rsidR="00BA51BF" w:rsidRPr="000F34A4">
        <w:rPr>
          <w:noProof/>
        </w:rPr>
        <w:t xml:space="preserve"> </w:t>
      </w:r>
      <w:r>
        <w:rPr>
          <w:noProof/>
        </w:rPr>
        <w:t>to</w:t>
      </w:r>
      <w:r w:rsidR="00BA51BF" w:rsidRPr="000F34A4">
        <w:rPr>
          <w:noProof/>
        </w:rPr>
        <w:t xml:space="preserve"> </w:t>
      </w:r>
      <w:r>
        <w:rPr>
          <w:noProof/>
        </w:rPr>
        <w:t>da</w:t>
      </w:r>
      <w:r w:rsidR="00BA51BF" w:rsidRPr="000F34A4">
        <w:rPr>
          <w:noProof/>
        </w:rPr>
        <w:t xml:space="preserve"> </w:t>
      </w:r>
      <w:r>
        <w:rPr>
          <w:noProof/>
        </w:rPr>
        <w:t>strane</w:t>
      </w:r>
      <w:r w:rsidR="00BA51BF" w:rsidRPr="000F34A4">
        <w:rPr>
          <w:noProof/>
        </w:rPr>
        <w:t xml:space="preserve"> </w:t>
      </w:r>
      <w:r>
        <w:rPr>
          <w:noProof/>
        </w:rPr>
        <w:t>mogu</w:t>
      </w:r>
      <w:r w:rsidR="00BA51BF" w:rsidRPr="000F34A4">
        <w:rPr>
          <w:noProof/>
        </w:rPr>
        <w:t xml:space="preserve"> </w:t>
      </w:r>
      <w:r>
        <w:rPr>
          <w:noProof/>
        </w:rPr>
        <w:t>nastaviti</w:t>
      </w:r>
      <w:r w:rsidR="00BA51BF" w:rsidRPr="000F34A4">
        <w:rPr>
          <w:noProof/>
        </w:rPr>
        <w:t xml:space="preserve"> </w:t>
      </w:r>
      <w:r>
        <w:rPr>
          <w:noProof/>
        </w:rPr>
        <w:t>postojeće</w:t>
      </w:r>
      <w:r w:rsidR="00BA51BF" w:rsidRPr="000F34A4">
        <w:rPr>
          <w:noProof/>
        </w:rPr>
        <w:t xml:space="preserve"> </w:t>
      </w:r>
      <w:r>
        <w:rPr>
          <w:noProof/>
        </w:rPr>
        <w:t>ili</w:t>
      </w:r>
      <w:r w:rsidR="00BA51BF" w:rsidRPr="000F34A4">
        <w:rPr>
          <w:noProof/>
        </w:rPr>
        <w:t xml:space="preserve"> </w:t>
      </w:r>
      <w:r>
        <w:rPr>
          <w:noProof/>
        </w:rPr>
        <w:t>sklopiti</w:t>
      </w:r>
      <w:r w:rsidR="00BA51BF" w:rsidRPr="000F34A4">
        <w:rPr>
          <w:noProof/>
        </w:rPr>
        <w:t xml:space="preserve"> </w:t>
      </w:r>
      <w:r>
        <w:rPr>
          <w:noProof/>
        </w:rPr>
        <w:t>nove</w:t>
      </w:r>
      <w:r w:rsidR="00BA51BF" w:rsidRPr="000F34A4">
        <w:rPr>
          <w:noProof/>
        </w:rPr>
        <w:t xml:space="preserve"> </w:t>
      </w:r>
      <w:r>
        <w:rPr>
          <w:noProof/>
        </w:rPr>
        <w:t>bilateralne</w:t>
      </w:r>
      <w:r w:rsidR="00BA51BF" w:rsidRPr="000F34A4">
        <w:rPr>
          <w:noProof/>
        </w:rPr>
        <w:t xml:space="preserve"> </w:t>
      </w:r>
      <w:r>
        <w:rPr>
          <w:noProof/>
        </w:rPr>
        <w:t>ili</w:t>
      </w:r>
      <w:r w:rsidR="00BA51BF" w:rsidRPr="000F34A4">
        <w:rPr>
          <w:noProof/>
        </w:rPr>
        <w:t xml:space="preserve"> </w:t>
      </w:r>
      <w:r>
        <w:rPr>
          <w:noProof/>
        </w:rPr>
        <w:t>multilateralne</w:t>
      </w:r>
      <w:r w:rsidR="00BA51BF" w:rsidRPr="000F34A4">
        <w:rPr>
          <w:noProof/>
        </w:rPr>
        <w:t xml:space="preserve"> </w:t>
      </w:r>
      <w:r>
        <w:rPr>
          <w:noProof/>
        </w:rPr>
        <w:t>sporazume</w:t>
      </w:r>
      <w:r w:rsidR="00BA51BF" w:rsidRPr="000F34A4">
        <w:rPr>
          <w:noProof/>
        </w:rPr>
        <w:t xml:space="preserve"> </w:t>
      </w:r>
      <w:r>
        <w:rPr>
          <w:noProof/>
        </w:rPr>
        <w:t>ili</w:t>
      </w:r>
      <w:r w:rsidR="00BA51BF" w:rsidRPr="000F34A4">
        <w:rPr>
          <w:noProof/>
        </w:rPr>
        <w:t xml:space="preserve"> </w:t>
      </w:r>
      <w:r>
        <w:rPr>
          <w:noProof/>
        </w:rPr>
        <w:t>neke</w:t>
      </w:r>
      <w:r w:rsidR="00BA51BF" w:rsidRPr="000F34A4">
        <w:rPr>
          <w:noProof/>
        </w:rPr>
        <w:t xml:space="preserve"> </w:t>
      </w:r>
      <w:r>
        <w:rPr>
          <w:noProof/>
        </w:rPr>
        <w:t>druge</w:t>
      </w:r>
      <w:r w:rsidR="00BA51BF" w:rsidRPr="000F34A4">
        <w:rPr>
          <w:noProof/>
        </w:rPr>
        <w:t xml:space="preserve"> </w:t>
      </w:r>
      <w:r>
        <w:rPr>
          <w:noProof/>
        </w:rPr>
        <w:t>aranžmane</w:t>
      </w:r>
      <w:r w:rsidR="00BA51BF" w:rsidRPr="000F34A4">
        <w:rPr>
          <w:noProof/>
        </w:rPr>
        <w:t xml:space="preserve"> </w:t>
      </w:r>
      <w:r>
        <w:rPr>
          <w:noProof/>
        </w:rPr>
        <w:t>kako</w:t>
      </w:r>
      <w:r w:rsidR="00BA51BF" w:rsidRPr="000F34A4">
        <w:rPr>
          <w:noProof/>
        </w:rPr>
        <w:t xml:space="preserve"> </w:t>
      </w:r>
      <w:r>
        <w:rPr>
          <w:noProof/>
        </w:rPr>
        <w:t>bi</w:t>
      </w:r>
      <w:r w:rsidR="00BA51BF" w:rsidRPr="000F34A4">
        <w:rPr>
          <w:noProof/>
        </w:rPr>
        <w:t xml:space="preserve"> </w:t>
      </w:r>
      <w:r>
        <w:rPr>
          <w:noProof/>
        </w:rPr>
        <w:t>ostvarile</w:t>
      </w:r>
      <w:r w:rsidR="00BA51BF" w:rsidRPr="000F34A4">
        <w:rPr>
          <w:noProof/>
        </w:rPr>
        <w:t xml:space="preserve"> </w:t>
      </w:r>
      <w:r>
        <w:rPr>
          <w:noProof/>
        </w:rPr>
        <w:t>svoje</w:t>
      </w:r>
      <w:r w:rsidR="00BA51BF" w:rsidRPr="000F34A4">
        <w:rPr>
          <w:noProof/>
        </w:rPr>
        <w:t xml:space="preserve"> </w:t>
      </w:r>
      <w:r>
        <w:rPr>
          <w:noProof/>
        </w:rPr>
        <w:t>obaveze</w:t>
      </w:r>
      <w:r w:rsidR="00BA51BF" w:rsidRPr="000F34A4">
        <w:rPr>
          <w:noProof/>
        </w:rPr>
        <w:t xml:space="preserve"> </w:t>
      </w:r>
      <w:r>
        <w:rPr>
          <w:noProof/>
        </w:rPr>
        <w:t>prema</w:t>
      </w:r>
      <w:r w:rsidR="00BA51BF" w:rsidRPr="000F34A4">
        <w:rPr>
          <w:noProof/>
        </w:rPr>
        <w:t xml:space="preserve"> </w:t>
      </w:r>
      <w:r>
        <w:rPr>
          <w:noProof/>
        </w:rPr>
        <w:t>ovoj</w:t>
      </w:r>
      <w:r w:rsidR="00BA51BF" w:rsidRPr="000F34A4">
        <w:rPr>
          <w:noProof/>
        </w:rPr>
        <w:t xml:space="preserve"> </w:t>
      </w:r>
      <w:r>
        <w:rPr>
          <w:noProof/>
        </w:rPr>
        <w:t>konvenciji</w:t>
      </w:r>
      <w:r w:rsidR="00BA51BF" w:rsidRPr="000F34A4">
        <w:rPr>
          <w:noProof/>
        </w:rPr>
        <w:t xml:space="preserve"> </w:t>
      </w:r>
      <w:r>
        <w:rPr>
          <w:noProof/>
        </w:rPr>
        <w:t>ali</w:t>
      </w:r>
      <w:r w:rsidR="00BA51BF" w:rsidRPr="000F34A4">
        <w:rPr>
          <w:noProof/>
        </w:rPr>
        <w:t xml:space="preserve"> </w:t>
      </w:r>
      <w:r>
        <w:rPr>
          <w:noProof/>
        </w:rPr>
        <w:t>i</w:t>
      </w:r>
      <w:r w:rsidR="00BA51BF" w:rsidRPr="000F34A4">
        <w:rPr>
          <w:noProof/>
        </w:rPr>
        <w:t xml:space="preserve"> </w:t>
      </w:r>
      <w:r>
        <w:rPr>
          <w:noProof/>
        </w:rPr>
        <w:t>svim</w:t>
      </w:r>
      <w:r w:rsidR="00BA51BF" w:rsidRPr="000F34A4">
        <w:rPr>
          <w:noProof/>
        </w:rPr>
        <w:t xml:space="preserve"> </w:t>
      </w:r>
      <w:r>
        <w:rPr>
          <w:noProof/>
        </w:rPr>
        <w:t>drugim</w:t>
      </w:r>
      <w:r w:rsidR="00BA51BF" w:rsidRPr="000F34A4">
        <w:rPr>
          <w:noProof/>
        </w:rPr>
        <w:t xml:space="preserve"> </w:t>
      </w:r>
      <w:r>
        <w:rPr>
          <w:noProof/>
        </w:rPr>
        <w:t>protokolima</w:t>
      </w:r>
      <w:r w:rsidR="00BA51BF" w:rsidRPr="000F34A4">
        <w:rPr>
          <w:noProof/>
        </w:rPr>
        <w:t xml:space="preserve"> </w:t>
      </w:r>
      <w:r>
        <w:rPr>
          <w:noProof/>
        </w:rPr>
        <w:t>kojima</w:t>
      </w:r>
      <w:r w:rsidR="00BA51BF" w:rsidRPr="000F34A4">
        <w:rPr>
          <w:noProof/>
        </w:rPr>
        <w:t xml:space="preserve"> </w:t>
      </w:r>
      <w:r>
        <w:rPr>
          <w:noProof/>
        </w:rPr>
        <w:t>su</w:t>
      </w:r>
      <w:r w:rsidR="00BA51BF" w:rsidRPr="000F34A4">
        <w:rPr>
          <w:noProof/>
        </w:rPr>
        <w:t xml:space="preserve"> </w:t>
      </w:r>
      <w:r>
        <w:rPr>
          <w:noProof/>
        </w:rPr>
        <w:t>strane</w:t>
      </w:r>
      <w:r w:rsidR="00BA51BF" w:rsidRPr="000F34A4">
        <w:rPr>
          <w:noProof/>
        </w:rPr>
        <w:t xml:space="preserve"> </w:t>
      </w:r>
      <w:r>
        <w:rPr>
          <w:noProof/>
        </w:rPr>
        <w:t>pristupile</w:t>
      </w:r>
      <w:r w:rsidR="00BA51BF" w:rsidRPr="000F34A4">
        <w:rPr>
          <w:rFonts w:ascii="Arial" w:hAnsi="Arial" w:cs="Arial"/>
          <w:noProof/>
        </w:rPr>
        <w:t>.</w:t>
      </w:r>
    </w:p>
    <w:p w:rsidR="00BA51BF" w:rsidRPr="000F34A4" w:rsidRDefault="000F34A4" w:rsidP="00BA51BF">
      <w:pPr>
        <w:pStyle w:val="NormalWeb"/>
        <w:jc w:val="both"/>
        <w:rPr>
          <w:noProof/>
        </w:rPr>
      </w:pPr>
      <w:r>
        <w:rPr>
          <w:b/>
          <w:noProof/>
        </w:rPr>
        <w:t>Amandman</w:t>
      </w:r>
      <w:r w:rsidR="00BA51BF" w:rsidRPr="000F34A4">
        <w:rPr>
          <w:b/>
          <w:noProof/>
        </w:rPr>
        <w:t xml:space="preserve"> </w:t>
      </w:r>
      <w:r>
        <w:rPr>
          <w:b/>
          <w:noProof/>
        </w:rPr>
        <w:t>na</w:t>
      </w:r>
      <w:r w:rsidR="00BA51BF" w:rsidRPr="000F34A4">
        <w:rPr>
          <w:b/>
          <w:noProof/>
        </w:rPr>
        <w:t xml:space="preserve"> </w:t>
      </w:r>
      <w:r>
        <w:rPr>
          <w:b/>
          <w:noProof/>
        </w:rPr>
        <w:t>član</w:t>
      </w:r>
      <w:r w:rsidR="00BA51BF" w:rsidRPr="000F34A4">
        <w:rPr>
          <w:b/>
          <w:noProof/>
        </w:rPr>
        <w:t xml:space="preserve"> 11 </w:t>
      </w:r>
      <w:r>
        <w:rPr>
          <w:b/>
          <w:noProof/>
        </w:rPr>
        <w:t>stav</w:t>
      </w:r>
      <w:r w:rsidR="00BA51BF" w:rsidRPr="000F34A4">
        <w:rPr>
          <w:b/>
          <w:noProof/>
        </w:rPr>
        <w:t xml:space="preserve"> 2 (</w:t>
      </w:r>
      <w:r>
        <w:rPr>
          <w:b/>
          <w:noProof/>
        </w:rPr>
        <w:t>c</w:t>
      </w:r>
      <w:r w:rsidR="00BA51BF" w:rsidRPr="000F34A4">
        <w:rPr>
          <w:b/>
          <w:noProof/>
        </w:rPr>
        <w:t xml:space="preserve">) – </w:t>
      </w:r>
      <w:r>
        <w:rPr>
          <w:noProof/>
        </w:rPr>
        <w:t>koji</w:t>
      </w:r>
      <w:r w:rsidR="00BA51BF" w:rsidRPr="000F34A4">
        <w:rPr>
          <w:noProof/>
        </w:rPr>
        <w:t xml:space="preserve"> </w:t>
      </w:r>
      <w:r>
        <w:rPr>
          <w:noProof/>
        </w:rPr>
        <w:t>govori</w:t>
      </w:r>
      <w:r w:rsidR="00BA51BF" w:rsidRPr="000F34A4">
        <w:rPr>
          <w:noProof/>
        </w:rPr>
        <w:t xml:space="preserve"> </w:t>
      </w:r>
      <w:r>
        <w:rPr>
          <w:noProof/>
        </w:rPr>
        <w:t>da</w:t>
      </w:r>
      <w:r w:rsidR="00BA51BF" w:rsidRPr="000F34A4">
        <w:rPr>
          <w:noProof/>
        </w:rPr>
        <w:t xml:space="preserve"> </w:t>
      </w:r>
      <w:r>
        <w:rPr>
          <w:noProof/>
        </w:rPr>
        <w:t>strane</w:t>
      </w:r>
      <w:r w:rsidR="00BA51BF" w:rsidRPr="000F34A4">
        <w:rPr>
          <w:noProof/>
        </w:rPr>
        <w:t xml:space="preserve"> </w:t>
      </w:r>
      <w:r>
        <w:rPr>
          <w:noProof/>
        </w:rPr>
        <w:t>imaju</w:t>
      </w:r>
      <w:r w:rsidR="00BA51BF" w:rsidRPr="000F34A4">
        <w:rPr>
          <w:noProof/>
        </w:rPr>
        <w:t xml:space="preserve"> </w:t>
      </w:r>
      <w:r>
        <w:rPr>
          <w:noProof/>
        </w:rPr>
        <w:t>mogućnost</w:t>
      </w:r>
      <w:r w:rsidR="00BA51BF" w:rsidRPr="000F34A4">
        <w:rPr>
          <w:noProof/>
        </w:rPr>
        <w:t xml:space="preserve"> </w:t>
      </w:r>
      <w:r>
        <w:rPr>
          <w:noProof/>
        </w:rPr>
        <w:t>stalnog</w:t>
      </w:r>
      <w:r w:rsidR="00BA51BF" w:rsidRPr="000F34A4">
        <w:rPr>
          <w:noProof/>
        </w:rPr>
        <w:t xml:space="preserve"> </w:t>
      </w:r>
      <w:r>
        <w:rPr>
          <w:noProof/>
        </w:rPr>
        <w:t>uvida</w:t>
      </w:r>
      <w:r w:rsidR="00BA51BF" w:rsidRPr="000F34A4">
        <w:rPr>
          <w:noProof/>
        </w:rPr>
        <w:t xml:space="preserve"> </w:t>
      </w:r>
      <w:r>
        <w:rPr>
          <w:noProof/>
        </w:rPr>
        <w:t>u</w:t>
      </w:r>
      <w:r w:rsidR="00BA51BF" w:rsidRPr="000F34A4">
        <w:rPr>
          <w:noProof/>
        </w:rPr>
        <w:t xml:space="preserve"> </w:t>
      </w:r>
      <w:r>
        <w:rPr>
          <w:noProof/>
        </w:rPr>
        <w:t>primenu</w:t>
      </w:r>
      <w:r w:rsidR="00BA51BF" w:rsidRPr="000F34A4">
        <w:rPr>
          <w:noProof/>
        </w:rPr>
        <w:t xml:space="preserve"> </w:t>
      </w:r>
      <w:r>
        <w:rPr>
          <w:noProof/>
        </w:rPr>
        <w:t>Konvencije</w:t>
      </w:r>
      <w:r w:rsidR="00BA51BF" w:rsidRPr="000F34A4">
        <w:rPr>
          <w:noProof/>
        </w:rPr>
        <w:t xml:space="preserve"> </w:t>
      </w:r>
      <w:r>
        <w:rPr>
          <w:noProof/>
        </w:rPr>
        <w:t>i</w:t>
      </w:r>
      <w:r w:rsidR="00BA51BF" w:rsidRPr="000F34A4">
        <w:rPr>
          <w:noProof/>
        </w:rPr>
        <w:t xml:space="preserve"> </w:t>
      </w:r>
      <w:r>
        <w:rPr>
          <w:noProof/>
        </w:rPr>
        <w:t>s</w:t>
      </w:r>
      <w:r w:rsidR="00BA51BF" w:rsidRPr="000F34A4">
        <w:rPr>
          <w:noProof/>
        </w:rPr>
        <w:t xml:space="preserve"> </w:t>
      </w:r>
      <w:r>
        <w:rPr>
          <w:noProof/>
        </w:rPr>
        <w:t>tom</w:t>
      </w:r>
      <w:r w:rsidR="00BA51BF" w:rsidRPr="000F34A4">
        <w:rPr>
          <w:noProof/>
        </w:rPr>
        <w:t xml:space="preserve"> </w:t>
      </w:r>
      <w:r>
        <w:rPr>
          <w:noProof/>
        </w:rPr>
        <w:t>namerom</w:t>
      </w:r>
      <w:r w:rsidR="00BA51BF" w:rsidRPr="000F34A4">
        <w:rPr>
          <w:noProof/>
        </w:rPr>
        <w:t xml:space="preserve"> </w:t>
      </w:r>
      <w:r>
        <w:rPr>
          <w:noProof/>
        </w:rPr>
        <w:t>na</w:t>
      </w:r>
      <w:r w:rsidR="00BA51BF" w:rsidRPr="000F34A4">
        <w:rPr>
          <w:noProof/>
        </w:rPr>
        <w:t xml:space="preserve"> </w:t>
      </w:r>
      <w:r>
        <w:rPr>
          <w:noProof/>
        </w:rPr>
        <w:t>umu</w:t>
      </w:r>
      <w:r w:rsidR="00BA51BF" w:rsidRPr="000F34A4">
        <w:rPr>
          <w:noProof/>
        </w:rPr>
        <w:t xml:space="preserve"> </w:t>
      </w:r>
      <w:r>
        <w:rPr>
          <w:noProof/>
        </w:rPr>
        <w:t>će</w:t>
      </w:r>
      <w:r w:rsidR="00BA51BF" w:rsidRPr="000F34A4">
        <w:rPr>
          <w:noProof/>
        </w:rPr>
        <w:t xml:space="preserve"> </w:t>
      </w:r>
      <w:r>
        <w:rPr>
          <w:noProof/>
        </w:rPr>
        <w:t>tražiti</w:t>
      </w:r>
      <w:r w:rsidR="00BA51BF" w:rsidRPr="000F34A4">
        <w:rPr>
          <w:noProof/>
        </w:rPr>
        <w:t xml:space="preserve">, </w:t>
      </w:r>
      <w:r>
        <w:rPr>
          <w:noProof/>
        </w:rPr>
        <w:t>gde</w:t>
      </w:r>
      <w:r w:rsidR="00BA51BF" w:rsidRPr="000F34A4">
        <w:rPr>
          <w:noProof/>
        </w:rPr>
        <w:t xml:space="preserve"> </w:t>
      </w:r>
      <w:r>
        <w:rPr>
          <w:noProof/>
        </w:rPr>
        <w:t>je</w:t>
      </w:r>
      <w:r w:rsidR="00BA51BF" w:rsidRPr="000F34A4">
        <w:rPr>
          <w:noProof/>
        </w:rPr>
        <w:t xml:space="preserve"> </w:t>
      </w:r>
      <w:r>
        <w:rPr>
          <w:noProof/>
        </w:rPr>
        <w:t>to</w:t>
      </w:r>
      <w:r w:rsidR="00BA51BF" w:rsidRPr="000F34A4">
        <w:rPr>
          <w:noProof/>
        </w:rPr>
        <w:t xml:space="preserve"> </w:t>
      </w:r>
      <w:r>
        <w:rPr>
          <w:noProof/>
        </w:rPr>
        <w:t>primereno</w:t>
      </w:r>
      <w:r w:rsidR="00BA51BF" w:rsidRPr="000F34A4">
        <w:rPr>
          <w:noProof/>
        </w:rPr>
        <w:t xml:space="preserve">, </w:t>
      </w:r>
      <w:r>
        <w:rPr>
          <w:noProof/>
        </w:rPr>
        <w:t>usluge</w:t>
      </w:r>
      <w:r w:rsidR="00BA51BF" w:rsidRPr="000F34A4">
        <w:rPr>
          <w:noProof/>
        </w:rPr>
        <w:t xml:space="preserve"> </w:t>
      </w:r>
      <w:r>
        <w:rPr>
          <w:noProof/>
        </w:rPr>
        <w:t>i</w:t>
      </w:r>
      <w:r w:rsidR="00BA51BF" w:rsidRPr="000F34A4">
        <w:rPr>
          <w:noProof/>
        </w:rPr>
        <w:t xml:space="preserve"> </w:t>
      </w:r>
      <w:r>
        <w:rPr>
          <w:noProof/>
        </w:rPr>
        <w:t>saradnju</w:t>
      </w:r>
      <w:r w:rsidR="00BA51BF" w:rsidRPr="000F34A4">
        <w:rPr>
          <w:noProof/>
        </w:rPr>
        <w:t xml:space="preserve"> </w:t>
      </w:r>
      <w:r>
        <w:rPr>
          <w:noProof/>
        </w:rPr>
        <w:t>nadležnih</w:t>
      </w:r>
      <w:r w:rsidR="00BA51BF" w:rsidRPr="000F34A4">
        <w:rPr>
          <w:noProof/>
        </w:rPr>
        <w:t xml:space="preserve"> </w:t>
      </w:r>
      <w:r>
        <w:rPr>
          <w:noProof/>
        </w:rPr>
        <w:t>organa</w:t>
      </w:r>
      <w:r w:rsidR="00BA51BF" w:rsidRPr="000F34A4">
        <w:rPr>
          <w:noProof/>
        </w:rPr>
        <w:t xml:space="preserve"> </w:t>
      </w:r>
      <w:r>
        <w:rPr>
          <w:noProof/>
        </w:rPr>
        <w:t>koji</w:t>
      </w:r>
      <w:r w:rsidR="00BA51BF" w:rsidRPr="000F34A4">
        <w:rPr>
          <w:noProof/>
        </w:rPr>
        <w:t xml:space="preserve"> </w:t>
      </w:r>
      <w:r>
        <w:rPr>
          <w:noProof/>
        </w:rPr>
        <w:t>mogu</w:t>
      </w:r>
      <w:r w:rsidR="00BA51BF" w:rsidRPr="000F34A4">
        <w:rPr>
          <w:noProof/>
        </w:rPr>
        <w:t xml:space="preserve"> </w:t>
      </w:r>
      <w:r>
        <w:rPr>
          <w:noProof/>
        </w:rPr>
        <w:t>pružiti</w:t>
      </w:r>
      <w:r w:rsidR="00BA51BF" w:rsidRPr="000F34A4">
        <w:rPr>
          <w:noProof/>
        </w:rPr>
        <w:t xml:space="preserve"> </w:t>
      </w:r>
      <w:r>
        <w:rPr>
          <w:noProof/>
        </w:rPr>
        <w:t>ekspertizu</w:t>
      </w:r>
      <w:r w:rsidR="00BA51BF" w:rsidRPr="000F34A4">
        <w:rPr>
          <w:noProof/>
        </w:rPr>
        <w:t xml:space="preserve"> </w:t>
      </w:r>
      <w:r>
        <w:rPr>
          <w:noProof/>
        </w:rPr>
        <w:t>koja</w:t>
      </w:r>
      <w:r w:rsidR="00BA51BF" w:rsidRPr="000F34A4">
        <w:rPr>
          <w:noProof/>
        </w:rPr>
        <w:t xml:space="preserve"> </w:t>
      </w:r>
      <w:r>
        <w:rPr>
          <w:noProof/>
        </w:rPr>
        <w:t>je</w:t>
      </w:r>
      <w:r w:rsidR="00BA51BF" w:rsidRPr="000F34A4">
        <w:rPr>
          <w:noProof/>
        </w:rPr>
        <w:t xml:space="preserve"> </w:t>
      </w:r>
      <w:r>
        <w:rPr>
          <w:noProof/>
        </w:rPr>
        <w:t>bitna</w:t>
      </w:r>
      <w:r w:rsidR="00BA51BF" w:rsidRPr="000F34A4">
        <w:rPr>
          <w:noProof/>
        </w:rPr>
        <w:t xml:space="preserve"> </w:t>
      </w:r>
      <w:r>
        <w:rPr>
          <w:noProof/>
        </w:rPr>
        <w:t>za</w:t>
      </w:r>
      <w:r w:rsidR="00BA51BF" w:rsidRPr="000F34A4">
        <w:rPr>
          <w:noProof/>
        </w:rPr>
        <w:t xml:space="preserve"> </w:t>
      </w:r>
      <w:r>
        <w:rPr>
          <w:noProof/>
        </w:rPr>
        <w:t>postizanje</w:t>
      </w:r>
      <w:r w:rsidR="00BA51BF" w:rsidRPr="000F34A4">
        <w:rPr>
          <w:noProof/>
        </w:rPr>
        <w:t xml:space="preserve"> </w:t>
      </w:r>
      <w:r>
        <w:rPr>
          <w:noProof/>
        </w:rPr>
        <w:t>ciljeva</w:t>
      </w:r>
      <w:r w:rsidR="00BA51BF" w:rsidRPr="000F34A4">
        <w:rPr>
          <w:noProof/>
        </w:rPr>
        <w:t xml:space="preserve"> </w:t>
      </w:r>
      <w:r>
        <w:rPr>
          <w:noProof/>
        </w:rPr>
        <w:t>ove</w:t>
      </w:r>
      <w:r w:rsidR="00BA51BF" w:rsidRPr="000F34A4">
        <w:rPr>
          <w:noProof/>
        </w:rPr>
        <w:t xml:space="preserve"> </w:t>
      </w:r>
      <w:r>
        <w:rPr>
          <w:noProof/>
        </w:rPr>
        <w:t>Konvencije</w:t>
      </w:r>
      <w:r w:rsidR="00BA51BF" w:rsidRPr="000F34A4">
        <w:rPr>
          <w:noProof/>
        </w:rPr>
        <w:t xml:space="preserve">. </w:t>
      </w:r>
      <w:r>
        <w:rPr>
          <w:noProof/>
        </w:rPr>
        <w:t>Takođe</w:t>
      </w:r>
      <w:r w:rsidR="00BA51BF" w:rsidRPr="000F34A4">
        <w:rPr>
          <w:noProof/>
        </w:rPr>
        <w:t xml:space="preserve">, </w:t>
      </w:r>
      <w:r>
        <w:rPr>
          <w:noProof/>
        </w:rPr>
        <w:t>amandmanom</w:t>
      </w:r>
      <w:r w:rsidR="00BA51BF" w:rsidRPr="000F34A4">
        <w:rPr>
          <w:noProof/>
        </w:rPr>
        <w:t xml:space="preserve"> </w:t>
      </w:r>
      <w:r>
        <w:rPr>
          <w:noProof/>
        </w:rPr>
        <w:t>se</w:t>
      </w:r>
      <w:r w:rsidR="00BA51BF" w:rsidRPr="000F34A4">
        <w:rPr>
          <w:noProof/>
        </w:rPr>
        <w:t xml:space="preserve"> </w:t>
      </w:r>
      <w:r>
        <w:rPr>
          <w:noProof/>
        </w:rPr>
        <w:t>daje</w:t>
      </w:r>
      <w:r w:rsidR="00BA51BF" w:rsidRPr="000F34A4">
        <w:rPr>
          <w:noProof/>
        </w:rPr>
        <w:t xml:space="preserve"> </w:t>
      </w:r>
      <w:r>
        <w:rPr>
          <w:noProof/>
        </w:rPr>
        <w:t>mogućnost</w:t>
      </w:r>
      <w:r w:rsidR="00BA51BF" w:rsidRPr="000F34A4">
        <w:rPr>
          <w:noProof/>
        </w:rPr>
        <w:t xml:space="preserve"> </w:t>
      </w:r>
      <w:r>
        <w:rPr>
          <w:noProof/>
        </w:rPr>
        <w:t>strani</w:t>
      </w:r>
      <w:r w:rsidR="00BA51BF" w:rsidRPr="000F34A4">
        <w:rPr>
          <w:noProof/>
        </w:rPr>
        <w:t xml:space="preserve"> </w:t>
      </w:r>
      <w:r>
        <w:rPr>
          <w:noProof/>
        </w:rPr>
        <w:t>ugovornici</w:t>
      </w:r>
      <w:r w:rsidR="00BA51BF" w:rsidRPr="000F34A4">
        <w:rPr>
          <w:noProof/>
        </w:rPr>
        <w:t xml:space="preserve"> </w:t>
      </w:r>
      <w:r>
        <w:rPr>
          <w:noProof/>
        </w:rPr>
        <w:t>Konvencije</w:t>
      </w:r>
      <w:r w:rsidR="00BA51BF" w:rsidRPr="000F34A4">
        <w:rPr>
          <w:noProof/>
        </w:rPr>
        <w:t xml:space="preserve"> </w:t>
      </w:r>
      <w:r>
        <w:rPr>
          <w:noProof/>
        </w:rPr>
        <w:t>da</w:t>
      </w:r>
      <w:r w:rsidR="00BA51BF" w:rsidRPr="000F34A4">
        <w:rPr>
          <w:noProof/>
        </w:rPr>
        <w:t xml:space="preserve"> </w:t>
      </w:r>
      <w:r>
        <w:rPr>
          <w:noProof/>
        </w:rPr>
        <w:t>za</w:t>
      </w:r>
      <w:r w:rsidR="00BA51BF" w:rsidRPr="000F34A4">
        <w:rPr>
          <w:noProof/>
        </w:rPr>
        <w:t xml:space="preserve"> </w:t>
      </w:r>
      <w:r>
        <w:rPr>
          <w:noProof/>
        </w:rPr>
        <w:t>potrebe</w:t>
      </w:r>
      <w:r w:rsidR="00BA51BF" w:rsidRPr="000F34A4">
        <w:rPr>
          <w:noProof/>
        </w:rPr>
        <w:t xml:space="preserve"> </w:t>
      </w:r>
      <w:r>
        <w:rPr>
          <w:noProof/>
        </w:rPr>
        <w:t>ispunjenja</w:t>
      </w:r>
      <w:r w:rsidR="00BA51BF" w:rsidRPr="000F34A4">
        <w:rPr>
          <w:noProof/>
        </w:rPr>
        <w:t xml:space="preserve"> </w:t>
      </w:r>
      <w:r>
        <w:rPr>
          <w:noProof/>
        </w:rPr>
        <w:t>namene</w:t>
      </w:r>
      <w:r w:rsidR="00BA51BF" w:rsidRPr="000F34A4">
        <w:rPr>
          <w:noProof/>
        </w:rPr>
        <w:t xml:space="preserve"> </w:t>
      </w:r>
      <w:r>
        <w:rPr>
          <w:noProof/>
        </w:rPr>
        <w:t>ove</w:t>
      </w:r>
      <w:r w:rsidR="00BA51BF" w:rsidRPr="000F34A4">
        <w:rPr>
          <w:noProof/>
        </w:rPr>
        <w:t xml:space="preserve"> </w:t>
      </w:r>
      <w:r>
        <w:rPr>
          <w:noProof/>
        </w:rPr>
        <w:t>Konvencije</w:t>
      </w:r>
      <w:r w:rsidR="00BA51BF" w:rsidRPr="000F34A4">
        <w:rPr>
          <w:noProof/>
        </w:rPr>
        <w:t xml:space="preserve"> </w:t>
      </w:r>
      <w:r>
        <w:rPr>
          <w:noProof/>
        </w:rPr>
        <w:t>izradi</w:t>
      </w:r>
      <w:r w:rsidR="00BA51BF" w:rsidRPr="000F34A4">
        <w:rPr>
          <w:noProof/>
        </w:rPr>
        <w:t xml:space="preserve">, </w:t>
      </w:r>
      <w:r>
        <w:rPr>
          <w:noProof/>
        </w:rPr>
        <w:t>gde</w:t>
      </w:r>
      <w:r w:rsidR="00BA51BF" w:rsidRPr="000F34A4">
        <w:rPr>
          <w:noProof/>
        </w:rPr>
        <w:t xml:space="preserve"> </w:t>
      </w:r>
      <w:r>
        <w:rPr>
          <w:noProof/>
        </w:rPr>
        <w:t>je</w:t>
      </w:r>
      <w:r w:rsidR="00BA51BF" w:rsidRPr="000F34A4">
        <w:rPr>
          <w:noProof/>
        </w:rPr>
        <w:t xml:space="preserve"> </w:t>
      </w:r>
      <w:r>
        <w:rPr>
          <w:noProof/>
        </w:rPr>
        <w:t>potrebno</w:t>
      </w:r>
      <w:r w:rsidR="00BA51BF" w:rsidRPr="000F34A4">
        <w:rPr>
          <w:noProof/>
        </w:rPr>
        <w:t xml:space="preserve">, </w:t>
      </w:r>
      <w:r>
        <w:rPr>
          <w:noProof/>
        </w:rPr>
        <w:t>protokole</w:t>
      </w:r>
      <w:r w:rsidR="00BA51BF" w:rsidRPr="000F34A4">
        <w:rPr>
          <w:noProof/>
        </w:rPr>
        <w:t xml:space="preserve"> </w:t>
      </w:r>
      <w:r>
        <w:rPr>
          <w:noProof/>
        </w:rPr>
        <w:t>uz</w:t>
      </w:r>
      <w:r w:rsidR="00BA51BF" w:rsidRPr="000F34A4">
        <w:rPr>
          <w:noProof/>
        </w:rPr>
        <w:t xml:space="preserve"> </w:t>
      </w:r>
      <w:r>
        <w:rPr>
          <w:noProof/>
        </w:rPr>
        <w:t>ovu</w:t>
      </w:r>
      <w:r w:rsidR="00BA51BF" w:rsidRPr="000F34A4">
        <w:rPr>
          <w:noProof/>
        </w:rPr>
        <w:t xml:space="preserve"> </w:t>
      </w:r>
      <w:r>
        <w:rPr>
          <w:noProof/>
        </w:rPr>
        <w:t>Konvenciju</w:t>
      </w:r>
      <w:r w:rsidR="00BA51BF" w:rsidRPr="000F34A4">
        <w:rPr>
          <w:noProof/>
        </w:rPr>
        <w:t xml:space="preserve"> </w:t>
      </w:r>
      <w:r>
        <w:rPr>
          <w:noProof/>
        </w:rPr>
        <w:t>kao</w:t>
      </w:r>
      <w:r w:rsidR="00BA51BF" w:rsidRPr="000F34A4">
        <w:rPr>
          <w:noProof/>
        </w:rPr>
        <w:t xml:space="preserve"> </w:t>
      </w:r>
      <w:r>
        <w:rPr>
          <w:noProof/>
        </w:rPr>
        <w:t>i</w:t>
      </w:r>
      <w:r w:rsidR="00BA51BF" w:rsidRPr="000F34A4">
        <w:rPr>
          <w:noProof/>
        </w:rPr>
        <w:t xml:space="preserve"> </w:t>
      </w:r>
      <w:r>
        <w:rPr>
          <w:noProof/>
        </w:rPr>
        <w:t>onih</w:t>
      </w:r>
      <w:r w:rsidR="00BA51BF" w:rsidRPr="000F34A4">
        <w:rPr>
          <w:noProof/>
        </w:rPr>
        <w:t xml:space="preserve"> </w:t>
      </w:r>
      <w:r>
        <w:rPr>
          <w:noProof/>
        </w:rPr>
        <w:t>pratećih</w:t>
      </w:r>
      <w:r w:rsidR="00BA51BF" w:rsidRPr="000F34A4">
        <w:rPr>
          <w:noProof/>
        </w:rPr>
        <w:t xml:space="preserve"> </w:t>
      </w:r>
      <w:r>
        <w:rPr>
          <w:noProof/>
        </w:rPr>
        <w:t>tela</w:t>
      </w:r>
      <w:r w:rsidR="00BA51BF" w:rsidRPr="000F34A4">
        <w:rPr>
          <w:noProof/>
        </w:rPr>
        <w:t xml:space="preserve"> </w:t>
      </w:r>
      <w:r>
        <w:rPr>
          <w:noProof/>
        </w:rPr>
        <w:t>koja</w:t>
      </w:r>
      <w:r w:rsidR="00BA51BF" w:rsidRPr="000F34A4">
        <w:rPr>
          <w:noProof/>
        </w:rPr>
        <w:t xml:space="preserve"> </w:t>
      </w:r>
      <w:r>
        <w:rPr>
          <w:noProof/>
        </w:rPr>
        <w:t>se</w:t>
      </w:r>
      <w:r w:rsidR="00BA51BF" w:rsidRPr="000F34A4">
        <w:rPr>
          <w:noProof/>
        </w:rPr>
        <w:t xml:space="preserve"> </w:t>
      </w:r>
      <w:r>
        <w:rPr>
          <w:noProof/>
        </w:rPr>
        <w:t>smatraju</w:t>
      </w:r>
      <w:r w:rsidR="00BA51BF" w:rsidRPr="000F34A4">
        <w:rPr>
          <w:noProof/>
        </w:rPr>
        <w:t xml:space="preserve"> </w:t>
      </w:r>
      <w:r>
        <w:rPr>
          <w:noProof/>
        </w:rPr>
        <w:t>neophodnim</w:t>
      </w:r>
      <w:r w:rsidR="00BA51BF" w:rsidRPr="000F34A4">
        <w:rPr>
          <w:noProof/>
        </w:rPr>
        <w:t xml:space="preserve"> </w:t>
      </w:r>
      <w:r>
        <w:rPr>
          <w:noProof/>
        </w:rPr>
        <w:t>za</w:t>
      </w:r>
      <w:r w:rsidR="00BA51BF" w:rsidRPr="000F34A4">
        <w:rPr>
          <w:noProof/>
        </w:rPr>
        <w:t xml:space="preserve"> </w:t>
      </w:r>
      <w:r>
        <w:rPr>
          <w:noProof/>
        </w:rPr>
        <w:t>primenu</w:t>
      </w:r>
      <w:r w:rsidR="00BA51BF" w:rsidRPr="000F34A4">
        <w:rPr>
          <w:noProof/>
        </w:rPr>
        <w:t xml:space="preserve"> </w:t>
      </w:r>
      <w:r>
        <w:rPr>
          <w:noProof/>
        </w:rPr>
        <w:t>ove</w:t>
      </w:r>
      <w:r w:rsidR="00BA51BF" w:rsidRPr="000F34A4">
        <w:rPr>
          <w:noProof/>
        </w:rPr>
        <w:t xml:space="preserve"> </w:t>
      </w:r>
      <w:r>
        <w:rPr>
          <w:noProof/>
        </w:rPr>
        <w:t>Konvencije</w:t>
      </w:r>
      <w:r w:rsidR="00BA51BF" w:rsidRPr="000F34A4">
        <w:rPr>
          <w:noProof/>
        </w:rPr>
        <w:t>.</w:t>
      </w:r>
    </w:p>
    <w:p w:rsidR="00BA51BF" w:rsidRPr="000F34A4" w:rsidRDefault="000F34A4" w:rsidP="00BA51BF">
      <w:pPr>
        <w:pStyle w:val="NormalWeb"/>
        <w:jc w:val="both"/>
        <w:rPr>
          <w:noProof/>
        </w:rPr>
      </w:pPr>
      <w:r>
        <w:rPr>
          <w:b/>
          <w:noProof/>
        </w:rPr>
        <w:t>Amandman</w:t>
      </w:r>
      <w:r w:rsidR="00BA51BF" w:rsidRPr="000F34A4">
        <w:rPr>
          <w:b/>
          <w:noProof/>
        </w:rPr>
        <w:t xml:space="preserve"> </w:t>
      </w:r>
      <w:r>
        <w:rPr>
          <w:b/>
          <w:noProof/>
        </w:rPr>
        <w:t>na</w:t>
      </w:r>
      <w:r w:rsidR="00BA51BF" w:rsidRPr="000F34A4">
        <w:rPr>
          <w:b/>
          <w:noProof/>
        </w:rPr>
        <w:t xml:space="preserve"> </w:t>
      </w:r>
      <w:r>
        <w:rPr>
          <w:b/>
          <w:noProof/>
        </w:rPr>
        <w:t>član</w:t>
      </w:r>
      <w:r w:rsidR="00BA51BF" w:rsidRPr="000F34A4">
        <w:rPr>
          <w:b/>
          <w:noProof/>
        </w:rPr>
        <w:t xml:space="preserve"> 14 - </w:t>
      </w:r>
      <w:r>
        <w:rPr>
          <w:b/>
          <w:noProof/>
        </w:rPr>
        <w:t>Amandmani</w:t>
      </w:r>
      <w:r w:rsidR="00BA51BF" w:rsidRPr="000F34A4">
        <w:rPr>
          <w:b/>
          <w:noProof/>
        </w:rPr>
        <w:t xml:space="preserve"> </w:t>
      </w:r>
      <w:r>
        <w:rPr>
          <w:b/>
          <w:noProof/>
        </w:rPr>
        <w:t>na</w:t>
      </w:r>
      <w:r w:rsidR="00BA51BF" w:rsidRPr="000F34A4">
        <w:rPr>
          <w:b/>
          <w:noProof/>
        </w:rPr>
        <w:t xml:space="preserve"> </w:t>
      </w:r>
      <w:r>
        <w:rPr>
          <w:b/>
          <w:noProof/>
        </w:rPr>
        <w:t>Konvenciju</w:t>
      </w:r>
      <w:r w:rsidR="00BA51BF" w:rsidRPr="000F34A4">
        <w:rPr>
          <w:b/>
          <w:noProof/>
        </w:rPr>
        <w:t xml:space="preserve">, </w:t>
      </w:r>
      <w:r>
        <w:rPr>
          <w:b/>
          <w:noProof/>
        </w:rPr>
        <w:t>ukazuje</w:t>
      </w:r>
      <w:r w:rsidR="00BA51BF" w:rsidRPr="000F34A4">
        <w:rPr>
          <w:b/>
          <w:noProof/>
        </w:rPr>
        <w:t xml:space="preserve"> </w:t>
      </w:r>
      <w:r>
        <w:rPr>
          <w:b/>
          <w:noProof/>
        </w:rPr>
        <w:t>da</w:t>
      </w:r>
      <w:r w:rsidR="00BA51BF" w:rsidRPr="000F34A4">
        <w:rPr>
          <w:b/>
          <w:noProof/>
        </w:rPr>
        <w:t xml:space="preserve"> </w:t>
      </w:r>
      <w:r>
        <w:rPr>
          <w:b/>
          <w:noProof/>
        </w:rPr>
        <w:t>će</w:t>
      </w:r>
      <w:r w:rsidR="00BA51BF" w:rsidRPr="000F34A4">
        <w:rPr>
          <w:b/>
          <w:noProof/>
        </w:rPr>
        <w:t xml:space="preserve"> </w:t>
      </w:r>
      <w:r>
        <w:rPr>
          <w:noProof/>
        </w:rPr>
        <w:t>amandmani</w:t>
      </w:r>
      <w:r w:rsidR="00BA51BF" w:rsidRPr="000F34A4">
        <w:rPr>
          <w:noProof/>
        </w:rPr>
        <w:t xml:space="preserve"> </w:t>
      </w:r>
      <w:r>
        <w:rPr>
          <w:noProof/>
        </w:rPr>
        <w:t>na</w:t>
      </w:r>
      <w:r w:rsidR="00BA51BF" w:rsidRPr="000F34A4">
        <w:rPr>
          <w:noProof/>
        </w:rPr>
        <w:t xml:space="preserve"> </w:t>
      </w:r>
      <w:r>
        <w:rPr>
          <w:noProof/>
        </w:rPr>
        <w:t>ovu</w:t>
      </w:r>
      <w:r w:rsidR="00BA51BF" w:rsidRPr="000F34A4">
        <w:rPr>
          <w:noProof/>
        </w:rPr>
        <w:t xml:space="preserve"> </w:t>
      </w:r>
      <w:r>
        <w:rPr>
          <w:noProof/>
        </w:rPr>
        <w:t>Konvenciju</w:t>
      </w:r>
      <w:r w:rsidR="00BA51BF" w:rsidRPr="000F34A4">
        <w:rPr>
          <w:noProof/>
        </w:rPr>
        <w:t xml:space="preserve"> </w:t>
      </w:r>
      <w:r>
        <w:rPr>
          <w:noProof/>
        </w:rPr>
        <w:t>stupiti</w:t>
      </w:r>
      <w:r w:rsidR="00BA51BF" w:rsidRPr="000F34A4">
        <w:rPr>
          <w:noProof/>
        </w:rPr>
        <w:t xml:space="preserve"> </w:t>
      </w:r>
      <w:r>
        <w:rPr>
          <w:noProof/>
        </w:rPr>
        <w:t>na</w:t>
      </w:r>
      <w:r w:rsidR="00BA51BF" w:rsidRPr="000F34A4">
        <w:rPr>
          <w:noProof/>
        </w:rPr>
        <w:t xml:space="preserve"> </w:t>
      </w:r>
      <w:r>
        <w:rPr>
          <w:noProof/>
        </w:rPr>
        <w:t>snagu</w:t>
      </w:r>
      <w:r w:rsidR="00BA51BF" w:rsidRPr="000F34A4">
        <w:rPr>
          <w:noProof/>
        </w:rPr>
        <w:t xml:space="preserve"> </w:t>
      </w:r>
      <w:r>
        <w:rPr>
          <w:noProof/>
        </w:rPr>
        <w:t>za</w:t>
      </w:r>
      <w:r w:rsidR="00BA51BF" w:rsidRPr="000F34A4">
        <w:rPr>
          <w:noProof/>
        </w:rPr>
        <w:t xml:space="preserve"> </w:t>
      </w:r>
      <w:r>
        <w:rPr>
          <w:noProof/>
        </w:rPr>
        <w:t>Strane</w:t>
      </w:r>
      <w:r w:rsidR="00BA51BF" w:rsidRPr="000F34A4">
        <w:rPr>
          <w:noProof/>
        </w:rPr>
        <w:t xml:space="preserve"> </w:t>
      </w:r>
      <w:r>
        <w:rPr>
          <w:noProof/>
        </w:rPr>
        <w:t>koje</w:t>
      </w:r>
      <w:r w:rsidR="00BA51BF" w:rsidRPr="000F34A4">
        <w:rPr>
          <w:noProof/>
        </w:rPr>
        <w:t xml:space="preserve"> </w:t>
      </w:r>
      <w:r>
        <w:rPr>
          <w:noProof/>
        </w:rPr>
        <w:t>su</w:t>
      </w:r>
      <w:r w:rsidR="00BA51BF" w:rsidRPr="000F34A4">
        <w:rPr>
          <w:noProof/>
        </w:rPr>
        <w:t xml:space="preserve"> </w:t>
      </w:r>
      <w:r>
        <w:rPr>
          <w:noProof/>
        </w:rPr>
        <w:t>ih</w:t>
      </w:r>
      <w:r w:rsidR="00BA51BF" w:rsidRPr="000F34A4">
        <w:rPr>
          <w:noProof/>
        </w:rPr>
        <w:t xml:space="preserve"> </w:t>
      </w:r>
      <w:r>
        <w:rPr>
          <w:noProof/>
        </w:rPr>
        <w:t>ratifikovale</w:t>
      </w:r>
      <w:r w:rsidR="00BA51BF" w:rsidRPr="000F34A4">
        <w:rPr>
          <w:noProof/>
        </w:rPr>
        <w:t xml:space="preserve">, </w:t>
      </w:r>
      <w:r>
        <w:rPr>
          <w:noProof/>
        </w:rPr>
        <w:t>prihvatile</w:t>
      </w:r>
      <w:r w:rsidR="00BA51BF" w:rsidRPr="000F34A4">
        <w:rPr>
          <w:noProof/>
        </w:rPr>
        <w:t xml:space="preserve"> </w:t>
      </w:r>
      <w:r>
        <w:rPr>
          <w:noProof/>
        </w:rPr>
        <w:t>ili</w:t>
      </w:r>
      <w:r w:rsidR="00BA51BF" w:rsidRPr="000F34A4">
        <w:rPr>
          <w:noProof/>
        </w:rPr>
        <w:t xml:space="preserve"> </w:t>
      </w:r>
      <w:r>
        <w:rPr>
          <w:noProof/>
        </w:rPr>
        <w:t>odobrile</w:t>
      </w:r>
      <w:r w:rsidR="00BA51BF" w:rsidRPr="000F34A4">
        <w:rPr>
          <w:noProof/>
        </w:rPr>
        <w:t xml:space="preserve"> </w:t>
      </w:r>
      <w:r>
        <w:rPr>
          <w:noProof/>
        </w:rPr>
        <w:t>devedesetog</w:t>
      </w:r>
      <w:r w:rsidR="00BA51BF" w:rsidRPr="000F34A4">
        <w:rPr>
          <w:noProof/>
        </w:rPr>
        <w:t xml:space="preserve"> </w:t>
      </w:r>
      <w:r>
        <w:rPr>
          <w:noProof/>
        </w:rPr>
        <w:t>dana</w:t>
      </w:r>
      <w:r w:rsidR="00BA51BF" w:rsidRPr="000F34A4">
        <w:rPr>
          <w:noProof/>
        </w:rPr>
        <w:t xml:space="preserve"> </w:t>
      </w:r>
      <w:r>
        <w:rPr>
          <w:noProof/>
        </w:rPr>
        <w:t>nakon</w:t>
      </w:r>
      <w:r w:rsidR="00BA51BF" w:rsidRPr="000F34A4">
        <w:rPr>
          <w:noProof/>
        </w:rPr>
        <w:t xml:space="preserve"> </w:t>
      </w:r>
      <w:r>
        <w:rPr>
          <w:noProof/>
        </w:rPr>
        <w:t>prijema</w:t>
      </w:r>
      <w:r w:rsidR="00BA51BF" w:rsidRPr="000F34A4">
        <w:rPr>
          <w:noProof/>
        </w:rPr>
        <w:t xml:space="preserve"> </w:t>
      </w:r>
      <w:r>
        <w:rPr>
          <w:noProof/>
        </w:rPr>
        <w:t>obaveštenja</w:t>
      </w:r>
      <w:r w:rsidR="00BA51BF" w:rsidRPr="000F34A4">
        <w:rPr>
          <w:noProof/>
        </w:rPr>
        <w:t xml:space="preserve"> </w:t>
      </w:r>
      <w:r>
        <w:rPr>
          <w:noProof/>
        </w:rPr>
        <w:t>od</w:t>
      </w:r>
      <w:r w:rsidR="00BA51BF" w:rsidRPr="000F34A4">
        <w:rPr>
          <w:noProof/>
        </w:rPr>
        <w:t xml:space="preserve"> </w:t>
      </w:r>
      <w:r>
        <w:rPr>
          <w:noProof/>
        </w:rPr>
        <w:t>strane</w:t>
      </w:r>
      <w:r w:rsidR="00BA51BF" w:rsidRPr="000F34A4">
        <w:rPr>
          <w:noProof/>
        </w:rPr>
        <w:t xml:space="preserve"> </w:t>
      </w:r>
      <w:r>
        <w:rPr>
          <w:noProof/>
        </w:rPr>
        <w:t>Depozitara</w:t>
      </w:r>
      <w:r w:rsidR="00BA51BF" w:rsidRPr="000F34A4">
        <w:rPr>
          <w:noProof/>
        </w:rPr>
        <w:t xml:space="preserve"> </w:t>
      </w:r>
      <w:r>
        <w:rPr>
          <w:noProof/>
        </w:rPr>
        <w:t>o</w:t>
      </w:r>
      <w:r w:rsidR="00BA51BF" w:rsidRPr="000F34A4">
        <w:rPr>
          <w:noProof/>
        </w:rPr>
        <w:t xml:space="preserve"> </w:t>
      </w:r>
      <w:r>
        <w:rPr>
          <w:noProof/>
        </w:rPr>
        <w:t>njihovoj</w:t>
      </w:r>
      <w:r w:rsidR="00BA51BF" w:rsidRPr="000F34A4">
        <w:rPr>
          <w:noProof/>
        </w:rPr>
        <w:t xml:space="preserve"> </w:t>
      </w:r>
      <w:r>
        <w:rPr>
          <w:noProof/>
        </w:rPr>
        <w:t>ratifikaciji</w:t>
      </w:r>
      <w:r w:rsidR="00BA51BF" w:rsidRPr="000F34A4">
        <w:rPr>
          <w:noProof/>
        </w:rPr>
        <w:t xml:space="preserve">, </w:t>
      </w:r>
      <w:r>
        <w:rPr>
          <w:noProof/>
        </w:rPr>
        <w:t>odobrenju</w:t>
      </w:r>
      <w:r w:rsidR="00BA51BF" w:rsidRPr="000F34A4">
        <w:rPr>
          <w:noProof/>
        </w:rPr>
        <w:t xml:space="preserve"> </w:t>
      </w:r>
      <w:r>
        <w:rPr>
          <w:noProof/>
        </w:rPr>
        <w:t>ili</w:t>
      </w:r>
      <w:r w:rsidR="00BA51BF" w:rsidRPr="000F34A4">
        <w:rPr>
          <w:noProof/>
        </w:rPr>
        <w:t xml:space="preserve"> </w:t>
      </w:r>
      <w:r>
        <w:rPr>
          <w:noProof/>
        </w:rPr>
        <w:t>prihvatanju</w:t>
      </w:r>
      <w:r w:rsidR="00BA51BF" w:rsidRPr="000F34A4">
        <w:rPr>
          <w:noProof/>
        </w:rPr>
        <w:t xml:space="preserve"> </w:t>
      </w:r>
      <w:r>
        <w:rPr>
          <w:noProof/>
        </w:rPr>
        <w:t>od</w:t>
      </w:r>
      <w:r w:rsidR="00BA51BF" w:rsidRPr="000F34A4">
        <w:rPr>
          <w:noProof/>
        </w:rPr>
        <w:t xml:space="preserve"> </w:t>
      </w:r>
      <w:r>
        <w:rPr>
          <w:noProof/>
        </w:rPr>
        <w:t>strane</w:t>
      </w:r>
      <w:r w:rsidR="00BA51BF" w:rsidRPr="000F34A4">
        <w:rPr>
          <w:noProof/>
        </w:rPr>
        <w:t xml:space="preserve"> </w:t>
      </w:r>
      <w:r>
        <w:rPr>
          <w:noProof/>
        </w:rPr>
        <w:t>najmanje</w:t>
      </w:r>
      <w:r w:rsidR="00BA51BF" w:rsidRPr="000F34A4">
        <w:rPr>
          <w:noProof/>
        </w:rPr>
        <w:t xml:space="preserve"> </w:t>
      </w:r>
      <w:r>
        <w:rPr>
          <w:noProof/>
        </w:rPr>
        <w:t>tri</w:t>
      </w:r>
      <w:r w:rsidR="00BA51BF" w:rsidRPr="000F34A4">
        <w:rPr>
          <w:noProof/>
        </w:rPr>
        <w:t xml:space="preserve"> </w:t>
      </w:r>
      <w:r>
        <w:rPr>
          <w:noProof/>
        </w:rPr>
        <w:t>četvrtine</w:t>
      </w:r>
      <w:r w:rsidR="00BA51BF" w:rsidRPr="000F34A4">
        <w:rPr>
          <w:noProof/>
        </w:rPr>
        <w:t xml:space="preserve"> </w:t>
      </w:r>
      <w:r>
        <w:rPr>
          <w:noProof/>
        </w:rPr>
        <w:t>od</w:t>
      </w:r>
      <w:r w:rsidR="00BA51BF" w:rsidRPr="000F34A4">
        <w:rPr>
          <w:noProof/>
        </w:rPr>
        <w:t xml:space="preserve"> </w:t>
      </w:r>
      <w:r>
        <w:rPr>
          <w:noProof/>
        </w:rPr>
        <w:t>ukupnog</w:t>
      </w:r>
      <w:r w:rsidR="00BA51BF" w:rsidRPr="000F34A4">
        <w:rPr>
          <w:noProof/>
        </w:rPr>
        <w:t xml:space="preserve"> </w:t>
      </w:r>
      <w:r>
        <w:rPr>
          <w:noProof/>
        </w:rPr>
        <w:t>broja</w:t>
      </w:r>
      <w:r w:rsidR="00BA51BF" w:rsidRPr="000F34A4">
        <w:rPr>
          <w:noProof/>
        </w:rPr>
        <w:t xml:space="preserve"> </w:t>
      </w:r>
      <w:r>
        <w:rPr>
          <w:noProof/>
        </w:rPr>
        <w:t>Strana</w:t>
      </w:r>
      <w:r w:rsidR="00BA51BF" w:rsidRPr="000F34A4">
        <w:rPr>
          <w:noProof/>
        </w:rPr>
        <w:t xml:space="preserve"> </w:t>
      </w:r>
      <w:r>
        <w:rPr>
          <w:noProof/>
        </w:rPr>
        <w:t>ugovornica</w:t>
      </w:r>
      <w:r w:rsidR="00BA51BF" w:rsidRPr="000F34A4">
        <w:rPr>
          <w:noProof/>
        </w:rPr>
        <w:t xml:space="preserve"> </w:t>
      </w:r>
      <w:r>
        <w:rPr>
          <w:noProof/>
        </w:rPr>
        <w:t>u</w:t>
      </w:r>
      <w:r w:rsidR="00BA51BF" w:rsidRPr="000F34A4">
        <w:rPr>
          <w:noProof/>
        </w:rPr>
        <w:t xml:space="preserve"> </w:t>
      </w:r>
      <w:r>
        <w:rPr>
          <w:noProof/>
        </w:rPr>
        <w:t>trenutku</w:t>
      </w:r>
      <w:r w:rsidR="00BA51BF" w:rsidRPr="000F34A4">
        <w:rPr>
          <w:noProof/>
        </w:rPr>
        <w:t xml:space="preserve"> </w:t>
      </w:r>
      <w:r>
        <w:rPr>
          <w:noProof/>
        </w:rPr>
        <w:t>usvajanja</w:t>
      </w:r>
      <w:r w:rsidR="00BA51BF" w:rsidRPr="000F34A4">
        <w:rPr>
          <w:noProof/>
        </w:rPr>
        <w:t xml:space="preserve"> </w:t>
      </w:r>
      <w:r>
        <w:rPr>
          <w:noProof/>
        </w:rPr>
        <w:t>pomenutih</w:t>
      </w:r>
      <w:r w:rsidR="00BA51BF" w:rsidRPr="000F34A4">
        <w:rPr>
          <w:noProof/>
        </w:rPr>
        <w:t xml:space="preserve"> </w:t>
      </w:r>
      <w:r>
        <w:rPr>
          <w:noProof/>
        </w:rPr>
        <w:t>amandmana</w:t>
      </w:r>
      <w:r w:rsidR="00BA51BF" w:rsidRPr="000F34A4">
        <w:rPr>
          <w:noProof/>
        </w:rPr>
        <w:t>.</w:t>
      </w:r>
    </w:p>
    <w:p w:rsidR="00BA51BF" w:rsidRPr="000F34A4" w:rsidRDefault="000F34A4" w:rsidP="00BA51BF">
      <w:pPr>
        <w:pStyle w:val="NormalWeb"/>
        <w:jc w:val="both"/>
        <w:rPr>
          <w:noProof/>
        </w:rPr>
      </w:pPr>
      <w:r>
        <w:rPr>
          <w:noProof/>
        </w:rPr>
        <w:lastRenderedPageBreak/>
        <w:t>Amandman</w:t>
      </w:r>
      <w:r w:rsidR="00BA51BF" w:rsidRPr="000F34A4">
        <w:rPr>
          <w:noProof/>
        </w:rPr>
        <w:t xml:space="preserve"> </w:t>
      </w:r>
      <w:r>
        <w:rPr>
          <w:noProof/>
        </w:rPr>
        <w:t>koji</w:t>
      </w:r>
      <w:r w:rsidR="00BA51BF" w:rsidRPr="000F34A4">
        <w:rPr>
          <w:noProof/>
        </w:rPr>
        <w:t xml:space="preserve"> </w:t>
      </w:r>
      <w:r>
        <w:rPr>
          <w:noProof/>
        </w:rPr>
        <w:t>se</w:t>
      </w:r>
      <w:r w:rsidR="00BA51BF" w:rsidRPr="000F34A4">
        <w:rPr>
          <w:noProof/>
        </w:rPr>
        <w:t xml:space="preserve"> </w:t>
      </w:r>
      <w:r>
        <w:rPr>
          <w:noProof/>
        </w:rPr>
        <w:t>odnosi</w:t>
      </w:r>
      <w:r w:rsidR="00BA51BF" w:rsidRPr="000F34A4">
        <w:rPr>
          <w:noProof/>
        </w:rPr>
        <w:t xml:space="preserve"> </w:t>
      </w:r>
      <w:r>
        <w:rPr>
          <w:noProof/>
        </w:rPr>
        <w:t>na</w:t>
      </w:r>
      <w:r w:rsidR="00BA51BF" w:rsidRPr="000F34A4">
        <w:rPr>
          <w:noProof/>
        </w:rPr>
        <w:t xml:space="preserve"> </w:t>
      </w:r>
      <w:r>
        <w:rPr>
          <w:noProof/>
        </w:rPr>
        <w:t>dodatak</w:t>
      </w:r>
      <w:r w:rsidR="00BA51BF" w:rsidRPr="000F34A4">
        <w:rPr>
          <w:noProof/>
        </w:rPr>
        <w:t xml:space="preserve"> </w:t>
      </w:r>
      <w:r>
        <w:rPr>
          <w:noProof/>
        </w:rPr>
        <w:t>novog</w:t>
      </w:r>
      <w:r w:rsidR="00BA51BF" w:rsidRPr="000F34A4">
        <w:rPr>
          <w:noProof/>
        </w:rPr>
        <w:t xml:space="preserve"> </w:t>
      </w:r>
      <w:r>
        <w:rPr>
          <w:noProof/>
        </w:rPr>
        <w:t>člana</w:t>
      </w:r>
      <w:r w:rsidR="00BA51BF" w:rsidRPr="000F34A4">
        <w:rPr>
          <w:noProof/>
        </w:rPr>
        <w:t xml:space="preserve"> </w:t>
      </w:r>
      <w:r>
        <w:rPr>
          <w:noProof/>
        </w:rPr>
        <w:t>iza</w:t>
      </w:r>
      <w:r w:rsidR="00BA51BF" w:rsidRPr="000F34A4">
        <w:rPr>
          <w:noProof/>
        </w:rPr>
        <w:t xml:space="preserve"> </w:t>
      </w:r>
      <w:r>
        <w:rPr>
          <w:noProof/>
        </w:rPr>
        <w:t>člana</w:t>
      </w:r>
      <w:r w:rsidR="00BA51BF" w:rsidRPr="000F34A4">
        <w:rPr>
          <w:noProof/>
        </w:rPr>
        <w:t xml:space="preserve"> 14 </w:t>
      </w:r>
      <w:r>
        <w:rPr>
          <w:noProof/>
        </w:rPr>
        <w:t>Konvencije</w:t>
      </w:r>
      <w:r w:rsidR="00BA51BF" w:rsidRPr="000F34A4">
        <w:rPr>
          <w:noProof/>
        </w:rPr>
        <w:t xml:space="preserve"> </w:t>
      </w:r>
      <w:r>
        <w:rPr>
          <w:noProof/>
        </w:rPr>
        <w:t>ukazuje</w:t>
      </w:r>
      <w:r w:rsidR="00BA51BF" w:rsidRPr="000F34A4">
        <w:rPr>
          <w:noProof/>
        </w:rPr>
        <w:t xml:space="preserve"> </w:t>
      </w:r>
      <w:r>
        <w:rPr>
          <w:noProof/>
        </w:rPr>
        <w:t>da</w:t>
      </w:r>
      <w:r w:rsidR="00BA51BF" w:rsidRPr="000F34A4">
        <w:rPr>
          <w:noProof/>
        </w:rPr>
        <w:t xml:space="preserve"> </w:t>
      </w:r>
      <w:r>
        <w:rPr>
          <w:noProof/>
        </w:rPr>
        <w:t>će</w:t>
      </w:r>
      <w:r w:rsidR="00BA51BF" w:rsidRPr="000F34A4">
        <w:rPr>
          <w:noProof/>
        </w:rPr>
        <w:t xml:space="preserve"> </w:t>
      </w:r>
      <w:r>
        <w:rPr>
          <w:noProof/>
        </w:rPr>
        <w:t>strane</w:t>
      </w:r>
      <w:r w:rsidR="00BA51BF" w:rsidRPr="000F34A4">
        <w:rPr>
          <w:noProof/>
        </w:rPr>
        <w:t xml:space="preserve"> </w:t>
      </w:r>
      <w:r>
        <w:rPr>
          <w:noProof/>
        </w:rPr>
        <w:t>razmotriti</w:t>
      </w:r>
      <w:r w:rsidR="00BA51BF" w:rsidRPr="000F34A4">
        <w:rPr>
          <w:noProof/>
        </w:rPr>
        <w:t xml:space="preserve"> </w:t>
      </w:r>
      <w:r>
        <w:rPr>
          <w:noProof/>
        </w:rPr>
        <w:t>usklađenost</w:t>
      </w:r>
      <w:r w:rsidR="00BA51BF" w:rsidRPr="000F34A4">
        <w:rPr>
          <w:noProof/>
        </w:rPr>
        <w:t xml:space="preserve"> </w:t>
      </w:r>
      <w:r>
        <w:rPr>
          <w:noProof/>
        </w:rPr>
        <w:t>sa</w:t>
      </w:r>
      <w:r w:rsidR="00BA51BF" w:rsidRPr="000F34A4">
        <w:rPr>
          <w:noProof/>
        </w:rPr>
        <w:t xml:space="preserve"> </w:t>
      </w:r>
      <w:r>
        <w:rPr>
          <w:noProof/>
        </w:rPr>
        <w:t>odredbama</w:t>
      </w:r>
      <w:r w:rsidR="00BA51BF" w:rsidRPr="000F34A4">
        <w:rPr>
          <w:noProof/>
        </w:rPr>
        <w:t xml:space="preserve"> </w:t>
      </w:r>
      <w:r>
        <w:rPr>
          <w:noProof/>
        </w:rPr>
        <w:t>ove</w:t>
      </w:r>
      <w:r w:rsidR="00BA51BF" w:rsidRPr="000F34A4">
        <w:rPr>
          <w:noProof/>
        </w:rPr>
        <w:t xml:space="preserve"> </w:t>
      </w:r>
      <w:r>
        <w:rPr>
          <w:noProof/>
        </w:rPr>
        <w:t>Konvencije</w:t>
      </w:r>
      <w:r w:rsidR="00BA51BF" w:rsidRPr="000F34A4">
        <w:rPr>
          <w:noProof/>
        </w:rPr>
        <w:t xml:space="preserve"> </w:t>
      </w:r>
      <w:r>
        <w:rPr>
          <w:noProof/>
        </w:rPr>
        <w:t>na</w:t>
      </w:r>
      <w:r w:rsidR="00BA51BF" w:rsidRPr="000F34A4">
        <w:rPr>
          <w:noProof/>
        </w:rPr>
        <w:t xml:space="preserve"> </w:t>
      </w:r>
      <w:r>
        <w:rPr>
          <w:noProof/>
        </w:rPr>
        <w:t>osnovu</w:t>
      </w:r>
      <w:r w:rsidR="00BA51BF" w:rsidRPr="000F34A4">
        <w:rPr>
          <w:noProof/>
        </w:rPr>
        <w:t xml:space="preserve"> </w:t>
      </w:r>
      <w:r>
        <w:rPr>
          <w:noProof/>
        </w:rPr>
        <w:t>postupka</w:t>
      </w:r>
      <w:r w:rsidR="00BA51BF" w:rsidRPr="000F34A4">
        <w:rPr>
          <w:noProof/>
        </w:rPr>
        <w:t xml:space="preserve"> </w:t>
      </w:r>
      <w:r>
        <w:rPr>
          <w:noProof/>
        </w:rPr>
        <w:t>o</w:t>
      </w:r>
      <w:r w:rsidR="00BA51BF" w:rsidRPr="000F34A4">
        <w:rPr>
          <w:noProof/>
        </w:rPr>
        <w:t xml:space="preserve"> </w:t>
      </w:r>
      <w:r>
        <w:rPr>
          <w:noProof/>
        </w:rPr>
        <w:t>reviziji</w:t>
      </w:r>
      <w:r w:rsidR="00BA51BF" w:rsidRPr="000F34A4">
        <w:rPr>
          <w:noProof/>
        </w:rPr>
        <w:t xml:space="preserve"> </w:t>
      </w:r>
      <w:r>
        <w:rPr>
          <w:noProof/>
        </w:rPr>
        <w:t>usaglašenosti</w:t>
      </w:r>
      <w:r w:rsidR="00BA51BF" w:rsidRPr="000F34A4">
        <w:rPr>
          <w:noProof/>
        </w:rPr>
        <w:t xml:space="preserve">, </w:t>
      </w:r>
      <w:r>
        <w:rPr>
          <w:noProof/>
        </w:rPr>
        <w:t>u</w:t>
      </w:r>
      <w:r w:rsidR="00BA51BF" w:rsidRPr="000F34A4">
        <w:rPr>
          <w:noProof/>
        </w:rPr>
        <w:t xml:space="preserve"> </w:t>
      </w:r>
      <w:r>
        <w:rPr>
          <w:noProof/>
        </w:rPr>
        <w:t>smislu</w:t>
      </w:r>
      <w:r w:rsidR="00BA51BF" w:rsidRPr="000F34A4">
        <w:rPr>
          <w:noProof/>
        </w:rPr>
        <w:t xml:space="preserve"> </w:t>
      </w:r>
      <w:r>
        <w:rPr>
          <w:noProof/>
        </w:rPr>
        <w:t>usklađene</w:t>
      </w:r>
      <w:r w:rsidR="00BA51BF" w:rsidRPr="000F34A4">
        <w:rPr>
          <w:noProof/>
        </w:rPr>
        <w:t xml:space="preserve"> </w:t>
      </w:r>
      <w:r>
        <w:rPr>
          <w:noProof/>
        </w:rPr>
        <w:t>procedure</w:t>
      </w:r>
      <w:r w:rsidR="00BA51BF" w:rsidRPr="000F34A4">
        <w:rPr>
          <w:noProof/>
        </w:rPr>
        <w:t xml:space="preserve"> </w:t>
      </w:r>
      <w:r>
        <w:rPr>
          <w:noProof/>
        </w:rPr>
        <w:t>koja</w:t>
      </w:r>
      <w:r w:rsidR="00BA51BF" w:rsidRPr="000F34A4">
        <w:rPr>
          <w:noProof/>
        </w:rPr>
        <w:t xml:space="preserve"> </w:t>
      </w:r>
      <w:r>
        <w:rPr>
          <w:noProof/>
        </w:rPr>
        <w:t>je</w:t>
      </w:r>
      <w:r w:rsidR="00BA51BF" w:rsidRPr="000F34A4">
        <w:rPr>
          <w:noProof/>
        </w:rPr>
        <w:t xml:space="preserve"> </w:t>
      </w:r>
      <w:r>
        <w:rPr>
          <w:noProof/>
        </w:rPr>
        <w:t>usvojena</w:t>
      </w:r>
      <w:r w:rsidR="00BA51BF" w:rsidRPr="000F34A4">
        <w:rPr>
          <w:noProof/>
        </w:rPr>
        <w:t xml:space="preserve"> </w:t>
      </w:r>
      <w:r>
        <w:rPr>
          <w:noProof/>
        </w:rPr>
        <w:t>na</w:t>
      </w:r>
      <w:r w:rsidR="00BA51BF" w:rsidRPr="000F34A4">
        <w:rPr>
          <w:noProof/>
        </w:rPr>
        <w:t xml:space="preserve"> </w:t>
      </w:r>
      <w:r>
        <w:rPr>
          <w:noProof/>
        </w:rPr>
        <w:t>zasedanju</w:t>
      </w:r>
      <w:r w:rsidR="00BA51BF" w:rsidRPr="000F34A4">
        <w:rPr>
          <w:noProof/>
        </w:rPr>
        <w:t xml:space="preserve"> </w:t>
      </w:r>
      <w:r>
        <w:rPr>
          <w:noProof/>
        </w:rPr>
        <w:t>Konferencije</w:t>
      </w:r>
      <w:r w:rsidR="00BA51BF" w:rsidRPr="000F34A4">
        <w:rPr>
          <w:noProof/>
        </w:rPr>
        <w:t xml:space="preserve"> </w:t>
      </w:r>
      <w:r>
        <w:rPr>
          <w:noProof/>
        </w:rPr>
        <w:t>strana</w:t>
      </w:r>
      <w:r w:rsidR="00BA51BF" w:rsidRPr="000F34A4">
        <w:rPr>
          <w:noProof/>
        </w:rPr>
        <w:t xml:space="preserve">. </w:t>
      </w:r>
      <w:r>
        <w:rPr>
          <w:noProof/>
        </w:rPr>
        <w:t>Revizija</w:t>
      </w:r>
      <w:r w:rsidR="00BA51BF" w:rsidRPr="000F34A4">
        <w:rPr>
          <w:noProof/>
        </w:rPr>
        <w:t xml:space="preserve"> </w:t>
      </w:r>
      <w:r>
        <w:rPr>
          <w:noProof/>
        </w:rPr>
        <w:t>će</w:t>
      </w:r>
      <w:r w:rsidR="00BA51BF" w:rsidRPr="000F34A4">
        <w:rPr>
          <w:noProof/>
        </w:rPr>
        <w:t xml:space="preserve"> </w:t>
      </w:r>
      <w:r>
        <w:rPr>
          <w:noProof/>
        </w:rPr>
        <w:t>se</w:t>
      </w:r>
      <w:r w:rsidR="00BA51BF" w:rsidRPr="000F34A4">
        <w:rPr>
          <w:noProof/>
        </w:rPr>
        <w:t xml:space="preserve"> </w:t>
      </w:r>
      <w:r>
        <w:rPr>
          <w:noProof/>
        </w:rPr>
        <w:t>zasnivati</w:t>
      </w:r>
      <w:r w:rsidR="00BA51BF" w:rsidRPr="000F34A4">
        <w:rPr>
          <w:noProof/>
        </w:rPr>
        <w:t xml:space="preserve">, </w:t>
      </w:r>
      <w:r>
        <w:rPr>
          <w:noProof/>
        </w:rPr>
        <w:t>ali</w:t>
      </w:r>
      <w:r w:rsidR="00BA51BF" w:rsidRPr="000F34A4">
        <w:rPr>
          <w:noProof/>
        </w:rPr>
        <w:t xml:space="preserve"> </w:t>
      </w:r>
      <w:r>
        <w:rPr>
          <w:noProof/>
        </w:rPr>
        <w:t>ne</w:t>
      </w:r>
      <w:r w:rsidR="00BA51BF" w:rsidRPr="000F34A4">
        <w:rPr>
          <w:noProof/>
        </w:rPr>
        <w:t xml:space="preserve"> </w:t>
      </w:r>
      <w:r>
        <w:rPr>
          <w:noProof/>
        </w:rPr>
        <w:t>strogo</w:t>
      </w:r>
      <w:r w:rsidR="00BA51BF" w:rsidRPr="000F34A4">
        <w:rPr>
          <w:noProof/>
        </w:rPr>
        <w:t xml:space="preserve"> </w:t>
      </w:r>
      <w:r>
        <w:rPr>
          <w:noProof/>
        </w:rPr>
        <w:t>ograničavati</w:t>
      </w:r>
      <w:r w:rsidR="00BA51BF" w:rsidRPr="000F34A4">
        <w:rPr>
          <w:noProof/>
        </w:rPr>
        <w:t xml:space="preserve">, </w:t>
      </w:r>
      <w:r>
        <w:rPr>
          <w:noProof/>
        </w:rPr>
        <w:t>na</w:t>
      </w:r>
      <w:r w:rsidR="00BA51BF" w:rsidRPr="000F34A4">
        <w:rPr>
          <w:noProof/>
        </w:rPr>
        <w:t xml:space="preserve"> </w:t>
      </w:r>
      <w:r>
        <w:rPr>
          <w:noProof/>
        </w:rPr>
        <w:t>redovnom</w:t>
      </w:r>
      <w:r w:rsidR="00BA51BF" w:rsidRPr="000F34A4">
        <w:rPr>
          <w:noProof/>
        </w:rPr>
        <w:t xml:space="preserve"> </w:t>
      </w:r>
      <w:r>
        <w:rPr>
          <w:noProof/>
        </w:rPr>
        <w:t>izveštavanju</w:t>
      </w:r>
      <w:r w:rsidR="00BA51BF" w:rsidRPr="000F34A4">
        <w:rPr>
          <w:noProof/>
        </w:rPr>
        <w:t xml:space="preserve"> </w:t>
      </w:r>
      <w:r>
        <w:rPr>
          <w:noProof/>
        </w:rPr>
        <w:t>od</w:t>
      </w:r>
      <w:r w:rsidR="00BA51BF" w:rsidRPr="000F34A4">
        <w:rPr>
          <w:noProof/>
        </w:rPr>
        <w:t xml:space="preserve"> </w:t>
      </w:r>
      <w:r>
        <w:rPr>
          <w:noProof/>
        </w:rPr>
        <w:t>strane</w:t>
      </w:r>
      <w:r w:rsidR="00BA51BF" w:rsidRPr="000F34A4">
        <w:rPr>
          <w:noProof/>
        </w:rPr>
        <w:t xml:space="preserve"> </w:t>
      </w:r>
      <w:r>
        <w:rPr>
          <w:noProof/>
        </w:rPr>
        <w:t>Strana</w:t>
      </w:r>
      <w:r w:rsidR="00BA51BF" w:rsidRPr="000F34A4">
        <w:rPr>
          <w:noProof/>
        </w:rPr>
        <w:t xml:space="preserve"> </w:t>
      </w:r>
      <w:r>
        <w:rPr>
          <w:noProof/>
        </w:rPr>
        <w:t>ugovornica</w:t>
      </w:r>
      <w:r w:rsidR="00BA51BF" w:rsidRPr="000F34A4">
        <w:rPr>
          <w:noProof/>
        </w:rPr>
        <w:t xml:space="preserve">. </w:t>
      </w:r>
      <w:r>
        <w:rPr>
          <w:noProof/>
        </w:rPr>
        <w:t>Na</w:t>
      </w:r>
      <w:r w:rsidR="00BA51BF" w:rsidRPr="000F34A4">
        <w:rPr>
          <w:noProof/>
        </w:rPr>
        <w:t xml:space="preserve"> </w:t>
      </w:r>
      <w:r>
        <w:rPr>
          <w:noProof/>
        </w:rPr>
        <w:t>sednici</w:t>
      </w:r>
      <w:r w:rsidR="00BA51BF" w:rsidRPr="000F34A4">
        <w:rPr>
          <w:noProof/>
        </w:rPr>
        <w:t xml:space="preserve"> </w:t>
      </w:r>
      <w:r>
        <w:rPr>
          <w:noProof/>
        </w:rPr>
        <w:t>Konferencije</w:t>
      </w:r>
      <w:r w:rsidR="00BA51BF" w:rsidRPr="000F34A4">
        <w:rPr>
          <w:noProof/>
        </w:rPr>
        <w:t xml:space="preserve"> </w:t>
      </w:r>
      <w:r>
        <w:rPr>
          <w:noProof/>
        </w:rPr>
        <w:t>strana</w:t>
      </w:r>
      <w:r w:rsidR="00BA51BF" w:rsidRPr="000F34A4">
        <w:rPr>
          <w:noProof/>
        </w:rPr>
        <w:t xml:space="preserve"> </w:t>
      </w:r>
      <w:r>
        <w:rPr>
          <w:noProof/>
        </w:rPr>
        <w:t>odlučivaće</w:t>
      </w:r>
      <w:r w:rsidR="00BA51BF" w:rsidRPr="000F34A4">
        <w:rPr>
          <w:noProof/>
        </w:rPr>
        <w:t xml:space="preserve"> </w:t>
      </w:r>
      <w:r>
        <w:rPr>
          <w:noProof/>
        </w:rPr>
        <w:t>se</w:t>
      </w:r>
      <w:r w:rsidR="00BA51BF" w:rsidRPr="000F34A4">
        <w:rPr>
          <w:noProof/>
        </w:rPr>
        <w:t xml:space="preserve">  </w:t>
      </w:r>
      <w:r>
        <w:rPr>
          <w:noProof/>
        </w:rPr>
        <w:t>o</w:t>
      </w:r>
      <w:r w:rsidR="00BA51BF" w:rsidRPr="000F34A4">
        <w:rPr>
          <w:noProof/>
        </w:rPr>
        <w:t xml:space="preserve"> </w:t>
      </w:r>
      <w:r>
        <w:rPr>
          <w:noProof/>
        </w:rPr>
        <w:t>učestalosti</w:t>
      </w:r>
      <w:r w:rsidR="00BA51BF" w:rsidRPr="000F34A4">
        <w:rPr>
          <w:noProof/>
        </w:rPr>
        <w:t xml:space="preserve"> </w:t>
      </w:r>
      <w:r>
        <w:rPr>
          <w:noProof/>
        </w:rPr>
        <w:t>redovnog</w:t>
      </w:r>
      <w:r w:rsidR="00BA51BF" w:rsidRPr="000F34A4">
        <w:rPr>
          <w:noProof/>
        </w:rPr>
        <w:t xml:space="preserve"> </w:t>
      </w:r>
      <w:r>
        <w:rPr>
          <w:noProof/>
        </w:rPr>
        <w:t>izveštavanja</w:t>
      </w:r>
      <w:r w:rsidR="00BA51BF" w:rsidRPr="000F34A4">
        <w:rPr>
          <w:noProof/>
        </w:rPr>
        <w:t xml:space="preserve"> </w:t>
      </w:r>
      <w:r>
        <w:rPr>
          <w:noProof/>
        </w:rPr>
        <w:t>koje</w:t>
      </w:r>
      <w:r w:rsidR="00BA51BF" w:rsidRPr="000F34A4">
        <w:rPr>
          <w:noProof/>
        </w:rPr>
        <w:t xml:space="preserve"> </w:t>
      </w:r>
      <w:r>
        <w:rPr>
          <w:noProof/>
        </w:rPr>
        <w:t>se</w:t>
      </w:r>
      <w:r w:rsidR="00BA51BF" w:rsidRPr="000F34A4">
        <w:rPr>
          <w:noProof/>
        </w:rPr>
        <w:t xml:space="preserve"> </w:t>
      </w:r>
      <w:r>
        <w:rPr>
          <w:noProof/>
        </w:rPr>
        <w:t>zahteva</w:t>
      </w:r>
      <w:r w:rsidR="00BA51BF" w:rsidRPr="000F34A4">
        <w:rPr>
          <w:noProof/>
        </w:rPr>
        <w:t xml:space="preserve"> </w:t>
      </w:r>
      <w:r>
        <w:rPr>
          <w:noProof/>
        </w:rPr>
        <w:t>od</w:t>
      </w:r>
      <w:r w:rsidR="00BA51BF" w:rsidRPr="000F34A4">
        <w:rPr>
          <w:noProof/>
        </w:rPr>
        <w:t xml:space="preserve"> </w:t>
      </w:r>
      <w:r>
        <w:rPr>
          <w:noProof/>
        </w:rPr>
        <w:t>Strana</w:t>
      </w:r>
      <w:r w:rsidR="00BA51BF" w:rsidRPr="000F34A4">
        <w:rPr>
          <w:noProof/>
        </w:rPr>
        <w:t xml:space="preserve"> </w:t>
      </w:r>
      <w:r>
        <w:rPr>
          <w:noProof/>
        </w:rPr>
        <w:t>ugovornica</w:t>
      </w:r>
      <w:r w:rsidR="00BA51BF" w:rsidRPr="000F34A4">
        <w:rPr>
          <w:noProof/>
        </w:rPr>
        <w:t xml:space="preserve">, </w:t>
      </w:r>
      <w:r>
        <w:rPr>
          <w:noProof/>
        </w:rPr>
        <w:t>kao</w:t>
      </w:r>
      <w:r w:rsidR="00BA51BF" w:rsidRPr="000F34A4">
        <w:rPr>
          <w:noProof/>
        </w:rPr>
        <w:t xml:space="preserve"> </w:t>
      </w:r>
      <w:r>
        <w:rPr>
          <w:noProof/>
        </w:rPr>
        <w:t>i</w:t>
      </w:r>
      <w:r w:rsidR="00BA51BF" w:rsidRPr="000F34A4">
        <w:rPr>
          <w:noProof/>
        </w:rPr>
        <w:t xml:space="preserve"> </w:t>
      </w:r>
      <w:r>
        <w:rPr>
          <w:noProof/>
        </w:rPr>
        <w:t>vrsti</w:t>
      </w:r>
      <w:r w:rsidR="00BA51BF" w:rsidRPr="000F34A4">
        <w:rPr>
          <w:noProof/>
        </w:rPr>
        <w:t xml:space="preserve"> </w:t>
      </w:r>
      <w:r>
        <w:rPr>
          <w:noProof/>
        </w:rPr>
        <w:t>informacija</w:t>
      </w:r>
      <w:r w:rsidR="00BA51BF" w:rsidRPr="000F34A4">
        <w:rPr>
          <w:noProof/>
        </w:rPr>
        <w:t xml:space="preserve"> </w:t>
      </w:r>
      <w:r>
        <w:rPr>
          <w:noProof/>
        </w:rPr>
        <w:t>koje</w:t>
      </w:r>
      <w:r w:rsidR="00BA51BF" w:rsidRPr="000F34A4">
        <w:rPr>
          <w:noProof/>
        </w:rPr>
        <w:t xml:space="preserve"> </w:t>
      </w:r>
      <w:r>
        <w:rPr>
          <w:noProof/>
        </w:rPr>
        <w:t>bi</w:t>
      </w:r>
      <w:r w:rsidR="00BA51BF" w:rsidRPr="000F34A4">
        <w:rPr>
          <w:noProof/>
        </w:rPr>
        <w:t xml:space="preserve"> </w:t>
      </w:r>
      <w:r>
        <w:rPr>
          <w:noProof/>
        </w:rPr>
        <w:t>trebalo</w:t>
      </w:r>
      <w:r w:rsidR="00BA51BF" w:rsidRPr="000F34A4">
        <w:rPr>
          <w:noProof/>
        </w:rPr>
        <w:t xml:space="preserve"> </w:t>
      </w:r>
      <w:r>
        <w:rPr>
          <w:noProof/>
        </w:rPr>
        <w:t>da</w:t>
      </w:r>
      <w:r w:rsidR="00BA51BF" w:rsidRPr="000F34A4">
        <w:rPr>
          <w:noProof/>
        </w:rPr>
        <w:t xml:space="preserve"> </w:t>
      </w:r>
      <w:r>
        <w:rPr>
          <w:noProof/>
        </w:rPr>
        <w:t>ovi</w:t>
      </w:r>
      <w:r w:rsidR="00BA51BF" w:rsidRPr="000F34A4">
        <w:rPr>
          <w:noProof/>
        </w:rPr>
        <w:t xml:space="preserve"> </w:t>
      </w:r>
      <w:r>
        <w:rPr>
          <w:noProof/>
        </w:rPr>
        <w:t>redovni</w:t>
      </w:r>
      <w:r w:rsidR="00BA51BF" w:rsidRPr="000F34A4">
        <w:rPr>
          <w:noProof/>
        </w:rPr>
        <w:t xml:space="preserve"> </w:t>
      </w:r>
      <w:r>
        <w:rPr>
          <w:noProof/>
        </w:rPr>
        <w:t>izveštaji</w:t>
      </w:r>
      <w:r w:rsidR="00BA51BF" w:rsidRPr="000F34A4">
        <w:rPr>
          <w:noProof/>
        </w:rPr>
        <w:t xml:space="preserve"> </w:t>
      </w:r>
      <w:r>
        <w:rPr>
          <w:noProof/>
        </w:rPr>
        <w:t>sadrže</w:t>
      </w:r>
      <w:r w:rsidR="00BA51BF" w:rsidRPr="000F34A4">
        <w:rPr>
          <w:noProof/>
        </w:rPr>
        <w:t xml:space="preserve">. </w:t>
      </w:r>
      <w:r>
        <w:rPr>
          <w:noProof/>
        </w:rPr>
        <w:t>Procedure</w:t>
      </w:r>
      <w:r w:rsidR="00BA51BF" w:rsidRPr="000F34A4">
        <w:rPr>
          <w:noProof/>
        </w:rPr>
        <w:t xml:space="preserve"> </w:t>
      </w:r>
      <w:r>
        <w:rPr>
          <w:noProof/>
        </w:rPr>
        <w:t>za</w:t>
      </w:r>
      <w:r w:rsidR="00BA51BF" w:rsidRPr="000F34A4">
        <w:rPr>
          <w:noProof/>
        </w:rPr>
        <w:t xml:space="preserve"> </w:t>
      </w:r>
      <w:r>
        <w:rPr>
          <w:noProof/>
        </w:rPr>
        <w:t>usklađivanje</w:t>
      </w:r>
      <w:r w:rsidR="00BA51BF" w:rsidRPr="000F34A4">
        <w:rPr>
          <w:noProof/>
        </w:rPr>
        <w:t xml:space="preserve"> </w:t>
      </w:r>
      <w:r>
        <w:rPr>
          <w:noProof/>
        </w:rPr>
        <w:t>primenjivaće</w:t>
      </w:r>
      <w:r w:rsidR="00BA51BF" w:rsidRPr="000F34A4">
        <w:rPr>
          <w:noProof/>
        </w:rPr>
        <w:t xml:space="preserve"> </w:t>
      </w:r>
      <w:r>
        <w:rPr>
          <w:noProof/>
        </w:rPr>
        <w:t>se</w:t>
      </w:r>
      <w:r w:rsidR="00BA51BF" w:rsidRPr="000F34A4">
        <w:rPr>
          <w:noProof/>
        </w:rPr>
        <w:t xml:space="preserve"> </w:t>
      </w:r>
      <w:r>
        <w:rPr>
          <w:noProof/>
        </w:rPr>
        <w:t>na</w:t>
      </w:r>
      <w:r w:rsidR="00BA51BF" w:rsidRPr="000F34A4">
        <w:rPr>
          <w:noProof/>
        </w:rPr>
        <w:t xml:space="preserve"> </w:t>
      </w:r>
      <w:r>
        <w:rPr>
          <w:noProof/>
        </w:rPr>
        <w:t>bilo</w:t>
      </w:r>
      <w:r w:rsidR="00BA51BF" w:rsidRPr="000F34A4">
        <w:rPr>
          <w:noProof/>
        </w:rPr>
        <w:t xml:space="preserve"> </w:t>
      </w:r>
      <w:r>
        <w:rPr>
          <w:noProof/>
        </w:rPr>
        <w:t>koji</w:t>
      </w:r>
      <w:r w:rsidR="00BA51BF" w:rsidRPr="000F34A4">
        <w:rPr>
          <w:noProof/>
        </w:rPr>
        <w:t xml:space="preserve"> </w:t>
      </w:r>
      <w:r>
        <w:rPr>
          <w:noProof/>
        </w:rPr>
        <w:t>protokol</w:t>
      </w:r>
      <w:r w:rsidR="00BA51BF" w:rsidRPr="000F34A4">
        <w:rPr>
          <w:noProof/>
        </w:rPr>
        <w:t xml:space="preserve"> </w:t>
      </w:r>
      <w:r>
        <w:rPr>
          <w:noProof/>
        </w:rPr>
        <w:t>koji</w:t>
      </w:r>
      <w:r w:rsidR="00BA51BF" w:rsidRPr="000F34A4">
        <w:rPr>
          <w:noProof/>
        </w:rPr>
        <w:t xml:space="preserve"> </w:t>
      </w:r>
      <w:r>
        <w:rPr>
          <w:noProof/>
        </w:rPr>
        <w:t>je</w:t>
      </w:r>
      <w:r w:rsidR="00BA51BF" w:rsidRPr="000F34A4">
        <w:rPr>
          <w:noProof/>
        </w:rPr>
        <w:t xml:space="preserve"> </w:t>
      </w:r>
      <w:r>
        <w:rPr>
          <w:noProof/>
        </w:rPr>
        <w:t>usvojen</w:t>
      </w:r>
      <w:r w:rsidR="00BA51BF" w:rsidRPr="000F34A4">
        <w:rPr>
          <w:noProof/>
        </w:rPr>
        <w:t xml:space="preserve"> </w:t>
      </w:r>
      <w:r>
        <w:rPr>
          <w:noProof/>
        </w:rPr>
        <w:t>uz</w:t>
      </w:r>
      <w:r w:rsidR="00BA51BF" w:rsidRPr="000F34A4">
        <w:rPr>
          <w:noProof/>
        </w:rPr>
        <w:t xml:space="preserve"> </w:t>
      </w:r>
      <w:r>
        <w:rPr>
          <w:noProof/>
        </w:rPr>
        <w:t>ovu</w:t>
      </w:r>
      <w:r w:rsidR="00BA51BF" w:rsidRPr="000F34A4">
        <w:rPr>
          <w:noProof/>
        </w:rPr>
        <w:t xml:space="preserve"> </w:t>
      </w:r>
      <w:r>
        <w:rPr>
          <w:noProof/>
        </w:rPr>
        <w:t>Konvenciju</w:t>
      </w:r>
      <w:r w:rsidR="00BA51BF" w:rsidRPr="000F34A4">
        <w:rPr>
          <w:noProof/>
        </w:rPr>
        <w:t xml:space="preserve">. </w:t>
      </w:r>
    </w:p>
    <w:p w:rsidR="00BA51BF" w:rsidRPr="000F34A4" w:rsidRDefault="000F34A4" w:rsidP="00BA51BF">
      <w:pPr>
        <w:spacing w:before="100" w:beforeAutospacing="1" w:after="100" w:afterAutospacing="1"/>
        <w:jc w:val="both"/>
        <w:rPr>
          <w:noProof/>
          <w:lang w:val="sr-Latn-CS" w:eastAsia="sr-Latn-CS"/>
        </w:rPr>
      </w:pPr>
      <w:r>
        <w:rPr>
          <w:b/>
          <w:noProof/>
          <w:lang w:val="sr-Latn-CS"/>
        </w:rPr>
        <w:t>Amandman</w:t>
      </w:r>
      <w:r w:rsidR="00BA51BF" w:rsidRPr="000F34A4">
        <w:rPr>
          <w:b/>
          <w:noProof/>
          <w:lang w:val="sr-Latn-CS"/>
        </w:rPr>
        <w:t xml:space="preserve"> </w:t>
      </w:r>
      <w:r>
        <w:rPr>
          <w:b/>
          <w:noProof/>
          <w:lang w:val="sr-Latn-CS"/>
        </w:rPr>
        <w:t>na</w:t>
      </w:r>
      <w:r w:rsidR="00BA51BF" w:rsidRPr="000F34A4">
        <w:rPr>
          <w:b/>
          <w:noProof/>
          <w:lang w:val="sr-Latn-CS"/>
        </w:rPr>
        <w:t xml:space="preserve"> </w:t>
      </w:r>
      <w:r>
        <w:rPr>
          <w:b/>
          <w:noProof/>
          <w:lang w:val="sr-Latn-CS"/>
        </w:rPr>
        <w:t>član</w:t>
      </w:r>
      <w:r w:rsidR="00BA51BF" w:rsidRPr="000F34A4">
        <w:rPr>
          <w:b/>
          <w:noProof/>
          <w:lang w:val="sr-Latn-CS"/>
        </w:rPr>
        <w:t xml:space="preserve"> 17 - </w:t>
      </w:r>
      <w:r>
        <w:rPr>
          <w:b/>
          <w:noProof/>
          <w:lang w:val="sr-Latn-CS"/>
        </w:rPr>
        <w:t>Ratifikacija</w:t>
      </w:r>
      <w:r w:rsidR="00BA51BF" w:rsidRPr="000F34A4">
        <w:rPr>
          <w:noProof/>
          <w:lang w:val="sr-Latn-CS"/>
        </w:rPr>
        <w:t xml:space="preserve">, </w:t>
      </w:r>
      <w:r>
        <w:rPr>
          <w:noProof/>
          <w:lang w:val="sr-Latn-CS"/>
        </w:rPr>
        <w:t>prihvatanje</w:t>
      </w:r>
      <w:r w:rsidR="00BA51BF" w:rsidRPr="000F34A4">
        <w:rPr>
          <w:noProof/>
          <w:lang w:val="sr-Latn-CS"/>
        </w:rPr>
        <w:t xml:space="preserve">, </w:t>
      </w:r>
      <w:r>
        <w:rPr>
          <w:noProof/>
          <w:lang w:val="sr-Latn-CS"/>
        </w:rPr>
        <w:t>odobravanje</w:t>
      </w:r>
      <w:r w:rsidR="00BA51BF" w:rsidRPr="000F34A4">
        <w:rPr>
          <w:noProof/>
          <w:lang w:val="sr-Latn-CS"/>
        </w:rPr>
        <w:t xml:space="preserve"> </w:t>
      </w:r>
      <w:r>
        <w:rPr>
          <w:noProof/>
          <w:lang w:val="sr-Latn-CS"/>
        </w:rPr>
        <w:t>i</w:t>
      </w:r>
      <w:r w:rsidR="00BA51BF" w:rsidRPr="000F34A4">
        <w:rPr>
          <w:noProof/>
          <w:lang w:val="sr-Latn-CS"/>
        </w:rPr>
        <w:t xml:space="preserve"> </w:t>
      </w:r>
      <w:r>
        <w:rPr>
          <w:noProof/>
          <w:lang w:val="sr-Latn-CS"/>
        </w:rPr>
        <w:t>pristupanje</w:t>
      </w:r>
      <w:r w:rsidR="00BA51BF" w:rsidRPr="000F34A4">
        <w:rPr>
          <w:noProof/>
          <w:lang w:val="sr-Latn-CS"/>
        </w:rPr>
        <w:t xml:space="preserve">, </w:t>
      </w:r>
      <w:r>
        <w:rPr>
          <w:noProof/>
          <w:lang w:val="sr-Latn-CS"/>
        </w:rPr>
        <w:t>koji</w:t>
      </w:r>
      <w:r w:rsidR="00BA51BF" w:rsidRPr="000F34A4">
        <w:rPr>
          <w:noProof/>
          <w:lang w:val="sr-Latn-CS"/>
        </w:rPr>
        <w:t xml:space="preserve"> </w:t>
      </w:r>
      <w:r>
        <w:rPr>
          <w:noProof/>
          <w:lang w:val="sr-Latn-CS"/>
        </w:rPr>
        <w:t>ukazuje</w:t>
      </w:r>
      <w:r w:rsidR="00BA51BF" w:rsidRPr="000F34A4">
        <w:rPr>
          <w:noProof/>
          <w:lang w:val="sr-Latn-CS"/>
        </w:rPr>
        <w:t xml:space="preserve"> </w:t>
      </w:r>
      <w:r>
        <w:rPr>
          <w:noProof/>
          <w:lang w:val="sr-Latn-CS"/>
        </w:rPr>
        <w:t>da</w:t>
      </w:r>
      <w:r w:rsidR="00BA51BF" w:rsidRPr="000F34A4">
        <w:rPr>
          <w:noProof/>
          <w:lang w:val="sr-Latn-CS"/>
        </w:rPr>
        <w:t xml:space="preserve"> </w:t>
      </w:r>
      <w:r>
        <w:rPr>
          <w:noProof/>
          <w:lang w:val="sr-Latn-CS" w:eastAsia="sr-Latn-CS"/>
        </w:rPr>
        <w:t>bilo</w:t>
      </w:r>
      <w:r w:rsidR="00BA51BF" w:rsidRPr="000F34A4">
        <w:rPr>
          <w:noProof/>
          <w:lang w:val="sr-Latn-CS" w:eastAsia="sr-Latn-CS"/>
        </w:rPr>
        <w:t xml:space="preserve"> </w:t>
      </w:r>
      <w:r>
        <w:rPr>
          <w:noProof/>
          <w:lang w:val="sr-Latn-CS" w:eastAsia="sr-Latn-CS"/>
        </w:rPr>
        <w:t>koja</w:t>
      </w:r>
      <w:r w:rsidR="00BA51BF" w:rsidRPr="000F34A4">
        <w:rPr>
          <w:noProof/>
          <w:lang w:val="sr-Latn-CS" w:eastAsia="sr-Latn-CS"/>
        </w:rPr>
        <w:t xml:space="preserve"> </w:t>
      </w:r>
      <w:r>
        <w:rPr>
          <w:noProof/>
          <w:lang w:val="sr-Latn-CS" w:eastAsia="sr-Latn-CS"/>
        </w:rPr>
        <w:t>druga</w:t>
      </w:r>
      <w:r w:rsidR="00BA51BF" w:rsidRPr="000F34A4">
        <w:rPr>
          <w:noProof/>
          <w:lang w:val="sr-Latn-CS" w:eastAsia="sr-Latn-CS"/>
        </w:rPr>
        <w:t xml:space="preserve"> </w:t>
      </w:r>
      <w:r>
        <w:rPr>
          <w:noProof/>
          <w:lang w:val="sr-Latn-CS" w:eastAsia="sr-Latn-CS"/>
        </w:rPr>
        <w:t>država</w:t>
      </w:r>
      <w:r w:rsidR="00BA51BF" w:rsidRPr="000F34A4">
        <w:rPr>
          <w:noProof/>
          <w:lang w:val="sr-Latn-CS" w:eastAsia="sr-Latn-CS"/>
        </w:rPr>
        <w:t xml:space="preserve">, </w:t>
      </w:r>
      <w:r>
        <w:rPr>
          <w:noProof/>
          <w:lang w:val="sr-Latn-CS" w:eastAsia="sr-Latn-CS"/>
        </w:rPr>
        <w:t>koja</w:t>
      </w:r>
      <w:r w:rsidR="00BA51BF" w:rsidRPr="000F34A4">
        <w:rPr>
          <w:noProof/>
          <w:lang w:val="sr-Latn-CS" w:eastAsia="sr-Latn-CS"/>
        </w:rPr>
        <w:t xml:space="preserve"> </w:t>
      </w:r>
      <w:r>
        <w:rPr>
          <w:noProof/>
          <w:lang w:val="sr-Latn-CS" w:eastAsia="sr-Latn-CS"/>
        </w:rPr>
        <w:t>nije</w:t>
      </w:r>
      <w:r w:rsidR="00BA51BF" w:rsidRPr="000F34A4">
        <w:rPr>
          <w:noProof/>
          <w:lang w:val="sr-Latn-CS" w:eastAsia="sr-Latn-CS"/>
        </w:rPr>
        <w:t xml:space="preserve"> </w:t>
      </w:r>
      <w:r>
        <w:rPr>
          <w:noProof/>
          <w:lang w:val="sr-Latn-CS" w:eastAsia="sr-Latn-CS"/>
        </w:rPr>
        <w:t>navedena</w:t>
      </w:r>
      <w:r w:rsidR="00BA51BF" w:rsidRPr="000F34A4">
        <w:rPr>
          <w:noProof/>
          <w:lang w:val="sr-Latn-CS" w:eastAsia="sr-Latn-CS"/>
        </w:rPr>
        <w:t xml:space="preserve"> </w:t>
      </w:r>
      <w:r>
        <w:rPr>
          <w:noProof/>
          <w:lang w:val="sr-Latn-CS" w:eastAsia="sr-Latn-CS"/>
        </w:rPr>
        <w:t>u</w:t>
      </w:r>
      <w:r w:rsidR="00BA51BF" w:rsidRPr="000F34A4">
        <w:rPr>
          <w:noProof/>
          <w:lang w:val="sr-Latn-CS" w:eastAsia="sr-Latn-CS"/>
        </w:rPr>
        <w:t xml:space="preserve"> </w:t>
      </w:r>
      <w:r>
        <w:rPr>
          <w:noProof/>
          <w:lang w:val="sr-Latn-CS" w:eastAsia="sr-Latn-CS"/>
        </w:rPr>
        <w:t>članu</w:t>
      </w:r>
      <w:r w:rsidR="00BA51BF" w:rsidRPr="000F34A4">
        <w:rPr>
          <w:noProof/>
          <w:lang w:val="sr-Latn-CS" w:eastAsia="sr-Latn-CS"/>
        </w:rPr>
        <w:t xml:space="preserve"> 16 </w:t>
      </w:r>
      <w:r>
        <w:rPr>
          <w:noProof/>
          <w:lang w:val="sr-Latn-CS" w:eastAsia="sr-Latn-CS"/>
        </w:rPr>
        <w:t>Konvencije</w:t>
      </w:r>
      <w:r w:rsidR="00BA51BF" w:rsidRPr="000F34A4">
        <w:rPr>
          <w:noProof/>
          <w:lang w:val="sr-Latn-CS" w:eastAsia="sr-Latn-CS"/>
        </w:rPr>
        <w:t xml:space="preserve">, </w:t>
      </w:r>
      <w:r>
        <w:rPr>
          <w:noProof/>
          <w:lang w:val="sr-Latn-CS" w:eastAsia="sr-Latn-CS"/>
        </w:rPr>
        <w:t>a</w:t>
      </w:r>
      <w:r w:rsidR="00BA51BF" w:rsidRPr="000F34A4">
        <w:rPr>
          <w:noProof/>
          <w:lang w:val="sr-Latn-CS" w:eastAsia="sr-Latn-CS"/>
        </w:rPr>
        <w:t xml:space="preserve"> </w:t>
      </w:r>
      <w:r>
        <w:rPr>
          <w:noProof/>
          <w:lang w:val="sr-Latn-CS" w:eastAsia="sr-Latn-CS"/>
        </w:rPr>
        <w:t>koja</w:t>
      </w:r>
      <w:r w:rsidR="00BA51BF" w:rsidRPr="000F34A4">
        <w:rPr>
          <w:noProof/>
          <w:lang w:val="sr-Latn-CS" w:eastAsia="sr-Latn-CS"/>
        </w:rPr>
        <w:t xml:space="preserve"> </w:t>
      </w:r>
      <w:r>
        <w:rPr>
          <w:noProof/>
          <w:lang w:val="sr-Latn-CS" w:eastAsia="sr-Latn-CS"/>
        </w:rPr>
        <w:t>je</w:t>
      </w:r>
      <w:r w:rsidR="00BA51BF" w:rsidRPr="000F34A4">
        <w:rPr>
          <w:noProof/>
          <w:lang w:val="sr-Latn-CS" w:eastAsia="sr-Latn-CS"/>
        </w:rPr>
        <w:t xml:space="preserve"> </w:t>
      </w:r>
      <w:r>
        <w:rPr>
          <w:noProof/>
          <w:lang w:val="sr-Latn-CS" w:eastAsia="sr-Latn-CS"/>
        </w:rPr>
        <w:t>član</w:t>
      </w:r>
      <w:r w:rsidR="00BA51BF" w:rsidRPr="000F34A4">
        <w:rPr>
          <w:noProof/>
          <w:lang w:val="sr-Latn-CS" w:eastAsia="sr-Latn-CS"/>
        </w:rPr>
        <w:t xml:space="preserve"> </w:t>
      </w:r>
      <w:r>
        <w:rPr>
          <w:noProof/>
          <w:lang w:val="sr-Latn-CS" w:eastAsia="sr-Latn-CS"/>
        </w:rPr>
        <w:t>Ujedinjenih</w:t>
      </w:r>
      <w:r w:rsidR="00BA51BF" w:rsidRPr="000F34A4">
        <w:rPr>
          <w:noProof/>
          <w:lang w:val="sr-Latn-CS" w:eastAsia="sr-Latn-CS"/>
        </w:rPr>
        <w:t xml:space="preserve"> </w:t>
      </w:r>
      <w:r>
        <w:rPr>
          <w:noProof/>
          <w:lang w:val="sr-Latn-CS" w:eastAsia="sr-Latn-CS"/>
        </w:rPr>
        <w:t>nacija</w:t>
      </w:r>
      <w:r w:rsidR="00BA51BF" w:rsidRPr="000F34A4">
        <w:rPr>
          <w:noProof/>
          <w:lang w:val="sr-Latn-CS" w:eastAsia="sr-Latn-CS"/>
        </w:rPr>
        <w:t xml:space="preserve">, </w:t>
      </w:r>
      <w:r>
        <w:rPr>
          <w:noProof/>
          <w:lang w:val="sr-Latn-CS" w:eastAsia="sr-Latn-CS"/>
        </w:rPr>
        <w:t>može</w:t>
      </w:r>
      <w:r w:rsidR="00BA51BF" w:rsidRPr="000F34A4">
        <w:rPr>
          <w:noProof/>
          <w:lang w:val="sr-Latn-CS" w:eastAsia="sr-Latn-CS"/>
        </w:rPr>
        <w:t xml:space="preserve"> </w:t>
      </w:r>
      <w:r>
        <w:rPr>
          <w:noProof/>
          <w:lang w:val="sr-Latn-CS" w:eastAsia="sr-Latn-CS"/>
        </w:rPr>
        <w:t>da</w:t>
      </w:r>
      <w:r w:rsidR="00BA51BF" w:rsidRPr="000F34A4">
        <w:rPr>
          <w:noProof/>
          <w:lang w:val="sr-Latn-CS" w:eastAsia="sr-Latn-CS"/>
        </w:rPr>
        <w:t xml:space="preserve"> </w:t>
      </w:r>
      <w:r>
        <w:rPr>
          <w:noProof/>
          <w:lang w:val="sr-Latn-CS" w:eastAsia="sr-Latn-CS"/>
        </w:rPr>
        <w:t>pristupi</w:t>
      </w:r>
      <w:r w:rsidR="00BA51BF" w:rsidRPr="000F34A4">
        <w:rPr>
          <w:noProof/>
          <w:lang w:val="sr-Latn-CS" w:eastAsia="sr-Latn-CS"/>
        </w:rPr>
        <w:t xml:space="preserve"> </w:t>
      </w:r>
      <w:r>
        <w:rPr>
          <w:noProof/>
          <w:lang w:val="sr-Latn-CS" w:eastAsia="sr-Latn-CS"/>
        </w:rPr>
        <w:t>Konvenciji</w:t>
      </w:r>
      <w:r w:rsidR="00BA51BF" w:rsidRPr="000F34A4">
        <w:rPr>
          <w:noProof/>
          <w:lang w:val="sr-Latn-CS" w:eastAsia="sr-Latn-CS"/>
        </w:rPr>
        <w:t xml:space="preserve"> </w:t>
      </w:r>
      <w:r>
        <w:rPr>
          <w:noProof/>
          <w:lang w:val="sr-Latn-CS" w:eastAsia="sr-Latn-CS"/>
        </w:rPr>
        <w:t>nakon</w:t>
      </w:r>
      <w:r w:rsidR="00BA51BF" w:rsidRPr="000F34A4">
        <w:rPr>
          <w:noProof/>
          <w:lang w:val="sr-Latn-CS" w:eastAsia="sr-Latn-CS"/>
        </w:rPr>
        <w:t xml:space="preserve"> </w:t>
      </w:r>
      <w:r>
        <w:rPr>
          <w:noProof/>
          <w:lang w:val="sr-Latn-CS" w:eastAsia="sr-Latn-CS"/>
        </w:rPr>
        <w:t>dobijanja</w:t>
      </w:r>
      <w:r w:rsidR="00BA51BF" w:rsidRPr="000F34A4">
        <w:rPr>
          <w:noProof/>
          <w:lang w:val="sr-Latn-CS" w:eastAsia="sr-Latn-CS"/>
        </w:rPr>
        <w:t xml:space="preserve"> </w:t>
      </w:r>
      <w:r>
        <w:rPr>
          <w:noProof/>
          <w:lang w:val="sr-Latn-CS" w:eastAsia="sr-Latn-CS"/>
        </w:rPr>
        <w:t>saglasnosti</w:t>
      </w:r>
      <w:r w:rsidR="00BA51BF" w:rsidRPr="000F34A4">
        <w:rPr>
          <w:noProof/>
          <w:lang w:val="sr-Latn-CS" w:eastAsia="sr-Latn-CS"/>
        </w:rPr>
        <w:t xml:space="preserve"> </w:t>
      </w:r>
      <w:r>
        <w:rPr>
          <w:noProof/>
          <w:lang w:val="sr-Latn-CS" w:eastAsia="sr-Latn-CS"/>
        </w:rPr>
        <w:t>za</w:t>
      </w:r>
      <w:r w:rsidR="00BA51BF" w:rsidRPr="000F34A4">
        <w:rPr>
          <w:noProof/>
          <w:lang w:val="sr-Latn-CS" w:eastAsia="sr-Latn-CS"/>
        </w:rPr>
        <w:t xml:space="preserve"> </w:t>
      </w:r>
      <w:r>
        <w:rPr>
          <w:noProof/>
          <w:lang w:val="sr-Latn-CS" w:eastAsia="sr-Latn-CS"/>
        </w:rPr>
        <w:t>njeno</w:t>
      </w:r>
      <w:r w:rsidR="00BA51BF" w:rsidRPr="000F34A4">
        <w:rPr>
          <w:noProof/>
          <w:lang w:val="sr-Latn-CS" w:eastAsia="sr-Latn-CS"/>
        </w:rPr>
        <w:t xml:space="preserve"> </w:t>
      </w:r>
      <w:r>
        <w:rPr>
          <w:noProof/>
          <w:lang w:val="sr-Latn-CS" w:eastAsia="sr-Latn-CS"/>
        </w:rPr>
        <w:t>pristupanje</w:t>
      </w:r>
      <w:r w:rsidR="00BA51BF" w:rsidRPr="000F34A4">
        <w:rPr>
          <w:noProof/>
          <w:lang w:val="sr-Latn-CS" w:eastAsia="sr-Latn-CS"/>
        </w:rPr>
        <w:t xml:space="preserve"> </w:t>
      </w:r>
      <w:r>
        <w:rPr>
          <w:noProof/>
          <w:lang w:val="sr-Latn-CS" w:eastAsia="sr-Latn-CS"/>
        </w:rPr>
        <w:t>na</w:t>
      </w:r>
      <w:r w:rsidR="00BA51BF" w:rsidRPr="000F34A4">
        <w:rPr>
          <w:noProof/>
          <w:lang w:val="sr-Latn-CS" w:eastAsia="sr-Latn-CS"/>
        </w:rPr>
        <w:t xml:space="preserve"> </w:t>
      </w:r>
      <w:r>
        <w:rPr>
          <w:noProof/>
          <w:lang w:val="sr-Latn-CS" w:eastAsia="sr-Latn-CS"/>
        </w:rPr>
        <w:t>zasedanju</w:t>
      </w:r>
      <w:r w:rsidR="00BA51BF" w:rsidRPr="000F34A4">
        <w:rPr>
          <w:noProof/>
          <w:lang w:val="sr-Latn-CS" w:eastAsia="sr-Latn-CS"/>
        </w:rPr>
        <w:t xml:space="preserve"> </w:t>
      </w:r>
      <w:r>
        <w:rPr>
          <w:noProof/>
          <w:lang w:val="sr-Latn-CS" w:eastAsia="sr-Latn-CS"/>
        </w:rPr>
        <w:t>Konferencije</w:t>
      </w:r>
      <w:r w:rsidR="00BA51BF" w:rsidRPr="000F34A4">
        <w:rPr>
          <w:noProof/>
          <w:lang w:val="sr-Latn-CS" w:eastAsia="sr-Latn-CS"/>
        </w:rPr>
        <w:t xml:space="preserve"> </w:t>
      </w:r>
      <w:r>
        <w:rPr>
          <w:noProof/>
          <w:lang w:val="sr-Latn-CS" w:eastAsia="sr-Latn-CS"/>
        </w:rPr>
        <w:t>strana</w:t>
      </w:r>
      <w:r w:rsidR="00BA51BF" w:rsidRPr="000F34A4">
        <w:rPr>
          <w:noProof/>
          <w:lang w:val="sr-Latn-CS" w:eastAsia="sr-Latn-CS"/>
        </w:rPr>
        <w:t xml:space="preserve">. </w:t>
      </w:r>
      <w:r>
        <w:rPr>
          <w:noProof/>
          <w:lang w:val="sr-Latn-CS" w:eastAsia="sr-Latn-CS"/>
        </w:rPr>
        <w:t>Na</w:t>
      </w:r>
      <w:r w:rsidR="00BA51BF" w:rsidRPr="000F34A4">
        <w:rPr>
          <w:noProof/>
          <w:lang w:val="sr-Latn-CS" w:eastAsia="sr-Latn-CS"/>
        </w:rPr>
        <w:t xml:space="preserve"> </w:t>
      </w:r>
      <w:r>
        <w:rPr>
          <w:noProof/>
          <w:lang w:val="sr-Latn-CS" w:eastAsia="sr-Latn-CS"/>
        </w:rPr>
        <w:t>zasedanju</w:t>
      </w:r>
      <w:r w:rsidR="00BA51BF" w:rsidRPr="000F34A4">
        <w:rPr>
          <w:noProof/>
          <w:lang w:val="sr-Latn-CS" w:eastAsia="sr-Latn-CS"/>
        </w:rPr>
        <w:t xml:space="preserve"> </w:t>
      </w:r>
      <w:r>
        <w:rPr>
          <w:noProof/>
          <w:lang w:val="sr-Latn-CS" w:eastAsia="sr-Latn-CS"/>
        </w:rPr>
        <w:t>Konferencije</w:t>
      </w:r>
      <w:r w:rsidR="00BA51BF" w:rsidRPr="000F34A4">
        <w:rPr>
          <w:noProof/>
          <w:lang w:val="sr-Latn-CS" w:eastAsia="sr-Latn-CS"/>
        </w:rPr>
        <w:t xml:space="preserve"> </w:t>
      </w:r>
      <w:r>
        <w:rPr>
          <w:noProof/>
          <w:lang w:val="sr-Latn-CS" w:eastAsia="sr-Latn-CS"/>
        </w:rPr>
        <w:t>strana</w:t>
      </w:r>
      <w:r w:rsidR="00BA51BF" w:rsidRPr="000F34A4">
        <w:rPr>
          <w:noProof/>
          <w:lang w:val="sr-Latn-CS" w:eastAsia="sr-Latn-CS"/>
        </w:rPr>
        <w:t xml:space="preserve"> </w:t>
      </w:r>
      <w:r>
        <w:rPr>
          <w:noProof/>
          <w:lang w:val="sr-Latn-CS" w:eastAsia="sr-Latn-CS"/>
        </w:rPr>
        <w:t>neće</w:t>
      </w:r>
      <w:r w:rsidR="00BA51BF" w:rsidRPr="000F34A4">
        <w:rPr>
          <w:noProof/>
          <w:lang w:val="sr-Latn-CS" w:eastAsia="sr-Latn-CS"/>
        </w:rPr>
        <w:t xml:space="preserve"> </w:t>
      </w:r>
      <w:r>
        <w:rPr>
          <w:noProof/>
          <w:lang w:val="sr-Latn-CS" w:eastAsia="sr-Latn-CS"/>
        </w:rPr>
        <w:t>se</w:t>
      </w:r>
      <w:r w:rsidR="00BA51BF" w:rsidRPr="000F34A4">
        <w:rPr>
          <w:noProof/>
          <w:lang w:val="sr-Latn-CS" w:eastAsia="sr-Latn-CS"/>
        </w:rPr>
        <w:t xml:space="preserve"> </w:t>
      </w:r>
      <w:r>
        <w:rPr>
          <w:noProof/>
          <w:lang w:val="sr-Latn-CS" w:eastAsia="sr-Latn-CS"/>
        </w:rPr>
        <w:t>razmatrati</w:t>
      </w:r>
      <w:r w:rsidR="00BA51BF" w:rsidRPr="000F34A4">
        <w:rPr>
          <w:noProof/>
          <w:lang w:val="sr-Latn-CS" w:eastAsia="sr-Latn-CS"/>
        </w:rPr>
        <w:t xml:space="preserve">, </w:t>
      </w:r>
      <w:r>
        <w:rPr>
          <w:noProof/>
          <w:lang w:val="sr-Latn-CS" w:eastAsia="sr-Latn-CS"/>
        </w:rPr>
        <w:t>niti</w:t>
      </w:r>
      <w:r w:rsidR="00BA51BF" w:rsidRPr="000F34A4">
        <w:rPr>
          <w:noProof/>
          <w:lang w:val="sr-Latn-CS" w:eastAsia="sr-Latn-CS"/>
        </w:rPr>
        <w:t xml:space="preserve"> </w:t>
      </w:r>
      <w:r>
        <w:rPr>
          <w:noProof/>
          <w:lang w:val="sr-Latn-CS" w:eastAsia="sr-Latn-CS"/>
        </w:rPr>
        <w:t>prihvatiti</w:t>
      </w:r>
      <w:r w:rsidR="00BA51BF" w:rsidRPr="000F34A4">
        <w:rPr>
          <w:noProof/>
          <w:lang w:val="sr-Latn-CS" w:eastAsia="sr-Latn-CS"/>
        </w:rPr>
        <w:t xml:space="preserve"> </w:t>
      </w:r>
      <w:r>
        <w:rPr>
          <w:noProof/>
          <w:lang w:val="sr-Latn-CS" w:eastAsia="sr-Latn-CS"/>
        </w:rPr>
        <w:t>bilo</w:t>
      </w:r>
      <w:r w:rsidR="00BA51BF" w:rsidRPr="000F34A4">
        <w:rPr>
          <w:noProof/>
          <w:lang w:val="sr-Latn-CS" w:eastAsia="sr-Latn-CS"/>
        </w:rPr>
        <w:t xml:space="preserve"> </w:t>
      </w:r>
      <w:r>
        <w:rPr>
          <w:noProof/>
          <w:lang w:val="sr-Latn-CS" w:eastAsia="sr-Latn-CS"/>
        </w:rPr>
        <w:t>kakav</w:t>
      </w:r>
      <w:r w:rsidR="00BA51BF" w:rsidRPr="000F34A4">
        <w:rPr>
          <w:noProof/>
          <w:lang w:val="sr-Latn-CS" w:eastAsia="sr-Latn-CS"/>
        </w:rPr>
        <w:t xml:space="preserve"> </w:t>
      </w:r>
      <w:r>
        <w:rPr>
          <w:noProof/>
          <w:lang w:val="sr-Latn-CS" w:eastAsia="sr-Latn-CS"/>
        </w:rPr>
        <w:t>zahtev</w:t>
      </w:r>
      <w:r w:rsidR="00BA51BF" w:rsidRPr="000F34A4">
        <w:rPr>
          <w:noProof/>
          <w:lang w:val="sr-Latn-CS" w:eastAsia="sr-Latn-CS"/>
        </w:rPr>
        <w:t xml:space="preserve"> </w:t>
      </w:r>
      <w:r>
        <w:rPr>
          <w:noProof/>
          <w:lang w:val="sr-Latn-CS" w:eastAsia="sr-Latn-CS"/>
        </w:rPr>
        <w:t>za</w:t>
      </w:r>
      <w:r w:rsidR="00BA51BF" w:rsidRPr="000F34A4">
        <w:rPr>
          <w:noProof/>
          <w:lang w:val="sr-Latn-CS" w:eastAsia="sr-Latn-CS"/>
        </w:rPr>
        <w:t xml:space="preserve"> </w:t>
      </w:r>
      <w:r>
        <w:rPr>
          <w:noProof/>
          <w:lang w:val="sr-Latn-CS" w:eastAsia="sr-Latn-CS"/>
        </w:rPr>
        <w:t>pristupanje</w:t>
      </w:r>
      <w:r w:rsidR="00BA51BF" w:rsidRPr="000F34A4">
        <w:rPr>
          <w:noProof/>
          <w:lang w:val="sr-Latn-CS" w:eastAsia="sr-Latn-CS"/>
        </w:rPr>
        <w:t xml:space="preserve"> </w:t>
      </w:r>
      <w:r>
        <w:rPr>
          <w:noProof/>
          <w:lang w:val="sr-Latn-CS" w:eastAsia="sr-Latn-CS"/>
        </w:rPr>
        <w:t>neke</w:t>
      </w:r>
      <w:r w:rsidR="00BA51BF" w:rsidRPr="000F34A4">
        <w:rPr>
          <w:noProof/>
          <w:lang w:val="sr-Latn-CS" w:eastAsia="sr-Latn-CS"/>
        </w:rPr>
        <w:t xml:space="preserve"> </w:t>
      </w:r>
      <w:r>
        <w:rPr>
          <w:noProof/>
          <w:lang w:val="sr-Latn-CS" w:eastAsia="sr-Latn-CS"/>
        </w:rPr>
        <w:t>države</w:t>
      </w:r>
      <w:r w:rsidR="00BA51BF" w:rsidRPr="000F34A4">
        <w:rPr>
          <w:noProof/>
          <w:lang w:val="sr-Latn-CS" w:eastAsia="sr-Latn-CS"/>
        </w:rPr>
        <w:t xml:space="preserve"> </w:t>
      </w:r>
      <w:r>
        <w:rPr>
          <w:noProof/>
          <w:lang w:val="sr-Latn-CS" w:eastAsia="sr-Latn-CS"/>
        </w:rPr>
        <w:t>koja</w:t>
      </w:r>
      <w:r w:rsidR="00BA51BF" w:rsidRPr="000F34A4">
        <w:rPr>
          <w:noProof/>
          <w:lang w:val="sr-Latn-CS" w:eastAsia="sr-Latn-CS"/>
        </w:rPr>
        <w:t xml:space="preserve"> </w:t>
      </w:r>
      <w:r>
        <w:rPr>
          <w:noProof/>
          <w:lang w:val="sr-Latn-CS" w:eastAsia="sr-Latn-CS"/>
        </w:rPr>
        <w:t>nije</w:t>
      </w:r>
      <w:r w:rsidR="00BA51BF" w:rsidRPr="000F34A4">
        <w:rPr>
          <w:noProof/>
          <w:lang w:val="sr-Latn-CS" w:eastAsia="sr-Latn-CS"/>
        </w:rPr>
        <w:t xml:space="preserve"> </w:t>
      </w:r>
      <w:r>
        <w:rPr>
          <w:noProof/>
          <w:lang w:val="sr-Latn-CS" w:eastAsia="sr-Latn-CS"/>
        </w:rPr>
        <w:t>navedena</w:t>
      </w:r>
      <w:r w:rsidR="00BA51BF" w:rsidRPr="000F34A4">
        <w:rPr>
          <w:noProof/>
          <w:lang w:val="sr-Latn-CS" w:eastAsia="sr-Latn-CS"/>
        </w:rPr>
        <w:t xml:space="preserve"> </w:t>
      </w:r>
      <w:r>
        <w:rPr>
          <w:noProof/>
          <w:lang w:val="sr-Latn-CS" w:eastAsia="sr-Latn-CS"/>
        </w:rPr>
        <w:t>u</w:t>
      </w:r>
      <w:r w:rsidR="00BA51BF" w:rsidRPr="000F34A4">
        <w:rPr>
          <w:noProof/>
          <w:lang w:val="sr-Latn-CS" w:eastAsia="sr-Latn-CS"/>
        </w:rPr>
        <w:t xml:space="preserve"> </w:t>
      </w:r>
      <w:r>
        <w:rPr>
          <w:noProof/>
          <w:lang w:val="sr-Latn-CS" w:eastAsia="sr-Latn-CS"/>
        </w:rPr>
        <w:t>članu</w:t>
      </w:r>
      <w:r w:rsidR="00BA51BF" w:rsidRPr="000F34A4">
        <w:rPr>
          <w:noProof/>
          <w:lang w:val="sr-Latn-CS" w:eastAsia="sr-Latn-CS"/>
        </w:rPr>
        <w:t xml:space="preserve"> 16 </w:t>
      </w:r>
      <w:r>
        <w:rPr>
          <w:noProof/>
          <w:lang w:val="sr-Latn-CS" w:eastAsia="sr-Latn-CS"/>
        </w:rPr>
        <w:t>Konvencije</w:t>
      </w:r>
      <w:r w:rsidR="00BA51BF" w:rsidRPr="000F34A4">
        <w:rPr>
          <w:noProof/>
          <w:lang w:val="sr-Latn-CS" w:eastAsia="sr-Latn-CS"/>
        </w:rPr>
        <w:t xml:space="preserve">, </w:t>
      </w:r>
      <w:r>
        <w:rPr>
          <w:noProof/>
          <w:lang w:val="sr-Latn-CS" w:eastAsia="sr-Latn-CS"/>
        </w:rPr>
        <w:t>a</w:t>
      </w:r>
      <w:r w:rsidR="00BA51BF" w:rsidRPr="000F34A4">
        <w:rPr>
          <w:noProof/>
          <w:lang w:val="sr-Latn-CS" w:eastAsia="sr-Latn-CS"/>
        </w:rPr>
        <w:t xml:space="preserve"> </w:t>
      </w:r>
      <w:r>
        <w:rPr>
          <w:noProof/>
          <w:lang w:val="sr-Latn-CS" w:eastAsia="sr-Latn-CS"/>
        </w:rPr>
        <w:t>koja</w:t>
      </w:r>
      <w:r w:rsidR="00BA51BF" w:rsidRPr="000F34A4">
        <w:rPr>
          <w:noProof/>
          <w:lang w:val="sr-Latn-CS" w:eastAsia="sr-Latn-CS"/>
        </w:rPr>
        <w:t xml:space="preserve"> </w:t>
      </w:r>
      <w:r>
        <w:rPr>
          <w:noProof/>
          <w:lang w:val="sr-Latn-CS" w:eastAsia="sr-Latn-CS"/>
        </w:rPr>
        <w:t>je</w:t>
      </w:r>
      <w:r w:rsidR="00BA51BF" w:rsidRPr="000F34A4">
        <w:rPr>
          <w:noProof/>
          <w:lang w:val="sr-Latn-CS" w:eastAsia="sr-Latn-CS"/>
        </w:rPr>
        <w:t xml:space="preserve"> </w:t>
      </w:r>
      <w:r>
        <w:rPr>
          <w:noProof/>
          <w:lang w:val="sr-Latn-CS" w:eastAsia="sr-Latn-CS"/>
        </w:rPr>
        <w:t>član</w:t>
      </w:r>
      <w:r w:rsidR="00BA51BF" w:rsidRPr="000F34A4">
        <w:rPr>
          <w:noProof/>
          <w:lang w:val="sr-Latn-CS" w:eastAsia="sr-Latn-CS"/>
        </w:rPr>
        <w:t xml:space="preserve"> </w:t>
      </w:r>
      <w:r>
        <w:rPr>
          <w:noProof/>
          <w:lang w:val="sr-Latn-CS" w:eastAsia="sr-Latn-CS"/>
        </w:rPr>
        <w:t>Ujedinjenih</w:t>
      </w:r>
      <w:r w:rsidR="00BA51BF" w:rsidRPr="000F34A4">
        <w:rPr>
          <w:noProof/>
          <w:lang w:val="sr-Latn-CS" w:eastAsia="sr-Latn-CS"/>
        </w:rPr>
        <w:t xml:space="preserve"> </w:t>
      </w:r>
      <w:r>
        <w:rPr>
          <w:noProof/>
          <w:lang w:val="sr-Latn-CS" w:eastAsia="sr-Latn-CS"/>
        </w:rPr>
        <w:t>nacija</w:t>
      </w:r>
      <w:r w:rsidR="00BA51BF" w:rsidRPr="000F34A4">
        <w:rPr>
          <w:noProof/>
          <w:lang w:val="sr-Latn-CS" w:eastAsia="sr-Latn-CS"/>
        </w:rPr>
        <w:t xml:space="preserve">, </w:t>
      </w:r>
      <w:r>
        <w:rPr>
          <w:noProof/>
          <w:lang w:val="sr-Latn-CS" w:eastAsia="sr-Latn-CS"/>
        </w:rPr>
        <w:t>sve</w:t>
      </w:r>
      <w:r w:rsidR="00BA51BF" w:rsidRPr="000F34A4">
        <w:rPr>
          <w:noProof/>
          <w:lang w:val="sr-Latn-CS" w:eastAsia="sr-Latn-CS"/>
        </w:rPr>
        <w:t xml:space="preserve"> </w:t>
      </w:r>
      <w:r>
        <w:rPr>
          <w:noProof/>
          <w:lang w:val="sr-Latn-CS" w:eastAsia="sr-Latn-CS"/>
        </w:rPr>
        <w:t>dok</w:t>
      </w:r>
      <w:r w:rsidR="00BA51BF" w:rsidRPr="000F34A4">
        <w:rPr>
          <w:noProof/>
          <w:lang w:val="sr-Latn-CS" w:eastAsia="sr-Latn-CS"/>
        </w:rPr>
        <w:t xml:space="preserve"> </w:t>
      </w:r>
      <w:r>
        <w:rPr>
          <w:noProof/>
          <w:lang w:val="sr-Latn-CS" w:eastAsia="sr-Latn-CS"/>
        </w:rPr>
        <w:t>ovaj</w:t>
      </w:r>
      <w:r w:rsidR="00BA51BF" w:rsidRPr="000F34A4">
        <w:rPr>
          <w:noProof/>
          <w:lang w:val="sr-Latn-CS" w:eastAsia="sr-Latn-CS"/>
        </w:rPr>
        <w:t xml:space="preserve"> </w:t>
      </w:r>
      <w:r>
        <w:rPr>
          <w:noProof/>
          <w:lang w:val="sr-Latn-CS" w:eastAsia="sr-Latn-CS"/>
        </w:rPr>
        <w:t>stav</w:t>
      </w:r>
      <w:r w:rsidR="00BA51BF" w:rsidRPr="000F34A4">
        <w:rPr>
          <w:noProof/>
          <w:lang w:val="sr-Latn-CS" w:eastAsia="sr-Latn-CS"/>
        </w:rPr>
        <w:t xml:space="preserve"> </w:t>
      </w:r>
      <w:r>
        <w:rPr>
          <w:noProof/>
          <w:lang w:val="sr-Latn-CS" w:eastAsia="sr-Latn-CS"/>
        </w:rPr>
        <w:t>ne</w:t>
      </w:r>
      <w:r w:rsidR="00BA51BF" w:rsidRPr="000F34A4">
        <w:rPr>
          <w:noProof/>
          <w:lang w:val="sr-Latn-CS" w:eastAsia="sr-Latn-CS"/>
        </w:rPr>
        <w:t xml:space="preserve"> </w:t>
      </w:r>
      <w:r>
        <w:rPr>
          <w:noProof/>
          <w:lang w:val="sr-Latn-CS" w:eastAsia="sr-Latn-CS"/>
        </w:rPr>
        <w:t>stupi</w:t>
      </w:r>
      <w:r w:rsidR="00BA51BF" w:rsidRPr="000F34A4">
        <w:rPr>
          <w:noProof/>
          <w:lang w:val="sr-Latn-CS" w:eastAsia="sr-Latn-CS"/>
        </w:rPr>
        <w:t xml:space="preserve"> </w:t>
      </w:r>
      <w:r>
        <w:rPr>
          <w:noProof/>
          <w:lang w:val="sr-Latn-CS" w:eastAsia="sr-Latn-CS"/>
        </w:rPr>
        <w:t>na</w:t>
      </w:r>
      <w:r w:rsidR="00BA51BF" w:rsidRPr="000F34A4">
        <w:rPr>
          <w:noProof/>
          <w:lang w:val="sr-Latn-CS" w:eastAsia="sr-Latn-CS"/>
        </w:rPr>
        <w:t xml:space="preserve"> </w:t>
      </w:r>
      <w:r>
        <w:rPr>
          <w:noProof/>
          <w:lang w:val="sr-Latn-CS" w:eastAsia="sr-Latn-CS"/>
        </w:rPr>
        <w:t>snagu</w:t>
      </w:r>
      <w:r w:rsidR="00BA51BF" w:rsidRPr="000F34A4">
        <w:rPr>
          <w:noProof/>
          <w:lang w:val="sr-Latn-CS" w:eastAsia="sr-Latn-CS"/>
        </w:rPr>
        <w:t xml:space="preserve"> </w:t>
      </w:r>
      <w:r>
        <w:rPr>
          <w:noProof/>
          <w:lang w:val="sr-Latn-CS" w:eastAsia="sr-Latn-CS"/>
        </w:rPr>
        <w:t>u</w:t>
      </w:r>
      <w:r w:rsidR="00BA51BF" w:rsidRPr="000F34A4">
        <w:rPr>
          <w:noProof/>
          <w:lang w:val="sr-Latn-CS" w:eastAsia="sr-Latn-CS"/>
        </w:rPr>
        <w:t xml:space="preserve"> </w:t>
      </w:r>
      <w:r>
        <w:rPr>
          <w:noProof/>
          <w:lang w:val="sr-Latn-CS" w:eastAsia="sr-Latn-CS"/>
        </w:rPr>
        <w:t>svim</w:t>
      </w:r>
      <w:r w:rsidR="00BA51BF" w:rsidRPr="000F34A4">
        <w:rPr>
          <w:noProof/>
          <w:lang w:val="sr-Latn-CS" w:eastAsia="sr-Latn-CS"/>
        </w:rPr>
        <w:t xml:space="preserve"> </w:t>
      </w:r>
      <w:r>
        <w:rPr>
          <w:noProof/>
          <w:lang w:val="sr-Latn-CS" w:eastAsia="sr-Latn-CS"/>
        </w:rPr>
        <w:t>državama</w:t>
      </w:r>
      <w:r w:rsidR="00BA51BF" w:rsidRPr="000F34A4">
        <w:rPr>
          <w:noProof/>
          <w:lang w:val="sr-Latn-CS" w:eastAsia="sr-Latn-CS"/>
        </w:rPr>
        <w:t xml:space="preserve"> </w:t>
      </w:r>
      <w:r>
        <w:rPr>
          <w:noProof/>
          <w:lang w:val="sr-Latn-CS" w:eastAsia="sr-Latn-CS"/>
        </w:rPr>
        <w:t>i</w:t>
      </w:r>
      <w:r w:rsidR="00BA51BF" w:rsidRPr="000F34A4">
        <w:rPr>
          <w:noProof/>
          <w:lang w:val="sr-Latn-CS" w:eastAsia="sr-Latn-CS"/>
        </w:rPr>
        <w:t xml:space="preserve"> </w:t>
      </w:r>
      <w:r>
        <w:rPr>
          <w:noProof/>
          <w:lang w:val="sr-Latn-CS" w:eastAsia="sr-Latn-CS"/>
        </w:rPr>
        <w:t>organizacijama</w:t>
      </w:r>
      <w:r w:rsidR="00BA51BF" w:rsidRPr="000F34A4">
        <w:rPr>
          <w:noProof/>
          <w:lang w:val="sr-Latn-CS" w:eastAsia="sr-Latn-CS"/>
        </w:rPr>
        <w:t xml:space="preserve"> </w:t>
      </w:r>
      <w:r>
        <w:rPr>
          <w:noProof/>
          <w:lang w:val="sr-Latn-CS" w:eastAsia="sr-Latn-CS"/>
        </w:rPr>
        <w:t>koje</w:t>
      </w:r>
      <w:r w:rsidR="00BA51BF" w:rsidRPr="000F34A4">
        <w:rPr>
          <w:noProof/>
          <w:lang w:val="sr-Latn-CS" w:eastAsia="sr-Latn-CS"/>
        </w:rPr>
        <w:t xml:space="preserve"> </w:t>
      </w:r>
      <w:r>
        <w:rPr>
          <w:noProof/>
          <w:lang w:val="sr-Latn-CS" w:eastAsia="sr-Latn-CS"/>
        </w:rPr>
        <w:t>su</w:t>
      </w:r>
      <w:r w:rsidR="00BA51BF" w:rsidRPr="000F34A4">
        <w:rPr>
          <w:noProof/>
          <w:lang w:val="sr-Latn-CS" w:eastAsia="sr-Latn-CS"/>
        </w:rPr>
        <w:t xml:space="preserve"> </w:t>
      </w:r>
      <w:r>
        <w:rPr>
          <w:noProof/>
          <w:lang w:val="sr-Latn-CS" w:eastAsia="sr-Latn-CS"/>
        </w:rPr>
        <w:t>se</w:t>
      </w:r>
      <w:r w:rsidR="00BA51BF" w:rsidRPr="000F34A4">
        <w:rPr>
          <w:noProof/>
          <w:lang w:val="sr-Latn-CS" w:eastAsia="sr-Latn-CS"/>
        </w:rPr>
        <w:t xml:space="preserve"> </w:t>
      </w:r>
      <w:r>
        <w:rPr>
          <w:noProof/>
          <w:lang w:val="sr-Latn-CS" w:eastAsia="sr-Latn-CS"/>
        </w:rPr>
        <w:t>na</w:t>
      </w:r>
      <w:r w:rsidR="00BA51BF" w:rsidRPr="000F34A4">
        <w:rPr>
          <w:noProof/>
          <w:lang w:val="sr-Latn-CS" w:eastAsia="sr-Latn-CS"/>
        </w:rPr>
        <w:t xml:space="preserve"> </w:t>
      </w:r>
      <w:r>
        <w:rPr>
          <w:noProof/>
          <w:lang w:val="sr-Latn-CS" w:eastAsia="sr-Latn-CS"/>
        </w:rPr>
        <w:t>dan</w:t>
      </w:r>
      <w:r w:rsidR="00BA51BF" w:rsidRPr="000F34A4">
        <w:rPr>
          <w:noProof/>
          <w:lang w:val="sr-Latn-CS" w:eastAsia="sr-Latn-CS"/>
        </w:rPr>
        <w:t xml:space="preserve"> 27. </w:t>
      </w:r>
      <w:r>
        <w:rPr>
          <w:noProof/>
          <w:lang w:val="sr-Latn-CS" w:eastAsia="sr-Latn-CS"/>
        </w:rPr>
        <w:t>februara</w:t>
      </w:r>
      <w:r w:rsidR="00BA51BF" w:rsidRPr="000F34A4">
        <w:rPr>
          <w:noProof/>
          <w:lang w:val="sr-Latn-CS" w:eastAsia="sr-Latn-CS"/>
        </w:rPr>
        <w:t xml:space="preserve"> 2001. </w:t>
      </w:r>
      <w:r>
        <w:rPr>
          <w:noProof/>
          <w:lang w:val="sr-Latn-CS" w:eastAsia="sr-Latn-CS"/>
        </w:rPr>
        <w:t>godine</w:t>
      </w:r>
      <w:r w:rsidR="00BA51BF" w:rsidRPr="000F34A4">
        <w:rPr>
          <w:noProof/>
          <w:lang w:val="sr-Latn-CS" w:eastAsia="sr-Latn-CS"/>
        </w:rPr>
        <w:t xml:space="preserve"> </w:t>
      </w:r>
      <w:r>
        <w:rPr>
          <w:noProof/>
          <w:lang w:val="sr-Latn-CS" w:eastAsia="sr-Latn-CS"/>
        </w:rPr>
        <w:t>smatrale</w:t>
      </w:r>
      <w:r w:rsidR="00BA51BF" w:rsidRPr="000F34A4">
        <w:rPr>
          <w:noProof/>
          <w:lang w:val="sr-Latn-CS" w:eastAsia="sr-Latn-CS"/>
        </w:rPr>
        <w:t xml:space="preserve"> </w:t>
      </w:r>
      <w:r>
        <w:rPr>
          <w:noProof/>
          <w:lang w:val="sr-Latn-CS" w:eastAsia="sr-Latn-CS"/>
        </w:rPr>
        <w:t>potpisnicama</w:t>
      </w:r>
      <w:r w:rsidR="00BA51BF" w:rsidRPr="000F34A4">
        <w:rPr>
          <w:noProof/>
          <w:lang w:val="sr-Latn-CS" w:eastAsia="sr-Latn-CS"/>
        </w:rPr>
        <w:t xml:space="preserve"> </w:t>
      </w:r>
      <w:r>
        <w:rPr>
          <w:noProof/>
          <w:lang w:val="sr-Latn-CS" w:eastAsia="sr-Latn-CS"/>
        </w:rPr>
        <w:t>Konvencije</w:t>
      </w:r>
      <w:r w:rsidR="00BA51BF" w:rsidRPr="000F34A4">
        <w:rPr>
          <w:noProof/>
          <w:lang w:val="sr-Latn-CS" w:eastAsia="sr-Latn-CS"/>
        </w:rPr>
        <w:t xml:space="preserve">. </w:t>
      </w:r>
      <w:r>
        <w:rPr>
          <w:noProof/>
          <w:lang w:val="sr-Latn-CS" w:eastAsia="sr-Latn-CS"/>
        </w:rPr>
        <w:t>Takođe</w:t>
      </w:r>
      <w:r w:rsidR="00BA51BF" w:rsidRPr="000F34A4">
        <w:rPr>
          <w:noProof/>
          <w:lang w:val="sr-Latn-CS" w:eastAsia="sr-Latn-CS"/>
        </w:rPr>
        <w:t xml:space="preserve">, </w:t>
      </w:r>
      <w:r>
        <w:rPr>
          <w:noProof/>
          <w:lang w:val="sr-Latn-CS" w:eastAsia="sr-Latn-CS"/>
        </w:rPr>
        <w:t>novim</w:t>
      </w:r>
      <w:r w:rsidR="00BA51BF" w:rsidRPr="000F34A4">
        <w:rPr>
          <w:noProof/>
          <w:lang w:val="sr-Latn-CS" w:eastAsia="sr-Latn-CS"/>
        </w:rPr>
        <w:t xml:space="preserve"> </w:t>
      </w:r>
      <w:r>
        <w:rPr>
          <w:noProof/>
          <w:lang w:val="sr-Latn-CS" w:eastAsia="sr-Latn-CS"/>
        </w:rPr>
        <w:t>stavom</w:t>
      </w:r>
      <w:r w:rsidR="00BA51BF" w:rsidRPr="000F34A4">
        <w:rPr>
          <w:noProof/>
          <w:lang w:val="sr-Latn-CS" w:eastAsia="sr-Latn-CS"/>
        </w:rPr>
        <w:t xml:space="preserve"> </w:t>
      </w:r>
      <w:r>
        <w:rPr>
          <w:noProof/>
          <w:lang w:val="sr-Latn-CS" w:eastAsia="sr-Latn-CS"/>
        </w:rPr>
        <w:t>u</w:t>
      </w:r>
      <w:r w:rsidR="00BA51BF" w:rsidRPr="000F34A4">
        <w:rPr>
          <w:noProof/>
          <w:lang w:val="sr-Latn-CS" w:eastAsia="sr-Latn-CS"/>
        </w:rPr>
        <w:t xml:space="preserve"> </w:t>
      </w:r>
      <w:r>
        <w:rPr>
          <w:noProof/>
          <w:lang w:val="sr-Latn-CS" w:eastAsia="sr-Latn-CS"/>
        </w:rPr>
        <w:t>okviru</w:t>
      </w:r>
      <w:r w:rsidR="00BA51BF" w:rsidRPr="000F34A4">
        <w:rPr>
          <w:noProof/>
          <w:lang w:val="sr-Latn-CS" w:eastAsia="sr-Latn-CS"/>
        </w:rPr>
        <w:t xml:space="preserve"> </w:t>
      </w:r>
      <w:r>
        <w:rPr>
          <w:noProof/>
          <w:lang w:val="sr-Latn-CS" w:eastAsia="sr-Latn-CS"/>
        </w:rPr>
        <w:t>člana</w:t>
      </w:r>
      <w:r w:rsidR="00BA51BF" w:rsidRPr="000F34A4">
        <w:rPr>
          <w:noProof/>
          <w:lang w:val="sr-Latn-CS" w:eastAsia="sr-Latn-CS"/>
        </w:rPr>
        <w:t xml:space="preserve"> 17. </w:t>
      </w:r>
      <w:r>
        <w:rPr>
          <w:noProof/>
          <w:lang w:val="sr-Latn-CS" w:eastAsia="sr-Latn-CS"/>
        </w:rPr>
        <w:t>propisuje</w:t>
      </w:r>
      <w:r w:rsidR="00BA51BF" w:rsidRPr="000F34A4">
        <w:rPr>
          <w:noProof/>
          <w:lang w:val="sr-Latn-CS" w:eastAsia="sr-Latn-CS"/>
        </w:rPr>
        <w:t xml:space="preserve"> </w:t>
      </w:r>
      <w:r>
        <w:rPr>
          <w:noProof/>
          <w:lang w:val="sr-Latn-CS" w:eastAsia="sr-Latn-CS"/>
        </w:rPr>
        <w:t>se</w:t>
      </w:r>
      <w:r w:rsidR="00BA51BF" w:rsidRPr="000F34A4">
        <w:rPr>
          <w:noProof/>
          <w:lang w:val="sr-Latn-CS" w:eastAsia="sr-Latn-CS"/>
        </w:rPr>
        <w:t xml:space="preserve"> </w:t>
      </w:r>
      <w:r>
        <w:rPr>
          <w:noProof/>
          <w:lang w:val="sr-Latn-CS" w:eastAsia="sr-Latn-CS"/>
        </w:rPr>
        <w:t>da</w:t>
      </w:r>
      <w:r w:rsidR="00BA51BF" w:rsidRPr="000F34A4">
        <w:rPr>
          <w:noProof/>
          <w:lang w:val="sr-Latn-CS" w:eastAsia="sr-Latn-CS"/>
        </w:rPr>
        <w:t xml:space="preserve"> </w:t>
      </w:r>
      <w:r>
        <w:rPr>
          <w:noProof/>
          <w:lang w:val="sr-Latn-CS" w:eastAsia="sr-Latn-CS"/>
        </w:rPr>
        <w:t>će</w:t>
      </w:r>
      <w:r w:rsidR="00BA51BF" w:rsidRPr="000F34A4">
        <w:rPr>
          <w:noProof/>
          <w:lang w:val="sr-Latn-CS" w:eastAsia="sr-Latn-CS"/>
        </w:rPr>
        <w:t xml:space="preserve"> </w:t>
      </w:r>
      <w:r>
        <w:rPr>
          <w:noProof/>
          <w:lang w:val="sr-Latn-CS" w:eastAsia="sr-Latn-CS"/>
        </w:rPr>
        <w:t>se</w:t>
      </w:r>
      <w:r w:rsidR="00BA51BF" w:rsidRPr="000F34A4">
        <w:rPr>
          <w:noProof/>
          <w:lang w:val="sr-Latn-CS" w:eastAsia="sr-Latn-CS"/>
        </w:rPr>
        <w:t xml:space="preserve"> </w:t>
      </w:r>
      <w:r>
        <w:rPr>
          <w:noProof/>
          <w:lang w:val="sr-Latn-CS" w:eastAsia="sr-Latn-CS"/>
        </w:rPr>
        <w:t>smatrati</w:t>
      </w:r>
      <w:r w:rsidR="00BA51BF" w:rsidRPr="000F34A4">
        <w:rPr>
          <w:noProof/>
          <w:lang w:val="sr-Latn-CS" w:eastAsia="sr-Latn-CS"/>
        </w:rPr>
        <w:t xml:space="preserve"> </w:t>
      </w:r>
      <w:r>
        <w:rPr>
          <w:noProof/>
          <w:lang w:val="sr-Latn-CS" w:eastAsia="sr-Latn-CS"/>
        </w:rPr>
        <w:t>da</w:t>
      </w:r>
      <w:r w:rsidR="00BA51BF" w:rsidRPr="000F34A4">
        <w:rPr>
          <w:noProof/>
          <w:lang w:val="sr-Latn-CS" w:eastAsia="sr-Latn-CS"/>
        </w:rPr>
        <w:t xml:space="preserve"> </w:t>
      </w:r>
      <w:r>
        <w:rPr>
          <w:noProof/>
          <w:lang w:val="sr-Latn-CS" w:eastAsia="sr-Latn-CS"/>
        </w:rPr>
        <w:t>svaka</w:t>
      </w:r>
      <w:r w:rsidR="00BA51BF" w:rsidRPr="000F34A4">
        <w:rPr>
          <w:noProof/>
          <w:lang w:val="sr-Latn-CS" w:eastAsia="sr-Latn-CS"/>
        </w:rPr>
        <w:t xml:space="preserve"> </w:t>
      </w:r>
      <w:r>
        <w:rPr>
          <w:noProof/>
          <w:lang w:val="sr-Latn-CS" w:eastAsia="sr-Latn-CS"/>
        </w:rPr>
        <w:t>država</w:t>
      </w:r>
      <w:r w:rsidR="00BA51BF" w:rsidRPr="000F34A4">
        <w:rPr>
          <w:noProof/>
          <w:lang w:val="sr-Latn-CS" w:eastAsia="sr-Latn-CS"/>
        </w:rPr>
        <w:t xml:space="preserve"> </w:t>
      </w:r>
      <w:r>
        <w:rPr>
          <w:noProof/>
          <w:lang w:val="sr-Latn-CS" w:eastAsia="sr-Latn-CS"/>
        </w:rPr>
        <w:t>ili</w:t>
      </w:r>
      <w:r w:rsidR="00BA51BF" w:rsidRPr="000F34A4">
        <w:rPr>
          <w:noProof/>
          <w:lang w:val="sr-Latn-CS" w:eastAsia="sr-Latn-CS"/>
        </w:rPr>
        <w:t xml:space="preserve"> </w:t>
      </w:r>
      <w:r>
        <w:rPr>
          <w:noProof/>
          <w:lang w:val="sr-Latn-CS" w:eastAsia="sr-Latn-CS"/>
        </w:rPr>
        <w:t>organizacija</w:t>
      </w:r>
      <w:r w:rsidR="00BA51BF" w:rsidRPr="000F34A4">
        <w:rPr>
          <w:noProof/>
          <w:lang w:val="sr-Latn-CS" w:eastAsia="sr-Latn-CS"/>
        </w:rPr>
        <w:t xml:space="preserve"> </w:t>
      </w:r>
      <w:r>
        <w:rPr>
          <w:noProof/>
          <w:lang w:val="sr-Latn-CS" w:eastAsia="sr-Latn-CS"/>
        </w:rPr>
        <w:t>koja</w:t>
      </w:r>
      <w:r w:rsidR="00BA51BF" w:rsidRPr="000F34A4">
        <w:rPr>
          <w:noProof/>
          <w:lang w:val="sr-Latn-CS" w:eastAsia="sr-Latn-CS"/>
        </w:rPr>
        <w:t xml:space="preserve"> </w:t>
      </w:r>
      <w:r>
        <w:rPr>
          <w:noProof/>
          <w:lang w:val="sr-Latn-CS" w:eastAsia="sr-Latn-CS"/>
        </w:rPr>
        <w:t>ratifikuje</w:t>
      </w:r>
      <w:r w:rsidR="00BA51BF" w:rsidRPr="000F34A4">
        <w:rPr>
          <w:noProof/>
          <w:lang w:val="sr-Latn-CS" w:eastAsia="sr-Latn-CS"/>
        </w:rPr>
        <w:t xml:space="preserve">, </w:t>
      </w:r>
      <w:r>
        <w:rPr>
          <w:noProof/>
          <w:lang w:val="sr-Latn-CS" w:eastAsia="sr-Latn-CS"/>
        </w:rPr>
        <w:t>prihvati</w:t>
      </w:r>
      <w:r w:rsidR="00BA51BF" w:rsidRPr="000F34A4">
        <w:rPr>
          <w:noProof/>
          <w:lang w:val="sr-Latn-CS" w:eastAsia="sr-Latn-CS"/>
        </w:rPr>
        <w:t xml:space="preserve"> </w:t>
      </w:r>
      <w:r>
        <w:rPr>
          <w:noProof/>
          <w:lang w:val="sr-Latn-CS" w:eastAsia="sr-Latn-CS"/>
        </w:rPr>
        <w:t>ili</w:t>
      </w:r>
      <w:r w:rsidR="00BA51BF" w:rsidRPr="000F34A4">
        <w:rPr>
          <w:noProof/>
          <w:lang w:val="sr-Latn-CS" w:eastAsia="sr-Latn-CS"/>
        </w:rPr>
        <w:t xml:space="preserve"> </w:t>
      </w:r>
      <w:r>
        <w:rPr>
          <w:noProof/>
          <w:lang w:val="sr-Latn-CS" w:eastAsia="sr-Latn-CS"/>
        </w:rPr>
        <w:t>odobri</w:t>
      </w:r>
      <w:r w:rsidR="00BA51BF" w:rsidRPr="000F34A4">
        <w:rPr>
          <w:noProof/>
          <w:lang w:val="sr-Latn-CS" w:eastAsia="sr-Latn-CS"/>
        </w:rPr>
        <w:t xml:space="preserve"> </w:t>
      </w:r>
      <w:r>
        <w:rPr>
          <w:noProof/>
          <w:lang w:val="sr-Latn-CS" w:eastAsia="sr-Latn-CS"/>
        </w:rPr>
        <w:t>ovu</w:t>
      </w:r>
      <w:r w:rsidR="00BA51BF" w:rsidRPr="000F34A4">
        <w:rPr>
          <w:noProof/>
          <w:lang w:val="sr-Latn-CS" w:eastAsia="sr-Latn-CS"/>
        </w:rPr>
        <w:t xml:space="preserve"> </w:t>
      </w:r>
      <w:r>
        <w:rPr>
          <w:noProof/>
          <w:lang w:val="sr-Latn-CS" w:eastAsia="sr-Latn-CS"/>
        </w:rPr>
        <w:t>Konvenciju</w:t>
      </w:r>
      <w:r w:rsidR="00BA51BF" w:rsidRPr="000F34A4">
        <w:rPr>
          <w:noProof/>
          <w:lang w:val="sr-Latn-CS" w:eastAsia="sr-Latn-CS"/>
        </w:rPr>
        <w:t xml:space="preserve">, </w:t>
      </w:r>
      <w:r>
        <w:rPr>
          <w:noProof/>
          <w:lang w:val="sr-Latn-CS" w:eastAsia="sr-Latn-CS"/>
        </w:rPr>
        <w:t>istovremeno</w:t>
      </w:r>
      <w:r w:rsidR="00BA51BF" w:rsidRPr="000F34A4">
        <w:rPr>
          <w:noProof/>
          <w:lang w:val="sr-Latn-CS" w:eastAsia="sr-Latn-CS"/>
        </w:rPr>
        <w:t xml:space="preserve"> </w:t>
      </w:r>
      <w:r>
        <w:rPr>
          <w:noProof/>
          <w:lang w:val="sr-Latn-CS" w:eastAsia="sr-Latn-CS"/>
        </w:rPr>
        <w:t>ratifikuje</w:t>
      </w:r>
      <w:r w:rsidR="00BA51BF" w:rsidRPr="000F34A4">
        <w:rPr>
          <w:noProof/>
          <w:lang w:val="sr-Latn-CS" w:eastAsia="sr-Latn-CS"/>
        </w:rPr>
        <w:t xml:space="preserve">, </w:t>
      </w:r>
      <w:r>
        <w:rPr>
          <w:noProof/>
          <w:lang w:val="sr-Latn-CS" w:eastAsia="sr-Latn-CS"/>
        </w:rPr>
        <w:t>prihvata</w:t>
      </w:r>
      <w:r w:rsidR="00BA51BF" w:rsidRPr="000F34A4">
        <w:rPr>
          <w:noProof/>
          <w:lang w:val="sr-Latn-CS" w:eastAsia="sr-Latn-CS"/>
        </w:rPr>
        <w:t xml:space="preserve"> </w:t>
      </w:r>
      <w:r>
        <w:rPr>
          <w:noProof/>
          <w:lang w:val="sr-Latn-CS" w:eastAsia="sr-Latn-CS"/>
        </w:rPr>
        <w:t>ili</w:t>
      </w:r>
      <w:r w:rsidR="00BA51BF" w:rsidRPr="000F34A4">
        <w:rPr>
          <w:noProof/>
          <w:lang w:val="sr-Latn-CS" w:eastAsia="sr-Latn-CS"/>
        </w:rPr>
        <w:t xml:space="preserve"> </w:t>
      </w:r>
      <w:r>
        <w:rPr>
          <w:noProof/>
          <w:lang w:val="sr-Latn-CS" w:eastAsia="sr-Latn-CS"/>
        </w:rPr>
        <w:t>odobrava</w:t>
      </w:r>
      <w:r w:rsidR="00BA51BF" w:rsidRPr="000F34A4">
        <w:rPr>
          <w:noProof/>
          <w:lang w:val="sr-Latn-CS" w:eastAsia="sr-Latn-CS"/>
        </w:rPr>
        <w:t xml:space="preserve"> </w:t>
      </w:r>
      <w:r>
        <w:rPr>
          <w:noProof/>
          <w:lang w:val="sr-Latn-CS" w:eastAsia="sr-Latn-CS"/>
        </w:rPr>
        <w:t>amandmane</w:t>
      </w:r>
      <w:r w:rsidR="00BA51BF" w:rsidRPr="000F34A4">
        <w:rPr>
          <w:noProof/>
          <w:lang w:val="sr-Latn-CS" w:eastAsia="sr-Latn-CS"/>
        </w:rPr>
        <w:t xml:space="preserve"> </w:t>
      </w:r>
      <w:r>
        <w:rPr>
          <w:noProof/>
          <w:lang w:val="sr-Latn-CS" w:eastAsia="sr-Latn-CS"/>
        </w:rPr>
        <w:t>na</w:t>
      </w:r>
      <w:r w:rsidR="00BA51BF" w:rsidRPr="000F34A4">
        <w:rPr>
          <w:noProof/>
          <w:lang w:val="sr-Latn-CS" w:eastAsia="sr-Latn-CS"/>
        </w:rPr>
        <w:t xml:space="preserve"> </w:t>
      </w:r>
      <w:r>
        <w:rPr>
          <w:noProof/>
          <w:lang w:val="sr-Latn-CS" w:eastAsia="sr-Latn-CS"/>
        </w:rPr>
        <w:t>pomenutu</w:t>
      </w:r>
      <w:r w:rsidR="00BA51BF" w:rsidRPr="000F34A4">
        <w:rPr>
          <w:noProof/>
          <w:lang w:val="sr-Latn-CS" w:eastAsia="sr-Latn-CS"/>
        </w:rPr>
        <w:t xml:space="preserve"> </w:t>
      </w:r>
      <w:r>
        <w:rPr>
          <w:noProof/>
          <w:lang w:val="sr-Latn-CS" w:eastAsia="sr-Latn-CS"/>
        </w:rPr>
        <w:t>Konvenciju</w:t>
      </w:r>
      <w:r w:rsidR="00BA51BF" w:rsidRPr="000F34A4">
        <w:rPr>
          <w:noProof/>
          <w:lang w:val="sr-Latn-CS" w:eastAsia="sr-Latn-CS"/>
        </w:rPr>
        <w:t xml:space="preserve">, </w:t>
      </w:r>
      <w:r>
        <w:rPr>
          <w:noProof/>
          <w:lang w:val="sr-Latn-CS" w:eastAsia="sr-Latn-CS"/>
        </w:rPr>
        <w:t>kao</w:t>
      </w:r>
      <w:r w:rsidR="00BA51BF" w:rsidRPr="000F34A4">
        <w:rPr>
          <w:noProof/>
          <w:lang w:val="sr-Latn-CS" w:eastAsia="sr-Latn-CS"/>
        </w:rPr>
        <w:t xml:space="preserve"> </w:t>
      </w:r>
      <w:r>
        <w:rPr>
          <w:noProof/>
          <w:lang w:val="sr-Latn-CS" w:eastAsia="sr-Latn-CS"/>
        </w:rPr>
        <w:t>što</w:t>
      </w:r>
      <w:r w:rsidR="00BA51BF" w:rsidRPr="000F34A4">
        <w:rPr>
          <w:noProof/>
          <w:lang w:val="sr-Latn-CS" w:eastAsia="sr-Latn-CS"/>
        </w:rPr>
        <w:t xml:space="preserve"> </w:t>
      </w:r>
      <w:r>
        <w:rPr>
          <w:noProof/>
          <w:lang w:val="sr-Latn-CS" w:eastAsia="sr-Latn-CS"/>
        </w:rPr>
        <w:t>je</w:t>
      </w:r>
      <w:r w:rsidR="00BA51BF" w:rsidRPr="000F34A4">
        <w:rPr>
          <w:noProof/>
          <w:lang w:val="sr-Latn-CS" w:eastAsia="sr-Latn-CS"/>
        </w:rPr>
        <w:t xml:space="preserve"> </w:t>
      </w:r>
      <w:r>
        <w:rPr>
          <w:noProof/>
          <w:lang w:val="sr-Latn-CS" w:eastAsia="sr-Latn-CS"/>
        </w:rPr>
        <w:t>navedeno</w:t>
      </w:r>
      <w:r w:rsidR="00BA51BF" w:rsidRPr="000F34A4">
        <w:rPr>
          <w:noProof/>
          <w:lang w:val="sr-Latn-CS" w:eastAsia="sr-Latn-CS"/>
        </w:rPr>
        <w:t xml:space="preserve"> </w:t>
      </w:r>
      <w:r>
        <w:rPr>
          <w:noProof/>
          <w:lang w:val="sr-Latn-CS" w:eastAsia="sr-Latn-CS"/>
        </w:rPr>
        <w:t>u</w:t>
      </w:r>
      <w:r w:rsidR="00BA51BF" w:rsidRPr="000F34A4">
        <w:rPr>
          <w:noProof/>
          <w:lang w:val="sr-Latn-CS" w:eastAsia="sr-Latn-CS"/>
        </w:rPr>
        <w:t xml:space="preserve"> </w:t>
      </w:r>
      <w:r>
        <w:rPr>
          <w:noProof/>
          <w:lang w:val="sr-Latn-CS" w:eastAsia="sr-Latn-CS"/>
        </w:rPr>
        <w:t>odluci</w:t>
      </w:r>
      <w:r w:rsidR="00BA51BF" w:rsidRPr="000F34A4">
        <w:rPr>
          <w:noProof/>
          <w:lang w:val="sr-Latn-CS" w:eastAsia="sr-Latn-CS"/>
        </w:rPr>
        <w:t xml:space="preserve"> II/14 </w:t>
      </w:r>
      <w:r>
        <w:rPr>
          <w:noProof/>
          <w:lang w:val="sr-Latn-CS" w:eastAsia="sr-Latn-CS"/>
        </w:rPr>
        <w:t>koja</w:t>
      </w:r>
      <w:r w:rsidR="00BA51BF" w:rsidRPr="000F34A4">
        <w:rPr>
          <w:noProof/>
          <w:lang w:val="sr-Latn-CS" w:eastAsia="sr-Latn-CS"/>
        </w:rPr>
        <w:t xml:space="preserve"> </w:t>
      </w:r>
      <w:r>
        <w:rPr>
          <w:noProof/>
          <w:lang w:val="sr-Latn-CS" w:eastAsia="sr-Latn-CS"/>
        </w:rPr>
        <w:t>je</w:t>
      </w:r>
      <w:r w:rsidR="00BA51BF" w:rsidRPr="000F34A4">
        <w:rPr>
          <w:noProof/>
          <w:lang w:val="sr-Latn-CS" w:eastAsia="sr-Latn-CS"/>
        </w:rPr>
        <w:t xml:space="preserve"> </w:t>
      </w:r>
      <w:r>
        <w:rPr>
          <w:noProof/>
          <w:lang w:val="sr-Latn-CS" w:eastAsia="sr-Latn-CS"/>
        </w:rPr>
        <w:t>doneta</w:t>
      </w:r>
      <w:r w:rsidR="00BA51BF" w:rsidRPr="000F34A4">
        <w:rPr>
          <w:noProof/>
          <w:lang w:val="sr-Latn-CS" w:eastAsia="sr-Latn-CS"/>
        </w:rPr>
        <w:t xml:space="preserve"> </w:t>
      </w:r>
      <w:r>
        <w:rPr>
          <w:noProof/>
          <w:lang w:val="sr-Latn-CS" w:eastAsia="sr-Latn-CS"/>
        </w:rPr>
        <w:t>na</w:t>
      </w:r>
      <w:r w:rsidR="00BA51BF" w:rsidRPr="000F34A4">
        <w:rPr>
          <w:noProof/>
          <w:lang w:val="sr-Latn-CS" w:eastAsia="sr-Latn-CS"/>
        </w:rPr>
        <w:t xml:space="preserve"> </w:t>
      </w:r>
      <w:r>
        <w:rPr>
          <w:noProof/>
          <w:lang w:val="sr-Latn-CS" w:eastAsia="sr-Latn-CS"/>
        </w:rPr>
        <w:t>drugom</w:t>
      </w:r>
      <w:r w:rsidR="00BA51BF" w:rsidRPr="000F34A4">
        <w:rPr>
          <w:noProof/>
          <w:lang w:val="sr-Latn-CS" w:eastAsia="sr-Latn-CS"/>
        </w:rPr>
        <w:t xml:space="preserve"> </w:t>
      </w:r>
      <w:r>
        <w:rPr>
          <w:noProof/>
          <w:lang w:val="sr-Latn-CS" w:eastAsia="sr-Latn-CS"/>
        </w:rPr>
        <w:t>zasedanju</w:t>
      </w:r>
      <w:r w:rsidR="00BA51BF" w:rsidRPr="000F34A4">
        <w:rPr>
          <w:noProof/>
          <w:lang w:val="sr-Latn-CS" w:eastAsia="sr-Latn-CS"/>
        </w:rPr>
        <w:t xml:space="preserve"> </w:t>
      </w:r>
      <w:r>
        <w:rPr>
          <w:noProof/>
          <w:lang w:val="sr-Latn-CS" w:eastAsia="sr-Latn-CS"/>
        </w:rPr>
        <w:t>Konferencije</w:t>
      </w:r>
      <w:r w:rsidR="00BA51BF" w:rsidRPr="000F34A4">
        <w:rPr>
          <w:noProof/>
          <w:lang w:val="sr-Latn-CS" w:eastAsia="sr-Latn-CS"/>
        </w:rPr>
        <w:t xml:space="preserve"> </w:t>
      </w:r>
      <w:r>
        <w:rPr>
          <w:noProof/>
          <w:lang w:val="sr-Latn-CS" w:eastAsia="sr-Latn-CS"/>
        </w:rPr>
        <w:t>strana</w:t>
      </w:r>
      <w:r w:rsidR="00BA51BF" w:rsidRPr="000F34A4">
        <w:rPr>
          <w:noProof/>
          <w:lang w:val="sr-Latn-CS" w:eastAsia="sr-Latn-CS"/>
        </w:rPr>
        <w:t>.</w:t>
      </w:r>
    </w:p>
    <w:p w:rsidR="00BA51BF" w:rsidRPr="000F34A4" w:rsidRDefault="000F34A4" w:rsidP="00BA51BF">
      <w:pPr>
        <w:jc w:val="both"/>
        <w:rPr>
          <w:noProof/>
          <w:lang w:val="sr-Latn-CS"/>
        </w:rPr>
      </w:pPr>
      <w:r>
        <w:rPr>
          <w:noProof/>
          <w:lang w:val="sr-Latn-CS"/>
        </w:rPr>
        <w:t>Dodatak</w:t>
      </w:r>
      <w:r w:rsidR="00BA51BF" w:rsidRPr="000F34A4">
        <w:rPr>
          <w:noProof/>
          <w:lang w:val="sr-Latn-CS"/>
        </w:rPr>
        <w:t xml:space="preserve"> 1 </w:t>
      </w:r>
      <w:r>
        <w:rPr>
          <w:noProof/>
          <w:lang w:val="sr-Latn-CS"/>
        </w:rPr>
        <w:t>Konvencije</w:t>
      </w:r>
      <w:r w:rsidR="00BA51BF" w:rsidRPr="000F34A4">
        <w:rPr>
          <w:noProof/>
          <w:lang w:val="sr-Latn-CS"/>
        </w:rPr>
        <w:t xml:space="preserve"> </w:t>
      </w:r>
      <w:r>
        <w:rPr>
          <w:noProof/>
          <w:lang w:val="sr-Latn-CS"/>
        </w:rPr>
        <w:t>koji</w:t>
      </w:r>
      <w:r w:rsidR="00BA51BF" w:rsidRPr="000F34A4">
        <w:rPr>
          <w:noProof/>
          <w:lang w:val="sr-Latn-CS"/>
        </w:rPr>
        <w:t xml:space="preserve"> </w:t>
      </w:r>
      <w:r>
        <w:rPr>
          <w:noProof/>
          <w:lang w:val="sr-Latn-CS"/>
        </w:rPr>
        <w:t>čini</w:t>
      </w:r>
      <w:r w:rsidR="00BA51BF" w:rsidRPr="000F34A4">
        <w:rPr>
          <w:noProof/>
          <w:lang w:val="sr-Latn-CS"/>
        </w:rPr>
        <w:t xml:space="preserve"> </w:t>
      </w:r>
      <w:r>
        <w:rPr>
          <w:noProof/>
          <w:lang w:val="sr-Latn-CS"/>
        </w:rPr>
        <w:t>spisak</w:t>
      </w:r>
      <w:r w:rsidR="00BA51BF" w:rsidRPr="000F34A4">
        <w:rPr>
          <w:noProof/>
          <w:lang w:val="sr-Latn-CS"/>
        </w:rPr>
        <w:t xml:space="preserve"> </w:t>
      </w:r>
      <w:r>
        <w:rPr>
          <w:noProof/>
          <w:lang w:val="sr-Latn-CS"/>
        </w:rPr>
        <w:t>aktivnosti</w:t>
      </w:r>
      <w:r w:rsidR="00BA51BF" w:rsidRPr="000F34A4">
        <w:rPr>
          <w:noProof/>
          <w:lang w:val="sr-Latn-CS"/>
        </w:rPr>
        <w:t xml:space="preserve">, </w:t>
      </w:r>
      <w:r>
        <w:rPr>
          <w:noProof/>
          <w:lang w:val="sr-Latn-CS"/>
        </w:rPr>
        <w:t>zamenjuje</w:t>
      </w:r>
      <w:r w:rsidR="00BA51BF" w:rsidRPr="000F34A4">
        <w:rPr>
          <w:noProof/>
          <w:lang w:val="sr-Latn-CS"/>
        </w:rPr>
        <w:t xml:space="preserve"> </w:t>
      </w:r>
      <w:r>
        <w:rPr>
          <w:noProof/>
          <w:lang w:val="sr-Latn-CS"/>
        </w:rPr>
        <w:t>se</w:t>
      </w:r>
      <w:r w:rsidR="00BA51BF" w:rsidRPr="000F34A4">
        <w:rPr>
          <w:noProof/>
          <w:lang w:val="sr-Latn-CS"/>
        </w:rPr>
        <w:t xml:space="preserve"> </w:t>
      </w:r>
      <w:r>
        <w:rPr>
          <w:noProof/>
          <w:lang w:val="sr-Latn-CS"/>
        </w:rPr>
        <w:t>novim</w:t>
      </w:r>
      <w:r w:rsidR="00BA51BF" w:rsidRPr="000F34A4">
        <w:rPr>
          <w:noProof/>
          <w:lang w:val="sr-Latn-CS"/>
        </w:rPr>
        <w:t xml:space="preserve"> </w:t>
      </w:r>
      <w:r>
        <w:rPr>
          <w:noProof/>
          <w:lang w:val="sr-Latn-CS"/>
        </w:rPr>
        <w:t>Dodatkom</w:t>
      </w:r>
      <w:r w:rsidR="00BA51BF" w:rsidRPr="000F34A4">
        <w:rPr>
          <w:noProof/>
          <w:lang w:val="sr-Latn-CS"/>
        </w:rPr>
        <w:t xml:space="preserve"> </w:t>
      </w:r>
      <w:r>
        <w:rPr>
          <w:noProof/>
          <w:lang w:val="sr-Latn-CS"/>
        </w:rPr>
        <w:t>koji</w:t>
      </w:r>
      <w:r w:rsidR="00BA51BF" w:rsidRPr="000F34A4">
        <w:rPr>
          <w:noProof/>
          <w:lang w:val="sr-Latn-CS"/>
        </w:rPr>
        <w:t xml:space="preserve"> </w:t>
      </w:r>
      <w:r>
        <w:rPr>
          <w:noProof/>
          <w:lang w:val="sr-Latn-CS"/>
        </w:rPr>
        <w:t>čini</w:t>
      </w:r>
      <w:r w:rsidR="00BA51BF" w:rsidRPr="000F34A4">
        <w:rPr>
          <w:noProof/>
          <w:lang w:val="sr-Latn-CS"/>
        </w:rPr>
        <w:t xml:space="preserve"> </w:t>
      </w:r>
      <w:r>
        <w:rPr>
          <w:noProof/>
          <w:lang w:val="sr-Latn-CS"/>
        </w:rPr>
        <w:t>prilog</w:t>
      </w:r>
      <w:r w:rsidR="00BA51BF" w:rsidRPr="000F34A4">
        <w:rPr>
          <w:noProof/>
          <w:lang w:val="sr-Latn-CS"/>
        </w:rPr>
        <w:t xml:space="preserve"> </w:t>
      </w:r>
      <w:r>
        <w:rPr>
          <w:noProof/>
          <w:lang w:val="sr-Latn-CS"/>
        </w:rPr>
        <w:t>Odluke</w:t>
      </w:r>
      <w:r w:rsidR="00BA51BF" w:rsidRPr="000F34A4">
        <w:rPr>
          <w:noProof/>
          <w:lang w:val="sr-Latn-CS"/>
        </w:rPr>
        <w:t xml:space="preserve"> III/7. </w:t>
      </w:r>
    </w:p>
    <w:p w:rsidR="00BA51BF" w:rsidRPr="000F34A4" w:rsidRDefault="000F34A4" w:rsidP="00BA51BF">
      <w:pPr>
        <w:pStyle w:val="NormalWeb"/>
        <w:jc w:val="both"/>
        <w:rPr>
          <w:noProof/>
        </w:rPr>
      </w:pPr>
      <w:r>
        <w:rPr>
          <w:noProof/>
        </w:rPr>
        <w:t>LISTA</w:t>
      </w:r>
      <w:r w:rsidR="00BA51BF" w:rsidRPr="000F34A4">
        <w:rPr>
          <w:noProof/>
        </w:rPr>
        <w:t xml:space="preserve"> </w:t>
      </w:r>
      <w:r>
        <w:rPr>
          <w:noProof/>
        </w:rPr>
        <w:t>AKTIVNOSTI</w:t>
      </w:r>
    </w:p>
    <w:p w:rsidR="00BA51BF" w:rsidRPr="000F34A4" w:rsidRDefault="00BA51BF" w:rsidP="00BA51BF">
      <w:pPr>
        <w:pStyle w:val="NormalWeb"/>
        <w:jc w:val="both"/>
        <w:rPr>
          <w:noProof/>
        </w:rPr>
      </w:pPr>
      <w:r w:rsidRPr="000F34A4">
        <w:rPr>
          <w:noProof/>
        </w:rPr>
        <w:t xml:space="preserve">1. </w:t>
      </w:r>
      <w:r w:rsidR="000F34A4">
        <w:rPr>
          <w:noProof/>
        </w:rPr>
        <w:t>Rafinerije</w:t>
      </w:r>
      <w:r w:rsidRPr="000F34A4">
        <w:rPr>
          <w:noProof/>
        </w:rPr>
        <w:t xml:space="preserve"> </w:t>
      </w:r>
      <w:r w:rsidR="000F34A4">
        <w:rPr>
          <w:noProof/>
        </w:rPr>
        <w:t>sirove</w:t>
      </w:r>
      <w:r w:rsidRPr="000F34A4">
        <w:rPr>
          <w:noProof/>
        </w:rPr>
        <w:t xml:space="preserve"> </w:t>
      </w:r>
      <w:r w:rsidR="000F34A4">
        <w:rPr>
          <w:noProof/>
        </w:rPr>
        <w:t>nafte</w:t>
      </w:r>
      <w:r w:rsidRPr="000F34A4">
        <w:rPr>
          <w:noProof/>
        </w:rPr>
        <w:t xml:space="preserve"> (</w:t>
      </w:r>
      <w:r w:rsidR="000F34A4">
        <w:rPr>
          <w:noProof/>
        </w:rPr>
        <w:t>izuzimajući</w:t>
      </w:r>
      <w:r w:rsidRPr="000F34A4">
        <w:rPr>
          <w:noProof/>
        </w:rPr>
        <w:t xml:space="preserve"> </w:t>
      </w:r>
      <w:r w:rsidR="000F34A4">
        <w:rPr>
          <w:noProof/>
        </w:rPr>
        <w:t>pogone</w:t>
      </w:r>
      <w:r w:rsidRPr="000F34A4">
        <w:rPr>
          <w:noProof/>
        </w:rPr>
        <w:t xml:space="preserve"> </w:t>
      </w:r>
      <w:r w:rsidR="000F34A4">
        <w:rPr>
          <w:noProof/>
        </w:rPr>
        <w:t>koji</w:t>
      </w:r>
      <w:r w:rsidRPr="000F34A4">
        <w:rPr>
          <w:noProof/>
        </w:rPr>
        <w:t xml:space="preserve"> </w:t>
      </w:r>
      <w:r w:rsidR="000F34A4">
        <w:rPr>
          <w:noProof/>
        </w:rPr>
        <w:t>se</w:t>
      </w:r>
      <w:r w:rsidRPr="000F34A4">
        <w:rPr>
          <w:noProof/>
        </w:rPr>
        <w:t xml:space="preserve"> </w:t>
      </w:r>
      <w:r w:rsidR="000F34A4">
        <w:rPr>
          <w:noProof/>
        </w:rPr>
        <w:t>bave</w:t>
      </w:r>
      <w:r w:rsidRPr="000F34A4">
        <w:rPr>
          <w:noProof/>
        </w:rPr>
        <w:t xml:space="preserve"> </w:t>
      </w:r>
      <w:r w:rsidR="000F34A4">
        <w:rPr>
          <w:noProof/>
        </w:rPr>
        <w:t>isključivo</w:t>
      </w:r>
      <w:r w:rsidRPr="000F34A4">
        <w:rPr>
          <w:noProof/>
        </w:rPr>
        <w:t xml:space="preserve"> </w:t>
      </w:r>
      <w:r w:rsidR="000F34A4">
        <w:rPr>
          <w:noProof/>
        </w:rPr>
        <w:t>proizvodnjom</w:t>
      </w:r>
      <w:r w:rsidRPr="000F34A4">
        <w:rPr>
          <w:noProof/>
        </w:rPr>
        <w:t xml:space="preserve"> </w:t>
      </w:r>
      <w:r w:rsidR="000F34A4">
        <w:rPr>
          <w:noProof/>
        </w:rPr>
        <w:t>maziva</w:t>
      </w:r>
      <w:r w:rsidRPr="000F34A4">
        <w:rPr>
          <w:noProof/>
        </w:rPr>
        <w:t xml:space="preserve"> </w:t>
      </w:r>
      <w:r w:rsidR="000F34A4">
        <w:rPr>
          <w:noProof/>
        </w:rPr>
        <w:t>iz</w:t>
      </w:r>
      <w:r w:rsidRPr="000F34A4">
        <w:rPr>
          <w:noProof/>
        </w:rPr>
        <w:t xml:space="preserve"> </w:t>
      </w:r>
      <w:r w:rsidR="000F34A4">
        <w:rPr>
          <w:noProof/>
        </w:rPr>
        <w:t>sirove</w:t>
      </w:r>
      <w:r w:rsidRPr="000F34A4">
        <w:rPr>
          <w:noProof/>
        </w:rPr>
        <w:t xml:space="preserve"> </w:t>
      </w:r>
      <w:r w:rsidR="000F34A4">
        <w:rPr>
          <w:noProof/>
        </w:rPr>
        <w:t>nafte</w:t>
      </w:r>
      <w:r w:rsidRPr="000F34A4">
        <w:rPr>
          <w:noProof/>
        </w:rPr>
        <w:t xml:space="preserve">) </w:t>
      </w:r>
      <w:r w:rsidR="000F34A4">
        <w:rPr>
          <w:noProof/>
        </w:rPr>
        <w:t>postrojenja</w:t>
      </w:r>
      <w:r w:rsidRPr="000F34A4">
        <w:rPr>
          <w:noProof/>
        </w:rPr>
        <w:t xml:space="preserve"> </w:t>
      </w:r>
      <w:r w:rsidR="000F34A4">
        <w:rPr>
          <w:noProof/>
        </w:rPr>
        <w:t>za</w:t>
      </w:r>
      <w:r w:rsidRPr="000F34A4">
        <w:rPr>
          <w:noProof/>
        </w:rPr>
        <w:t xml:space="preserve"> </w:t>
      </w:r>
      <w:r w:rsidR="000F34A4">
        <w:rPr>
          <w:noProof/>
        </w:rPr>
        <w:t>gasifikaciju</w:t>
      </w:r>
      <w:r w:rsidRPr="000F34A4">
        <w:rPr>
          <w:noProof/>
        </w:rPr>
        <w:t xml:space="preserve"> </w:t>
      </w:r>
      <w:r w:rsidR="000F34A4">
        <w:rPr>
          <w:noProof/>
        </w:rPr>
        <w:t>ili</w:t>
      </w:r>
      <w:r w:rsidRPr="000F34A4">
        <w:rPr>
          <w:noProof/>
        </w:rPr>
        <w:t xml:space="preserve"> </w:t>
      </w:r>
      <w:r w:rsidR="000F34A4">
        <w:rPr>
          <w:noProof/>
        </w:rPr>
        <w:t>topljenje</w:t>
      </w:r>
      <w:r w:rsidRPr="000F34A4">
        <w:rPr>
          <w:noProof/>
        </w:rPr>
        <w:t xml:space="preserve"> </w:t>
      </w:r>
      <w:r w:rsidR="000F34A4">
        <w:rPr>
          <w:noProof/>
        </w:rPr>
        <w:t>uglja</w:t>
      </w:r>
      <w:r w:rsidRPr="000F34A4">
        <w:rPr>
          <w:noProof/>
        </w:rPr>
        <w:t xml:space="preserve"> </w:t>
      </w:r>
      <w:r w:rsidR="000F34A4">
        <w:rPr>
          <w:noProof/>
        </w:rPr>
        <w:t>ili</w:t>
      </w:r>
      <w:r w:rsidRPr="000F34A4">
        <w:rPr>
          <w:noProof/>
        </w:rPr>
        <w:t xml:space="preserve"> </w:t>
      </w:r>
      <w:r w:rsidR="000F34A4">
        <w:rPr>
          <w:noProof/>
        </w:rPr>
        <w:t>bitumenskih</w:t>
      </w:r>
      <w:r w:rsidRPr="000F34A4">
        <w:rPr>
          <w:noProof/>
        </w:rPr>
        <w:t xml:space="preserve"> </w:t>
      </w:r>
      <w:r w:rsidR="000F34A4">
        <w:rPr>
          <w:noProof/>
        </w:rPr>
        <w:t>škriljaca</w:t>
      </w:r>
      <w:r w:rsidRPr="000F34A4">
        <w:rPr>
          <w:noProof/>
        </w:rPr>
        <w:t xml:space="preserve">, </w:t>
      </w:r>
      <w:r w:rsidR="000F34A4">
        <w:rPr>
          <w:noProof/>
        </w:rPr>
        <w:t>kapaciteta</w:t>
      </w:r>
      <w:r w:rsidRPr="000F34A4">
        <w:rPr>
          <w:noProof/>
        </w:rPr>
        <w:t xml:space="preserve"> </w:t>
      </w:r>
      <w:r w:rsidR="000F34A4">
        <w:rPr>
          <w:noProof/>
        </w:rPr>
        <w:t>od</w:t>
      </w:r>
      <w:r w:rsidRPr="000F34A4">
        <w:rPr>
          <w:noProof/>
        </w:rPr>
        <w:t xml:space="preserve"> 500 </w:t>
      </w:r>
      <w:r w:rsidR="000F34A4">
        <w:rPr>
          <w:noProof/>
        </w:rPr>
        <w:t>ili</w:t>
      </w:r>
      <w:r w:rsidRPr="000F34A4">
        <w:rPr>
          <w:noProof/>
        </w:rPr>
        <w:t xml:space="preserve"> </w:t>
      </w:r>
      <w:r w:rsidR="000F34A4">
        <w:rPr>
          <w:noProof/>
        </w:rPr>
        <w:t>više</w:t>
      </w:r>
      <w:r w:rsidRPr="000F34A4">
        <w:rPr>
          <w:noProof/>
        </w:rPr>
        <w:t xml:space="preserve"> </w:t>
      </w:r>
      <w:r w:rsidR="000F34A4">
        <w:rPr>
          <w:noProof/>
        </w:rPr>
        <w:t>metričkih</w:t>
      </w:r>
      <w:r w:rsidRPr="000F34A4">
        <w:rPr>
          <w:noProof/>
        </w:rPr>
        <w:t xml:space="preserve"> </w:t>
      </w:r>
      <w:r w:rsidR="000F34A4">
        <w:rPr>
          <w:noProof/>
        </w:rPr>
        <w:t>tona</w:t>
      </w:r>
      <w:r w:rsidRPr="000F34A4">
        <w:rPr>
          <w:noProof/>
        </w:rPr>
        <w:t xml:space="preserve"> </w:t>
      </w:r>
      <w:r w:rsidR="000F34A4">
        <w:rPr>
          <w:noProof/>
        </w:rPr>
        <w:t>uglja</w:t>
      </w:r>
      <w:r w:rsidRPr="000F34A4">
        <w:rPr>
          <w:noProof/>
        </w:rPr>
        <w:t xml:space="preserve"> </w:t>
      </w:r>
      <w:r w:rsidR="000F34A4">
        <w:rPr>
          <w:noProof/>
        </w:rPr>
        <w:t>ili</w:t>
      </w:r>
      <w:r w:rsidRPr="000F34A4">
        <w:rPr>
          <w:noProof/>
        </w:rPr>
        <w:t xml:space="preserve"> </w:t>
      </w:r>
      <w:r w:rsidR="000F34A4">
        <w:rPr>
          <w:noProof/>
        </w:rPr>
        <w:t>bitumenskih</w:t>
      </w:r>
      <w:r w:rsidRPr="000F34A4">
        <w:rPr>
          <w:noProof/>
        </w:rPr>
        <w:t xml:space="preserve"> </w:t>
      </w:r>
      <w:r w:rsidR="000F34A4">
        <w:rPr>
          <w:noProof/>
        </w:rPr>
        <w:t>škriljaca</w:t>
      </w:r>
      <w:r w:rsidRPr="000F34A4">
        <w:rPr>
          <w:noProof/>
        </w:rPr>
        <w:t xml:space="preserve"> </w:t>
      </w:r>
      <w:r w:rsidR="000F34A4">
        <w:rPr>
          <w:noProof/>
        </w:rPr>
        <w:t>na</w:t>
      </w:r>
      <w:r w:rsidRPr="000F34A4">
        <w:rPr>
          <w:noProof/>
        </w:rPr>
        <w:t xml:space="preserve"> </w:t>
      </w:r>
      <w:r w:rsidR="000F34A4">
        <w:rPr>
          <w:noProof/>
        </w:rPr>
        <w:t>dan</w:t>
      </w:r>
      <w:r w:rsidRPr="000F34A4">
        <w:rPr>
          <w:noProof/>
        </w:rPr>
        <w:t>.</w:t>
      </w:r>
    </w:p>
    <w:p w:rsidR="00BA51BF" w:rsidRPr="000F34A4" w:rsidRDefault="00BA51BF" w:rsidP="00BA51BF">
      <w:pPr>
        <w:pStyle w:val="NormalWeb"/>
        <w:jc w:val="both"/>
        <w:rPr>
          <w:noProof/>
        </w:rPr>
      </w:pPr>
      <w:r w:rsidRPr="000F34A4">
        <w:rPr>
          <w:noProof/>
        </w:rPr>
        <w:t xml:space="preserve">2. (a) </w:t>
      </w:r>
      <w:r w:rsidR="000F34A4">
        <w:rPr>
          <w:noProof/>
        </w:rPr>
        <w:t>Termoelektrane</w:t>
      </w:r>
      <w:r w:rsidRPr="000F34A4">
        <w:rPr>
          <w:noProof/>
        </w:rPr>
        <w:t xml:space="preserve"> </w:t>
      </w:r>
      <w:r w:rsidR="000F34A4">
        <w:rPr>
          <w:noProof/>
        </w:rPr>
        <w:t>i</w:t>
      </w:r>
      <w:r w:rsidRPr="000F34A4">
        <w:rPr>
          <w:noProof/>
        </w:rPr>
        <w:t xml:space="preserve"> </w:t>
      </w:r>
      <w:r w:rsidR="000F34A4">
        <w:rPr>
          <w:noProof/>
        </w:rPr>
        <w:t>druga</w:t>
      </w:r>
      <w:r w:rsidRPr="000F34A4">
        <w:rPr>
          <w:noProof/>
        </w:rPr>
        <w:t xml:space="preserve"> </w:t>
      </w:r>
      <w:r w:rsidR="000F34A4">
        <w:rPr>
          <w:noProof/>
        </w:rPr>
        <w:t>postrojenja</w:t>
      </w:r>
      <w:r w:rsidRPr="000F34A4">
        <w:rPr>
          <w:noProof/>
        </w:rPr>
        <w:t xml:space="preserve"> </w:t>
      </w:r>
      <w:r w:rsidR="000F34A4">
        <w:rPr>
          <w:noProof/>
        </w:rPr>
        <w:t>za</w:t>
      </w:r>
      <w:r w:rsidRPr="000F34A4">
        <w:rPr>
          <w:noProof/>
        </w:rPr>
        <w:t xml:space="preserve"> </w:t>
      </w:r>
      <w:r w:rsidR="000F34A4">
        <w:rPr>
          <w:noProof/>
        </w:rPr>
        <w:t>sagorevanje</w:t>
      </w:r>
      <w:r w:rsidRPr="000F34A4">
        <w:rPr>
          <w:noProof/>
        </w:rPr>
        <w:t xml:space="preserve"> </w:t>
      </w:r>
      <w:r w:rsidR="000F34A4">
        <w:rPr>
          <w:noProof/>
        </w:rPr>
        <w:t>sa</w:t>
      </w:r>
      <w:r w:rsidRPr="000F34A4">
        <w:rPr>
          <w:noProof/>
        </w:rPr>
        <w:t xml:space="preserve"> </w:t>
      </w:r>
      <w:r w:rsidR="000F34A4">
        <w:rPr>
          <w:noProof/>
        </w:rPr>
        <w:t>toplotnom</w:t>
      </w:r>
      <w:r w:rsidRPr="000F34A4">
        <w:rPr>
          <w:noProof/>
        </w:rPr>
        <w:t xml:space="preserve"> </w:t>
      </w:r>
      <w:r w:rsidR="000F34A4">
        <w:rPr>
          <w:noProof/>
        </w:rPr>
        <w:t>snagom</w:t>
      </w:r>
      <w:r w:rsidRPr="000F34A4">
        <w:rPr>
          <w:noProof/>
        </w:rPr>
        <w:t xml:space="preserve"> </w:t>
      </w:r>
      <w:r w:rsidR="000F34A4">
        <w:rPr>
          <w:noProof/>
        </w:rPr>
        <w:t>od</w:t>
      </w:r>
      <w:r w:rsidRPr="000F34A4">
        <w:rPr>
          <w:noProof/>
        </w:rPr>
        <w:t xml:space="preserve"> 300 </w:t>
      </w:r>
      <w:r w:rsidR="000F34A4">
        <w:rPr>
          <w:noProof/>
        </w:rPr>
        <w:t>megavata</w:t>
      </w:r>
      <w:r w:rsidRPr="000F34A4">
        <w:rPr>
          <w:noProof/>
        </w:rPr>
        <w:t xml:space="preserve"> </w:t>
      </w:r>
      <w:r w:rsidR="000F34A4">
        <w:rPr>
          <w:noProof/>
        </w:rPr>
        <w:t>ili</w:t>
      </w:r>
      <w:r w:rsidRPr="000F34A4">
        <w:rPr>
          <w:noProof/>
        </w:rPr>
        <w:t xml:space="preserve"> </w:t>
      </w:r>
      <w:r w:rsidR="000F34A4">
        <w:rPr>
          <w:noProof/>
        </w:rPr>
        <w:t>više</w:t>
      </w:r>
      <w:r w:rsidRPr="000F34A4">
        <w:rPr>
          <w:noProof/>
        </w:rPr>
        <w:t xml:space="preserve">, </w:t>
      </w:r>
      <w:r w:rsidR="000F34A4">
        <w:rPr>
          <w:noProof/>
        </w:rPr>
        <w:t>i</w:t>
      </w:r>
    </w:p>
    <w:p w:rsidR="00BA51BF" w:rsidRPr="000F34A4" w:rsidRDefault="00BA51BF" w:rsidP="00BA51BF">
      <w:pPr>
        <w:pStyle w:val="NormalWeb"/>
        <w:jc w:val="both"/>
        <w:rPr>
          <w:noProof/>
        </w:rPr>
      </w:pPr>
      <w:r w:rsidRPr="000F34A4">
        <w:rPr>
          <w:noProof/>
        </w:rPr>
        <w:t>(</w:t>
      </w:r>
      <w:r w:rsidR="000F34A4">
        <w:rPr>
          <w:noProof/>
        </w:rPr>
        <w:t>b</w:t>
      </w:r>
      <w:r w:rsidRPr="000F34A4">
        <w:rPr>
          <w:noProof/>
        </w:rPr>
        <w:t xml:space="preserve">) </w:t>
      </w:r>
      <w:r w:rsidR="000F34A4">
        <w:rPr>
          <w:noProof/>
        </w:rPr>
        <w:t>Nuklearne</w:t>
      </w:r>
      <w:r w:rsidRPr="000F34A4">
        <w:rPr>
          <w:noProof/>
        </w:rPr>
        <w:t xml:space="preserve"> </w:t>
      </w:r>
      <w:r w:rsidR="000F34A4">
        <w:rPr>
          <w:noProof/>
        </w:rPr>
        <w:t>elektrane</w:t>
      </w:r>
      <w:r w:rsidRPr="000F34A4">
        <w:rPr>
          <w:noProof/>
        </w:rPr>
        <w:t xml:space="preserve"> </w:t>
      </w:r>
      <w:r w:rsidR="000F34A4">
        <w:rPr>
          <w:noProof/>
        </w:rPr>
        <w:t>i</w:t>
      </w:r>
      <w:r w:rsidRPr="000F34A4">
        <w:rPr>
          <w:noProof/>
        </w:rPr>
        <w:t xml:space="preserve"> </w:t>
      </w:r>
      <w:r w:rsidR="000F34A4">
        <w:rPr>
          <w:noProof/>
        </w:rPr>
        <w:t>drugi</w:t>
      </w:r>
      <w:r w:rsidRPr="000F34A4">
        <w:rPr>
          <w:noProof/>
        </w:rPr>
        <w:t xml:space="preserve"> </w:t>
      </w:r>
      <w:r w:rsidR="000F34A4">
        <w:rPr>
          <w:noProof/>
        </w:rPr>
        <w:t>nuklearni</w:t>
      </w:r>
      <w:r w:rsidRPr="000F34A4">
        <w:rPr>
          <w:noProof/>
        </w:rPr>
        <w:t xml:space="preserve"> </w:t>
      </w:r>
      <w:r w:rsidR="000F34A4">
        <w:rPr>
          <w:noProof/>
        </w:rPr>
        <w:t>reaktori</w:t>
      </w:r>
      <w:r w:rsidRPr="000F34A4">
        <w:rPr>
          <w:noProof/>
        </w:rPr>
        <w:t xml:space="preserve">, </w:t>
      </w:r>
      <w:r w:rsidR="000F34A4">
        <w:rPr>
          <w:noProof/>
        </w:rPr>
        <w:t>uključujući</w:t>
      </w:r>
      <w:r w:rsidRPr="000F34A4">
        <w:rPr>
          <w:noProof/>
        </w:rPr>
        <w:t xml:space="preserve"> </w:t>
      </w:r>
      <w:r w:rsidR="000F34A4">
        <w:rPr>
          <w:noProof/>
        </w:rPr>
        <w:t>demontažu</w:t>
      </w:r>
      <w:r w:rsidRPr="000F34A4">
        <w:rPr>
          <w:noProof/>
        </w:rPr>
        <w:t xml:space="preserve"> </w:t>
      </w:r>
      <w:r w:rsidR="000F34A4">
        <w:rPr>
          <w:noProof/>
        </w:rPr>
        <w:t>ili</w:t>
      </w:r>
      <w:r w:rsidRPr="000F34A4">
        <w:rPr>
          <w:noProof/>
        </w:rPr>
        <w:t xml:space="preserve"> </w:t>
      </w:r>
      <w:r w:rsidR="000F34A4">
        <w:rPr>
          <w:noProof/>
        </w:rPr>
        <w:t>prestanak</w:t>
      </w:r>
      <w:r w:rsidRPr="000F34A4">
        <w:rPr>
          <w:noProof/>
        </w:rPr>
        <w:t xml:space="preserve"> </w:t>
      </w:r>
      <w:r w:rsidR="000F34A4">
        <w:rPr>
          <w:noProof/>
        </w:rPr>
        <w:t>rada</w:t>
      </w:r>
      <w:r w:rsidRPr="000F34A4">
        <w:rPr>
          <w:noProof/>
        </w:rPr>
        <w:t xml:space="preserve"> </w:t>
      </w:r>
      <w:r w:rsidR="000F34A4">
        <w:rPr>
          <w:noProof/>
        </w:rPr>
        <w:t>takvih</w:t>
      </w:r>
      <w:r w:rsidRPr="000F34A4">
        <w:rPr>
          <w:noProof/>
        </w:rPr>
        <w:t xml:space="preserve"> </w:t>
      </w:r>
      <w:r w:rsidR="000F34A4">
        <w:rPr>
          <w:noProof/>
        </w:rPr>
        <w:t>elektrana</w:t>
      </w:r>
      <w:r w:rsidRPr="000F34A4">
        <w:rPr>
          <w:noProof/>
        </w:rPr>
        <w:t xml:space="preserve"> </w:t>
      </w:r>
      <w:r w:rsidR="000F34A4">
        <w:rPr>
          <w:noProof/>
        </w:rPr>
        <w:t>ili</w:t>
      </w:r>
      <w:r w:rsidRPr="000F34A4">
        <w:rPr>
          <w:noProof/>
        </w:rPr>
        <w:t xml:space="preserve"> </w:t>
      </w:r>
      <w:r w:rsidR="000F34A4">
        <w:rPr>
          <w:noProof/>
        </w:rPr>
        <w:t>reaktora</w:t>
      </w:r>
      <w:r w:rsidRPr="000F34A4">
        <w:rPr>
          <w:noProof/>
        </w:rPr>
        <w:t xml:space="preserve"> 1 / (</w:t>
      </w:r>
      <w:r w:rsidR="000F34A4">
        <w:rPr>
          <w:noProof/>
        </w:rPr>
        <w:t>izuzev</w:t>
      </w:r>
      <w:r w:rsidRPr="000F34A4">
        <w:rPr>
          <w:noProof/>
        </w:rPr>
        <w:t xml:space="preserve"> </w:t>
      </w:r>
      <w:r w:rsidR="000F34A4">
        <w:rPr>
          <w:noProof/>
        </w:rPr>
        <w:t>istraživačkih</w:t>
      </w:r>
      <w:r w:rsidRPr="000F34A4">
        <w:rPr>
          <w:noProof/>
        </w:rPr>
        <w:t xml:space="preserve"> </w:t>
      </w:r>
      <w:r w:rsidR="000F34A4">
        <w:rPr>
          <w:noProof/>
        </w:rPr>
        <w:t>postrojenja</w:t>
      </w:r>
      <w:r w:rsidRPr="000F34A4">
        <w:rPr>
          <w:noProof/>
        </w:rPr>
        <w:t xml:space="preserve"> </w:t>
      </w:r>
      <w:r w:rsidR="000F34A4">
        <w:rPr>
          <w:noProof/>
        </w:rPr>
        <w:t>za</w:t>
      </w:r>
      <w:r w:rsidRPr="000F34A4">
        <w:rPr>
          <w:noProof/>
        </w:rPr>
        <w:t xml:space="preserve"> </w:t>
      </w:r>
      <w:r w:rsidR="000F34A4">
        <w:rPr>
          <w:noProof/>
        </w:rPr>
        <w:t>proizvodnju</w:t>
      </w:r>
      <w:r w:rsidRPr="000F34A4">
        <w:rPr>
          <w:noProof/>
        </w:rPr>
        <w:t xml:space="preserve"> </w:t>
      </w:r>
      <w:r w:rsidR="000F34A4">
        <w:rPr>
          <w:noProof/>
        </w:rPr>
        <w:t>i</w:t>
      </w:r>
      <w:r w:rsidRPr="000F34A4">
        <w:rPr>
          <w:noProof/>
        </w:rPr>
        <w:t xml:space="preserve"> </w:t>
      </w:r>
      <w:r w:rsidR="000F34A4">
        <w:rPr>
          <w:noProof/>
        </w:rPr>
        <w:t>konverziju</w:t>
      </w:r>
      <w:r w:rsidRPr="000F34A4">
        <w:rPr>
          <w:noProof/>
        </w:rPr>
        <w:t xml:space="preserve"> </w:t>
      </w:r>
      <w:r w:rsidR="000F34A4">
        <w:rPr>
          <w:noProof/>
        </w:rPr>
        <w:t>fisionih</w:t>
      </w:r>
      <w:r w:rsidRPr="000F34A4">
        <w:rPr>
          <w:noProof/>
        </w:rPr>
        <w:t xml:space="preserve"> </w:t>
      </w:r>
      <w:r w:rsidR="000F34A4">
        <w:rPr>
          <w:noProof/>
        </w:rPr>
        <w:t>i</w:t>
      </w:r>
      <w:r w:rsidRPr="000F34A4">
        <w:rPr>
          <w:noProof/>
        </w:rPr>
        <w:t xml:space="preserve"> </w:t>
      </w:r>
      <w:r w:rsidR="000F34A4">
        <w:rPr>
          <w:noProof/>
        </w:rPr>
        <w:t>fertilnih</w:t>
      </w:r>
      <w:r w:rsidRPr="000F34A4">
        <w:rPr>
          <w:noProof/>
        </w:rPr>
        <w:t xml:space="preserve"> </w:t>
      </w:r>
      <w:r w:rsidR="000F34A4">
        <w:rPr>
          <w:noProof/>
        </w:rPr>
        <w:t>materijala</w:t>
      </w:r>
      <w:r w:rsidRPr="000F34A4">
        <w:rPr>
          <w:noProof/>
        </w:rPr>
        <w:t xml:space="preserve">, </w:t>
      </w:r>
      <w:r w:rsidR="000F34A4">
        <w:rPr>
          <w:noProof/>
        </w:rPr>
        <w:t>čija</w:t>
      </w:r>
      <w:r w:rsidRPr="000F34A4">
        <w:rPr>
          <w:noProof/>
        </w:rPr>
        <w:t xml:space="preserve"> </w:t>
      </w:r>
      <w:r w:rsidR="000F34A4">
        <w:rPr>
          <w:noProof/>
        </w:rPr>
        <w:t>maksimalna</w:t>
      </w:r>
      <w:r w:rsidRPr="000F34A4">
        <w:rPr>
          <w:noProof/>
        </w:rPr>
        <w:t xml:space="preserve"> </w:t>
      </w:r>
      <w:r w:rsidR="000F34A4">
        <w:rPr>
          <w:noProof/>
        </w:rPr>
        <w:t>snaga</w:t>
      </w:r>
      <w:r w:rsidRPr="000F34A4">
        <w:rPr>
          <w:noProof/>
        </w:rPr>
        <w:t xml:space="preserve"> </w:t>
      </w:r>
      <w:r w:rsidR="000F34A4">
        <w:rPr>
          <w:noProof/>
        </w:rPr>
        <w:t>ne</w:t>
      </w:r>
      <w:r w:rsidRPr="000F34A4">
        <w:rPr>
          <w:noProof/>
        </w:rPr>
        <w:t xml:space="preserve"> </w:t>
      </w:r>
      <w:r w:rsidR="000F34A4">
        <w:rPr>
          <w:noProof/>
        </w:rPr>
        <w:t>prelazi</w:t>
      </w:r>
      <w:r w:rsidRPr="000F34A4">
        <w:rPr>
          <w:noProof/>
        </w:rPr>
        <w:t xml:space="preserve"> </w:t>
      </w:r>
      <w:r w:rsidRPr="000F34A4">
        <w:rPr>
          <w:rStyle w:val="st"/>
          <w:noProof/>
        </w:rPr>
        <w:t xml:space="preserve">1 kW </w:t>
      </w:r>
      <w:r w:rsidR="000F34A4">
        <w:rPr>
          <w:rStyle w:val="st"/>
          <w:noProof/>
        </w:rPr>
        <w:t>kontinualnog</w:t>
      </w:r>
      <w:r w:rsidRPr="000F34A4">
        <w:rPr>
          <w:rStyle w:val="st"/>
          <w:noProof/>
        </w:rPr>
        <w:t xml:space="preserve"> </w:t>
      </w:r>
      <w:r w:rsidR="000F34A4">
        <w:rPr>
          <w:rStyle w:val="st"/>
          <w:noProof/>
        </w:rPr>
        <w:t>termičkog</w:t>
      </w:r>
      <w:r w:rsidRPr="000F34A4">
        <w:rPr>
          <w:rStyle w:val="st"/>
          <w:noProof/>
        </w:rPr>
        <w:t xml:space="preserve"> </w:t>
      </w:r>
      <w:r w:rsidR="000F34A4">
        <w:rPr>
          <w:rStyle w:val="st"/>
          <w:noProof/>
        </w:rPr>
        <w:t>opterećenja</w:t>
      </w:r>
      <w:r w:rsidRPr="000F34A4">
        <w:rPr>
          <w:noProof/>
        </w:rPr>
        <w:t xml:space="preserve">) </w:t>
      </w:r>
    </w:p>
    <w:p w:rsidR="00BA51BF" w:rsidRPr="000F34A4" w:rsidRDefault="00BA51BF" w:rsidP="00BA51BF">
      <w:pPr>
        <w:pStyle w:val="NormalWeb"/>
        <w:spacing w:before="0" w:beforeAutospacing="0" w:after="0" w:afterAutospacing="0"/>
        <w:jc w:val="both"/>
        <w:rPr>
          <w:noProof/>
        </w:rPr>
      </w:pPr>
      <w:r w:rsidRPr="000F34A4">
        <w:rPr>
          <w:noProof/>
        </w:rPr>
        <w:t xml:space="preserve">3. (a) </w:t>
      </w:r>
      <w:r w:rsidR="000F34A4">
        <w:rPr>
          <w:noProof/>
        </w:rPr>
        <w:t>Postrojenja</w:t>
      </w:r>
      <w:r w:rsidRPr="000F34A4">
        <w:rPr>
          <w:noProof/>
        </w:rPr>
        <w:t xml:space="preserve"> </w:t>
      </w:r>
      <w:r w:rsidR="000F34A4">
        <w:rPr>
          <w:noProof/>
        </w:rPr>
        <w:t>za</w:t>
      </w:r>
      <w:r w:rsidRPr="000F34A4">
        <w:rPr>
          <w:noProof/>
        </w:rPr>
        <w:t xml:space="preserve"> </w:t>
      </w:r>
      <w:r w:rsidR="000F34A4">
        <w:rPr>
          <w:noProof/>
        </w:rPr>
        <w:t>preradu</w:t>
      </w:r>
      <w:r w:rsidRPr="000F34A4">
        <w:rPr>
          <w:noProof/>
        </w:rPr>
        <w:t xml:space="preserve"> </w:t>
      </w:r>
      <w:r w:rsidR="000F34A4">
        <w:rPr>
          <w:noProof/>
        </w:rPr>
        <w:t>iskorišćenog</w:t>
      </w:r>
      <w:r w:rsidRPr="000F34A4">
        <w:rPr>
          <w:noProof/>
        </w:rPr>
        <w:t xml:space="preserve"> </w:t>
      </w:r>
      <w:r w:rsidR="000F34A4">
        <w:rPr>
          <w:noProof/>
        </w:rPr>
        <w:t>nuklearnog</w:t>
      </w:r>
      <w:r w:rsidRPr="000F34A4">
        <w:rPr>
          <w:noProof/>
        </w:rPr>
        <w:t xml:space="preserve"> </w:t>
      </w:r>
      <w:r w:rsidR="000F34A4">
        <w:rPr>
          <w:noProof/>
        </w:rPr>
        <w:t>goriva</w:t>
      </w:r>
      <w:r w:rsidRPr="000F34A4">
        <w:rPr>
          <w:noProof/>
        </w:rPr>
        <w:t>;</w:t>
      </w:r>
      <w:r w:rsidRPr="000F34A4">
        <w:rPr>
          <w:noProof/>
        </w:rPr>
        <w:br/>
        <w:t xml:space="preserve">         (</w:t>
      </w:r>
      <w:r w:rsidR="000F34A4">
        <w:rPr>
          <w:noProof/>
        </w:rPr>
        <w:t>b</w:t>
      </w:r>
      <w:r w:rsidRPr="000F34A4">
        <w:rPr>
          <w:noProof/>
        </w:rPr>
        <w:t xml:space="preserve">) </w:t>
      </w:r>
      <w:r w:rsidR="000F34A4">
        <w:rPr>
          <w:noProof/>
        </w:rPr>
        <w:t>Postrojenja</w:t>
      </w:r>
      <w:r w:rsidRPr="000F34A4">
        <w:rPr>
          <w:noProof/>
        </w:rPr>
        <w:t xml:space="preserve"> </w:t>
      </w:r>
      <w:r w:rsidR="000F34A4">
        <w:rPr>
          <w:noProof/>
        </w:rPr>
        <w:t>projektovana</w:t>
      </w:r>
      <w:r w:rsidRPr="000F34A4">
        <w:rPr>
          <w:noProof/>
        </w:rPr>
        <w:t xml:space="preserve"> </w:t>
      </w:r>
      <w:r w:rsidR="000F34A4">
        <w:rPr>
          <w:noProof/>
        </w:rPr>
        <w:t>za</w:t>
      </w:r>
      <w:r w:rsidRPr="000F34A4">
        <w:rPr>
          <w:noProof/>
        </w:rPr>
        <w:t>:</w:t>
      </w:r>
    </w:p>
    <w:p w:rsidR="00BA51BF" w:rsidRPr="000F34A4" w:rsidRDefault="00BA51BF" w:rsidP="00BA51BF">
      <w:pPr>
        <w:pStyle w:val="NormalWeb"/>
        <w:spacing w:before="0" w:beforeAutospacing="0" w:after="0" w:afterAutospacing="0"/>
        <w:ind w:left="720"/>
        <w:jc w:val="both"/>
        <w:rPr>
          <w:noProof/>
        </w:rPr>
      </w:pPr>
      <w:r w:rsidRPr="000F34A4">
        <w:rPr>
          <w:noProof/>
        </w:rPr>
        <w:t xml:space="preserve">- </w:t>
      </w:r>
      <w:r w:rsidR="000F34A4">
        <w:rPr>
          <w:noProof/>
        </w:rPr>
        <w:t>proizvodnju</w:t>
      </w:r>
      <w:r w:rsidRPr="000F34A4">
        <w:rPr>
          <w:noProof/>
        </w:rPr>
        <w:t xml:space="preserve"> </w:t>
      </w:r>
      <w:r w:rsidR="000F34A4">
        <w:rPr>
          <w:noProof/>
        </w:rPr>
        <w:t>ili</w:t>
      </w:r>
      <w:r w:rsidRPr="000F34A4">
        <w:rPr>
          <w:noProof/>
        </w:rPr>
        <w:t xml:space="preserve"> </w:t>
      </w:r>
      <w:r w:rsidR="000F34A4">
        <w:rPr>
          <w:noProof/>
        </w:rPr>
        <w:t>obogaćenje</w:t>
      </w:r>
      <w:r w:rsidRPr="000F34A4">
        <w:rPr>
          <w:noProof/>
        </w:rPr>
        <w:t xml:space="preserve"> </w:t>
      </w:r>
      <w:r w:rsidR="000F34A4">
        <w:rPr>
          <w:noProof/>
        </w:rPr>
        <w:t>nuklearnog</w:t>
      </w:r>
      <w:r w:rsidRPr="000F34A4">
        <w:rPr>
          <w:noProof/>
        </w:rPr>
        <w:t xml:space="preserve"> </w:t>
      </w:r>
      <w:r w:rsidR="000F34A4">
        <w:rPr>
          <w:noProof/>
        </w:rPr>
        <w:t>goriva</w:t>
      </w:r>
      <w:r w:rsidRPr="000F34A4">
        <w:rPr>
          <w:noProof/>
        </w:rPr>
        <w:t>;</w:t>
      </w:r>
    </w:p>
    <w:p w:rsidR="00BA51BF" w:rsidRPr="000F34A4" w:rsidRDefault="00BA51BF" w:rsidP="00BA51BF">
      <w:pPr>
        <w:pStyle w:val="NormalWeb"/>
        <w:spacing w:before="0" w:beforeAutospacing="0" w:after="0" w:afterAutospacing="0"/>
        <w:ind w:left="720"/>
        <w:jc w:val="both"/>
        <w:rPr>
          <w:noProof/>
        </w:rPr>
      </w:pPr>
      <w:r w:rsidRPr="000F34A4">
        <w:rPr>
          <w:noProof/>
        </w:rPr>
        <w:t xml:space="preserve">- </w:t>
      </w:r>
      <w:r w:rsidR="000F34A4">
        <w:rPr>
          <w:noProof/>
        </w:rPr>
        <w:t>preradu</w:t>
      </w:r>
      <w:r w:rsidRPr="000F34A4">
        <w:rPr>
          <w:noProof/>
        </w:rPr>
        <w:t xml:space="preserve"> </w:t>
      </w:r>
      <w:r w:rsidR="000F34A4">
        <w:rPr>
          <w:noProof/>
        </w:rPr>
        <w:t>iskorišćenog</w:t>
      </w:r>
      <w:r w:rsidRPr="000F34A4">
        <w:rPr>
          <w:noProof/>
        </w:rPr>
        <w:t xml:space="preserve"> </w:t>
      </w:r>
      <w:r w:rsidR="000F34A4">
        <w:rPr>
          <w:noProof/>
        </w:rPr>
        <w:t>nuklearnog</w:t>
      </w:r>
      <w:r w:rsidRPr="000F34A4">
        <w:rPr>
          <w:noProof/>
        </w:rPr>
        <w:t xml:space="preserve"> </w:t>
      </w:r>
      <w:r w:rsidR="000F34A4">
        <w:rPr>
          <w:noProof/>
        </w:rPr>
        <w:t>goriva</w:t>
      </w:r>
      <w:r w:rsidRPr="000F34A4">
        <w:rPr>
          <w:noProof/>
        </w:rPr>
        <w:t xml:space="preserve"> </w:t>
      </w:r>
      <w:r w:rsidR="000F34A4">
        <w:rPr>
          <w:noProof/>
        </w:rPr>
        <w:t>ili</w:t>
      </w:r>
      <w:r w:rsidRPr="000F34A4">
        <w:rPr>
          <w:noProof/>
        </w:rPr>
        <w:t xml:space="preserve"> </w:t>
      </w:r>
      <w:r w:rsidR="000F34A4">
        <w:rPr>
          <w:noProof/>
        </w:rPr>
        <w:t>visoko</w:t>
      </w:r>
      <w:r w:rsidRPr="000F34A4">
        <w:rPr>
          <w:noProof/>
        </w:rPr>
        <w:t xml:space="preserve"> </w:t>
      </w:r>
      <w:r w:rsidR="000F34A4">
        <w:rPr>
          <w:noProof/>
        </w:rPr>
        <w:t>radioaktivnog</w:t>
      </w:r>
      <w:r w:rsidRPr="000F34A4">
        <w:rPr>
          <w:noProof/>
        </w:rPr>
        <w:t xml:space="preserve"> </w:t>
      </w:r>
      <w:r w:rsidR="000F34A4">
        <w:rPr>
          <w:noProof/>
        </w:rPr>
        <w:t>otpada</w:t>
      </w:r>
      <w:r w:rsidRPr="000F34A4">
        <w:rPr>
          <w:noProof/>
        </w:rPr>
        <w:t>;</w:t>
      </w:r>
      <w:r w:rsidRPr="000F34A4">
        <w:rPr>
          <w:noProof/>
        </w:rPr>
        <w:br/>
        <w:t xml:space="preserve">- </w:t>
      </w:r>
      <w:r w:rsidR="000F34A4">
        <w:rPr>
          <w:noProof/>
        </w:rPr>
        <w:t>konačno</w:t>
      </w:r>
      <w:r w:rsidRPr="000F34A4">
        <w:rPr>
          <w:noProof/>
        </w:rPr>
        <w:t xml:space="preserve"> </w:t>
      </w:r>
      <w:r w:rsidR="000F34A4">
        <w:rPr>
          <w:noProof/>
        </w:rPr>
        <w:t>odlaganje</w:t>
      </w:r>
      <w:r w:rsidRPr="000F34A4">
        <w:rPr>
          <w:noProof/>
        </w:rPr>
        <w:t xml:space="preserve"> </w:t>
      </w:r>
      <w:r w:rsidR="000F34A4">
        <w:rPr>
          <w:noProof/>
        </w:rPr>
        <w:t>istrošenog</w:t>
      </w:r>
      <w:r w:rsidRPr="000F34A4">
        <w:rPr>
          <w:noProof/>
        </w:rPr>
        <w:t xml:space="preserve"> </w:t>
      </w:r>
      <w:r w:rsidR="000F34A4">
        <w:rPr>
          <w:noProof/>
        </w:rPr>
        <w:t>radioaktivnog</w:t>
      </w:r>
      <w:r w:rsidRPr="000F34A4">
        <w:rPr>
          <w:noProof/>
        </w:rPr>
        <w:t xml:space="preserve"> </w:t>
      </w:r>
      <w:r w:rsidR="000F34A4">
        <w:rPr>
          <w:noProof/>
        </w:rPr>
        <w:t>otpada</w:t>
      </w:r>
      <w:r w:rsidRPr="000F34A4">
        <w:rPr>
          <w:noProof/>
        </w:rPr>
        <w:t>;</w:t>
      </w:r>
    </w:p>
    <w:p w:rsidR="00BA51BF" w:rsidRPr="000F34A4" w:rsidRDefault="00BA51BF" w:rsidP="00BA51BF">
      <w:pPr>
        <w:pStyle w:val="NormalWeb"/>
        <w:spacing w:before="0" w:beforeAutospacing="0" w:after="0" w:afterAutospacing="0"/>
        <w:ind w:left="720"/>
        <w:jc w:val="both"/>
        <w:rPr>
          <w:noProof/>
        </w:rPr>
      </w:pPr>
      <w:r w:rsidRPr="000F34A4">
        <w:rPr>
          <w:noProof/>
        </w:rPr>
        <w:t xml:space="preserve">- </w:t>
      </w:r>
      <w:r w:rsidR="000F34A4">
        <w:rPr>
          <w:noProof/>
        </w:rPr>
        <w:t>samo</w:t>
      </w:r>
      <w:r w:rsidRPr="000F34A4">
        <w:rPr>
          <w:noProof/>
        </w:rPr>
        <w:t xml:space="preserve"> </w:t>
      </w:r>
      <w:r w:rsidR="000F34A4">
        <w:rPr>
          <w:noProof/>
        </w:rPr>
        <w:t>za</w:t>
      </w:r>
      <w:r w:rsidRPr="000F34A4">
        <w:rPr>
          <w:noProof/>
        </w:rPr>
        <w:t xml:space="preserve"> </w:t>
      </w:r>
      <w:r w:rsidR="000F34A4">
        <w:rPr>
          <w:noProof/>
        </w:rPr>
        <w:t>konačno</w:t>
      </w:r>
      <w:r w:rsidRPr="000F34A4">
        <w:rPr>
          <w:noProof/>
        </w:rPr>
        <w:t xml:space="preserve"> </w:t>
      </w:r>
      <w:r w:rsidR="000F34A4">
        <w:rPr>
          <w:noProof/>
        </w:rPr>
        <w:t>odlaganje</w:t>
      </w:r>
      <w:r w:rsidRPr="000F34A4">
        <w:rPr>
          <w:noProof/>
        </w:rPr>
        <w:t xml:space="preserve"> </w:t>
      </w:r>
      <w:r w:rsidR="000F34A4">
        <w:rPr>
          <w:noProof/>
        </w:rPr>
        <w:t>istrošenog</w:t>
      </w:r>
      <w:r w:rsidRPr="000F34A4">
        <w:rPr>
          <w:noProof/>
        </w:rPr>
        <w:t xml:space="preserve"> </w:t>
      </w:r>
      <w:r w:rsidR="000F34A4">
        <w:rPr>
          <w:noProof/>
        </w:rPr>
        <w:t>radioaktivnog</w:t>
      </w:r>
      <w:r w:rsidRPr="000F34A4">
        <w:rPr>
          <w:noProof/>
        </w:rPr>
        <w:t xml:space="preserve"> </w:t>
      </w:r>
      <w:r w:rsidR="000F34A4">
        <w:rPr>
          <w:noProof/>
        </w:rPr>
        <w:t>otpada</w:t>
      </w:r>
      <w:r w:rsidRPr="000F34A4">
        <w:rPr>
          <w:noProof/>
        </w:rPr>
        <w:t xml:space="preserve">; </w:t>
      </w:r>
      <w:r w:rsidR="000F34A4">
        <w:rPr>
          <w:noProof/>
        </w:rPr>
        <w:t>ili</w:t>
      </w:r>
      <w:r w:rsidRPr="000F34A4">
        <w:rPr>
          <w:noProof/>
        </w:rPr>
        <w:t xml:space="preserve"> </w:t>
      </w:r>
      <w:r w:rsidRPr="000F34A4">
        <w:rPr>
          <w:noProof/>
        </w:rPr>
        <w:br/>
        <w:t xml:space="preserve">- </w:t>
      </w:r>
      <w:r w:rsidR="000F34A4">
        <w:rPr>
          <w:noProof/>
        </w:rPr>
        <w:t>samo</w:t>
      </w:r>
      <w:r w:rsidRPr="000F34A4">
        <w:rPr>
          <w:noProof/>
        </w:rPr>
        <w:t xml:space="preserve"> </w:t>
      </w:r>
      <w:r w:rsidR="000F34A4">
        <w:rPr>
          <w:noProof/>
        </w:rPr>
        <w:t>za</w:t>
      </w:r>
      <w:r w:rsidRPr="000F34A4">
        <w:rPr>
          <w:noProof/>
        </w:rPr>
        <w:t xml:space="preserve"> </w:t>
      </w:r>
      <w:r w:rsidR="000F34A4">
        <w:rPr>
          <w:noProof/>
        </w:rPr>
        <w:t>skladištenje</w:t>
      </w:r>
      <w:r w:rsidRPr="000F34A4">
        <w:rPr>
          <w:noProof/>
        </w:rPr>
        <w:t xml:space="preserve"> (</w:t>
      </w:r>
      <w:r w:rsidR="000F34A4">
        <w:rPr>
          <w:noProof/>
        </w:rPr>
        <w:t>planirano</w:t>
      </w:r>
      <w:r w:rsidRPr="000F34A4">
        <w:rPr>
          <w:noProof/>
        </w:rPr>
        <w:t xml:space="preserve"> </w:t>
      </w:r>
      <w:r w:rsidR="000F34A4">
        <w:rPr>
          <w:noProof/>
        </w:rPr>
        <w:t>na</w:t>
      </w:r>
      <w:r w:rsidRPr="000F34A4">
        <w:rPr>
          <w:noProof/>
        </w:rPr>
        <w:t xml:space="preserve"> </w:t>
      </w:r>
      <w:r w:rsidR="000F34A4">
        <w:rPr>
          <w:noProof/>
        </w:rPr>
        <w:t>više</w:t>
      </w:r>
      <w:r w:rsidRPr="000F34A4">
        <w:rPr>
          <w:noProof/>
        </w:rPr>
        <w:t xml:space="preserve"> </w:t>
      </w:r>
      <w:r w:rsidR="000F34A4">
        <w:rPr>
          <w:noProof/>
        </w:rPr>
        <w:t>od</w:t>
      </w:r>
      <w:r w:rsidRPr="000F34A4">
        <w:rPr>
          <w:noProof/>
        </w:rPr>
        <w:t xml:space="preserve"> 10 </w:t>
      </w:r>
      <w:r w:rsidR="000F34A4">
        <w:rPr>
          <w:noProof/>
        </w:rPr>
        <w:t>godina</w:t>
      </w:r>
      <w:r w:rsidRPr="000F34A4">
        <w:rPr>
          <w:noProof/>
        </w:rPr>
        <w:t xml:space="preserve">) </w:t>
      </w:r>
      <w:r w:rsidR="000F34A4">
        <w:rPr>
          <w:noProof/>
        </w:rPr>
        <w:t>istrošenog</w:t>
      </w:r>
      <w:r w:rsidRPr="000F34A4">
        <w:rPr>
          <w:noProof/>
        </w:rPr>
        <w:t xml:space="preserve"> </w:t>
      </w:r>
      <w:r w:rsidR="000F34A4">
        <w:rPr>
          <w:noProof/>
        </w:rPr>
        <w:t>nuklearnog</w:t>
      </w:r>
      <w:r w:rsidRPr="000F34A4">
        <w:rPr>
          <w:noProof/>
        </w:rPr>
        <w:t xml:space="preserve"> </w:t>
      </w:r>
      <w:r w:rsidR="000F34A4">
        <w:rPr>
          <w:noProof/>
        </w:rPr>
        <w:lastRenderedPageBreak/>
        <w:t>goriva</w:t>
      </w:r>
      <w:r w:rsidRPr="000F34A4">
        <w:rPr>
          <w:noProof/>
        </w:rPr>
        <w:t xml:space="preserve"> </w:t>
      </w:r>
      <w:r w:rsidR="000F34A4">
        <w:rPr>
          <w:noProof/>
        </w:rPr>
        <w:t>ili</w:t>
      </w:r>
      <w:r w:rsidRPr="000F34A4">
        <w:rPr>
          <w:noProof/>
        </w:rPr>
        <w:t xml:space="preserve"> </w:t>
      </w:r>
      <w:r w:rsidR="000F34A4">
        <w:rPr>
          <w:noProof/>
        </w:rPr>
        <w:t>radioaktivnog</w:t>
      </w:r>
      <w:r w:rsidRPr="000F34A4">
        <w:rPr>
          <w:noProof/>
        </w:rPr>
        <w:t xml:space="preserve"> </w:t>
      </w:r>
      <w:r w:rsidR="000F34A4">
        <w:rPr>
          <w:noProof/>
        </w:rPr>
        <w:t>otpada</w:t>
      </w:r>
      <w:r w:rsidRPr="000F34A4">
        <w:rPr>
          <w:noProof/>
        </w:rPr>
        <w:t xml:space="preserve"> </w:t>
      </w:r>
      <w:r w:rsidR="000F34A4">
        <w:rPr>
          <w:noProof/>
        </w:rPr>
        <w:t>na</w:t>
      </w:r>
      <w:r w:rsidRPr="000F34A4">
        <w:rPr>
          <w:noProof/>
        </w:rPr>
        <w:t xml:space="preserve"> </w:t>
      </w:r>
      <w:r w:rsidR="000F34A4">
        <w:rPr>
          <w:noProof/>
        </w:rPr>
        <w:t>lokaciji</w:t>
      </w:r>
      <w:r w:rsidRPr="000F34A4">
        <w:rPr>
          <w:noProof/>
        </w:rPr>
        <w:t xml:space="preserve"> </w:t>
      </w:r>
      <w:r w:rsidR="000F34A4">
        <w:rPr>
          <w:noProof/>
        </w:rPr>
        <w:t>koja</w:t>
      </w:r>
      <w:r w:rsidRPr="000F34A4">
        <w:rPr>
          <w:noProof/>
        </w:rPr>
        <w:t xml:space="preserve"> </w:t>
      </w:r>
      <w:r w:rsidR="000F34A4">
        <w:rPr>
          <w:noProof/>
        </w:rPr>
        <w:t>se</w:t>
      </w:r>
      <w:r w:rsidRPr="000F34A4">
        <w:rPr>
          <w:noProof/>
        </w:rPr>
        <w:t xml:space="preserve"> </w:t>
      </w:r>
      <w:r w:rsidR="000F34A4">
        <w:rPr>
          <w:noProof/>
        </w:rPr>
        <w:t>nalazi</w:t>
      </w:r>
      <w:r w:rsidRPr="000F34A4">
        <w:rPr>
          <w:noProof/>
        </w:rPr>
        <w:t xml:space="preserve"> </w:t>
      </w:r>
      <w:r w:rsidR="000F34A4">
        <w:rPr>
          <w:noProof/>
        </w:rPr>
        <w:t>van</w:t>
      </w:r>
      <w:r w:rsidRPr="000F34A4">
        <w:rPr>
          <w:noProof/>
        </w:rPr>
        <w:t xml:space="preserve"> </w:t>
      </w:r>
      <w:r w:rsidR="000F34A4">
        <w:rPr>
          <w:noProof/>
        </w:rPr>
        <w:t>lokacije</w:t>
      </w:r>
      <w:r w:rsidRPr="000F34A4">
        <w:rPr>
          <w:noProof/>
        </w:rPr>
        <w:t xml:space="preserve"> </w:t>
      </w:r>
      <w:r w:rsidR="000F34A4">
        <w:rPr>
          <w:noProof/>
        </w:rPr>
        <w:t>na</w:t>
      </w:r>
      <w:r w:rsidRPr="000F34A4">
        <w:rPr>
          <w:noProof/>
        </w:rPr>
        <w:t xml:space="preserve"> </w:t>
      </w:r>
      <w:r w:rsidR="000F34A4">
        <w:rPr>
          <w:noProof/>
        </w:rPr>
        <w:t>kojoj</w:t>
      </w:r>
      <w:r w:rsidRPr="000F34A4">
        <w:rPr>
          <w:noProof/>
        </w:rPr>
        <w:t xml:space="preserve"> </w:t>
      </w:r>
      <w:r w:rsidR="000F34A4">
        <w:rPr>
          <w:noProof/>
        </w:rPr>
        <w:t>se</w:t>
      </w:r>
      <w:r w:rsidRPr="000F34A4">
        <w:rPr>
          <w:noProof/>
        </w:rPr>
        <w:t xml:space="preserve"> </w:t>
      </w:r>
      <w:r w:rsidR="000F34A4">
        <w:rPr>
          <w:noProof/>
        </w:rPr>
        <w:t>istrošeno</w:t>
      </w:r>
      <w:r w:rsidRPr="000F34A4">
        <w:rPr>
          <w:noProof/>
        </w:rPr>
        <w:t xml:space="preserve"> </w:t>
      </w:r>
      <w:r w:rsidR="000F34A4">
        <w:rPr>
          <w:noProof/>
        </w:rPr>
        <w:t>nuklearno</w:t>
      </w:r>
      <w:r w:rsidRPr="000F34A4">
        <w:rPr>
          <w:noProof/>
        </w:rPr>
        <w:t xml:space="preserve"> </w:t>
      </w:r>
      <w:r w:rsidR="000F34A4">
        <w:rPr>
          <w:noProof/>
        </w:rPr>
        <w:t>gorivo</w:t>
      </w:r>
      <w:r w:rsidRPr="000F34A4">
        <w:rPr>
          <w:noProof/>
        </w:rPr>
        <w:t xml:space="preserve"> </w:t>
      </w:r>
      <w:r w:rsidR="000F34A4">
        <w:rPr>
          <w:noProof/>
        </w:rPr>
        <w:t>ili</w:t>
      </w:r>
      <w:r w:rsidRPr="000F34A4">
        <w:rPr>
          <w:noProof/>
        </w:rPr>
        <w:t xml:space="preserve"> </w:t>
      </w:r>
      <w:r w:rsidR="000F34A4">
        <w:rPr>
          <w:noProof/>
        </w:rPr>
        <w:t>radioaktivni</w:t>
      </w:r>
      <w:r w:rsidRPr="000F34A4">
        <w:rPr>
          <w:noProof/>
        </w:rPr>
        <w:t xml:space="preserve"> </w:t>
      </w:r>
      <w:r w:rsidR="000F34A4">
        <w:rPr>
          <w:noProof/>
        </w:rPr>
        <w:t>otpad</w:t>
      </w:r>
      <w:r w:rsidRPr="000F34A4">
        <w:rPr>
          <w:noProof/>
        </w:rPr>
        <w:t xml:space="preserve"> </w:t>
      </w:r>
      <w:r w:rsidR="000F34A4">
        <w:rPr>
          <w:noProof/>
        </w:rPr>
        <w:t>generišu</w:t>
      </w:r>
      <w:r w:rsidRPr="000F34A4">
        <w:rPr>
          <w:noProof/>
        </w:rPr>
        <w:t xml:space="preserve">. </w:t>
      </w:r>
    </w:p>
    <w:p w:rsidR="00BA51BF" w:rsidRPr="000F34A4" w:rsidRDefault="00BA51BF" w:rsidP="00BA51BF">
      <w:pPr>
        <w:pStyle w:val="NormalWeb"/>
        <w:jc w:val="both"/>
        <w:rPr>
          <w:noProof/>
        </w:rPr>
      </w:pPr>
      <w:r w:rsidRPr="000F34A4">
        <w:rPr>
          <w:noProof/>
        </w:rPr>
        <w:t xml:space="preserve">4. </w:t>
      </w:r>
      <w:r w:rsidR="000F34A4">
        <w:rPr>
          <w:noProof/>
        </w:rPr>
        <w:t>Velika</w:t>
      </w:r>
      <w:r w:rsidRPr="000F34A4">
        <w:rPr>
          <w:noProof/>
        </w:rPr>
        <w:t xml:space="preserve"> </w:t>
      </w:r>
      <w:r w:rsidR="000F34A4">
        <w:rPr>
          <w:noProof/>
        </w:rPr>
        <w:t>postrojenja</w:t>
      </w:r>
      <w:r w:rsidRPr="000F34A4">
        <w:rPr>
          <w:noProof/>
        </w:rPr>
        <w:t xml:space="preserve"> </w:t>
      </w:r>
      <w:r w:rsidR="000F34A4">
        <w:rPr>
          <w:noProof/>
        </w:rPr>
        <w:t>za</w:t>
      </w:r>
      <w:r w:rsidRPr="000F34A4">
        <w:rPr>
          <w:noProof/>
        </w:rPr>
        <w:t xml:space="preserve"> </w:t>
      </w:r>
      <w:r w:rsidR="000F34A4">
        <w:rPr>
          <w:noProof/>
        </w:rPr>
        <w:t>topljenje</w:t>
      </w:r>
      <w:r w:rsidRPr="000F34A4">
        <w:rPr>
          <w:noProof/>
        </w:rPr>
        <w:t xml:space="preserve"> </w:t>
      </w:r>
      <w:r w:rsidR="000F34A4">
        <w:rPr>
          <w:noProof/>
        </w:rPr>
        <w:t>gvožđa</w:t>
      </w:r>
      <w:r w:rsidRPr="000F34A4">
        <w:rPr>
          <w:noProof/>
        </w:rPr>
        <w:t xml:space="preserve"> </w:t>
      </w:r>
      <w:r w:rsidR="000F34A4">
        <w:rPr>
          <w:noProof/>
        </w:rPr>
        <w:t>i</w:t>
      </w:r>
      <w:r w:rsidRPr="000F34A4">
        <w:rPr>
          <w:noProof/>
        </w:rPr>
        <w:t xml:space="preserve"> </w:t>
      </w:r>
      <w:r w:rsidR="000F34A4">
        <w:rPr>
          <w:noProof/>
        </w:rPr>
        <w:t>čelika</w:t>
      </w:r>
      <w:r w:rsidRPr="000F34A4">
        <w:rPr>
          <w:noProof/>
        </w:rPr>
        <w:t xml:space="preserve"> </w:t>
      </w:r>
      <w:r w:rsidR="000F34A4">
        <w:rPr>
          <w:noProof/>
        </w:rPr>
        <w:t>i</w:t>
      </w:r>
      <w:r w:rsidRPr="000F34A4">
        <w:rPr>
          <w:noProof/>
        </w:rPr>
        <w:t xml:space="preserve"> </w:t>
      </w:r>
      <w:r w:rsidR="000F34A4">
        <w:rPr>
          <w:noProof/>
        </w:rPr>
        <w:t>postrojenja</w:t>
      </w:r>
      <w:r w:rsidRPr="000F34A4">
        <w:rPr>
          <w:noProof/>
        </w:rPr>
        <w:t xml:space="preserve"> </w:t>
      </w:r>
      <w:r w:rsidR="000F34A4">
        <w:rPr>
          <w:noProof/>
        </w:rPr>
        <w:t>za</w:t>
      </w:r>
      <w:r w:rsidRPr="000F34A4">
        <w:rPr>
          <w:noProof/>
        </w:rPr>
        <w:t xml:space="preserve"> </w:t>
      </w:r>
      <w:r w:rsidR="000F34A4">
        <w:rPr>
          <w:noProof/>
        </w:rPr>
        <w:t>proizvodnju</w:t>
      </w:r>
      <w:r w:rsidRPr="000F34A4">
        <w:rPr>
          <w:noProof/>
        </w:rPr>
        <w:t xml:space="preserve"> </w:t>
      </w:r>
      <w:r w:rsidR="000F34A4">
        <w:rPr>
          <w:noProof/>
        </w:rPr>
        <w:t>obojenih</w:t>
      </w:r>
      <w:r w:rsidRPr="000F34A4">
        <w:rPr>
          <w:noProof/>
        </w:rPr>
        <w:t xml:space="preserve"> </w:t>
      </w:r>
      <w:r w:rsidR="000F34A4">
        <w:rPr>
          <w:noProof/>
        </w:rPr>
        <w:t>metala</w:t>
      </w:r>
      <w:r w:rsidRPr="000F34A4">
        <w:rPr>
          <w:noProof/>
        </w:rPr>
        <w:t xml:space="preserve">. </w:t>
      </w:r>
    </w:p>
    <w:p w:rsidR="00BA51BF" w:rsidRPr="000F34A4" w:rsidRDefault="00BA51BF" w:rsidP="00BA51BF">
      <w:pPr>
        <w:pStyle w:val="NormalWeb"/>
        <w:jc w:val="both"/>
        <w:rPr>
          <w:noProof/>
        </w:rPr>
      </w:pPr>
      <w:r w:rsidRPr="000F34A4">
        <w:rPr>
          <w:noProof/>
        </w:rPr>
        <w:t xml:space="preserve">5. </w:t>
      </w:r>
      <w:r w:rsidR="000F34A4">
        <w:rPr>
          <w:noProof/>
        </w:rPr>
        <w:t>Postrojenja</w:t>
      </w:r>
      <w:r w:rsidRPr="000F34A4">
        <w:rPr>
          <w:noProof/>
        </w:rPr>
        <w:t xml:space="preserve"> </w:t>
      </w:r>
      <w:r w:rsidR="000F34A4">
        <w:rPr>
          <w:noProof/>
        </w:rPr>
        <w:t>za</w:t>
      </w:r>
      <w:r w:rsidRPr="000F34A4">
        <w:rPr>
          <w:noProof/>
        </w:rPr>
        <w:t xml:space="preserve"> </w:t>
      </w:r>
      <w:r w:rsidR="000F34A4">
        <w:rPr>
          <w:noProof/>
        </w:rPr>
        <w:t>ekstrakciju</w:t>
      </w:r>
      <w:r w:rsidRPr="000F34A4">
        <w:rPr>
          <w:noProof/>
        </w:rPr>
        <w:t xml:space="preserve"> </w:t>
      </w:r>
      <w:r w:rsidR="000F34A4">
        <w:rPr>
          <w:noProof/>
        </w:rPr>
        <w:t>azbesta</w:t>
      </w:r>
      <w:r w:rsidRPr="000F34A4">
        <w:rPr>
          <w:noProof/>
        </w:rPr>
        <w:t xml:space="preserve"> </w:t>
      </w:r>
      <w:r w:rsidR="000F34A4">
        <w:rPr>
          <w:noProof/>
        </w:rPr>
        <w:t>i</w:t>
      </w:r>
      <w:r w:rsidRPr="000F34A4">
        <w:rPr>
          <w:noProof/>
        </w:rPr>
        <w:t xml:space="preserve"> </w:t>
      </w:r>
      <w:r w:rsidR="000F34A4">
        <w:rPr>
          <w:noProof/>
        </w:rPr>
        <w:t>za</w:t>
      </w:r>
      <w:r w:rsidRPr="000F34A4">
        <w:rPr>
          <w:noProof/>
        </w:rPr>
        <w:t xml:space="preserve"> </w:t>
      </w:r>
      <w:r w:rsidR="000F34A4">
        <w:rPr>
          <w:noProof/>
        </w:rPr>
        <w:t>preradu</w:t>
      </w:r>
      <w:r w:rsidRPr="000F34A4">
        <w:rPr>
          <w:noProof/>
        </w:rPr>
        <w:t xml:space="preserve"> </w:t>
      </w:r>
      <w:r w:rsidR="000F34A4">
        <w:rPr>
          <w:noProof/>
        </w:rPr>
        <w:t>i</w:t>
      </w:r>
      <w:r w:rsidRPr="000F34A4">
        <w:rPr>
          <w:noProof/>
        </w:rPr>
        <w:t xml:space="preserve"> </w:t>
      </w:r>
      <w:r w:rsidR="000F34A4">
        <w:rPr>
          <w:noProof/>
        </w:rPr>
        <w:t>transformaciju</w:t>
      </w:r>
      <w:r w:rsidRPr="000F34A4">
        <w:rPr>
          <w:noProof/>
        </w:rPr>
        <w:t xml:space="preserve"> </w:t>
      </w:r>
      <w:r w:rsidR="000F34A4">
        <w:rPr>
          <w:noProof/>
        </w:rPr>
        <w:t>azbesta</w:t>
      </w:r>
      <w:r w:rsidRPr="000F34A4">
        <w:rPr>
          <w:noProof/>
        </w:rPr>
        <w:t xml:space="preserve"> </w:t>
      </w:r>
      <w:r w:rsidR="000F34A4">
        <w:rPr>
          <w:noProof/>
        </w:rPr>
        <w:t>i</w:t>
      </w:r>
      <w:r w:rsidRPr="000F34A4">
        <w:rPr>
          <w:noProof/>
        </w:rPr>
        <w:t xml:space="preserve"> </w:t>
      </w:r>
      <w:r w:rsidR="000F34A4">
        <w:rPr>
          <w:noProof/>
        </w:rPr>
        <w:t>proizvoda</w:t>
      </w:r>
      <w:r w:rsidRPr="000F34A4">
        <w:rPr>
          <w:noProof/>
        </w:rPr>
        <w:t xml:space="preserve"> </w:t>
      </w:r>
      <w:r w:rsidR="000F34A4">
        <w:rPr>
          <w:noProof/>
        </w:rPr>
        <w:t>koji</w:t>
      </w:r>
      <w:r w:rsidRPr="000F34A4">
        <w:rPr>
          <w:noProof/>
        </w:rPr>
        <w:t xml:space="preserve"> </w:t>
      </w:r>
      <w:r w:rsidR="000F34A4">
        <w:rPr>
          <w:noProof/>
        </w:rPr>
        <w:t>sadrže</w:t>
      </w:r>
      <w:r w:rsidRPr="000F34A4">
        <w:rPr>
          <w:noProof/>
        </w:rPr>
        <w:t xml:space="preserve"> </w:t>
      </w:r>
      <w:r w:rsidR="000F34A4">
        <w:rPr>
          <w:noProof/>
        </w:rPr>
        <w:t>azbest</w:t>
      </w:r>
      <w:r w:rsidRPr="000F34A4">
        <w:rPr>
          <w:noProof/>
        </w:rPr>
        <w:t xml:space="preserve">: </w:t>
      </w:r>
      <w:r w:rsidR="000F34A4">
        <w:rPr>
          <w:noProof/>
        </w:rPr>
        <w:t>za</w:t>
      </w:r>
      <w:r w:rsidRPr="000F34A4">
        <w:rPr>
          <w:noProof/>
        </w:rPr>
        <w:t xml:space="preserve"> </w:t>
      </w:r>
      <w:r w:rsidR="000F34A4">
        <w:rPr>
          <w:noProof/>
        </w:rPr>
        <w:t>azbest</w:t>
      </w:r>
      <w:r w:rsidRPr="000F34A4">
        <w:rPr>
          <w:noProof/>
        </w:rPr>
        <w:t>-</w:t>
      </w:r>
      <w:r w:rsidR="000F34A4">
        <w:rPr>
          <w:noProof/>
        </w:rPr>
        <w:t>cementne</w:t>
      </w:r>
      <w:r w:rsidRPr="000F34A4">
        <w:rPr>
          <w:noProof/>
        </w:rPr>
        <w:t xml:space="preserve"> </w:t>
      </w:r>
      <w:r w:rsidR="000F34A4">
        <w:rPr>
          <w:noProof/>
        </w:rPr>
        <w:t>proizvode</w:t>
      </w:r>
      <w:r w:rsidRPr="000F34A4">
        <w:rPr>
          <w:noProof/>
        </w:rPr>
        <w:t xml:space="preserve"> </w:t>
      </w:r>
      <w:r w:rsidR="000F34A4">
        <w:rPr>
          <w:noProof/>
        </w:rPr>
        <w:t>sa</w:t>
      </w:r>
      <w:r w:rsidRPr="000F34A4">
        <w:rPr>
          <w:noProof/>
        </w:rPr>
        <w:t xml:space="preserve"> </w:t>
      </w:r>
      <w:r w:rsidR="000F34A4">
        <w:rPr>
          <w:noProof/>
        </w:rPr>
        <w:t>godišnjom</w:t>
      </w:r>
      <w:r w:rsidRPr="000F34A4">
        <w:rPr>
          <w:noProof/>
        </w:rPr>
        <w:t xml:space="preserve"> </w:t>
      </w:r>
      <w:r w:rsidR="000F34A4">
        <w:rPr>
          <w:noProof/>
        </w:rPr>
        <w:t>proizvodnjom</w:t>
      </w:r>
      <w:r w:rsidRPr="000F34A4">
        <w:rPr>
          <w:noProof/>
        </w:rPr>
        <w:t xml:space="preserve"> </w:t>
      </w:r>
      <w:r w:rsidR="000F34A4">
        <w:rPr>
          <w:noProof/>
        </w:rPr>
        <w:t>većom</w:t>
      </w:r>
      <w:r w:rsidRPr="000F34A4">
        <w:rPr>
          <w:noProof/>
        </w:rPr>
        <w:t xml:space="preserve"> </w:t>
      </w:r>
      <w:r w:rsidR="000F34A4">
        <w:rPr>
          <w:noProof/>
        </w:rPr>
        <w:t>od</w:t>
      </w:r>
      <w:r w:rsidRPr="000F34A4">
        <w:rPr>
          <w:noProof/>
        </w:rPr>
        <w:t xml:space="preserve"> 20.000 </w:t>
      </w:r>
      <w:r w:rsidR="000F34A4">
        <w:rPr>
          <w:noProof/>
        </w:rPr>
        <w:t>tona</w:t>
      </w:r>
      <w:r w:rsidRPr="000F34A4">
        <w:rPr>
          <w:noProof/>
        </w:rPr>
        <w:t xml:space="preserve"> </w:t>
      </w:r>
      <w:r w:rsidR="000F34A4">
        <w:rPr>
          <w:noProof/>
        </w:rPr>
        <w:t>gotovog</w:t>
      </w:r>
      <w:r w:rsidRPr="000F34A4">
        <w:rPr>
          <w:noProof/>
        </w:rPr>
        <w:t xml:space="preserve"> </w:t>
      </w:r>
      <w:r w:rsidR="000F34A4">
        <w:rPr>
          <w:noProof/>
        </w:rPr>
        <w:t>proizvoda</w:t>
      </w:r>
      <w:r w:rsidRPr="000F34A4">
        <w:rPr>
          <w:noProof/>
        </w:rPr>
        <w:t xml:space="preserve">; </w:t>
      </w:r>
      <w:r w:rsidR="000F34A4">
        <w:rPr>
          <w:noProof/>
        </w:rPr>
        <w:t>za</w:t>
      </w:r>
      <w:r w:rsidRPr="000F34A4">
        <w:rPr>
          <w:noProof/>
        </w:rPr>
        <w:t xml:space="preserve"> </w:t>
      </w:r>
      <w:r w:rsidR="000F34A4">
        <w:rPr>
          <w:noProof/>
        </w:rPr>
        <w:t>frikcione</w:t>
      </w:r>
      <w:r w:rsidRPr="000F34A4">
        <w:rPr>
          <w:noProof/>
        </w:rPr>
        <w:t xml:space="preserve"> </w:t>
      </w:r>
      <w:r w:rsidR="000F34A4">
        <w:rPr>
          <w:noProof/>
        </w:rPr>
        <w:t>materijale</w:t>
      </w:r>
      <w:r w:rsidRPr="000F34A4">
        <w:rPr>
          <w:noProof/>
        </w:rPr>
        <w:t xml:space="preserve"> </w:t>
      </w:r>
      <w:r w:rsidR="000F34A4">
        <w:rPr>
          <w:noProof/>
        </w:rPr>
        <w:t>sa</w:t>
      </w:r>
      <w:r w:rsidRPr="000F34A4">
        <w:rPr>
          <w:noProof/>
        </w:rPr>
        <w:t xml:space="preserve"> </w:t>
      </w:r>
      <w:r w:rsidR="000F34A4">
        <w:rPr>
          <w:noProof/>
        </w:rPr>
        <w:t>godišnjom</w:t>
      </w:r>
      <w:r w:rsidRPr="000F34A4">
        <w:rPr>
          <w:noProof/>
        </w:rPr>
        <w:t xml:space="preserve"> </w:t>
      </w:r>
      <w:r w:rsidR="000F34A4">
        <w:rPr>
          <w:noProof/>
        </w:rPr>
        <w:t>proizvodnjom</w:t>
      </w:r>
      <w:r w:rsidRPr="000F34A4">
        <w:rPr>
          <w:noProof/>
        </w:rPr>
        <w:t xml:space="preserve"> </w:t>
      </w:r>
      <w:r w:rsidR="000F34A4">
        <w:rPr>
          <w:noProof/>
        </w:rPr>
        <w:t>većom</w:t>
      </w:r>
      <w:r w:rsidRPr="000F34A4">
        <w:rPr>
          <w:noProof/>
        </w:rPr>
        <w:t xml:space="preserve"> </w:t>
      </w:r>
      <w:r w:rsidR="000F34A4">
        <w:rPr>
          <w:noProof/>
        </w:rPr>
        <w:t>od</w:t>
      </w:r>
      <w:r w:rsidRPr="000F34A4">
        <w:rPr>
          <w:noProof/>
        </w:rPr>
        <w:t xml:space="preserve"> 50 </w:t>
      </w:r>
      <w:r w:rsidR="000F34A4">
        <w:rPr>
          <w:noProof/>
        </w:rPr>
        <w:t>tona</w:t>
      </w:r>
      <w:r w:rsidRPr="000F34A4">
        <w:rPr>
          <w:noProof/>
        </w:rPr>
        <w:t xml:space="preserve"> </w:t>
      </w:r>
      <w:r w:rsidR="000F34A4">
        <w:rPr>
          <w:noProof/>
        </w:rPr>
        <w:t>gotovog</w:t>
      </w:r>
      <w:r w:rsidRPr="000F34A4">
        <w:rPr>
          <w:noProof/>
        </w:rPr>
        <w:t xml:space="preserve"> </w:t>
      </w:r>
      <w:r w:rsidR="000F34A4">
        <w:rPr>
          <w:noProof/>
        </w:rPr>
        <w:t>proizvoda</w:t>
      </w:r>
      <w:r w:rsidRPr="000F34A4">
        <w:rPr>
          <w:noProof/>
        </w:rPr>
        <w:t xml:space="preserve">; </w:t>
      </w:r>
      <w:r w:rsidR="000F34A4">
        <w:rPr>
          <w:noProof/>
        </w:rPr>
        <w:t>i</w:t>
      </w:r>
      <w:r w:rsidRPr="000F34A4">
        <w:rPr>
          <w:noProof/>
        </w:rPr>
        <w:t xml:space="preserve"> </w:t>
      </w:r>
      <w:r w:rsidR="000F34A4">
        <w:rPr>
          <w:noProof/>
        </w:rPr>
        <w:t>za</w:t>
      </w:r>
      <w:r w:rsidRPr="000F34A4">
        <w:rPr>
          <w:noProof/>
        </w:rPr>
        <w:t xml:space="preserve"> </w:t>
      </w:r>
      <w:r w:rsidR="000F34A4">
        <w:rPr>
          <w:noProof/>
        </w:rPr>
        <w:t>druge</w:t>
      </w:r>
      <w:r w:rsidRPr="000F34A4">
        <w:rPr>
          <w:noProof/>
        </w:rPr>
        <w:t xml:space="preserve"> </w:t>
      </w:r>
      <w:r w:rsidR="000F34A4">
        <w:rPr>
          <w:noProof/>
        </w:rPr>
        <w:t>upotrebe</w:t>
      </w:r>
      <w:r w:rsidRPr="000F34A4">
        <w:rPr>
          <w:noProof/>
        </w:rPr>
        <w:t xml:space="preserve"> </w:t>
      </w:r>
      <w:r w:rsidR="000F34A4">
        <w:rPr>
          <w:noProof/>
        </w:rPr>
        <w:t>azbesta</w:t>
      </w:r>
      <w:r w:rsidRPr="000F34A4">
        <w:rPr>
          <w:noProof/>
        </w:rPr>
        <w:t xml:space="preserve"> </w:t>
      </w:r>
      <w:r w:rsidR="000F34A4">
        <w:rPr>
          <w:noProof/>
        </w:rPr>
        <w:t>u</w:t>
      </w:r>
      <w:r w:rsidRPr="000F34A4">
        <w:rPr>
          <w:noProof/>
        </w:rPr>
        <w:t xml:space="preserve"> </w:t>
      </w:r>
      <w:r w:rsidR="000F34A4">
        <w:rPr>
          <w:noProof/>
        </w:rPr>
        <w:t>količini</w:t>
      </w:r>
      <w:r w:rsidRPr="000F34A4">
        <w:rPr>
          <w:noProof/>
        </w:rPr>
        <w:t xml:space="preserve"> </w:t>
      </w:r>
      <w:r w:rsidR="000F34A4">
        <w:rPr>
          <w:noProof/>
        </w:rPr>
        <w:t>većoj</w:t>
      </w:r>
      <w:r w:rsidRPr="000F34A4">
        <w:rPr>
          <w:noProof/>
        </w:rPr>
        <w:t xml:space="preserve"> </w:t>
      </w:r>
      <w:r w:rsidR="000F34A4">
        <w:rPr>
          <w:noProof/>
        </w:rPr>
        <w:t>od</w:t>
      </w:r>
      <w:r w:rsidRPr="000F34A4">
        <w:rPr>
          <w:noProof/>
        </w:rPr>
        <w:t xml:space="preserve"> 200 </w:t>
      </w:r>
      <w:r w:rsidR="000F34A4">
        <w:rPr>
          <w:noProof/>
        </w:rPr>
        <w:t>tona</w:t>
      </w:r>
      <w:r w:rsidRPr="000F34A4">
        <w:rPr>
          <w:noProof/>
        </w:rPr>
        <w:t xml:space="preserve"> </w:t>
      </w:r>
      <w:r w:rsidR="000F34A4">
        <w:rPr>
          <w:noProof/>
        </w:rPr>
        <w:t>godišnje</w:t>
      </w:r>
      <w:r w:rsidRPr="000F34A4">
        <w:rPr>
          <w:noProof/>
        </w:rPr>
        <w:t>.</w:t>
      </w:r>
    </w:p>
    <w:p w:rsidR="00BA51BF" w:rsidRPr="000F34A4" w:rsidRDefault="00BA51BF" w:rsidP="00BA51BF">
      <w:pPr>
        <w:pStyle w:val="NormalWeb"/>
        <w:jc w:val="both"/>
        <w:rPr>
          <w:noProof/>
        </w:rPr>
      </w:pPr>
      <w:r w:rsidRPr="000F34A4">
        <w:rPr>
          <w:noProof/>
        </w:rPr>
        <w:t xml:space="preserve">6. </w:t>
      </w:r>
      <w:r w:rsidR="000F34A4">
        <w:rPr>
          <w:noProof/>
        </w:rPr>
        <w:t>Integrisana</w:t>
      </w:r>
      <w:r w:rsidRPr="000F34A4">
        <w:rPr>
          <w:noProof/>
        </w:rPr>
        <w:t xml:space="preserve"> </w:t>
      </w:r>
      <w:r w:rsidR="000F34A4">
        <w:rPr>
          <w:noProof/>
        </w:rPr>
        <w:t>hemijska</w:t>
      </w:r>
      <w:r w:rsidRPr="000F34A4">
        <w:rPr>
          <w:noProof/>
        </w:rPr>
        <w:t xml:space="preserve"> </w:t>
      </w:r>
      <w:r w:rsidR="000F34A4">
        <w:rPr>
          <w:noProof/>
        </w:rPr>
        <w:t>postrojenja</w:t>
      </w:r>
      <w:r w:rsidRPr="000F34A4">
        <w:rPr>
          <w:noProof/>
        </w:rPr>
        <w:t xml:space="preserve">. </w:t>
      </w:r>
    </w:p>
    <w:p w:rsidR="00BA51BF" w:rsidRPr="000F34A4" w:rsidRDefault="00BA51BF" w:rsidP="00BA51BF">
      <w:pPr>
        <w:pStyle w:val="NormalWeb"/>
        <w:jc w:val="both"/>
        <w:rPr>
          <w:noProof/>
        </w:rPr>
      </w:pPr>
      <w:r w:rsidRPr="000F34A4">
        <w:rPr>
          <w:noProof/>
        </w:rPr>
        <w:t xml:space="preserve">7. (a) </w:t>
      </w:r>
      <w:r w:rsidR="000F34A4">
        <w:rPr>
          <w:noProof/>
        </w:rPr>
        <w:t>Izgradnja</w:t>
      </w:r>
      <w:r w:rsidRPr="000F34A4">
        <w:rPr>
          <w:noProof/>
        </w:rPr>
        <w:t xml:space="preserve"> </w:t>
      </w:r>
      <w:r w:rsidR="000F34A4">
        <w:rPr>
          <w:noProof/>
        </w:rPr>
        <w:t>autoputeva</w:t>
      </w:r>
      <w:r w:rsidRPr="000F34A4">
        <w:rPr>
          <w:noProof/>
        </w:rPr>
        <w:t xml:space="preserve">, </w:t>
      </w:r>
      <w:r w:rsidR="000F34A4">
        <w:rPr>
          <w:noProof/>
        </w:rPr>
        <w:t>brzih</w:t>
      </w:r>
      <w:r w:rsidRPr="000F34A4">
        <w:rPr>
          <w:noProof/>
        </w:rPr>
        <w:t xml:space="preserve"> (</w:t>
      </w:r>
      <w:r w:rsidR="000F34A4">
        <w:rPr>
          <w:noProof/>
        </w:rPr>
        <w:t>ekspresnih</w:t>
      </w:r>
      <w:r w:rsidRPr="000F34A4">
        <w:rPr>
          <w:noProof/>
        </w:rPr>
        <w:t xml:space="preserve">) </w:t>
      </w:r>
      <w:r w:rsidR="000F34A4">
        <w:rPr>
          <w:noProof/>
        </w:rPr>
        <w:t>puteva</w:t>
      </w:r>
      <w:r w:rsidRPr="000F34A4">
        <w:rPr>
          <w:noProof/>
        </w:rPr>
        <w:t xml:space="preserve"> 2/ </w:t>
      </w:r>
      <w:r w:rsidR="000F34A4">
        <w:rPr>
          <w:noProof/>
        </w:rPr>
        <w:t>i</w:t>
      </w:r>
      <w:r w:rsidRPr="000F34A4">
        <w:rPr>
          <w:noProof/>
        </w:rPr>
        <w:t xml:space="preserve"> </w:t>
      </w:r>
      <w:r w:rsidR="000F34A4">
        <w:rPr>
          <w:noProof/>
        </w:rPr>
        <w:t>pruga</w:t>
      </w:r>
      <w:r w:rsidRPr="000F34A4">
        <w:rPr>
          <w:noProof/>
        </w:rPr>
        <w:t xml:space="preserve"> </w:t>
      </w:r>
      <w:r w:rsidR="000F34A4">
        <w:rPr>
          <w:noProof/>
        </w:rPr>
        <w:t>za</w:t>
      </w:r>
      <w:r w:rsidRPr="000F34A4">
        <w:rPr>
          <w:noProof/>
        </w:rPr>
        <w:t xml:space="preserve"> </w:t>
      </w:r>
      <w:r w:rsidR="000F34A4">
        <w:rPr>
          <w:noProof/>
        </w:rPr>
        <w:t>železnički</w:t>
      </w:r>
      <w:r w:rsidRPr="000F34A4">
        <w:rPr>
          <w:noProof/>
        </w:rPr>
        <w:t xml:space="preserve"> </w:t>
      </w:r>
      <w:r w:rsidR="000F34A4">
        <w:rPr>
          <w:noProof/>
        </w:rPr>
        <w:t>transport</w:t>
      </w:r>
      <w:r w:rsidRPr="000F34A4">
        <w:rPr>
          <w:noProof/>
        </w:rPr>
        <w:t xml:space="preserve"> </w:t>
      </w:r>
      <w:r w:rsidR="000F34A4">
        <w:rPr>
          <w:noProof/>
        </w:rPr>
        <w:t>i</w:t>
      </w:r>
      <w:r w:rsidRPr="000F34A4">
        <w:rPr>
          <w:noProof/>
        </w:rPr>
        <w:t xml:space="preserve"> </w:t>
      </w:r>
      <w:r w:rsidR="000F34A4">
        <w:rPr>
          <w:noProof/>
        </w:rPr>
        <w:t>aerodroma</w:t>
      </w:r>
      <w:r w:rsidRPr="000F34A4">
        <w:rPr>
          <w:noProof/>
        </w:rPr>
        <w:t xml:space="preserve"> 3/ </w:t>
      </w:r>
      <w:r w:rsidR="000F34A4">
        <w:rPr>
          <w:noProof/>
        </w:rPr>
        <w:t>sa</w:t>
      </w:r>
      <w:r w:rsidRPr="000F34A4">
        <w:rPr>
          <w:noProof/>
        </w:rPr>
        <w:t xml:space="preserve"> </w:t>
      </w:r>
      <w:r w:rsidR="000F34A4">
        <w:rPr>
          <w:noProof/>
        </w:rPr>
        <w:t>osnovnom</w:t>
      </w:r>
      <w:r w:rsidRPr="000F34A4">
        <w:rPr>
          <w:noProof/>
        </w:rPr>
        <w:t xml:space="preserve"> </w:t>
      </w:r>
      <w:r w:rsidR="000F34A4">
        <w:rPr>
          <w:noProof/>
        </w:rPr>
        <w:t>pistom</w:t>
      </w:r>
      <w:r w:rsidRPr="000F34A4">
        <w:rPr>
          <w:noProof/>
        </w:rPr>
        <w:t xml:space="preserve"> </w:t>
      </w:r>
      <w:r w:rsidR="000F34A4">
        <w:rPr>
          <w:noProof/>
        </w:rPr>
        <w:t>dužine</w:t>
      </w:r>
      <w:r w:rsidRPr="000F34A4">
        <w:rPr>
          <w:noProof/>
        </w:rPr>
        <w:t xml:space="preserve"> 2.100 </w:t>
      </w:r>
      <w:r w:rsidR="000F34A4">
        <w:rPr>
          <w:noProof/>
        </w:rPr>
        <w:t>metara</w:t>
      </w:r>
      <w:r w:rsidRPr="000F34A4">
        <w:rPr>
          <w:noProof/>
        </w:rPr>
        <w:t xml:space="preserve"> </w:t>
      </w:r>
      <w:r w:rsidR="000F34A4">
        <w:rPr>
          <w:noProof/>
        </w:rPr>
        <w:t>ili</w:t>
      </w:r>
      <w:r w:rsidRPr="000F34A4">
        <w:rPr>
          <w:noProof/>
        </w:rPr>
        <w:t xml:space="preserve"> </w:t>
      </w:r>
      <w:r w:rsidR="000F34A4">
        <w:rPr>
          <w:noProof/>
        </w:rPr>
        <w:t>veće</w:t>
      </w:r>
      <w:r w:rsidRPr="000F34A4">
        <w:rPr>
          <w:noProof/>
        </w:rPr>
        <w:t>;</w:t>
      </w:r>
      <w:r w:rsidRPr="000F34A4">
        <w:rPr>
          <w:noProof/>
        </w:rPr>
        <w:br/>
        <w:t xml:space="preserve">    (</w:t>
      </w:r>
      <w:r w:rsidR="000F34A4">
        <w:rPr>
          <w:noProof/>
        </w:rPr>
        <w:t>b</w:t>
      </w:r>
      <w:r w:rsidRPr="000F34A4">
        <w:rPr>
          <w:noProof/>
        </w:rPr>
        <w:t xml:space="preserve">) </w:t>
      </w:r>
      <w:r w:rsidR="000F34A4">
        <w:rPr>
          <w:noProof/>
        </w:rPr>
        <w:t>Izgradnja</w:t>
      </w:r>
      <w:r w:rsidRPr="000F34A4">
        <w:rPr>
          <w:noProof/>
        </w:rPr>
        <w:t xml:space="preserve"> </w:t>
      </w:r>
      <w:r w:rsidR="000F34A4">
        <w:rPr>
          <w:noProof/>
        </w:rPr>
        <w:t>novih</w:t>
      </w:r>
      <w:r w:rsidRPr="000F34A4">
        <w:rPr>
          <w:noProof/>
        </w:rPr>
        <w:t xml:space="preserve"> </w:t>
      </w:r>
      <w:r w:rsidR="000F34A4">
        <w:rPr>
          <w:noProof/>
        </w:rPr>
        <w:t>puteva</w:t>
      </w:r>
      <w:r w:rsidRPr="000F34A4">
        <w:rPr>
          <w:noProof/>
        </w:rPr>
        <w:t xml:space="preserve"> </w:t>
      </w:r>
      <w:r w:rsidR="000F34A4">
        <w:rPr>
          <w:noProof/>
        </w:rPr>
        <w:t>sa</w:t>
      </w:r>
      <w:r w:rsidRPr="000F34A4">
        <w:rPr>
          <w:noProof/>
        </w:rPr>
        <w:t xml:space="preserve"> </w:t>
      </w:r>
      <w:r w:rsidR="000F34A4">
        <w:rPr>
          <w:noProof/>
        </w:rPr>
        <w:t>četiri</w:t>
      </w:r>
      <w:r w:rsidRPr="000F34A4">
        <w:rPr>
          <w:noProof/>
        </w:rPr>
        <w:t xml:space="preserve"> </w:t>
      </w:r>
      <w:r w:rsidR="000F34A4">
        <w:rPr>
          <w:noProof/>
        </w:rPr>
        <w:t>ili</w:t>
      </w:r>
      <w:r w:rsidRPr="000F34A4">
        <w:rPr>
          <w:noProof/>
        </w:rPr>
        <w:t xml:space="preserve"> </w:t>
      </w:r>
      <w:r w:rsidR="000F34A4">
        <w:rPr>
          <w:noProof/>
        </w:rPr>
        <w:t>više</w:t>
      </w:r>
      <w:r w:rsidRPr="000F34A4">
        <w:rPr>
          <w:noProof/>
        </w:rPr>
        <w:t xml:space="preserve"> </w:t>
      </w:r>
      <w:r w:rsidR="000F34A4">
        <w:rPr>
          <w:noProof/>
        </w:rPr>
        <w:t>traka</w:t>
      </w:r>
      <w:r w:rsidRPr="000F34A4">
        <w:rPr>
          <w:noProof/>
        </w:rPr>
        <w:t xml:space="preserve">, </w:t>
      </w:r>
      <w:r w:rsidR="000F34A4">
        <w:rPr>
          <w:noProof/>
        </w:rPr>
        <w:t>ili</w:t>
      </w:r>
      <w:r w:rsidRPr="000F34A4">
        <w:rPr>
          <w:noProof/>
        </w:rPr>
        <w:t xml:space="preserve"> </w:t>
      </w:r>
      <w:r w:rsidR="000F34A4">
        <w:rPr>
          <w:noProof/>
        </w:rPr>
        <w:t>rekonstrukcija</w:t>
      </w:r>
      <w:r w:rsidRPr="000F34A4">
        <w:rPr>
          <w:noProof/>
        </w:rPr>
        <w:t xml:space="preserve"> </w:t>
      </w:r>
      <w:r w:rsidR="000F34A4">
        <w:rPr>
          <w:noProof/>
        </w:rPr>
        <w:t>i</w:t>
      </w:r>
      <w:r w:rsidRPr="000F34A4">
        <w:rPr>
          <w:noProof/>
        </w:rPr>
        <w:t>/</w:t>
      </w:r>
      <w:r w:rsidR="000F34A4">
        <w:rPr>
          <w:noProof/>
        </w:rPr>
        <w:t>ili</w:t>
      </w:r>
      <w:r w:rsidRPr="000F34A4">
        <w:rPr>
          <w:noProof/>
        </w:rPr>
        <w:t xml:space="preserve"> </w:t>
      </w:r>
      <w:r w:rsidR="000F34A4">
        <w:rPr>
          <w:noProof/>
        </w:rPr>
        <w:t>proširenje</w:t>
      </w:r>
      <w:r w:rsidRPr="000F34A4">
        <w:rPr>
          <w:noProof/>
        </w:rPr>
        <w:t xml:space="preserve"> </w:t>
      </w:r>
      <w:r w:rsidR="000F34A4">
        <w:rPr>
          <w:noProof/>
        </w:rPr>
        <w:t>postojećih</w:t>
      </w:r>
      <w:r w:rsidRPr="000F34A4">
        <w:rPr>
          <w:noProof/>
        </w:rPr>
        <w:t xml:space="preserve"> </w:t>
      </w:r>
      <w:r w:rsidR="000F34A4">
        <w:rPr>
          <w:noProof/>
        </w:rPr>
        <w:t>puteva</w:t>
      </w:r>
      <w:r w:rsidRPr="000F34A4">
        <w:rPr>
          <w:noProof/>
        </w:rPr>
        <w:t xml:space="preserve"> </w:t>
      </w:r>
      <w:r w:rsidR="000F34A4">
        <w:rPr>
          <w:noProof/>
        </w:rPr>
        <w:t>sa</w:t>
      </w:r>
      <w:r w:rsidRPr="000F34A4">
        <w:rPr>
          <w:noProof/>
        </w:rPr>
        <w:t xml:space="preserve"> 2 </w:t>
      </w:r>
      <w:r w:rsidR="000F34A4">
        <w:rPr>
          <w:noProof/>
        </w:rPr>
        <w:t>trake</w:t>
      </w:r>
      <w:r w:rsidRPr="000F34A4">
        <w:rPr>
          <w:noProof/>
        </w:rPr>
        <w:t xml:space="preserve"> </w:t>
      </w:r>
      <w:r w:rsidR="000F34A4">
        <w:rPr>
          <w:noProof/>
        </w:rPr>
        <w:t>tako</w:t>
      </w:r>
      <w:r w:rsidRPr="000F34A4">
        <w:rPr>
          <w:noProof/>
        </w:rPr>
        <w:t xml:space="preserve"> </w:t>
      </w:r>
      <w:r w:rsidR="000F34A4">
        <w:rPr>
          <w:noProof/>
        </w:rPr>
        <w:t>da</w:t>
      </w:r>
      <w:r w:rsidRPr="000F34A4">
        <w:rPr>
          <w:noProof/>
        </w:rPr>
        <w:t xml:space="preserve"> </w:t>
      </w:r>
      <w:r w:rsidR="000F34A4">
        <w:rPr>
          <w:noProof/>
        </w:rPr>
        <w:t>se</w:t>
      </w:r>
      <w:r w:rsidRPr="000F34A4">
        <w:rPr>
          <w:noProof/>
        </w:rPr>
        <w:t xml:space="preserve"> </w:t>
      </w:r>
      <w:r w:rsidR="000F34A4">
        <w:rPr>
          <w:noProof/>
        </w:rPr>
        <w:t>dobije</w:t>
      </w:r>
      <w:r w:rsidRPr="000F34A4">
        <w:rPr>
          <w:noProof/>
        </w:rPr>
        <w:t xml:space="preserve"> 4 </w:t>
      </w:r>
      <w:r w:rsidR="000F34A4">
        <w:rPr>
          <w:noProof/>
        </w:rPr>
        <w:t>ili</w:t>
      </w:r>
      <w:r w:rsidRPr="000F34A4">
        <w:rPr>
          <w:noProof/>
        </w:rPr>
        <w:t xml:space="preserve"> </w:t>
      </w:r>
      <w:r w:rsidR="000F34A4">
        <w:rPr>
          <w:noProof/>
        </w:rPr>
        <w:t>više</w:t>
      </w:r>
      <w:r w:rsidRPr="000F34A4">
        <w:rPr>
          <w:noProof/>
        </w:rPr>
        <w:t xml:space="preserve"> </w:t>
      </w:r>
      <w:r w:rsidR="000F34A4">
        <w:rPr>
          <w:noProof/>
        </w:rPr>
        <w:t>traka</w:t>
      </w:r>
      <w:r w:rsidRPr="000F34A4">
        <w:rPr>
          <w:noProof/>
        </w:rPr>
        <w:t xml:space="preserve">, </w:t>
      </w:r>
      <w:r w:rsidR="000F34A4">
        <w:rPr>
          <w:noProof/>
        </w:rPr>
        <w:t>gde</w:t>
      </w:r>
      <w:r w:rsidRPr="000F34A4">
        <w:rPr>
          <w:noProof/>
        </w:rPr>
        <w:t xml:space="preserve"> </w:t>
      </w:r>
      <w:r w:rsidR="000F34A4">
        <w:rPr>
          <w:noProof/>
        </w:rPr>
        <w:t>će</w:t>
      </w:r>
      <w:r w:rsidRPr="000F34A4">
        <w:rPr>
          <w:noProof/>
        </w:rPr>
        <w:t xml:space="preserve"> </w:t>
      </w:r>
      <w:r w:rsidR="000F34A4">
        <w:rPr>
          <w:noProof/>
        </w:rPr>
        <w:t>takav</w:t>
      </w:r>
      <w:r w:rsidRPr="000F34A4">
        <w:rPr>
          <w:noProof/>
        </w:rPr>
        <w:t xml:space="preserve"> </w:t>
      </w:r>
      <w:r w:rsidR="000F34A4">
        <w:rPr>
          <w:noProof/>
        </w:rPr>
        <w:t>novi</w:t>
      </w:r>
      <w:r w:rsidRPr="000F34A4">
        <w:rPr>
          <w:noProof/>
        </w:rPr>
        <w:t xml:space="preserve"> </w:t>
      </w:r>
      <w:r w:rsidR="000F34A4">
        <w:rPr>
          <w:noProof/>
        </w:rPr>
        <w:t>put</w:t>
      </w:r>
      <w:r w:rsidRPr="000F34A4">
        <w:rPr>
          <w:noProof/>
        </w:rPr>
        <w:t xml:space="preserve"> </w:t>
      </w:r>
      <w:r w:rsidR="000F34A4">
        <w:rPr>
          <w:noProof/>
        </w:rPr>
        <w:t>i</w:t>
      </w:r>
      <w:r w:rsidRPr="000F34A4">
        <w:rPr>
          <w:noProof/>
        </w:rPr>
        <w:t>/</w:t>
      </w:r>
      <w:r w:rsidR="000F34A4">
        <w:rPr>
          <w:noProof/>
        </w:rPr>
        <w:t>ili</w:t>
      </w:r>
      <w:r w:rsidRPr="000F34A4">
        <w:rPr>
          <w:noProof/>
        </w:rPr>
        <w:t xml:space="preserve"> </w:t>
      </w:r>
      <w:r w:rsidR="000F34A4">
        <w:rPr>
          <w:noProof/>
        </w:rPr>
        <w:t>proširena</w:t>
      </w:r>
      <w:r w:rsidRPr="000F34A4">
        <w:rPr>
          <w:noProof/>
        </w:rPr>
        <w:t xml:space="preserve"> </w:t>
      </w:r>
      <w:r w:rsidR="000F34A4">
        <w:rPr>
          <w:noProof/>
        </w:rPr>
        <w:t>sekcija</w:t>
      </w:r>
      <w:r w:rsidRPr="000F34A4">
        <w:rPr>
          <w:noProof/>
        </w:rPr>
        <w:t xml:space="preserve"> </w:t>
      </w:r>
      <w:r w:rsidR="000F34A4">
        <w:rPr>
          <w:noProof/>
        </w:rPr>
        <w:t>puta</w:t>
      </w:r>
      <w:r w:rsidRPr="000F34A4">
        <w:rPr>
          <w:noProof/>
        </w:rPr>
        <w:t xml:space="preserve"> </w:t>
      </w:r>
      <w:r w:rsidR="000F34A4">
        <w:rPr>
          <w:noProof/>
        </w:rPr>
        <w:t>biti</w:t>
      </w:r>
      <w:r w:rsidRPr="000F34A4">
        <w:rPr>
          <w:noProof/>
        </w:rPr>
        <w:t xml:space="preserve"> </w:t>
      </w:r>
      <w:r w:rsidR="000F34A4">
        <w:rPr>
          <w:noProof/>
        </w:rPr>
        <w:t>najmanje</w:t>
      </w:r>
      <w:r w:rsidRPr="000F34A4">
        <w:rPr>
          <w:noProof/>
        </w:rPr>
        <w:t xml:space="preserve"> 10 </w:t>
      </w:r>
      <w:r w:rsidR="000F34A4">
        <w:rPr>
          <w:noProof/>
        </w:rPr>
        <w:t>km</w:t>
      </w:r>
      <w:r w:rsidRPr="000F34A4">
        <w:rPr>
          <w:noProof/>
        </w:rPr>
        <w:t xml:space="preserve"> </w:t>
      </w:r>
      <w:r w:rsidR="000F34A4">
        <w:rPr>
          <w:noProof/>
        </w:rPr>
        <w:t>ili</w:t>
      </w:r>
      <w:r w:rsidRPr="000F34A4">
        <w:rPr>
          <w:noProof/>
        </w:rPr>
        <w:t xml:space="preserve"> </w:t>
      </w:r>
      <w:r w:rsidR="000F34A4">
        <w:rPr>
          <w:noProof/>
        </w:rPr>
        <w:t>duža</w:t>
      </w:r>
      <w:r w:rsidRPr="000F34A4">
        <w:rPr>
          <w:noProof/>
        </w:rPr>
        <w:t xml:space="preserve"> </w:t>
      </w:r>
      <w:r w:rsidR="000F34A4">
        <w:rPr>
          <w:noProof/>
        </w:rPr>
        <w:t>u</w:t>
      </w:r>
      <w:r w:rsidRPr="000F34A4">
        <w:rPr>
          <w:noProof/>
        </w:rPr>
        <w:t xml:space="preserve"> </w:t>
      </w:r>
      <w:r w:rsidR="000F34A4">
        <w:rPr>
          <w:noProof/>
        </w:rPr>
        <w:t>kontinualnoj</w:t>
      </w:r>
      <w:r w:rsidRPr="000F34A4">
        <w:rPr>
          <w:noProof/>
        </w:rPr>
        <w:t xml:space="preserve"> </w:t>
      </w:r>
      <w:r w:rsidR="000F34A4">
        <w:rPr>
          <w:noProof/>
        </w:rPr>
        <w:t>dužini</w:t>
      </w:r>
      <w:r w:rsidRPr="000F34A4">
        <w:rPr>
          <w:noProof/>
        </w:rPr>
        <w:t xml:space="preserve">. </w:t>
      </w:r>
    </w:p>
    <w:p w:rsidR="00BA51BF" w:rsidRPr="000F34A4" w:rsidRDefault="00BA51BF" w:rsidP="00BA51BF">
      <w:pPr>
        <w:pStyle w:val="NormalWeb"/>
        <w:jc w:val="both"/>
        <w:rPr>
          <w:noProof/>
        </w:rPr>
      </w:pPr>
      <w:r w:rsidRPr="000F34A4">
        <w:rPr>
          <w:noProof/>
        </w:rPr>
        <w:t xml:space="preserve">8. </w:t>
      </w:r>
      <w:r w:rsidR="000F34A4">
        <w:rPr>
          <w:noProof/>
        </w:rPr>
        <w:t>Cevovodi</w:t>
      </w:r>
      <w:r w:rsidRPr="000F34A4">
        <w:rPr>
          <w:noProof/>
        </w:rPr>
        <w:t xml:space="preserve">, </w:t>
      </w:r>
      <w:r w:rsidR="000F34A4">
        <w:rPr>
          <w:noProof/>
        </w:rPr>
        <w:t>terminali</w:t>
      </w:r>
      <w:r w:rsidRPr="000F34A4">
        <w:rPr>
          <w:noProof/>
        </w:rPr>
        <w:t xml:space="preserve"> </w:t>
      </w:r>
      <w:r w:rsidR="000F34A4">
        <w:rPr>
          <w:noProof/>
        </w:rPr>
        <w:t>i</w:t>
      </w:r>
      <w:r w:rsidRPr="000F34A4">
        <w:rPr>
          <w:noProof/>
        </w:rPr>
        <w:t xml:space="preserve"> </w:t>
      </w:r>
      <w:r w:rsidR="000F34A4">
        <w:rPr>
          <w:noProof/>
        </w:rPr>
        <w:t>odgovarajuća</w:t>
      </w:r>
      <w:r w:rsidRPr="000F34A4">
        <w:rPr>
          <w:noProof/>
        </w:rPr>
        <w:t xml:space="preserve"> </w:t>
      </w:r>
      <w:r w:rsidR="000F34A4">
        <w:rPr>
          <w:noProof/>
        </w:rPr>
        <w:t>postrojenja</w:t>
      </w:r>
      <w:r w:rsidRPr="000F34A4">
        <w:rPr>
          <w:noProof/>
        </w:rPr>
        <w:t xml:space="preserve"> </w:t>
      </w:r>
      <w:r w:rsidR="000F34A4">
        <w:rPr>
          <w:noProof/>
        </w:rPr>
        <w:t>za</w:t>
      </w:r>
      <w:r w:rsidRPr="000F34A4">
        <w:rPr>
          <w:noProof/>
        </w:rPr>
        <w:t xml:space="preserve"> </w:t>
      </w:r>
      <w:r w:rsidR="000F34A4">
        <w:rPr>
          <w:noProof/>
        </w:rPr>
        <w:t>transport</w:t>
      </w:r>
      <w:r w:rsidRPr="000F34A4">
        <w:rPr>
          <w:noProof/>
        </w:rPr>
        <w:t xml:space="preserve"> </w:t>
      </w:r>
      <w:r w:rsidR="000F34A4">
        <w:rPr>
          <w:noProof/>
        </w:rPr>
        <w:t>gasa</w:t>
      </w:r>
      <w:r w:rsidRPr="000F34A4">
        <w:rPr>
          <w:noProof/>
        </w:rPr>
        <w:t xml:space="preserve">, </w:t>
      </w:r>
      <w:r w:rsidR="000F34A4">
        <w:rPr>
          <w:noProof/>
        </w:rPr>
        <w:t>nafte</w:t>
      </w:r>
      <w:r w:rsidRPr="000F34A4">
        <w:rPr>
          <w:noProof/>
        </w:rPr>
        <w:t xml:space="preserve"> </w:t>
      </w:r>
      <w:r w:rsidR="000F34A4">
        <w:rPr>
          <w:noProof/>
        </w:rPr>
        <w:t>i</w:t>
      </w:r>
      <w:r w:rsidRPr="000F34A4">
        <w:rPr>
          <w:noProof/>
        </w:rPr>
        <w:t xml:space="preserve"> </w:t>
      </w:r>
      <w:r w:rsidR="000F34A4">
        <w:rPr>
          <w:noProof/>
        </w:rPr>
        <w:t>hemikalija</w:t>
      </w:r>
      <w:r w:rsidRPr="000F34A4">
        <w:rPr>
          <w:noProof/>
        </w:rPr>
        <w:t xml:space="preserve">, </w:t>
      </w:r>
      <w:r w:rsidR="000F34A4">
        <w:rPr>
          <w:noProof/>
        </w:rPr>
        <w:t>velikog</w:t>
      </w:r>
      <w:r w:rsidRPr="000F34A4">
        <w:rPr>
          <w:noProof/>
        </w:rPr>
        <w:t xml:space="preserve"> </w:t>
      </w:r>
      <w:r w:rsidR="000F34A4">
        <w:rPr>
          <w:noProof/>
        </w:rPr>
        <w:t>kapaciteta</w:t>
      </w:r>
      <w:r w:rsidRPr="000F34A4">
        <w:rPr>
          <w:noProof/>
        </w:rPr>
        <w:t xml:space="preserve">. </w:t>
      </w:r>
    </w:p>
    <w:p w:rsidR="00BA51BF" w:rsidRPr="000F34A4" w:rsidRDefault="00BA51BF" w:rsidP="00BA51BF">
      <w:pPr>
        <w:pStyle w:val="NormalWeb"/>
        <w:jc w:val="both"/>
        <w:rPr>
          <w:noProof/>
        </w:rPr>
      </w:pPr>
      <w:r w:rsidRPr="000F34A4">
        <w:rPr>
          <w:noProof/>
        </w:rPr>
        <w:t xml:space="preserve">9. </w:t>
      </w:r>
      <w:r w:rsidR="000F34A4">
        <w:rPr>
          <w:noProof/>
        </w:rPr>
        <w:t>Morske</w:t>
      </w:r>
      <w:r w:rsidRPr="000F34A4">
        <w:rPr>
          <w:noProof/>
        </w:rPr>
        <w:t xml:space="preserve"> </w:t>
      </w:r>
      <w:r w:rsidR="000F34A4">
        <w:rPr>
          <w:noProof/>
        </w:rPr>
        <w:t>luke</w:t>
      </w:r>
      <w:r w:rsidRPr="000F34A4">
        <w:rPr>
          <w:noProof/>
        </w:rPr>
        <w:t xml:space="preserve">, </w:t>
      </w:r>
      <w:r w:rsidR="000F34A4">
        <w:rPr>
          <w:noProof/>
        </w:rPr>
        <w:t>kao</w:t>
      </w:r>
      <w:r w:rsidRPr="000F34A4">
        <w:rPr>
          <w:noProof/>
        </w:rPr>
        <w:t xml:space="preserve"> </w:t>
      </w:r>
      <w:r w:rsidR="000F34A4">
        <w:rPr>
          <w:noProof/>
        </w:rPr>
        <w:t>i</w:t>
      </w:r>
      <w:r w:rsidRPr="000F34A4">
        <w:rPr>
          <w:noProof/>
        </w:rPr>
        <w:t xml:space="preserve"> </w:t>
      </w:r>
      <w:r w:rsidR="000F34A4">
        <w:rPr>
          <w:noProof/>
        </w:rPr>
        <w:t>unutrašnji</w:t>
      </w:r>
      <w:r w:rsidRPr="000F34A4">
        <w:rPr>
          <w:noProof/>
        </w:rPr>
        <w:t xml:space="preserve"> </w:t>
      </w:r>
      <w:r w:rsidR="000F34A4">
        <w:rPr>
          <w:noProof/>
        </w:rPr>
        <w:t>vodni</w:t>
      </w:r>
      <w:r w:rsidRPr="000F34A4">
        <w:rPr>
          <w:noProof/>
        </w:rPr>
        <w:t xml:space="preserve"> </w:t>
      </w:r>
      <w:r w:rsidR="000F34A4">
        <w:rPr>
          <w:noProof/>
        </w:rPr>
        <w:t>putevi</w:t>
      </w:r>
      <w:r w:rsidRPr="000F34A4">
        <w:rPr>
          <w:noProof/>
        </w:rPr>
        <w:t xml:space="preserve"> </w:t>
      </w:r>
      <w:r w:rsidR="000F34A4">
        <w:rPr>
          <w:noProof/>
        </w:rPr>
        <w:t>i</w:t>
      </w:r>
      <w:r w:rsidRPr="000F34A4">
        <w:rPr>
          <w:noProof/>
        </w:rPr>
        <w:t xml:space="preserve"> </w:t>
      </w:r>
      <w:r w:rsidR="000F34A4">
        <w:rPr>
          <w:noProof/>
        </w:rPr>
        <w:t>luke</w:t>
      </w:r>
      <w:r w:rsidRPr="000F34A4">
        <w:rPr>
          <w:noProof/>
        </w:rPr>
        <w:t xml:space="preserve"> </w:t>
      </w:r>
      <w:r w:rsidR="000F34A4">
        <w:rPr>
          <w:noProof/>
        </w:rPr>
        <w:t>za</w:t>
      </w:r>
      <w:r w:rsidRPr="000F34A4">
        <w:rPr>
          <w:noProof/>
        </w:rPr>
        <w:t xml:space="preserve"> </w:t>
      </w:r>
      <w:r w:rsidR="000F34A4">
        <w:rPr>
          <w:noProof/>
        </w:rPr>
        <w:t>unutrašnji</w:t>
      </w:r>
      <w:r w:rsidRPr="000F34A4">
        <w:rPr>
          <w:noProof/>
        </w:rPr>
        <w:t xml:space="preserve"> </w:t>
      </w:r>
      <w:r w:rsidR="000F34A4">
        <w:rPr>
          <w:noProof/>
        </w:rPr>
        <w:t>vodeni</w:t>
      </w:r>
      <w:r w:rsidRPr="000F34A4">
        <w:rPr>
          <w:noProof/>
        </w:rPr>
        <w:t xml:space="preserve"> </w:t>
      </w:r>
      <w:r w:rsidR="000F34A4">
        <w:rPr>
          <w:noProof/>
        </w:rPr>
        <w:t>transport</w:t>
      </w:r>
      <w:r w:rsidRPr="000F34A4">
        <w:rPr>
          <w:noProof/>
        </w:rPr>
        <w:t xml:space="preserve"> </w:t>
      </w:r>
      <w:r w:rsidR="000F34A4">
        <w:rPr>
          <w:noProof/>
        </w:rPr>
        <w:t>sa</w:t>
      </w:r>
      <w:r w:rsidRPr="000F34A4">
        <w:rPr>
          <w:noProof/>
        </w:rPr>
        <w:t xml:space="preserve"> </w:t>
      </w:r>
      <w:r w:rsidR="000F34A4">
        <w:rPr>
          <w:noProof/>
        </w:rPr>
        <w:t>dozvoljenim</w:t>
      </w:r>
      <w:r w:rsidRPr="000F34A4">
        <w:rPr>
          <w:noProof/>
        </w:rPr>
        <w:t xml:space="preserve"> </w:t>
      </w:r>
      <w:r w:rsidR="000F34A4">
        <w:rPr>
          <w:noProof/>
        </w:rPr>
        <w:t>prolaskom</w:t>
      </w:r>
      <w:r w:rsidRPr="000F34A4">
        <w:rPr>
          <w:noProof/>
        </w:rPr>
        <w:t xml:space="preserve"> </w:t>
      </w:r>
      <w:r w:rsidR="000F34A4">
        <w:rPr>
          <w:noProof/>
        </w:rPr>
        <w:t>plovila</w:t>
      </w:r>
      <w:r w:rsidRPr="000F34A4">
        <w:rPr>
          <w:noProof/>
        </w:rPr>
        <w:t xml:space="preserve"> </w:t>
      </w:r>
      <w:r w:rsidR="000F34A4">
        <w:rPr>
          <w:noProof/>
        </w:rPr>
        <w:t>većih</w:t>
      </w:r>
      <w:r w:rsidRPr="000F34A4">
        <w:rPr>
          <w:noProof/>
        </w:rPr>
        <w:t xml:space="preserve"> </w:t>
      </w:r>
      <w:r w:rsidR="000F34A4">
        <w:rPr>
          <w:noProof/>
        </w:rPr>
        <w:t>od</w:t>
      </w:r>
      <w:r w:rsidRPr="000F34A4">
        <w:rPr>
          <w:noProof/>
        </w:rPr>
        <w:t xml:space="preserve"> 1.350 </w:t>
      </w:r>
      <w:r w:rsidR="000F34A4">
        <w:rPr>
          <w:noProof/>
        </w:rPr>
        <w:t>tona</w:t>
      </w:r>
      <w:r w:rsidRPr="000F34A4">
        <w:rPr>
          <w:noProof/>
        </w:rPr>
        <w:t xml:space="preserve">; </w:t>
      </w:r>
    </w:p>
    <w:p w:rsidR="00BA51BF" w:rsidRPr="000F34A4" w:rsidRDefault="00BA51BF" w:rsidP="00BA51BF">
      <w:pPr>
        <w:pStyle w:val="NormalWeb"/>
        <w:jc w:val="both"/>
        <w:rPr>
          <w:noProof/>
        </w:rPr>
      </w:pPr>
      <w:r w:rsidRPr="000F34A4">
        <w:rPr>
          <w:noProof/>
        </w:rPr>
        <w:t xml:space="preserve">10. (a) </w:t>
      </w:r>
      <w:r w:rsidR="000F34A4">
        <w:rPr>
          <w:noProof/>
        </w:rPr>
        <w:t>Postrojenja</w:t>
      </w:r>
      <w:r w:rsidRPr="000F34A4">
        <w:rPr>
          <w:noProof/>
        </w:rPr>
        <w:t xml:space="preserve"> </w:t>
      </w:r>
      <w:r w:rsidR="000F34A4">
        <w:rPr>
          <w:noProof/>
        </w:rPr>
        <w:t>za</w:t>
      </w:r>
      <w:r w:rsidRPr="000F34A4">
        <w:rPr>
          <w:noProof/>
        </w:rPr>
        <w:t xml:space="preserve"> </w:t>
      </w:r>
      <w:r w:rsidR="000F34A4">
        <w:rPr>
          <w:noProof/>
        </w:rPr>
        <w:t>kontrolisano</w:t>
      </w:r>
      <w:r w:rsidRPr="000F34A4">
        <w:rPr>
          <w:noProof/>
        </w:rPr>
        <w:t xml:space="preserve"> </w:t>
      </w:r>
      <w:r w:rsidR="000F34A4">
        <w:rPr>
          <w:noProof/>
        </w:rPr>
        <w:t>spaljivanje</w:t>
      </w:r>
      <w:r w:rsidRPr="000F34A4">
        <w:rPr>
          <w:noProof/>
        </w:rPr>
        <w:t xml:space="preserve">,  </w:t>
      </w:r>
      <w:r w:rsidR="000F34A4">
        <w:rPr>
          <w:noProof/>
        </w:rPr>
        <w:t>hemijski</w:t>
      </w:r>
      <w:r w:rsidRPr="000F34A4">
        <w:rPr>
          <w:noProof/>
        </w:rPr>
        <w:t xml:space="preserve"> </w:t>
      </w:r>
      <w:r w:rsidR="000F34A4">
        <w:rPr>
          <w:noProof/>
        </w:rPr>
        <w:t>tretman</w:t>
      </w:r>
      <w:r w:rsidRPr="000F34A4">
        <w:rPr>
          <w:noProof/>
        </w:rPr>
        <w:t xml:space="preserve"> </w:t>
      </w:r>
      <w:r w:rsidR="000F34A4">
        <w:rPr>
          <w:noProof/>
        </w:rPr>
        <w:t>ili</w:t>
      </w:r>
      <w:r w:rsidRPr="000F34A4">
        <w:rPr>
          <w:noProof/>
        </w:rPr>
        <w:t xml:space="preserve"> </w:t>
      </w:r>
      <w:r w:rsidR="000F34A4">
        <w:rPr>
          <w:noProof/>
        </w:rPr>
        <w:t>deponovanje</w:t>
      </w:r>
      <w:r w:rsidRPr="000F34A4">
        <w:rPr>
          <w:noProof/>
        </w:rPr>
        <w:t xml:space="preserve"> </w:t>
      </w:r>
      <w:r w:rsidR="000F34A4">
        <w:rPr>
          <w:noProof/>
        </w:rPr>
        <w:t>toksičnog</w:t>
      </w:r>
      <w:r w:rsidRPr="000F34A4">
        <w:rPr>
          <w:noProof/>
        </w:rPr>
        <w:t xml:space="preserve"> </w:t>
      </w:r>
      <w:r w:rsidR="000F34A4">
        <w:rPr>
          <w:noProof/>
        </w:rPr>
        <w:t>i</w:t>
      </w:r>
      <w:r w:rsidRPr="000F34A4">
        <w:rPr>
          <w:noProof/>
        </w:rPr>
        <w:t xml:space="preserve"> </w:t>
      </w:r>
      <w:r w:rsidR="000F34A4">
        <w:rPr>
          <w:noProof/>
        </w:rPr>
        <w:t>opasnog</w:t>
      </w:r>
      <w:r w:rsidRPr="000F34A4">
        <w:rPr>
          <w:noProof/>
        </w:rPr>
        <w:t xml:space="preserve"> </w:t>
      </w:r>
      <w:r w:rsidR="000F34A4">
        <w:rPr>
          <w:noProof/>
        </w:rPr>
        <w:t>otpada</w:t>
      </w:r>
      <w:r w:rsidRPr="000F34A4">
        <w:rPr>
          <w:noProof/>
        </w:rPr>
        <w:t>;</w:t>
      </w:r>
    </w:p>
    <w:p w:rsidR="00BA51BF" w:rsidRPr="000F34A4" w:rsidRDefault="00BA51BF" w:rsidP="00BA51BF">
      <w:pPr>
        <w:pStyle w:val="NormalWeb"/>
        <w:jc w:val="both"/>
        <w:rPr>
          <w:noProof/>
        </w:rPr>
      </w:pPr>
      <w:r w:rsidRPr="000F34A4">
        <w:rPr>
          <w:noProof/>
        </w:rPr>
        <w:t>(</w:t>
      </w:r>
      <w:r w:rsidR="000F34A4">
        <w:rPr>
          <w:noProof/>
        </w:rPr>
        <w:t>b</w:t>
      </w:r>
      <w:r w:rsidRPr="000F34A4">
        <w:rPr>
          <w:noProof/>
        </w:rPr>
        <w:t xml:space="preserve">) </w:t>
      </w:r>
      <w:r w:rsidR="000F34A4">
        <w:rPr>
          <w:noProof/>
        </w:rPr>
        <w:t>Postrojenja</w:t>
      </w:r>
      <w:r w:rsidRPr="000F34A4">
        <w:rPr>
          <w:noProof/>
        </w:rPr>
        <w:t xml:space="preserve">  </w:t>
      </w:r>
      <w:r w:rsidR="000F34A4">
        <w:rPr>
          <w:noProof/>
        </w:rPr>
        <w:t>za</w:t>
      </w:r>
      <w:r w:rsidRPr="000F34A4">
        <w:rPr>
          <w:noProof/>
        </w:rPr>
        <w:t xml:space="preserve"> </w:t>
      </w:r>
      <w:r w:rsidR="000F34A4">
        <w:rPr>
          <w:noProof/>
        </w:rPr>
        <w:t>kontrolisano</w:t>
      </w:r>
      <w:r w:rsidRPr="000F34A4">
        <w:rPr>
          <w:noProof/>
        </w:rPr>
        <w:t xml:space="preserve"> </w:t>
      </w:r>
      <w:r w:rsidR="000F34A4">
        <w:rPr>
          <w:noProof/>
        </w:rPr>
        <w:t>spaljivanje</w:t>
      </w:r>
      <w:r w:rsidRPr="000F34A4">
        <w:rPr>
          <w:noProof/>
        </w:rPr>
        <w:t xml:space="preserve">  </w:t>
      </w:r>
      <w:r w:rsidR="000F34A4">
        <w:rPr>
          <w:noProof/>
        </w:rPr>
        <w:t>i</w:t>
      </w:r>
      <w:r w:rsidRPr="000F34A4">
        <w:rPr>
          <w:noProof/>
        </w:rPr>
        <w:t xml:space="preserve"> </w:t>
      </w:r>
      <w:r w:rsidR="000F34A4">
        <w:rPr>
          <w:noProof/>
        </w:rPr>
        <w:t>hemijski</w:t>
      </w:r>
      <w:r w:rsidRPr="000F34A4">
        <w:rPr>
          <w:noProof/>
        </w:rPr>
        <w:t xml:space="preserve"> </w:t>
      </w:r>
      <w:r w:rsidR="000F34A4">
        <w:rPr>
          <w:noProof/>
        </w:rPr>
        <w:t>tretman</w:t>
      </w:r>
      <w:r w:rsidRPr="000F34A4">
        <w:rPr>
          <w:noProof/>
        </w:rPr>
        <w:t xml:space="preserve"> </w:t>
      </w:r>
      <w:r w:rsidR="000F34A4">
        <w:rPr>
          <w:noProof/>
        </w:rPr>
        <w:t>neopasnog</w:t>
      </w:r>
      <w:r w:rsidRPr="000F34A4">
        <w:rPr>
          <w:noProof/>
        </w:rPr>
        <w:t xml:space="preserve"> </w:t>
      </w:r>
      <w:r w:rsidR="000F34A4">
        <w:rPr>
          <w:noProof/>
        </w:rPr>
        <w:t>otpada</w:t>
      </w:r>
      <w:r w:rsidRPr="000F34A4">
        <w:rPr>
          <w:noProof/>
        </w:rPr>
        <w:t xml:space="preserve"> </w:t>
      </w:r>
      <w:r w:rsidR="000F34A4">
        <w:rPr>
          <w:noProof/>
        </w:rPr>
        <w:t>čiji</w:t>
      </w:r>
      <w:r w:rsidRPr="000F34A4">
        <w:rPr>
          <w:noProof/>
        </w:rPr>
        <w:t xml:space="preserve"> </w:t>
      </w:r>
      <w:r w:rsidR="000F34A4">
        <w:rPr>
          <w:noProof/>
        </w:rPr>
        <w:t>kapacitet</w:t>
      </w:r>
      <w:r w:rsidRPr="000F34A4">
        <w:rPr>
          <w:noProof/>
        </w:rPr>
        <w:t xml:space="preserve"> </w:t>
      </w:r>
      <w:r w:rsidR="000F34A4">
        <w:rPr>
          <w:noProof/>
        </w:rPr>
        <w:t>prelazi</w:t>
      </w:r>
      <w:r w:rsidRPr="000F34A4">
        <w:rPr>
          <w:noProof/>
        </w:rPr>
        <w:t xml:space="preserve"> 100 </w:t>
      </w:r>
      <w:r w:rsidR="000F34A4">
        <w:rPr>
          <w:noProof/>
        </w:rPr>
        <w:t>tona</w:t>
      </w:r>
      <w:r w:rsidRPr="000F34A4">
        <w:rPr>
          <w:noProof/>
        </w:rPr>
        <w:t xml:space="preserve"> </w:t>
      </w:r>
      <w:r w:rsidR="000F34A4">
        <w:rPr>
          <w:noProof/>
        </w:rPr>
        <w:t>dnevno</w:t>
      </w:r>
      <w:r w:rsidRPr="000F34A4">
        <w:rPr>
          <w:noProof/>
        </w:rPr>
        <w:t xml:space="preserve">. </w:t>
      </w:r>
    </w:p>
    <w:p w:rsidR="00BA51BF" w:rsidRPr="000F34A4" w:rsidRDefault="00BA51BF" w:rsidP="00BA51BF">
      <w:pPr>
        <w:pStyle w:val="NormalWeb"/>
        <w:jc w:val="both"/>
        <w:rPr>
          <w:noProof/>
        </w:rPr>
      </w:pPr>
      <w:r w:rsidRPr="000F34A4">
        <w:rPr>
          <w:noProof/>
        </w:rPr>
        <w:t xml:space="preserve">11. </w:t>
      </w:r>
      <w:r w:rsidR="000F34A4">
        <w:rPr>
          <w:noProof/>
        </w:rPr>
        <w:t>Visoke</w:t>
      </w:r>
      <w:r w:rsidRPr="000F34A4">
        <w:rPr>
          <w:noProof/>
        </w:rPr>
        <w:t xml:space="preserve"> </w:t>
      </w:r>
      <w:r w:rsidR="000F34A4">
        <w:rPr>
          <w:noProof/>
        </w:rPr>
        <w:t>brane</w:t>
      </w:r>
      <w:r w:rsidRPr="000F34A4">
        <w:rPr>
          <w:noProof/>
        </w:rPr>
        <w:t xml:space="preserve"> </w:t>
      </w:r>
      <w:r w:rsidR="000F34A4">
        <w:rPr>
          <w:noProof/>
        </w:rPr>
        <w:t>i</w:t>
      </w:r>
      <w:r w:rsidRPr="000F34A4">
        <w:rPr>
          <w:noProof/>
        </w:rPr>
        <w:t xml:space="preserve"> </w:t>
      </w:r>
      <w:r w:rsidR="000F34A4">
        <w:rPr>
          <w:noProof/>
        </w:rPr>
        <w:t>drugi</w:t>
      </w:r>
      <w:r w:rsidRPr="000F34A4">
        <w:rPr>
          <w:noProof/>
        </w:rPr>
        <w:t xml:space="preserve"> </w:t>
      </w:r>
      <w:r w:rsidR="000F34A4">
        <w:rPr>
          <w:noProof/>
        </w:rPr>
        <w:t>vodozahvati</w:t>
      </w:r>
      <w:r w:rsidRPr="000F34A4">
        <w:rPr>
          <w:noProof/>
        </w:rPr>
        <w:t xml:space="preserve">. </w:t>
      </w:r>
    </w:p>
    <w:p w:rsidR="00BA51BF" w:rsidRPr="000F34A4" w:rsidRDefault="00BA51BF" w:rsidP="00BA51BF">
      <w:pPr>
        <w:pStyle w:val="NormalWeb"/>
        <w:jc w:val="both"/>
        <w:rPr>
          <w:noProof/>
        </w:rPr>
      </w:pPr>
      <w:r w:rsidRPr="000F34A4">
        <w:rPr>
          <w:noProof/>
        </w:rPr>
        <w:t xml:space="preserve">12. </w:t>
      </w:r>
      <w:r w:rsidR="000F34A4">
        <w:rPr>
          <w:noProof/>
        </w:rPr>
        <w:t>Aktivnosti</w:t>
      </w:r>
      <w:r w:rsidRPr="000F34A4">
        <w:rPr>
          <w:noProof/>
        </w:rPr>
        <w:t xml:space="preserve"> </w:t>
      </w:r>
      <w:r w:rsidR="000F34A4">
        <w:rPr>
          <w:noProof/>
        </w:rPr>
        <w:t>ekstrakcije</w:t>
      </w:r>
      <w:r w:rsidRPr="000F34A4">
        <w:rPr>
          <w:noProof/>
        </w:rPr>
        <w:t xml:space="preserve"> </w:t>
      </w:r>
      <w:r w:rsidR="000F34A4">
        <w:rPr>
          <w:noProof/>
        </w:rPr>
        <w:t>podzemne</w:t>
      </w:r>
      <w:r w:rsidRPr="000F34A4">
        <w:rPr>
          <w:noProof/>
        </w:rPr>
        <w:t xml:space="preserve"> </w:t>
      </w:r>
      <w:r w:rsidR="000F34A4">
        <w:rPr>
          <w:noProof/>
        </w:rPr>
        <w:t>vode</w:t>
      </w:r>
      <w:r w:rsidRPr="000F34A4">
        <w:rPr>
          <w:noProof/>
        </w:rPr>
        <w:t xml:space="preserve"> </w:t>
      </w:r>
      <w:r w:rsidR="000F34A4">
        <w:rPr>
          <w:noProof/>
        </w:rPr>
        <w:t>ili</w:t>
      </w:r>
      <w:r w:rsidRPr="000F34A4">
        <w:rPr>
          <w:noProof/>
        </w:rPr>
        <w:t xml:space="preserve"> </w:t>
      </w:r>
      <w:r w:rsidR="000F34A4">
        <w:rPr>
          <w:noProof/>
        </w:rPr>
        <w:t>vraćanje</w:t>
      </w:r>
      <w:r w:rsidRPr="000F34A4">
        <w:rPr>
          <w:noProof/>
        </w:rPr>
        <w:t xml:space="preserve"> </w:t>
      </w:r>
      <w:r w:rsidR="000F34A4">
        <w:rPr>
          <w:noProof/>
        </w:rPr>
        <w:t>podzemne</w:t>
      </w:r>
      <w:r w:rsidRPr="000F34A4">
        <w:rPr>
          <w:noProof/>
        </w:rPr>
        <w:t xml:space="preserve"> </w:t>
      </w:r>
      <w:r w:rsidR="000F34A4">
        <w:rPr>
          <w:noProof/>
        </w:rPr>
        <w:t>vode</w:t>
      </w:r>
      <w:r w:rsidRPr="000F34A4">
        <w:rPr>
          <w:noProof/>
        </w:rPr>
        <w:t xml:space="preserve"> </w:t>
      </w:r>
      <w:r w:rsidR="000F34A4">
        <w:rPr>
          <w:noProof/>
        </w:rPr>
        <w:t>veštačkim</w:t>
      </w:r>
      <w:r w:rsidRPr="000F34A4">
        <w:rPr>
          <w:noProof/>
        </w:rPr>
        <w:t xml:space="preserve"> </w:t>
      </w:r>
      <w:r w:rsidR="000F34A4">
        <w:rPr>
          <w:noProof/>
        </w:rPr>
        <w:t>putem</w:t>
      </w:r>
      <w:r w:rsidRPr="000F34A4">
        <w:rPr>
          <w:noProof/>
        </w:rPr>
        <w:t xml:space="preserve"> </w:t>
      </w:r>
      <w:r w:rsidR="000F34A4">
        <w:rPr>
          <w:noProof/>
        </w:rPr>
        <w:t>u</w:t>
      </w:r>
      <w:r w:rsidRPr="000F34A4">
        <w:rPr>
          <w:noProof/>
        </w:rPr>
        <w:t xml:space="preserve"> </w:t>
      </w:r>
      <w:r w:rsidR="000F34A4">
        <w:rPr>
          <w:noProof/>
        </w:rPr>
        <w:t>slučajevima</w:t>
      </w:r>
      <w:r w:rsidRPr="000F34A4">
        <w:rPr>
          <w:noProof/>
        </w:rPr>
        <w:t xml:space="preserve"> </w:t>
      </w:r>
      <w:r w:rsidR="000F34A4">
        <w:rPr>
          <w:noProof/>
        </w:rPr>
        <w:t>gde</w:t>
      </w:r>
      <w:r w:rsidRPr="000F34A4">
        <w:rPr>
          <w:noProof/>
        </w:rPr>
        <w:t xml:space="preserve"> </w:t>
      </w:r>
      <w:r w:rsidR="000F34A4">
        <w:rPr>
          <w:noProof/>
        </w:rPr>
        <w:t>je</w:t>
      </w:r>
      <w:r w:rsidRPr="000F34A4">
        <w:rPr>
          <w:noProof/>
        </w:rPr>
        <w:t xml:space="preserve"> </w:t>
      </w:r>
      <w:r w:rsidR="000F34A4">
        <w:rPr>
          <w:noProof/>
        </w:rPr>
        <w:t>godišnja</w:t>
      </w:r>
      <w:r w:rsidRPr="000F34A4">
        <w:rPr>
          <w:noProof/>
        </w:rPr>
        <w:t xml:space="preserve"> </w:t>
      </w:r>
      <w:r w:rsidR="000F34A4">
        <w:rPr>
          <w:noProof/>
        </w:rPr>
        <w:t>zapremina</w:t>
      </w:r>
      <w:r w:rsidRPr="000F34A4">
        <w:rPr>
          <w:noProof/>
        </w:rPr>
        <w:t xml:space="preserve"> </w:t>
      </w:r>
      <w:r w:rsidR="000F34A4">
        <w:rPr>
          <w:noProof/>
        </w:rPr>
        <w:t>vode</w:t>
      </w:r>
      <w:r w:rsidRPr="000F34A4">
        <w:rPr>
          <w:noProof/>
        </w:rPr>
        <w:t xml:space="preserve"> </w:t>
      </w:r>
      <w:r w:rsidR="000F34A4">
        <w:rPr>
          <w:noProof/>
        </w:rPr>
        <w:t>koja</w:t>
      </w:r>
      <w:r w:rsidRPr="000F34A4">
        <w:rPr>
          <w:noProof/>
        </w:rPr>
        <w:t xml:space="preserve"> </w:t>
      </w:r>
      <w:r w:rsidR="000F34A4">
        <w:rPr>
          <w:noProof/>
        </w:rPr>
        <w:t>treba</w:t>
      </w:r>
      <w:r w:rsidRPr="000F34A4">
        <w:rPr>
          <w:noProof/>
        </w:rPr>
        <w:t xml:space="preserve"> </w:t>
      </w:r>
      <w:r w:rsidR="000F34A4">
        <w:rPr>
          <w:noProof/>
        </w:rPr>
        <w:t>da</w:t>
      </w:r>
      <w:r w:rsidRPr="000F34A4">
        <w:rPr>
          <w:noProof/>
        </w:rPr>
        <w:t xml:space="preserve"> </w:t>
      </w:r>
      <w:r w:rsidR="000F34A4">
        <w:rPr>
          <w:noProof/>
        </w:rPr>
        <w:t>bude</w:t>
      </w:r>
      <w:r w:rsidRPr="000F34A4">
        <w:rPr>
          <w:noProof/>
        </w:rPr>
        <w:t xml:space="preserve"> </w:t>
      </w:r>
      <w:r w:rsidR="000F34A4">
        <w:rPr>
          <w:noProof/>
        </w:rPr>
        <w:t>ekstrahovana</w:t>
      </w:r>
      <w:r w:rsidRPr="000F34A4">
        <w:rPr>
          <w:noProof/>
        </w:rPr>
        <w:t xml:space="preserve"> </w:t>
      </w:r>
      <w:r w:rsidR="000F34A4">
        <w:rPr>
          <w:noProof/>
        </w:rPr>
        <w:t>ili</w:t>
      </w:r>
      <w:r w:rsidRPr="000F34A4">
        <w:rPr>
          <w:noProof/>
        </w:rPr>
        <w:t xml:space="preserve"> </w:t>
      </w:r>
      <w:r w:rsidR="000F34A4">
        <w:rPr>
          <w:noProof/>
        </w:rPr>
        <w:t>pretočena</w:t>
      </w:r>
      <w:r w:rsidRPr="000F34A4">
        <w:rPr>
          <w:noProof/>
        </w:rPr>
        <w:t xml:space="preserve"> </w:t>
      </w:r>
      <w:r w:rsidR="000F34A4">
        <w:rPr>
          <w:noProof/>
        </w:rPr>
        <w:t>u</w:t>
      </w:r>
      <w:r w:rsidRPr="000F34A4">
        <w:rPr>
          <w:noProof/>
        </w:rPr>
        <w:t xml:space="preserve"> </w:t>
      </w:r>
      <w:r w:rsidR="000F34A4">
        <w:rPr>
          <w:noProof/>
        </w:rPr>
        <w:t>količini</w:t>
      </w:r>
      <w:r w:rsidRPr="000F34A4">
        <w:rPr>
          <w:noProof/>
        </w:rPr>
        <w:t xml:space="preserve"> </w:t>
      </w:r>
      <w:r w:rsidR="000F34A4">
        <w:rPr>
          <w:noProof/>
        </w:rPr>
        <w:t>od</w:t>
      </w:r>
      <w:r w:rsidRPr="000F34A4">
        <w:rPr>
          <w:noProof/>
        </w:rPr>
        <w:t xml:space="preserve"> 10 </w:t>
      </w:r>
      <w:r w:rsidR="000F34A4">
        <w:rPr>
          <w:noProof/>
        </w:rPr>
        <w:t>miliona</w:t>
      </w:r>
      <w:r w:rsidRPr="000F34A4">
        <w:rPr>
          <w:noProof/>
        </w:rPr>
        <w:t xml:space="preserve"> </w:t>
      </w:r>
      <w:r w:rsidR="000F34A4">
        <w:rPr>
          <w:noProof/>
        </w:rPr>
        <w:t>kubnih</w:t>
      </w:r>
      <w:r w:rsidRPr="000F34A4">
        <w:rPr>
          <w:noProof/>
        </w:rPr>
        <w:t xml:space="preserve"> </w:t>
      </w:r>
      <w:r w:rsidR="000F34A4">
        <w:rPr>
          <w:noProof/>
        </w:rPr>
        <w:t>metara</w:t>
      </w:r>
      <w:r w:rsidRPr="000F34A4">
        <w:rPr>
          <w:noProof/>
        </w:rPr>
        <w:t xml:space="preserve"> </w:t>
      </w:r>
      <w:r w:rsidR="000F34A4">
        <w:rPr>
          <w:noProof/>
        </w:rPr>
        <w:t>ili</w:t>
      </w:r>
      <w:r w:rsidRPr="000F34A4">
        <w:rPr>
          <w:noProof/>
        </w:rPr>
        <w:t xml:space="preserve"> </w:t>
      </w:r>
      <w:r w:rsidR="000F34A4">
        <w:rPr>
          <w:noProof/>
        </w:rPr>
        <w:t>više</w:t>
      </w:r>
      <w:r w:rsidRPr="000F34A4">
        <w:rPr>
          <w:noProof/>
        </w:rPr>
        <w:t>.</w:t>
      </w:r>
    </w:p>
    <w:p w:rsidR="00BA51BF" w:rsidRPr="000F34A4" w:rsidRDefault="00BA51BF" w:rsidP="00BA51BF">
      <w:pPr>
        <w:pStyle w:val="NormalWeb"/>
        <w:jc w:val="both"/>
        <w:rPr>
          <w:noProof/>
        </w:rPr>
      </w:pPr>
      <w:r w:rsidRPr="000F34A4">
        <w:rPr>
          <w:noProof/>
        </w:rPr>
        <w:t xml:space="preserve">13. </w:t>
      </w:r>
      <w:r w:rsidR="000F34A4">
        <w:rPr>
          <w:noProof/>
        </w:rPr>
        <w:t>Postrojenja</w:t>
      </w:r>
      <w:r w:rsidRPr="000F34A4">
        <w:rPr>
          <w:noProof/>
        </w:rPr>
        <w:t xml:space="preserve"> </w:t>
      </w:r>
      <w:r w:rsidR="000F34A4">
        <w:rPr>
          <w:noProof/>
        </w:rPr>
        <w:t>za</w:t>
      </w:r>
      <w:r w:rsidRPr="000F34A4">
        <w:rPr>
          <w:noProof/>
        </w:rPr>
        <w:t xml:space="preserve"> </w:t>
      </w:r>
      <w:r w:rsidR="000F34A4">
        <w:rPr>
          <w:noProof/>
        </w:rPr>
        <w:t>proizvodnju</w:t>
      </w:r>
      <w:r w:rsidRPr="000F34A4">
        <w:rPr>
          <w:noProof/>
        </w:rPr>
        <w:t xml:space="preserve"> </w:t>
      </w:r>
      <w:r w:rsidR="000F34A4">
        <w:rPr>
          <w:noProof/>
        </w:rPr>
        <w:t>pulpe</w:t>
      </w:r>
      <w:r w:rsidRPr="000F34A4">
        <w:rPr>
          <w:noProof/>
        </w:rPr>
        <w:t xml:space="preserve">, </w:t>
      </w:r>
      <w:r w:rsidR="000F34A4">
        <w:rPr>
          <w:noProof/>
        </w:rPr>
        <w:t>papira</w:t>
      </w:r>
      <w:r w:rsidRPr="000F34A4">
        <w:rPr>
          <w:noProof/>
        </w:rPr>
        <w:t xml:space="preserve"> </w:t>
      </w:r>
      <w:r w:rsidR="000F34A4">
        <w:rPr>
          <w:noProof/>
        </w:rPr>
        <w:t>i</w:t>
      </w:r>
      <w:r w:rsidRPr="000F34A4">
        <w:rPr>
          <w:noProof/>
        </w:rPr>
        <w:t xml:space="preserve"> </w:t>
      </w:r>
      <w:r w:rsidR="000F34A4">
        <w:rPr>
          <w:noProof/>
        </w:rPr>
        <w:t>kartona</w:t>
      </w:r>
      <w:r w:rsidRPr="000F34A4">
        <w:rPr>
          <w:noProof/>
        </w:rPr>
        <w:t xml:space="preserve"> </w:t>
      </w:r>
      <w:r w:rsidR="000F34A4">
        <w:rPr>
          <w:noProof/>
        </w:rPr>
        <w:t>sa</w:t>
      </w:r>
      <w:r w:rsidRPr="000F34A4">
        <w:rPr>
          <w:noProof/>
        </w:rPr>
        <w:t xml:space="preserve"> </w:t>
      </w:r>
      <w:r w:rsidR="000F34A4">
        <w:rPr>
          <w:noProof/>
        </w:rPr>
        <w:t>kapacitetom</w:t>
      </w:r>
      <w:r w:rsidRPr="000F34A4">
        <w:rPr>
          <w:noProof/>
        </w:rPr>
        <w:t xml:space="preserve"> </w:t>
      </w:r>
      <w:r w:rsidR="000F34A4">
        <w:rPr>
          <w:noProof/>
        </w:rPr>
        <w:t>proizvodnje</w:t>
      </w:r>
      <w:r w:rsidRPr="000F34A4">
        <w:rPr>
          <w:noProof/>
        </w:rPr>
        <w:t xml:space="preserve"> </w:t>
      </w:r>
      <w:r w:rsidR="000F34A4">
        <w:rPr>
          <w:noProof/>
        </w:rPr>
        <w:t>koji</w:t>
      </w:r>
      <w:r w:rsidRPr="000F34A4">
        <w:rPr>
          <w:noProof/>
        </w:rPr>
        <w:t xml:space="preserve"> </w:t>
      </w:r>
      <w:r w:rsidR="000F34A4">
        <w:rPr>
          <w:noProof/>
        </w:rPr>
        <w:t>prelazi</w:t>
      </w:r>
      <w:r w:rsidRPr="000F34A4">
        <w:rPr>
          <w:noProof/>
        </w:rPr>
        <w:t xml:space="preserve"> 200 </w:t>
      </w:r>
      <w:r w:rsidR="000F34A4">
        <w:rPr>
          <w:noProof/>
        </w:rPr>
        <w:t>tona</w:t>
      </w:r>
      <w:r w:rsidRPr="000F34A4">
        <w:rPr>
          <w:noProof/>
        </w:rPr>
        <w:t xml:space="preserve"> </w:t>
      </w:r>
      <w:r w:rsidR="000F34A4">
        <w:rPr>
          <w:noProof/>
        </w:rPr>
        <w:t>na</w:t>
      </w:r>
      <w:r w:rsidRPr="000F34A4">
        <w:rPr>
          <w:noProof/>
        </w:rPr>
        <w:t xml:space="preserve"> </w:t>
      </w:r>
      <w:r w:rsidR="000F34A4">
        <w:rPr>
          <w:noProof/>
        </w:rPr>
        <w:t>dan</w:t>
      </w:r>
      <w:r w:rsidRPr="000F34A4">
        <w:rPr>
          <w:noProof/>
        </w:rPr>
        <w:t xml:space="preserve"> </w:t>
      </w:r>
      <w:r w:rsidR="000F34A4">
        <w:rPr>
          <w:noProof/>
        </w:rPr>
        <w:t>vazdušno</w:t>
      </w:r>
      <w:r w:rsidRPr="000F34A4">
        <w:rPr>
          <w:noProof/>
        </w:rPr>
        <w:t xml:space="preserve"> </w:t>
      </w:r>
      <w:r w:rsidR="000F34A4">
        <w:rPr>
          <w:noProof/>
        </w:rPr>
        <w:t>sušenog</w:t>
      </w:r>
      <w:r w:rsidRPr="000F34A4">
        <w:rPr>
          <w:noProof/>
        </w:rPr>
        <w:t xml:space="preserve"> </w:t>
      </w:r>
      <w:r w:rsidR="000F34A4">
        <w:rPr>
          <w:noProof/>
        </w:rPr>
        <w:t>materijala</w:t>
      </w:r>
      <w:r w:rsidRPr="000F34A4">
        <w:rPr>
          <w:noProof/>
        </w:rPr>
        <w:t xml:space="preserve">.  </w:t>
      </w:r>
    </w:p>
    <w:p w:rsidR="00BA51BF" w:rsidRPr="000F34A4" w:rsidRDefault="00BA51BF" w:rsidP="00BA51BF">
      <w:pPr>
        <w:pStyle w:val="NormalWeb"/>
        <w:jc w:val="both"/>
        <w:rPr>
          <w:noProof/>
        </w:rPr>
      </w:pPr>
      <w:r w:rsidRPr="000F34A4">
        <w:rPr>
          <w:noProof/>
        </w:rPr>
        <w:t xml:space="preserve">14. </w:t>
      </w:r>
      <w:r w:rsidR="000F34A4">
        <w:rPr>
          <w:noProof/>
        </w:rPr>
        <w:t>Veliki</w:t>
      </w:r>
      <w:r w:rsidRPr="000F34A4">
        <w:rPr>
          <w:noProof/>
        </w:rPr>
        <w:t xml:space="preserve"> </w:t>
      </w:r>
      <w:r w:rsidR="000F34A4">
        <w:rPr>
          <w:noProof/>
        </w:rPr>
        <w:t>kamenolomi</w:t>
      </w:r>
      <w:r w:rsidRPr="000F34A4">
        <w:rPr>
          <w:noProof/>
        </w:rPr>
        <w:t xml:space="preserve">, </w:t>
      </w:r>
      <w:r w:rsidR="000F34A4">
        <w:rPr>
          <w:noProof/>
        </w:rPr>
        <w:t>rudnici</w:t>
      </w:r>
      <w:r w:rsidRPr="000F34A4">
        <w:rPr>
          <w:noProof/>
        </w:rPr>
        <w:t xml:space="preserve">, </w:t>
      </w:r>
      <w:r w:rsidR="000F34A4">
        <w:rPr>
          <w:noProof/>
        </w:rPr>
        <w:t>kopovi</w:t>
      </w:r>
      <w:r w:rsidRPr="000F34A4">
        <w:rPr>
          <w:noProof/>
        </w:rPr>
        <w:t xml:space="preserve"> </w:t>
      </w:r>
      <w:r w:rsidR="000F34A4">
        <w:rPr>
          <w:noProof/>
        </w:rPr>
        <w:t>ili</w:t>
      </w:r>
      <w:r w:rsidRPr="000F34A4">
        <w:rPr>
          <w:noProof/>
        </w:rPr>
        <w:t xml:space="preserve"> </w:t>
      </w:r>
      <w:r w:rsidR="000F34A4">
        <w:rPr>
          <w:noProof/>
        </w:rPr>
        <w:t>postrojenja</w:t>
      </w:r>
      <w:r w:rsidRPr="000F34A4">
        <w:rPr>
          <w:noProof/>
        </w:rPr>
        <w:t xml:space="preserve"> </w:t>
      </w:r>
      <w:r w:rsidR="000F34A4">
        <w:rPr>
          <w:noProof/>
        </w:rPr>
        <w:t>za</w:t>
      </w:r>
      <w:r w:rsidRPr="000F34A4">
        <w:rPr>
          <w:noProof/>
        </w:rPr>
        <w:t xml:space="preserve"> </w:t>
      </w:r>
      <w:r w:rsidR="000F34A4">
        <w:rPr>
          <w:noProof/>
        </w:rPr>
        <w:t>preradu</w:t>
      </w:r>
      <w:r w:rsidRPr="000F34A4">
        <w:rPr>
          <w:noProof/>
        </w:rPr>
        <w:t xml:space="preserve"> </w:t>
      </w:r>
      <w:r w:rsidR="000F34A4">
        <w:rPr>
          <w:noProof/>
        </w:rPr>
        <w:t>ruda</w:t>
      </w:r>
      <w:r w:rsidRPr="000F34A4">
        <w:rPr>
          <w:noProof/>
        </w:rPr>
        <w:t xml:space="preserve"> </w:t>
      </w:r>
      <w:r w:rsidR="000F34A4">
        <w:rPr>
          <w:noProof/>
        </w:rPr>
        <w:t>metala</w:t>
      </w:r>
      <w:r w:rsidRPr="000F34A4">
        <w:rPr>
          <w:noProof/>
        </w:rPr>
        <w:t xml:space="preserve"> </w:t>
      </w:r>
      <w:r w:rsidR="000F34A4">
        <w:rPr>
          <w:noProof/>
        </w:rPr>
        <w:t>ili</w:t>
      </w:r>
      <w:r w:rsidRPr="000F34A4">
        <w:rPr>
          <w:noProof/>
        </w:rPr>
        <w:t xml:space="preserve"> </w:t>
      </w:r>
      <w:r w:rsidR="000F34A4">
        <w:rPr>
          <w:noProof/>
        </w:rPr>
        <w:t>uglja</w:t>
      </w:r>
      <w:r w:rsidRPr="000F34A4">
        <w:rPr>
          <w:noProof/>
        </w:rPr>
        <w:t xml:space="preserve">. </w:t>
      </w:r>
    </w:p>
    <w:p w:rsidR="00BA51BF" w:rsidRPr="000F34A4" w:rsidRDefault="00BA51BF" w:rsidP="00BA51BF">
      <w:pPr>
        <w:pStyle w:val="NormalWeb"/>
        <w:jc w:val="both"/>
        <w:rPr>
          <w:noProof/>
        </w:rPr>
      </w:pPr>
      <w:r w:rsidRPr="000F34A4">
        <w:rPr>
          <w:noProof/>
        </w:rPr>
        <w:t xml:space="preserve">15. </w:t>
      </w:r>
      <w:r w:rsidR="000F34A4">
        <w:rPr>
          <w:noProof/>
        </w:rPr>
        <w:t>Inostrana</w:t>
      </w:r>
      <w:r w:rsidRPr="000F34A4">
        <w:rPr>
          <w:noProof/>
        </w:rPr>
        <w:t xml:space="preserve"> </w:t>
      </w:r>
      <w:r w:rsidR="000F34A4">
        <w:rPr>
          <w:noProof/>
        </w:rPr>
        <w:t>postrojenja</w:t>
      </w:r>
      <w:r w:rsidRPr="000F34A4">
        <w:rPr>
          <w:noProof/>
        </w:rPr>
        <w:t xml:space="preserve"> </w:t>
      </w:r>
      <w:r w:rsidR="000F34A4">
        <w:rPr>
          <w:noProof/>
        </w:rPr>
        <w:t>za</w:t>
      </w:r>
      <w:r w:rsidRPr="000F34A4">
        <w:rPr>
          <w:noProof/>
        </w:rPr>
        <w:t xml:space="preserve"> </w:t>
      </w:r>
      <w:r w:rsidR="000F34A4">
        <w:rPr>
          <w:noProof/>
        </w:rPr>
        <w:t>preradu</w:t>
      </w:r>
      <w:r w:rsidRPr="000F34A4">
        <w:rPr>
          <w:noProof/>
        </w:rPr>
        <w:t xml:space="preserve"> </w:t>
      </w:r>
      <w:r w:rsidR="000F34A4">
        <w:rPr>
          <w:noProof/>
        </w:rPr>
        <w:t>ugljovodonika</w:t>
      </w:r>
      <w:r w:rsidRPr="000F34A4">
        <w:rPr>
          <w:noProof/>
        </w:rPr>
        <w:t xml:space="preserve">. </w:t>
      </w:r>
      <w:r w:rsidR="000F34A4">
        <w:rPr>
          <w:noProof/>
        </w:rPr>
        <w:t>Ekstrakcija</w:t>
      </w:r>
      <w:r w:rsidRPr="000F34A4">
        <w:rPr>
          <w:noProof/>
        </w:rPr>
        <w:t xml:space="preserve"> </w:t>
      </w:r>
      <w:r w:rsidR="000F34A4">
        <w:rPr>
          <w:noProof/>
        </w:rPr>
        <w:t>nafte</w:t>
      </w:r>
      <w:r w:rsidRPr="000F34A4">
        <w:rPr>
          <w:noProof/>
        </w:rPr>
        <w:t xml:space="preserve"> </w:t>
      </w:r>
      <w:r w:rsidR="000F34A4">
        <w:rPr>
          <w:noProof/>
        </w:rPr>
        <w:t>i</w:t>
      </w:r>
      <w:r w:rsidRPr="000F34A4">
        <w:rPr>
          <w:noProof/>
        </w:rPr>
        <w:t xml:space="preserve"> </w:t>
      </w:r>
      <w:r w:rsidR="000F34A4">
        <w:rPr>
          <w:noProof/>
        </w:rPr>
        <w:t>prirodnog</w:t>
      </w:r>
      <w:r w:rsidRPr="000F34A4">
        <w:rPr>
          <w:noProof/>
        </w:rPr>
        <w:t xml:space="preserve"> </w:t>
      </w:r>
      <w:r w:rsidR="000F34A4">
        <w:rPr>
          <w:noProof/>
        </w:rPr>
        <w:t>gasa</w:t>
      </w:r>
      <w:r w:rsidRPr="000F34A4">
        <w:rPr>
          <w:noProof/>
        </w:rPr>
        <w:t xml:space="preserve"> </w:t>
      </w:r>
      <w:r w:rsidR="000F34A4">
        <w:rPr>
          <w:noProof/>
        </w:rPr>
        <w:t>u</w:t>
      </w:r>
      <w:r w:rsidRPr="000F34A4">
        <w:rPr>
          <w:noProof/>
        </w:rPr>
        <w:t xml:space="preserve"> </w:t>
      </w:r>
      <w:r w:rsidR="000F34A4">
        <w:rPr>
          <w:noProof/>
        </w:rPr>
        <w:t>komercijalne</w:t>
      </w:r>
      <w:r w:rsidRPr="000F34A4">
        <w:rPr>
          <w:noProof/>
        </w:rPr>
        <w:t xml:space="preserve"> </w:t>
      </w:r>
      <w:r w:rsidR="000F34A4">
        <w:rPr>
          <w:noProof/>
        </w:rPr>
        <w:t>svrhe</w:t>
      </w:r>
      <w:r w:rsidRPr="000F34A4">
        <w:rPr>
          <w:noProof/>
        </w:rPr>
        <w:t xml:space="preserve"> </w:t>
      </w:r>
      <w:r w:rsidR="000F34A4">
        <w:rPr>
          <w:noProof/>
        </w:rPr>
        <w:t>u</w:t>
      </w:r>
      <w:r w:rsidRPr="000F34A4">
        <w:rPr>
          <w:noProof/>
        </w:rPr>
        <w:t xml:space="preserve"> </w:t>
      </w:r>
      <w:r w:rsidR="000F34A4">
        <w:rPr>
          <w:noProof/>
        </w:rPr>
        <w:t>postrojenjima</w:t>
      </w:r>
      <w:r w:rsidRPr="000F34A4">
        <w:rPr>
          <w:noProof/>
        </w:rPr>
        <w:t xml:space="preserve"> </w:t>
      </w:r>
      <w:r w:rsidR="000F34A4">
        <w:rPr>
          <w:noProof/>
        </w:rPr>
        <w:t>čiji</w:t>
      </w:r>
      <w:r w:rsidRPr="000F34A4">
        <w:rPr>
          <w:noProof/>
        </w:rPr>
        <w:t xml:space="preserve"> </w:t>
      </w:r>
      <w:r w:rsidR="000F34A4">
        <w:rPr>
          <w:noProof/>
        </w:rPr>
        <w:t>kapacitet</w:t>
      </w:r>
      <w:r w:rsidRPr="000F34A4">
        <w:rPr>
          <w:noProof/>
        </w:rPr>
        <w:t xml:space="preserve"> </w:t>
      </w:r>
      <w:r w:rsidR="000F34A4">
        <w:rPr>
          <w:noProof/>
        </w:rPr>
        <w:t>prelazi</w:t>
      </w:r>
      <w:r w:rsidRPr="000F34A4">
        <w:rPr>
          <w:noProof/>
        </w:rPr>
        <w:t xml:space="preserve"> 500 </w:t>
      </w:r>
      <w:r w:rsidR="000F34A4">
        <w:rPr>
          <w:noProof/>
        </w:rPr>
        <w:t>tona</w:t>
      </w:r>
      <w:r w:rsidRPr="000F34A4">
        <w:rPr>
          <w:noProof/>
        </w:rPr>
        <w:t xml:space="preserve"> </w:t>
      </w:r>
      <w:r w:rsidR="000F34A4">
        <w:rPr>
          <w:noProof/>
        </w:rPr>
        <w:t>na</w:t>
      </w:r>
      <w:r w:rsidRPr="000F34A4">
        <w:rPr>
          <w:noProof/>
        </w:rPr>
        <w:t xml:space="preserve"> </w:t>
      </w:r>
      <w:r w:rsidR="000F34A4">
        <w:rPr>
          <w:noProof/>
        </w:rPr>
        <w:t>dan</w:t>
      </w:r>
      <w:r w:rsidRPr="000F34A4">
        <w:rPr>
          <w:noProof/>
        </w:rPr>
        <w:t xml:space="preserve"> – </w:t>
      </w:r>
      <w:r w:rsidR="000F34A4">
        <w:rPr>
          <w:noProof/>
        </w:rPr>
        <w:t>što</w:t>
      </w:r>
      <w:r w:rsidRPr="000F34A4">
        <w:rPr>
          <w:noProof/>
        </w:rPr>
        <w:t xml:space="preserve"> </w:t>
      </w:r>
      <w:r w:rsidR="000F34A4">
        <w:rPr>
          <w:noProof/>
        </w:rPr>
        <w:t>se</w:t>
      </w:r>
      <w:r w:rsidRPr="000F34A4">
        <w:rPr>
          <w:noProof/>
        </w:rPr>
        <w:t xml:space="preserve"> </w:t>
      </w:r>
      <w:r w:rsidR="000F34A4">
        <w:rPr>
          <w:noProof/>
        </w:rPr>
        <w:t>tiče</w:t>
      </w:r>
      <w:r w:rsidRPr="000F34A4">
        <w:rPr>
          <w:noProof/>
        </w:rPr>
        <w:t xml:space="preserve"> </w:t>
      </w:r>
      <w:r w:rsidR="000F34A4">
        <w:rPr>
          <w:noProof/>
        </w:rPr>
        <w:t>nafte</w:t>
      </w:r>
      <w:r w:rsidRPr="000F34A4">
        <w:rPr>
          <w:noProof/>
        </w:rPr>
        <w:t xml:space="preserve">, </w:t>
      </w:r>
      <w:r w:rsidR="000F34A4">
        <w:rPr>
          <w:noProof/>
        </w:rPr>
        <w:t>odnosno</w:t>
      </w:r>
      <w:r w:rsidRPr="000F34A4">
        <w:rPr>
          <w:noProof/>
        </w:rPr>
        <w:t xml:space="preserve"> 500 000 </w:t>
      </w:r>
      <w:r w:rsidR="000F34A4">
        <w:rPr>
          <w:noProof/>
        </w:rPr>
        <w:t>kubnih</w:t>
      </w:r>
      <w:r w:rsidRPr="000F34A4">
        <w:rPr>
          <w:noProof/>
        </w:rPr>
        <w:t xml:space="preserve"> </w:t>
      </w:r>
      <w:r w:rsidR="000F34A4">
        <w:rPr>
          <w:noProof/>
        </w:rPr>
        <w:t>metara</w:t>
      </w:r>
      <w:r w:rsidRPr="000F34A4">
        <w:rPr>
          <w:noProof/>
        </w:rPr>
        <w:t xml:space="preserve"> </w:t>
      </w:r>
      <w:r w:rsidR="000F34A4">
        <w:rPr>
          <w:noProof/>
        </w:rPr>
        <w:t>prirodnog</w:t>
      </w:r>
      <w:r w:rsidRPr="000F34A4">
        <w:rPr>
          <w:noProof/>
        </w:rPr>
        <w:t xml:space="preserve"> </w:t>
      </w:r>
      <w:r w:rsidR="000F34A4">
        <w:rPr>
          <w:noProof/>
        </w:rPr>
        <w:t>gasa</w:t>
      </w:r>
      <w:r w:rsidRPr="000F34A4">
        <w:rPr>
          <w:noProof/>
        </w:rPr>
        <w:t xml:space="preserve">. </w:t>
      </w:r>
    </w:p>
    <w:p w:rsidR="00BA51BF" w:rsidRPr="000F34A4" w:rsidRDefault="00BA51BF" w:rsidP="00BA51BF">
      <w:pPr>
        <w:pStyle w:val="NormalWeb"/>
        <w:jc w:val="both"/>
        <w:rPr>
          <w:noProof/>
        </w:rPr>
      </w:pPr>
      <w:r w:rsidRPr="000F34A4">
        <w:rPr>
          <w:noProof/>
        </w:rPr>
        <w:lastRenderedPageBreak/>
        <w:t xml:space="preserve">16. </w:t>
      </w:r>
      <w:r w:rsidR="000F34A4">
        <w:rPr>
          <w:noProof/>
        </w:rPr>
        <w:t>Velika</w:t>
      </w:r>
      <w:r w:rsidRPr="000F34A4">
        <w:rPr>
          <w:noProof/>
        </w:rPr>
        <w:t xml:space="preserve"> </w:t>
      </w:r>
      <w:r w:rsidR="000F34A4">
        <w:rPr>
          <w:noProof/>
        </w:rPr>
        <w:t>postrojenja</w:t>
      </w:r>
      <w:r w:rsidRPr="000F34A4">
        <w:rPr>
          <w:noProof/>
        </w:rPr>
        <w:t xml:space="preserve"> </w:t>
      </w:r>
      <w:r w:rsidR="000F34A4">
        <w:rPr>
          <w:noProof/>
        </w:rPr>
        <w:t>za</w:t>
      </w:r>
      <w:r w:rsidRPr="000F34A4">
        <w:rPr>
          <w:noProof/>
        </w:rPr>
        <w:t xml:space="preserve"> </w:t>
      </w:r>
      <w:r w:rsidR="000F34A4">
        <w:rPr>
          <w:noProof/>
        </w:rPr>
        <w:t>skladištenje</w:t>
      </w:r>
      <w:r w:rsidRPr="000F34A4">
        <w:rPr>
          <w:noProof/>
        </w:rPr>
        <w:t xml:space="preserve"> </w:t>
      </w:r>
      <w:r w:rsidR="000F34A4">
        <w:rPr>
          <w:noProof/>
        </w:rPr>
        <w:t>nafte</w:t>
      </w:r>
      <w:r w:rsidRPr="000F34A4">
        <w:rPr>
          <w:noProof/>
        </w:rPr>
        <w:t xml:space="preserve">, </w:t>
      </w:r>
      <w:r w:rsidR="000F34A4">
        <w:rPr>
          <w:noProof/>
        </w:rPr>
        <w:t>petrohemijskih</w:t>
      </w:r>
      <w:r w:rsidRPr="000F34A4">
        <w:rPr>
          <w:noProof/>
        </w:rPr>
        <w:t xml:space="preserve"> </w:t>
      </w:r>
      <w:r w:rsidR="000F34A4">
        <w:rPr>
          <w:noProof/>
        </w:rPr>
        <w:t>ili</w:t>
      </w:r>
      <w:r w:rsidRPr="000F34A4">
        <w:rPr>
          <w:noProof/>
        </w:rPr>
        <w:t xml:space="preserve"> </w:t>
      </w:r>
      <w:r w:rsidR="000F34A4">
        <w:rPr>
          <w:noProof/>
        </w:rPr>
        <w:t>hemijskih</w:t>
      </w:r>
      <w:r w:rsidRPr="000F34A4">
        <w:rPr>
          <w:noProof/>
        </w:rPr>
        <w:t xml:space="preserve"> </w:t>
      </w:r>
      <w:r w:rsidR="000F34A4">
        <w:rPr>
          <w:noProof/>
        </w:rPr>
        <w:t>proizvoda</w:t>
      </w:r>
      <w:r w:rsidRPr="000F34A4">
        <w:rPr>
          <w:noProof/>
        </w:rPr>
        <w:t>.</w:t>
      </w:r>
    </w:p>
    <w:p w:rsidR="00BA51BF" w:rsidRPr="000F34A4" w:rsidRDefault="00BA51BF" w:rsidP="00BA51BF">
      <w:pPr>
        <w:pStyle w:val="NormalWeb"/>
        <w:jc w:val="both"/>
        <w:rPr>
          <w:noProof/>
        </w:rPr>
      </w:pPr>
      <w:r w:rsidRPr="000F34A4">
        <w:rPr>
          <w:noProof/>
        </w:rPr>
        <w:t xml:space="preserve">17. </w:t>
      </w:r>
      <w:r w:rsidR="000F34A4">
        <w:rPr>
          <w:noProof/>
        </w:rPr>
        <w:t>Seča</w:t>
      </w:r>
      <w:r w:rsidRPr="000F34A4">
        <w:rPr>
          <w:noProof/>
        </w:rPr>
        <w:t xml:space="preserve"> </w:t>
      </w:r>
      <w:r w:rsidR="000F34A4">
        <w:rPr>
          <w:noProof/>
        </w:rPr>
        <w:t>drva</w:t>
      </w:r>
      <w:r w:rsidRPr="000F34A4">
        <w:rPr>
          <w:noProof/>
        </w:rPr>
        <w:t xml:space="preserve"> </w:t>
      </w:r>
      <w:r w:rsidR="000F34A4">
        <w:rPr>
          <w:noProof/>
        </w:rPr>
        <w:t>u</w:t>
      </w:r>
      <w:r w:rsidRPr="000F34A4">
        <w:rPr>
          <w:noProof/>
        </w:rPr>
        <w:t xml:space="preserve"> </w:t>
      </w:r>
      <w:r w:rsidR="000F34A4">
        <w:rPr>
          <w:noProof/>
        </w:rPr>
        <w:t>velikom</w:t>
      </w:r>
      <w:r w:rsidRPr="000F34A4">
        <w:rPr>
          <w:noProof/>
        </w:rPr>
        <w:t xml:space="preserve"> </w:t>
      </w:r>
      <w:r w:rsidR="000F34A4">
        <w:rPr>
          <w:noProof/>
        </w:rPr>
        <w:t>obimu</w:t>
      </w:r>
      <w:r w:rsidRPr="000F34A4">
        <w:rPr>
          <w:noProof/>
        </w:rPr>
        <w:t xml:space="preserve">. </w:t>
      </w:r>
    </w:p>
    <w:p w:rsidR="00BA51BF" w:rsidRPr="000F34A4" w:rsidRDefault="00BA51BF" w:rsidP="00BA51BF">
      <w:pPr>
        <w:pStyle w:val="NormalWeb"/>
        <w:jc w:val="both"/>
        <w:rPr>
          <w:noProof/>
        </w:rPr>
      </w:pPr>
      <w:r w:rsidRPr="000F34A4">
        <w:rPr>
          <w:noProof/>
        </w:rPr>
        <w:t xml:space="preserve">18. (a) </w:t>
      </w:r>
      <w:r w:rsidR="000F34A4">
        <w:rPr>
          <w:noProof/>
        </w:rPr>
        <w:t>Postrojenja</w:t>
      </w:r>
      <w:r w:rsidRPr="000F34A4">
        <w:rPr>
          <w:noProof/>
        </w:rPr>
        <w:t xml:space="preserve"> </w:t>
      </w:r>
      <w:r w:rsidR="000F34A4">
        <w:rPr>
          <w:noProof/>
        </w:rPr>
        <w:t>za</w:t>
      </w:r>
      <w:r w:rsidRPr="000F34A4">
        <w:rPr>
          <w:noProof/>
        </w:rPr>
        <w:t xml:space="preserve"> </w:t>
      </w:r>
      <w:r w:rsidR="000F34A4">
        <w:rPr>
          <w:noProof/>
        </w:rPr>
        <w:t>transfer</w:t>
      </w:r>
      <w:r w:rsidRPr="000F34A4">
        <w:rPr>
          <w:noProof/>
        </w:rPr>
        <w:t xml:space="preserve"> </w:t>
      </w:r>
      <w:r w:rsidR="000F34A4">
        <w:rPr>
          <w:noProof/>
        </w:rPr>
        <w:t>vodnih</w:t>
      </w:r>
      <w:r w:rsidRPr="000F34A4">
        <w:rPr>
          <w:noProof/>
        </w:rPr>
        <w:t xml:space="preserve"> </w:t>
      </w:r>
      <w:r w:rsidR="000F34A4">
        <w:rPr>
          <w:noProof/>
        </w:rPr>
        <w:t>resursa</w:t>
      </w:r>
      <w:r w:rsidRPr="000F34A4">
        <w:rPr>
          <w:noProof/>
        </w:rPr>
        <w:t xml:space="preserve"> </w:t>
      </w:r>
      <w:r w:rsidR="000F34A4">
        <w:rPr>
          <w:noProof/>
        </w:rPr>
        <w:t>između</w:t>
      </w:r>
      <w:r w:rsidRPr="000F34A4">
        <w:rPr>
          <w:noProof/>
        </w:rPr>
        <w:t xml:space="preserve"> </w:t>
      </w:r>
      <w:r w:rsidR="000F34A4">
        <w:rPr>
          <w:noProof/>
        </w:rPr>
        <w:t>rečnih</w:t>
      </w:r>
      <w:r w:rsidRPr="000F34A4">
        <w:rPr>
          <w:noProof/>
        </w:rPr>
        <w:t xml:space="preserve"> </w:t>
      </w:r>
      <w:r w:rsidR="000F34A4">
        <w:rPr>
          <w:noProof/>
        </w:rPr>
        <w:t>slivova</w:t>
      </w:r>
      <w:r w:rsidRPr="000F34A4">
        <w:rPr>
          <w:noProof/>
        </w:rPr>
        <w:t xml:space="preserve"> </w:t>
      </w:r>
      <w:r w:rsidR="000F34A4">
        <w:rPr>
          <w:noProof/>
        </w:rPr>
        <w:t>gde</w:t>
      </w:r>
      <w:r w:rsidRPr="000F34A4">
        <w:rPr>
          <w:noProof/>
        </w:rPr>
        <w:t xml:space="preserve"> </w:t>
      </w:r>
      <w:r w:rsidR="000F34A4">
        <w:rPr>
          <w:noProof/>
        </w:rPr>
        <w:t>ovaj</w:t>
      </w:r>
      <w:r w:rsidRPr="000F34A4">
        <w:rPr>
          <w:noProof/>
        </w:rPr>
        <w:t xml:space="preserve"> </w:t>
      </w:r>
      <w:r w:rsidR="000F34A4">
        <w:rPr>
          <w:noProof/>
        </w:rPr>
        <w:t>transfer</w:t>
      </w:r>
      <w:r w:rsidRPr="000F34A4">
        <w:rPr>
          <w:noProof/>
        </w:rPr>
        <w:t xml:space="preserve"> </w:t>
      </w:r>
      <w:r w:rsidR="000F34A4">
        <w:rPr>
          <w:noProof/>
        </w:rPr>
        <w:t>ima</w:t>
      </w:r>
      <w:r w:rsidRPr="000F34A4">
        <w:rPr>
          <w:noProof/>
        </w:rPr>
        <w:t xml:space="preserve"> </w:t>
      </w:r>
      <w:r w:rsidR="000F34A4">
        <w:rPr>
          <w:noProof/>
        </w:rPr>
        <w:t>za</w:t>
      </w:r>
      <w:r w:rsidRPr="000F34A4">
        <w:rPr>
          <w:noProof/>
        </w:rPr>
        <w:t xml:space="preserve"> </w:t>
      </w:r>
      <w:r w:rsidR="000F34A4">
        <w:rPr>
          <w:noProof/>
        </w:rPr>
        <w:t>cilj</w:t>
      </w:r>
      <w:r w:rsidRPr="000F34A4">
        <w:rPr>
          <w:noProof/>
        </w:rPr>
        <w:t xml:space="preserve"> </w:t>
      </w:r>
      <w:r w:rsidR="000F34A4">
        <w:rPr>
          <w:noProof/>
        </w:rPr>
        <w:t>sprečavanje</w:t>
      </w:r>
      <w:r w:rsidRPr="000F34A4">
        <w:rPr>
          <w:noProof/>
        </w:rPr>
        <w:t xml:space="preserve"> </w:t>
      </w:r>
      <w:r w:rsidR="000F34A4">
        <w:rPr>
          <w:noProof/>
        </w:rPr>
        <w:t>mogućih</w:t>
      </w:r>
      <w:r w:rsidRPr="000F34A4">
        <w:rPr>
          <w:noProof/>
        </w:rPr>
        <w:t xml:space="preserve"> </w:t>
      </w:r>
      <w:r w:rsidR="000F34A4">
        <w:rPr>
          <w:noProof/>
        </w:rPr>
        <w:t>nestašica</w:t>
      </w:r>
      <w:r w:rsidRPr="000F34A4">
        <w:rPr>
          <w:noProof/>
        </w:rPr>
        <w:t xml:space="preserve"> </w:t>
      </w:r>
      <w:r w:rsidR="000F34A4">
        <w:rPr>
          <w:noProof/>
        </w:rPr>
        <w:t>vode</w:t>
      </w:r>
      <w:r w:rsidRPr="000F34A4">
        <w:rPr>
          <w:noProof/>
        </w:rPr>
        <w:t xml:space="preserve"> </w:t>
      </w:r>
      <w:r w:rsidR="000F34A4">
        <w:rPr>
          <w:noProof/>
        </w:rPr>
        <w:t>i</w:t>
      </w:r>
      <w:r w:rsidRPr="000F34A4">
        <w:rPr>
          <w:noProof/>
        </w:rPr>
        <w:t xml:space="preserve"> </w:t>
      </w:r>
      <w:r w:rsidR="000F34A4">
        <w:rPr>
          <w:noProof/>
        </w:rPr>
        <w:t>gde</w:t>
      </w:r>
      <w:r w:rsidRPr="000F34A4">
        <w:rPr>
          <w:noProof/>
        </w:rPr>
        <w:t xml:space="preserve"> </w:t>
      </w:r>
      <w:r w:rsidR="000F34A4">
        <w:rPr>
          <w:noProof/>
        </w:rPr>
        <w:t>količina</w:t>
      </w:r>
      <w:r w:rsidRPr="000F34A4">
        <w:rPr>
          <w:noProof/>
        </w:rPr>
        <w:t xml:space="preserve"> </w:t>
      </w:r>
      <w:r w:rsidR="000F34A4">
        <w:rPr>
          <w:noProof/>
        </w:rPr>
        <w:t>vode</w:t>
      </w:r>
      <w:r w:rsidRPr="000F34A4">
        <w:rPr>
          <w:noProof/>
        </w:rPr>
        <w:t xml:space="preserve"> </w:t>
      </w:r>
      <w:r w:rsidR="000F34A4">
        <w:rPr>
          <w:noProof/>
        </w:rPr>
        <w:t>koja</w:t>
      </w:r>
      <w:r w:rsidRPr="000F34A4">
        <w:rPr>
          <w:noProof/>
        </w:rPr>
        <w:t xml:space="preserve"> </w:t>
      </w:r>
      <w:r w:rsidR="000F34A4">
        <w:rPr>
          <w:noProof/>
        </w:rPr>
        <w:t>se</w:t>
      </w:r>
      <w:r w:rsidRPr="000F34A4">
        <w:rPr>
          <w:noProof/>
        </w:rPr>
        <w:t xml:space="preserve"> </w:t>
      </w:r>
      <w:r w:rsidR="000F34A4">
        <w:rPr>
          <w:noProof/>
        </w:rPr>
        <w:t>prebacuje</w:t>
      </w:r>
      <w:r w:rsidRPr="000F34A4">
        <w:rPr>
          <w:noProof/>
        </w:rPr>
        <w:t xml:space="preserve"> </w:t>
      </w:r>
      <w:r w:rsidR="000F34A4">
        <w:rPr>
          <w:noProof/>
        </w:rPr>
        <w:t>prelazi</w:t>
      </w:r>
      <w:r w:rsidRPr="000F34A4">
        <w:rPr>
          <w:noProof/>
        </w:rPr>
        <w:t xml:space="preserve"> 100 </w:t>
      </w:r>
      <w:r w:rsidR="000F34A4">
        <w:rPr>
          <w:noProof/>
        </w:rPr>
        <w:t>miliona</w:t>
      </w:r>
      <w:r w:rsidRPr="000F34A4">
        <w:rPr>
          <w:noProof/>
        </w:rPr>
        <w:t xml:space="preserve"> </w:t>
      </w:r>
      <w:r w:rsidR="000F34A4">
        <w:rPr>
          <w:noProof/>
        </w:rPr>
        <w:t>kubnih</w:t>
      </w:r>
      <w:r w:rsidRPr="000F34A4">
        <w:rPr>
          <w:noProof/>
        </w:rPr>
        <w:t xml:space="preserve"> </w:t>
      </w:r>
      <w:r w:rsidR="000F34A4">
        <w:rPr>
          <w:noProof/>
        </w:rPr>
        <w:t>metara</w:t>
      </w:r>
      <w:r w:rsidRPr="000F34A4">
        <w:rPr>
          <w:noProof/>
        </w:rPr>
        <w:t xml:space="preserve"> </w:t>
      </w:r>
      <w:r w:rsidR="000F34A4">
        <w:rPr>
          <w:noProof/>
        </w:rPr>
        <w:t>godišnje</w:t>
      </w:r>
      <w:r w:rsidRPr="000F34A4">
        <w:rPr>
          <w:noProof/>
        </w:rPr>
        <w:t xml:space="preserve">; </w:t>
      </w:r>
      <w:r w:rsidR="000F34A4">
        <w:rPr>
          <w:noProof/>
        </w:rPr>
        <w:t>i</w:t>
      </w:r>
    </w:p>
    <w:p w:rsidR="00BA51BF" w:rsidRPr="000F34A4" w:rsidRDefault="00BA51BF" w:rsidP="00BA51BF">
      <w:pPr>
        <w:pStyle w:val="NormalWeb"/>
        <w:jc w:val="both"/>
        <w:rPr>
          <w:noProof/>
        </w:rPr>
      </w:pPr>
      <w:r w:rsidRPr="000F34A4">
        <w:rPr>
          <w:noProof/>
        </w:rPr>
        <w:t>(</w:t>
      </w:r>
      <w:r w:rsidR="000F34A4">
        <w:rPr>
          <w:noProof/>
        </w:rPr>
        <w:t>b</w:t>
      </w:r>
      <w:r w:rsidRPr="000F34A4">
        <w:rPr>
          <w:noProof/>
        </w:rPr>
        <w:t xml:space="preserve">) </w:t>
      </w:r>
      <w:r w:rsidR="000F34A4">
        <w:rPr>
          <w:noProof/>
        </w:rPr>
        <w:t>U</w:t>
      </w:r>
      <w:r w:rsidRPr="000F34A4">
        <w:rPr>
          <w:noProof/>
        </w:rPr>
        <w:t xml:space="preserve"> </w:t>
      </w:r>
      <w:r w:rsidR="000F34A4">
        <w:rPr>
          <w:noProof/>
        </w:rPr>
        <w:t>svim</w:t>
      </w:r>
      <w:r w:rsidRPr="000F34A4">
        <w:rPr>
          <w:noProof/>
        </w:rPr>
        <w:t xml:space="preserve"> </w:t>
      </w:r>
      <w:r w:rsidR="000F34A4">
        <w:rPr>
          <w:noProof/>
        </w:rPr>
        <w:t>drugim</w:t>
      </w:r>
      <w:r w:rsidRPr="000F34A4">
        <w:rPr>
          <w:noProof/>
        </w:rPr>
        <w:t xml:space="preserve"> </w:t>
      </w:r>
      <w:r w:rsidR="000F34A4">
        <w:rPr>
          <w:noProof/>
        </w:rPr>
        <w:t>slučajevima</w:t>
      </w:r>
      <w:r w:rsidRPr="000F34A4">
        <w:rPr>
          <w:noProof/>
        </w:rPr>
        <w:t xml:space="preserve">, </w:t>
      </w:r>
      <w:r w:rsidR="000F34A4">
        <w:rPr>
          <w:noProof/>
        </w:rPr>
        <w:t>što</w:t>
      </w:r>
      <w:r w:rsidRPr="000F34A4">
        <w:rPr>
          <w:noProof/>
        </w:rPr>
        <w:t xml:space="preserve"> </w:t>
      </w:r>
      <w:r w:rsidR="000F34A4">
        <w:rPr>
          <w:noProof/>
        </w:rPr>
        <w:t>se</w:t>
      </w:r>
      <w:r w:rsidRPr="000F34A4">
        <w:rPr>
          <w:noProof/>
        </w:rPr>
        <w:t xml:space="preserve"> </w:t>
      </w:r>
      <w:r w:rsidR="000F34A4">
        <w:rPr>
          <w:noProof/>
        </w:rPr>
        <w:t>tiče</w:t>
      </w:r>
      <w:r w:rsidRPr="000F34A4">
        <w:rPr>
          <w:noProof/>
        </w:rPr>
        <w:t xml:space="preserve"> </w:t>
      </w:r>
      <w:r w:rsidR="000F34A4">
        <w:rPr>
          <w:noProof/>
        </w:rPr>
        <w:t>postrojenja</w:t>
      </w:r>
      <w:r w:rsidRPr="000F34A4">
        <w:rPr>
          <w:noProof/>
        </w:rPr>
        <w:t xml:space="preserve"> </w:t>
      </w:r>
      <w:r w:rsidR="000F34A4">
        <w:rPr>
          <w:noProof/>
        </w:rPr>
        <w:t>za</w:t>
      </w:r>
      <w:r w:rsidRPr="000F34A4">
        <w:rPr>
          <w:noProof/>
        </w:rPr>
        <w:t xml:space="preserve"> </w:t>
      </w:r>
      <w:r w:rsidR="000F34A4">
        <w:rPr>
          <w:noProof/>
        </w:rPr>
        <w:t>transfer</w:t>
      </w:r>
      <w:r w:rsidRPr="000F34A4">
        <w:rPr>
          <w:noProof/>
        </w:rPr>
        <w:t xml:space="preserve"> </w:t>
      </w:r>
      <w:r w:rsidR="000F34A4">
        <w:rPr>
          <w:noProof/>
        </w:rPr>
        <w:t>vodnih</w:t>
      </w:r>
      <w:r w:rsidRPr="000F34A4">
        <w:rPr>
          <w:noProof/>
        </w:rPr>
        <w:t xml:space="preserve"> </w:t>
      </w:r>
      <w:r w:rsidR="000F34A4">
        <w:rPr>
          <w:noProof/>
        </w:rPr>
        <w:t>resursa</w:t>
      </w:r>
      <w:r w:rsidRPr="000F34A4">
        <w:rPr>
          <w:noProof/>
        </w:rPr>
        <w:t xml:space="preserve"> </w:t>
      </w:r>
      <w:r w:rsidR="000F34A4">
        <w:rPr>
          <w:noProof/>
        </w:rPr>
        <w:t>između</w:t>
      </w:r>
      <w:r w:rsidRPr="000F34A4">
        <w:rPr>
          <w:noProof/>
        </w:rPr>
        <w:t xml:space="preserve"> </w:t>
      </w:r>
      <w:r w:rsidR="000F34A4">
        <w:rPr>
          <w:noProof/>
        </w:rPr>
        <w:t>rečnih</w:t>
      </w:r>
      <w:r w:rsidRPr="000F34A4">
        <w:rPr>
          <w:noProof/>
        </w:rPr>
        <w:t xml:space="preserve"> </w:t>
      </w:r>
      <w:r w:rsidR="000F34A4">
        <w:rPr>
          <w:noProof/>
        </w:rPr>
        <w:t>slivova</w:t>
      </w:r>
      <w:r w:rsidRPr="000F34A4">
        <w:rPr>
          <w:noProof/>
        </w:rPr>
        <w:t xml:space="preserve"> </w:t>
      </w:r>
      <w:r w:rsidR="000F34A4">
        <w:rPr>
          <w:noProof/>
        </w:rPr>
        <w:t>gde</w:t>
      </w:r>
      <w:r w:rsidRPr="000F34A4">
        <w:rPr>
          <w:noProof/>
        </w:rPr>
        <w:t xml:space="preserve"> </w:t>
      </w:r>
      <w:r w:rsidR="000F34A4">
        <w:rPr>
          <w:noProof/>
        </w:rPr>
        <w:t>višegodišnji</w:t>
      </w:r>
      <w:r w:rsidRPr="000F34A4">
        <w:rPr>
          <w:noProof/>
        </w:rPr>
        <w:t xml:space="preserve"> </w:t>
      </w:r>
      <w:r w:rsidR="000F34A4">
        <w:rPr>
          <w:noProof/>
        </w:rPr>
        <w:t>prosek</w:t>
      </w:r>
      <w:r w:rsidRPr="000F34A4">
        <w:rPr>
          <w:noProof/>
        </w:rPr>
        <w:t xml:space="preserve"> </w:t>
      </w:r>
      <w:r w:rsidR="000F34A4">
        <w:rPr>
          <w:noProof/>
        </w:rPr>
        <w:t>protoka</w:t>
      </w:r>
      <w:r w:rsidRPr="000F34A4">
        <w:rPr>
          <w:noProof/>
        </w:rPr>
        <w:t xml:space="preserve"> </w:t>
      </w:r>
      <w:r w:rsidR="000F34A4">
        <w:rPr>
          <w:noProof/>
        </w:rPr>
        <w:t>u</w:t>
      </w:r>
      <w:r w:rsidRPr="000F34A4">
        <w:rPr>
          <w:noProof/>
        </w:rPr>
        <w:t xml:space="preserve"> </w:t>
      </w:r>
      <w:r w:rsidR="000F34A4">
        <w:rPr>
          <w:noProof/>
        </w:rPr>
        <w:t>slivu</w:t>
      </w:r>
      <w:r w:rsidRPr="000F34A4">
        <w:rPr>
          <w:noProof/>
        </w:rPr>
        <w:t xml:space="preserve"> </w:t>
      </w:r>
      <w:r w:rsidR="000F34A4">
        <w:rPr>
          <w:noProof/>
        </w:rPr>
        <w:t>iz</w:t>
      </w:r>
      <w:r w:rsidRPr="000F34A4">
        <w:rPr>
          <w:noProof/>
        </w:rPr>
        <w:t xml:space="preserve"> </w:t>
      </w:r>
      <w:r w:rsidR="000F34A4">
        <w:rPr>
          <w:noProof/>
        </w:rPr>
        <w:t>kog</w:t>
      </w:r>
      <w:r w:rsidRPr="000F34A4">
        <w:rPr>
          <w:noProof/>
        </w:rPr>
        <w:t xml:space="preserve"> </w:t>
      </w:r>
      <w:r w:rsidR="000F34A4">
        <w:rPr>
          <w:noProof/>
        </w:rPr>
        <w:t>se</w:t>
      </w:r>
      <w:r w:rsidRPr="000F34A4">
        <w:rPr>
          <w:noProof/>
        </w:rPr>
        <w:t xml:space="preserve"> </w:t>
      </w:r>
      <w:r w:rsidR="000F34A4">
        <w:rPr>
          <w:noProof/>
        </w:rPr>
        <w:t>vrši</w:t>
      </w:r>
      <w:r w:rsidRPr="000F34A4">
        <w:rPr>
          <w:noProof/>
        </w:rPr>
        <w:t xml:space="preserve"> </w:t>
      </w:r>
      <w:r w:rsidR="000F34A4">
        <w:rPr>
          <w:noProof/>
        </w:rPr>
        <w:t>zahvatanje</w:t>
      </w:r>
      <w:r w:rsidRPr="000F34A4">
        <w:rPr>
          <w:noProof/>
        </w:rPr>
        <w:t xml:space="preserve"> </w:t>
      </w:r>
      <w:r w:rsidR="000F34A4">
        <w:rPr>
          <w:noProof/>
        </w:rPr>
        <w:t>prelazi</w:t>
      </w:r>
      <w:r w:rsidRPr="000F34A4">
        <w:rPr>
          <w:noProof/>
        </w:rPr>
        <w:t xml:space="preserve"> 2 000 </w:t>
      </w:r>
      <w:r w:rsidR="000F34A4">
        <w:rPr>
          <w:noProof/>
        </w:rPr>
        <w:t>miliona</w:t>
      </w:r>
      <w:r w:rsidRPr="000F34A4">
        <w:rPr>
          <w:noProof/>
        </w:rPr>
        <w:t xml:space="preserve"> </w:t>
      </w:r>
      <w:r w:rsidR="000F34A4">
        <w:rPr>
          <w:noProof/>
        </w:rPr>
        <w:t>kubnih</w:t>
      </w:r>
      <w:r w:rsidRPr="000F34A4">
        <w:rPr>
          <w:noProof/>
        </w:rPr>
        <w:t xml:space="preserve"> </w:t>
      </w:r>
      <w:r w:rsidR="000F34A4">
        <w:rPr>
          <w:noProof/>
        </w:rPr>
        <w:t>metara</w:t>
      </w:r>
      <w:r w:rsidRPr="000F34A4">
        <w:rPr>
          <w:noProof/>
        </w:rPr>
        <w:t xml:space="preserve"> </w:t>
      </w:r>
      <w:r w:rsidR="000F34A4">
        <w:rPr>
          <w:noProof/>
        </w:rPr>
        <w:t>godišnje</w:t>
      </w:r>
      <w:r w:rsidRPr="000F34A4">
        <w:rPr>
          <w:noProof/>
        </w:rPr>
        <w:t xml:space="preserve"> </w:t>
      </w:r>
      <w:r w:rsidR="000F34A4">
        <w:rPr>
          <w:noProof/>
        </w:rPr>
        <w:t>i</w:t>
      </w:r>
      <w:r w:rsidRPr="000F34A4">
        <w:rPr>
          <w:noProof/>
        </w:rPr>
        <w:t xml:space="preserve"> </w:t>
      </w:r>
      <w:r w:rsidR="000F34A4">
        <w:rPr>
          <w:noProof/>
        </w:rPr>
        <w:t>gde</w:t>
      </w:r>
      <w:r w:rsidRPr="000F34A4">
        <w:rPr>
          <w:noProof/>
        </w:rPr>
        <w:t xml:space="preserve"> </w:t>
      </w:r>
      <w:r w:rsidR="000F34A4">
        <w:rPr>
          <w:noProof/>
        </w:rPr>
        <w:t>količina</w:t>
      </w:r>
      <w:r w:rsidRPr="000F34A4">
        <w:rPr>
          <w:noProof/>
        </w:rPr>
        <w:t xml:space="preserve"> </w:t>
      </w:r>
      <w:r w:rsidR="000F34A4">
        <w:rPr>
          <w:noProof/>
        </w:rPr>
        <w:t>vode</w:t>
      </w:r>
      <w:r w:rsidRPr="000F34A4">
        <w:rPr>
          <w:noProof/>
        </w:rPr>
        <w:t xml:space="preserve"> </w:t>
      </w:r>
      <w:r w:rsidR="000F34A4">
        <w:rPr>
          <w:noProof/>
        </w:rPr>
        <w:t>koja</w:t>
      </w:r>
      <w:r w:rsidRPr="000F34A4">
        <w:rPr>
          <w:noProof/>
        </w:rPr>
        <w:t xml:space="preserve"> </w:t>
      </w:r>
      <w:r w:rsidR="000F34A4">
        <w:rPr>
          <w:noProof/>
        </w:rPr>
        <w:t>se</w:t>
      </w:r>
      <w:r w:rsidRPr="000F34A4">
        <w:rPr>
          <w:noProof/>
        </w:rPr>
        <w:t xml:space="preserve"> </w:t>
      </w:r>
      <w:r w:rsidR="000F34A4">
        <w:rPr>
          <w:noProof/>
        </w:rPr>
        <w:t>prenosi</w:t>
      </w:r>
      <w:r w:rsidRPr="000F34A4">
        <w:rPr>
          <w:noProof/>
        </w:rPr>
        <w:t xml:space="preserve"> </w:t>
      </w:r>
      <w:r w:rsidR="000F34A4">
        <w:rPr>
          <w:noProof/>
        </w:rPr>
        <w:t>prelazi</w:t>
      </w:r>
      <w:r w:rsidRPr="000F34A4">
        <w:rPr>
          <w:noProof/>
        </w:rPr>
        <w:t xml:space="preserve"> 5 % </w:t>
      </w:r>
      <w:r w:rsidR="000F34A4">
        <w:rPr>
          <w:noProof/>
        </w:rPr>
        <w:t>tog</w:t>
      </w:r>
      <w:r w:rsidRPr="000F34A4">
        <w:rPr>
          <w:noProof/>
        </w:rPr>
        <w:t xml:space="preserve"> </w:t>
      </w:r>
      <w:r w:rsidR="000F34A4">
        <w:rPr>
          <w:noProof/>
        </w:rPr>
        <w:t>vodotoka</w:t>
      </w:r>
      <w:r w:rsidRPr="000F34A4">
        <w:rPr>
          <w:noProof/>
        </w:rPr>
        <w:t>.</w:t>
      </w:r>
    </w:p>
    <w:p w:rsidR="00BA51BF" w:rsidRPr="000F34A4" w:rsidRDefault="00BA51BF" w:rsidP="00BA51BF">
      <w:pPr>
        <w:pStyle w:val="NormalWeb"/>
        <w:jc w:val="both"/>
        <w:rPr>
          <w:noProof/>
        </w:rPr>
      </w:pPr>
      <w:r w:rsidRPr="000F34A4">
        <w:rPr>
          <w:noProof/>
        </w:rPr>
        <w:t xml:space="preserve"> </w:t>
      </w:r>
      <w:r w:rsidR="000F34A4">
        <w:rPr>
          <w:noProof/>
        </w:rPr>
        <w:t>U</w:t>
      </w:r>
      <w:r w:rsidRPr="000F34A4">
        <w:rPr>
          <w:noProof/>
        </w:rPr>
        <w:t xml:space="preserve"> </w:t>
      </w:r>
      <w:r w:rsidR="000F34A4">
        <w:rPr>
          <w:noProof/>
        </w:rPr>
        <w:t>oba</w:t>
      </w:r>
      <w:r w:rsidRPr="000F34A4">
        <w:rPr>
          <w:noProof/>
        </w:rPr>
        <w:t xml:space="preserve"> </w:t>
      </w:r>
      <w:r w:rsidR="000F34A4">
        <w:rPr>
          <w:noProof/>
        </w:rPr>
        <w:t>slučaja</w:t>
      </w:r>
      <w:r w:rsidRPr="000F34A4">
        <w:rPr>
          <w:noProof/>
        </w:rPr>
        <w:t xml:space="preserve"> </w:t>
      </w:r>
      <w:r w:rsidR="000F34A4">
        <w:rPr>
          <w:noProof/>
        </w:rPr>
        <w:t>transfer</w:t>
      </w:r>
      <w:r w:rsidRPr="000F34A4">
        <w:rPr>
          <w:noProof/>
        </w:rPr>
        <w:t xml:space="preserve"> </w:t>
      </w:r>
      <w:r w:rsidR="000F34A4">
        <w:rPr>
          <w:noProof/>
        </w:rPr>
        <w:t>pijaće</w:t>
      </w:r>
      <w:r w:rsidRPr="000F34A4">
        <w:rPr>
          <w:noProof/>
        </w:rPr>
        <w:t xml:space="preserve"> </w:t>
      </w:r>
      <w:r w:rsidR="000F34A4">
        <w:rPr>
          <w:noProof/>
        </w:rPr>
        <w:t>vode</w:t>
      </w:r>
      <w:r w:rsidRPr="000F34A4">
        <w:rPr>
          <w:noProof/>
        </w:rPr>
        <w:t xml:space="preserve"> </w:t>
      </w:r>
      <w:r w:rsidR="000F34A4">
        <w:rPr>
          <w:noProof/>
        </w:rPr>
        <w:t>iz</w:t>
      </w:r>
      <w:r w:rsidRPr="000F34A4">
        <w:rPr>
          <w:noProof/>
        </w:rPr>
        <w:t xml:space="preserve"> </w:t>
      </w:r>
      <w:r w:rsidR="000F34A4">
        <w:rPr>
          <w:noProof/>
        </w:rPr>
        <w:t>vodovoda</w:t>
      </w:r>
      <w:r w:rsidRPr="000F34A4">
        <w:rPr>
          <w:noProof/>
        </w:rPr>
        <w:t xml:space="preserve"> </w:t>
      </w:r>
      <w:r w:rsidR="000F34A4">
        <w:rPr>
          <w:noProof/>
        </w:rPr>
        <w:t>je</w:t>
      </w:r>
      <w:r w:rsidRPr="000F34A4">
        <w:rPr>
          <w:noProof/>
        </w:rPr>
        <w:t xml:space="preserve"> </w:t>
      </w:r>
      <w:r w:rsidR="000F34A4">
        <w:rPr>
          <w:noProof/>
        </w:rPr>
        <w:t>isključen</w:t>
      </w:r>
      <w:r w:rsidRPr="000F34A4">
        <w:rPr>
          <w:noProof/>
        </w:rPr>
        <w:t>.</w:t>
      </w:r>
    </w:p>
    <w:p w:rsidR="00BA51BF" w:rsidRPr="000F34A4" w:rsidRDefault="00BA51BF" w:rsidP="00BA51BF">
      <w:pPr>
        <w:pStyle w:val="NormalWeb"/>
        <w:jc w:val="both"/>
        <w:rPr>
          <w:noProof/>
        </w:rPr>
      </w:pPr>
      <w:r w:rsidRPr="000F34A4">
        <w:rPr>
          <w:noProof/>
        </w:rPr>
        <w:t xml:space="preserve">19. </w:t>
      </w:r>
      <w:r w:rsidR="000F34A4">
        <w:rPr>
          <w:noProof/>
        </w:rPr>
        <w:t>Postrojenja</w:t>
      </w:r>
      <w:r w:rsidRPr="000F34A4">
        <w:rPr>
          <w:noProof/>
        </w:rPr>
        <w:t xml:space="preserve"> </w:t>
      </w:r>
      <w:r w:rsidR="000F34A4">
        <w:rPr>
          <w:noProof/>
        </w:rPr>
        <w:t>za</w:t>
      </w:r>
      <w:r w:rsidRPr="000F34A4">
        <w:rPr>
          <w:noProof/>
        </w:rPr>
        <w:t xml:space="preserve"> </w:t>
      </w:r>
      <w:r w:rsidR="000F34A4">
        <w:rPr>
          <w:noProof/>
        </w:rPr>
        <w:t>tretman</w:t>
      </w:r>
      <w:r w:rsidRPr="000F34A4">
        <w:rPr>
          <w:noProof/>
        </w:rPr>
        <w:t xml:space="preserve"> </w:t>
      </w:r>
      <w:r w:rsidR="000F34A4">
        <w:rPr>
          <w:noProof/>
        </w:rPr>
        <w:t>otpadnih</w:t>
      </w:r>
      <w:r w:rsidRPr="000F34A4">
        <w:rPr>
          <w:noProof/>
        </w:rPr>
        <w:t xml:space="preserve"> </w:t>
      </w:r>
      <w:r w:rsidR="000F34A4">
        <w:rPr>
          <w:noProof/>
        </w:rPr>
        <w:t>voda</w:t>
      </w:r>
      <w:r w:rsidRPr="000F34A4">
        <w:rPr>
          <w:noProof/>
        </w:rPr>
        <w:t xml:space="preserve"> </w:t>
      </w:r>
      <w:r w:rsidR="000F34A4">
        <w:rPr>
          <w:noProof/>
        </w:rPr>
        <w:t>sa</w:t>
      </w:r>
      <w:r w:rsidRPr="000F34A4">
        <w:rPr>
          <w:noProof/>
        </w:rPr>
        <w:t xml:space="preserve"> </w:t>
      </w:r>
      <w:r w:rsidR="000F34A4">
        <w:rPr>
          <w:noProof/>
        </w:rPr>
        <w:t>kapacitetom</w:t>
      </w:r>
      <w:r w:rsidRPr="000F34A4">
        <w:rPr>
          <w:noProof/>
        </w:rPr>
        <w:t xml:space="preserve"> </w:t>
      </w:r>
      <w:r w:rsidR="000F34A4">
        <w:rPr>
          <w:noProof/>
        </w:rPr>
        <w:t>koji</w:t>
      </w:r>
      <w:r w:rsidRPr="000F34A4">
        <w:rPr>
          <w:noProof/>
        </w:rPr>
        <w:t xml:space="preserve"> </w:t>
      </w:r>
      <w:r w:rsidR="000F34A4">
        <w:rPr>
          <w:noProof/>
        </w:rPr>
        <w:t>prelazi</w:t>
      </w:r>
      <w:r w:rsidRPr="000F34A4">
        <w:rPr>
          <w:noProof/>
        </w:rPr>
        <w:t xml:space="preserve"> 150.000 </w:t>
      </w:r>
      <w:r w:rsidR="000F34A4">
        <w:rPr>
          <w:noProof/>
        </w:rPr>
        <w:t>po</w:t>
      </w:r>
      <w:r w:rsidRPr="000F34A4">
        <w:rPr>
          <w:noProof/>
        </w:rPr>
        <w:t xml:space="preserve"> </w:t>
      </w:r>
      <w:r w:rsidR="000F34A4">
        <w:rPr>
          <w:noProof/>
        </w:rPr>
        <w:t>ekvivalentu</w:t>
      </w:r>
      <w:r w:rsidRPr="000F34A4">
        <w:rPr>
          <w:noProof/>
        </w:rPr>
        <w:t xml:space="preserve"> </w:t>
      </w:r>
      <w:r w:rsidR="000F34A4">
        <w:rPr>
          <w:noProof/>
        </w:rPr>
        <w:t>stanovnika</w:t>
      </w:r>
      <w:r w:rsidRPr="000F34A4">
        <w:rPr>
          <w:noProof/>
        </w:rPr>
        <w:t xml:space="preserve">. </w:t>
      </w:r>
    </w:p>
    <w:p w:rsidR="00BA51BF" w:rsidRPr="000F34A4" w:rsidRDefault="00BA51BF" w:rsidP="00BA51BF">
      <w:pPr>
        <w:pStyle w:val="NormalWeb"/>
        <w:jc w:val="both"/>
        <w:rPr>
          <w:noProof/>
        </w:rPr>
      </w:pPr>
      <w:r w:rsidRPr="000F34A4">
        <w:rPr>
          <w:noProof/>
        </w:rPr>
        <w:t xml:space="preserve">20. </w:t>
      </w:r>
      <w:r w:rsidR="000F34A4">
        <w:rPr>
          <w:noProof/>
        </w:rPr>
        <w:t>Postrojenja</w:t>
      </w:r>
      <w:r w:rsidRPr="000F34A4">
        <w:rPr>
          <w:noProof/>
        </w:rPr>
        <w:t xml:space="preserve"> </w:t>
      </w:r>
      <w:r w:rsidR="000F34A4">
        <w:rPr>
          <w:noProof/>
        </w:rPr>
        <w:t>za</w:t>
      </w:r>
      <w:r w:rsidRPr="000F34A4">
        <w:rPr>
          <w:noProof/>
        </w:rPr>
        <w:t xml:space="preserve"> </w:t>
      </w:r>
      <w:r w:rsidR="000F34A4">
        <w:rPr>
          <w:noProof/>
        </w:rPr>
        <w:t>intenzivno</w:t>
      </w:r>
      <w:r w:rsidRPr="000F34A4">
        <w:rPr>
          <w:noProof/>
        </w:rPr>
        <w:t xml:space="preserve"> </w:t>
      </w:r>
      <w:r w:rsidR="000F34A4">
        <w:rPr>
          <w:noProof/>
        </w:rPr>
        <w:t>gajenje</w:t>
      </w:r>
      <w:r w:rsidRPr="000F34A4">
        <w:rPr>
          <w:noProof/>
        </w:rPr>
        <w:t xml:space="preserve"> </w:t>
      </w:r>
      <w:r w:rsidR="000F34A4">
        <w:rPr>
          <w:noProof/>
        </w:rPr>
        <w:t>živine</w:t>
      </w:r>
      <w:r w:rsidRPr="000F34A4">
        <w:rPr>
          <w:noProof/>
        </w:rPr>
        <w:t xml:space="preserve"> </w:t>
      </w:r>
      <w:r w:rsidR="000F34A4">
        <w:rPr>
          <w:noProof/>
        </w:rPr>
        <w:t>ili</w:t>
      </w:r>
      <w:r w:rsidRPr="000F34A4">
        <w:rPr>
          <w:noProof/>
        </w:rPr>
        <w:t xml:space="preserve"> </w:t>
      </w:r>
      <w:r w:rsidR="000F34A4">
        <w:rPr>
          <w:noProof/>
        </w:rPr>
        <w:t>svinja</w:t>
      </w:r>
      <w:r w:rsidRPr="000F34A4">
        <w:rPr>
          <w:noProof/>
        </w:rPr>
        <w:t xml:space="preserve">, </w:t>
      </w:r>
      <w:r w:rsidR="000F34A4">
        <w:rPr>
          <w:noProof/>
        </w:rPr>
        <w:t>čiji</w:t>
      </w:r>
      <w:r w:rsidRPr="000F34A4">
        <w:rPr>
          <w:noProof/>
        </w:rPr>
        <w:t xml:space="preserve"> </w:t>
      </w:r>
      <w:r w:rsidR="000F34A4">
        <w:rPr>
          <w:noProof/>
        </w:rPr>
        <w:t>kapaciteti</w:t>
      </w:r>
      <w:r w:rsidRPr="000F34A4">
        <w:rPr>
          <w:noProof/>
        </w:rPr>
        <w:t xml:space="preserve"> </w:t>
      </w:r>
      <w:r w:rsidR="000F34A4">
        <w:rPr>
          <w:noProof/>
        </w:rPr>
        <w:t>prelaze</w:t>
      </w:r>
      <w:r w:rsidRPr="000F34A4">
        <w:rPr>
          <w:noProof/>
        </w:rPr>
        <w:t>:</w:t>
      </w:r>
      <w:r w:rsidRPr="000F34A4">
        <w:rPr>
          <w:noProof/>
        </w:rPr>
        <w:br/>
        <w:t xml:space="preserve">- 85 000 </w:t>
      </w:r>
      <w:r w:rsidR="000F34A4">
        <w:rPr>
          <w:noProof/>
        </w:rPr>
        <w:t>mesta</w:t>
      </w:r>
      <w:r w:rsidRPr="000F34A4">
        <w:rPr>
          <w:noProof/>
        </w:rPr>
        <w:t xml:space="preserve"> </w:t>
      </w:r>
      <w:r w:rsidR="000F34A4">
        <w:rPr>
          <w:noProof/>
        </w:rPr>
        <w:t>za</w:t>
      </w:r>
      <w:r w:rsidRPr="000F34A4">
        <w:rPr>
          <w:noProof/>
        </w:rPr>
        <w:t xml:space="preserve"> </w:t>
      </w:r>
      <w:r w:rsidR="000F34A4">
        <w:rPr>
          <w:noProof/>
        </w:rPr>
        <w:t>tov</w:t>
      </w:r>
      <w:r w:rsidRPr="000F34A4">
        <w:rPr>
          <w:noProof/>
        </w:rPr>
        <w:t xml:space="preserve"> </w:t>
      </w:r>
      <w:r w:rsidR="000F34A4">
        <w:rPr>
          <w:noProof/>
        </w:rPr>
        <w:t>piladi</w:t>
      </w:r>
      <w:r w:rsidRPr="000F34A4">
        <w:rPr>
          <w:noProof/>
        </w:rPr>
        <w:t>;</w:t>
      </w:r>
    </w:p>
    <w:p w:rsidR="00BA51BF" w:rsidRPr="000F34A4" w:rsidRDefault="00BA51BF" w:rsidP="00BA51BF">
      <w:pPr>
        <w:pStyle w:val="NormalWeb"/>
        <w:jc w:val="both"/>
        <w:rPr>
          <w:noProof/>
        </w:rPr>
      </w:pPr>
      <w:r w:rsidRPr="000F34A4">
        <w:rPr>
          <w:noProof/>
        </w:rPr>
        <w:t xml:space="preserve">- 60 000 </w:t>
      </w:r>
      <w:r w:rsidR="000F34A4">
        <w:rPr>
          <w:noProof/>
        </w:rPr>
        <w:t>mesta</w:t>
      </w:r>
      <w:r w:rsidRPr="000F34A4">
        <w:rPr>
          <w:noProof/>
        </w:rPr>
        <w:t xml:space="preserve"> </w:t>
      </w:r>
      <w:r w:rsidR="000F34A4">
        <w:rPr>
          <w:noProof/>
        </w:rPr>
        <w:t>za</w:t>
      </w:r>
      <w:r w:rsidRPr="000F34A4">
        <w:rPr>
          <w:noProof/>
        </w:rPr>
        <w:t xml:space="preserve"> </w:t>
      </w:r>
      <w:r w:rsidR="000F34A4">
        <w:rPr>
          <w:noProof/>
        </w:rPr>
        <w:t>nosilje</w:t>
      </w:r>
      <w:r w:rsidRPr="000F34A4">
        <w:rPr>
          <w:noProof/>
        </w:rPr>
        <w:t>;</w:t>
      </w:r>
    </w:p>
    <w:p w:rsidR="00BA51BF" w:rsidRPr="000F34A4" w:rsidRDefault="00BA51BF" w:rsidP="00BA51BF">
      <w:pPr>
        <w:pStyle w:val="NormalWeb"/>
        <w:jc w:val="both"/>
        <w:rPr>
          <w:noProof/>
        </w:rPr>
      </w:pPr>
      <w:r w:rsidRPr="000F34A4">
        <w:rPr>
          <w:noProof/>
        </w:rPr>
        <w:t xml:space="preserve">- 3 000 </w:t>
      </w:r>
      <w:r w:rsidR="000F34A4">
        <w:rPr>
          <w:noProof/>
        </w:rPr>
        <w:t>mesta</w:t>
      </w:r>
      <w:r w:rsidRPr="000F34A4">
        <w:rPr>
          <w:noProof/>
        </w:rPr>
        <w:t xml:space="preserve"> </w:t>
      </w:r>
      <w:r w:rsidR="000F34A4">
        <w:rPr>
          <w:noProof/>
        </w:rPr>
        <w:t>za</w:t>
      </w:r>
      <w:r w:rsidRPr="000F34A4">
        <w:rPr>
          <w:noProof/>
        </w:rPr>
        <w:t xml:space="preserve"> </w:t>
      </w:r>
      <w:r w:rsidR="000F34A4">
        <w:rPr>
          <w:noProof/>
        </w:rPr>
        <w:t>tov</w:t>
      </w:r>
      <w:r w:rsidRPr="000F34A4">
        <w:rPr>
          <w:noProof/>
        </w:rPr>
        <w:t xml:space="preserve"> </w:t>
      </w:r>
      <w:r w:rsidR="000F34A4">
        <w:rPr>
          <w:noProof/>
        </w:rPr>
        <w:t>svinja</w:t>
      </w:r>
      <w:r w:rsidRPr="000F34A4">
        <w:rPr>
          <w:noProof/>
        </w:rPr>
        <w:t xml:space="preserve"> (</w:t>
      </w:r>
      <w:r w:rsidR="000F34A4">
        <w:rPr>
          <w:noProof/>
        </w:rPr>
        <w:t>preko</w:t>
      </w:r>
      <w:r w:rsidRPr="000F34A4">
        <w:rPr>
          <w:noProof/>
        </w:rPr>
        <w:t xml:space="preserve"> 30 kg); </w:t>
      </w:r>
      <w:r w:rsidR="000F34A4">
        <w:rPr>
          <w:noProof/>
        </w:rPr>
        <w:t>ili</w:t>
      </w:r>
    </w:p>
    <w:p w:rsidR="00BA51BF" w:rsidRPr="000F34A4" w:rsidRDefault="00BA51BF" w:rsidP="00BA51BF">
      <w:pPr>
        <w:pStyle w:val="NormalWeb"/>
        <w:jc w:val="both"/>
        <w:rPr>
          <w:noProof/>
        </w:rPr>
      </w:pPr>
      <w:r w:rsidRPr="000F34A4">
        <w:rPr>
          <w:noProof/>
        </w:rPr>
        <w:t xml:space="preserve">- 900 </w:t>
      </w:r>
      <w:r w:rsidR="000F34A4">
        <w:rPr>
          <w:noProof/>
        </w:rPr>
        <w:t>mesta</w:t>
      </w:r>
      <w:r w:rsidRPr="000F34A4">
        <w:rPr>
          <w:noProof/>
        </w:rPr>
        <w:t xml:space="preserve"> </w:t>
      </w:r>
      <w:r w:rsidR="000F34A4">
        <w:rPr>
          <w:noProof/>
        </w:rPr>
        <w:t>za</w:t>
      </w:r>
      <w:r w:rsidRPr="000F34A4">
        <w:rPr>
          <w:noProof/>
        </w:rPr>
        <w:t xml:space="preserve"> </w:t>
      </w:r>
      <w:r w:rsidR="000F34A4">
        <w:rPr>
          <w:noProof/>
        </w:rPr>
        <w:t>krmače</w:t>
      </w:r>
      <w:r w:rsidRPr="000F34A4">
        <w:rPr>
          <w:noProof/>
        </w:rPr>
        <w:t xml:space="preserve">. </w:t>
      </w:r>
    </w:p>
    <w:p w:rsidR="00BA51BF" w:rsidRPr="000F34A4" w:rsidRDefault="00BA51BF" w:rsidP="00BA51BF">
      <w:pPr>
        <w:pStyle w:val="NormalWeb"/>
        <w:jc w:val="both"/>
        <w:rPr>
          <w:noProof/>
        </w:rPr>
      </w:pPr>
      <w:r w:rsidRPr="000F34A4">
        <w:rPr>
          <w:noProof/>
        </w:rPr>
        <w:t xml:space="preserve">21. </w:t>
      </w:r>
      <w:r w:rsidR="000F34A4">
        <w:rPr>
          <w:noProof/>
        </w:rPr>
        <w:t>Izgradnja</w:t>
      </w:r>
      <w:r w:rsidRPr="000F34A4">
        <w:rPr>
          <w:noProof/>
        </w:rPr>
        <w:t xml:space="preserve"> </w:t>
      </w:r>
      <w:r w:rsidR="000F34A4">
        <w:rPr>
          <w:noProof/>
        </w:rPr>
        <w:t>nadzemnih</w:t>
      </w:r>
      <w:r w:rsidRPr="000F34A4">
        <w:rPr>
          <w:noProof/>
        </w:rPr>
        <w:t xml:space="preserve"> </w:t>
      </w:r>
      <w:r w:rsidR="000F34A4">
        <w:rPr>
          <w:noProof/>
        </w:rPr>
        <w:t>trasa</w:t>
      </w:r>
      <w:r w:rsidRPr="000F34A4">
        <w:rPr>
          <w:noProof/>
        </w:rPr>
        <w:t xml:space="preserve"> </w:t>
      </w:r>
      <w:r w:rsidR="000F34A4">
        <w:rPr>
          <w:noProof/>
        </w:rPr>
        <w:t>elektroenergetskih</w:t>
      </w:r>
      <w:r w:rsidRPr="000F34A4">
        <w:rPr>
          <w:noProof/>
        </w:rPr>
        <w:t xml:space="preserve"> </w:t>
      </w:r>
      <w:r w:rsidR="000F34A4">
        <w:rPr>
          <w:noProof/>
        </w:rPr>
        <w:t>vodova</w:t>
      </w:r>
      <w:r w:rsidRPr="000F34A4">
        <w:rPr>
          <w:noProof/>
        </w:rPr>
        <w:t xml:space="preserve"> </w:t>
      </w:r>
      <w:r w:rsidR="000F34A4">
        <w:rPr>
          <w:noProof/>
        </w:rPr>
        <w:t>nazivnog</w:t>
      </w:r>
      <w:r w:rsidRPr="000F34A4">
        <w:rPr>
          <w:noProof/>
        </w:rPr>
        <w:t xml:space="preserve"> </w:t>
      </w:r>
      <w:r w:rsidR="000F34A4">
        <w:rPr>
          <w:noProof/>
        </w:rPr>
        <w:t>napona</w:t>
      </w:r>
      <w:r w:rsidRPr="000F34A4">
        <w:rPr>
          <w:noProof/>
        </w:rPr>
        <w:t xml:space="preserve"> </w:t>
      </w:r>
      <w:r w:rsidR="000F34A4">
        <w:rPr>
          <w:noProof/>
        </w:rPr>
        <w:t>od</w:t>
      </w:r>
      <w:r w:rsidRPr="000F34A4">
        <w:rPr>
          <w:noProof/>
        </w:rPr>
        <w:t xml:space="preserve"> 220 kV </w:t>
      </w:r>
      <w:r w:rsidR="000F34A4">
        <w:rPr>
          <w:noProof/>
        </w:rPr>
        <w:t>ili</w:t>
      </w:r>
      <w:r w:rsidRPr="000F34A4">
        <w:rPr>
          <w:noProof/>
        </w:rPr>
        <w:t xml:space="preserve"> </w:t>
      </w:r>
      <w:r w:rsidR="000F34A4">
        <w:rPr>
          <w:noProof/>
        </w:rPr>
        <w:t>većeg</w:t>
      </w:r>
      <w:r w:rsidRPr="000F34A4">
        <w:rPr>
          <w:noProof/>
        </w:rPr>
        <w:t xml:space="preserve">, </w:t>
      </w:r>
      <w:r w:rsidR="000F34A4">
        <w:rPr>
          <w:noProof/>
        </w:rPr>
        <w:t>i</w:t>
      </w:r>
      <w:r w:rsidRPr="000F34A4">
        <w:rPr>
          <w:noProof/>
        </w:rPr>
        <w:t xml:space="preserve"> </w:t>
      </w:r>
      <w:r w:rsidR="000F34A4">
        <w:rPr>
          <w:noProof/>
        </w:rPr>
        <w:t>dužine</w:t>
      </w:r>
      <w:r w:rsidRPr="000F34A4">
        <w:rPr>
          <w:noProof/>
        </w:rPr>
        <w:t xml:space="preserve"> </w:t>
      </w:r>
      <w:r w:rsidR="000F34A4">
        <w:rPr>
          <w:noProof/>
        </w:rPr>
        <w:t>veće</w:t>
      </w:r>
      <w:r w:rsidRPr="000F34A4">
        <w:rPr>
          <w:noProof/>
        </w:rPr>
        <w:t xml:space="preserve"> </w:t>
      </w:r>
      <w:r w:rsidR="000F34A4">
        <w:rPr>
          <w:noProof/>
        </w:rPr>
        <w:t>od</w:t>
      </w:r>
      <w:r w:rsidRPr="000F34A4">
        <w:rPr>
          <w:noProof/>
        </w:rPr>
        <w:t xml:space="preserve"> 15 km. </w:t>
      </w:r>
    </w:p>
    <w:p w:rsidR="00BA51BF" w:rsidRPr="000F34A4" w:rsidRDefault="00BA51BF" w:rsidP="00BA51BF">
      <w:pPr>
        <w:pStyle w:val="NormalWeb"/>
        <w:jc w:val="both"/>
        <w:rPr>
          <w:noProof/>
        </w:rPr>
      </w:pPr>
      <w:r w:rsidRPr="000F34A4">
        <w:rPr>
          <w:noProof/>
        </w:rPr>
        <w:t xml:space="preserve">22. </w:t>
      </w:r>
      <w:r w:rsidR="000F34A4">
        <w:rPr>
          <w:noProof/>
        </w:rPr>
        <w:t>Velika</w:t>
      </w:r>
      <w:r w:rsidRPr="000F34A4">
        <w:rPr>
          <w:noProof/>
        </w:rPr>
        <w:t xml:space="preserve"> </w:t>
      </w:r>
      <w:r w:rsidR="000F34A4">
        <w:rPr>
          <w:noProof/>
        </w:rPr>
        <w:t>postrojenja</w:t>
      </w:r>
      <w:r w:rsidRPr="000F34A4">
        <w:rPr>
          <w:noProof/>
        </w:rPr>
        <w:t xml:space="preserve"> </w:t>
      </w:r>
      <w:r w:rsidR="000F34A4">
        <w:rPr>
          <w:noProof/>
        </w:rPr>
        <w:t>za</w:t>
      </w:r>
      <w:r w:rsidRPr="000F34A4">
        <w:rPr>
          <w:noProof/>
        </w:rPr>
        <w:t xml:space="preserve"> </w:t>
      </w:r>
      <w:r w:rsidR="000F34A4">
        <w:rPr>
          <w:noProof/>
        </w:rPr>
        <w:t>iskorišćavanje</w:t>
      </w:r>
      <w:r w:rsidRPr="000F34A4">
        <w:rPr>
          <w:noProof/>
        </w:rPr>
        <w:t xml:space="preserve"> </w:t>
      </w:r>
      <w:r w:rsidR="000F34A4">
        <w:rPr>
          <w:noProof/>
        </w:rPr>
        <w:t>pogonske</w:t>
      </w:r>
      <w:r w:rsidRPr="000F34A4">
        <w:rPr>
          <w:noProof/>
        </w:rPr>
        <w:t xml:space="preserve"> </w:t>
      </w:r>
      <w:r w:rsidR="000F34A4">
        <w:rPr>
          <w:noProof/>
        </w:rPr>
        <w:t>snage</w:t>
      </w:r>
      <w:r w:rsidRPr="000F34A4">
        <w:rPr>
          <w:noProof/>
        </w:rPr>
        <w:t xml:space="preserve"> </w:t>
      </w:r>
      <w:r w:rsidR="000F34A4">
        <w:rPr>
          <w:noProof/>
        </w:rPr>
        <w:t>vetra</w:t>
      </w:r>
      <w:r w:rsidRPr="000F34A4">
        <w:rPr>
          <w:noProof/>
        </w:rPr>
        <w:t xml:space="preserve"> </w:t>
      </w:r>
      <w:r w:rsidR="000F34A4">
        <w:rPr>
          <w:noProof/>
        </w:rPr>
        <w:t>u</w:t>
      </w:r>
      <w:r w:rsidRPr="000F34A4">
        <w:rPr>
          <w:noProof/>
        </w:rPr>
        <w:t xml:space="preserve"> </w:t>
      </w:r>
      <w:r w:rsidR="000F34A4">
        <w:rPr>
          <w:noProof/>
        </w:rPr>
        <w:t>svrhu</w:t>
      </w:r>
      <w:r w:rsidRPr="000F34A4">
        <w:rPr>
          <w:noProof/>
        </w:rPr>
        <w:t xml:space="preserve"> </w:t>
      </w:r>
      <w:r w:rsidR="000F34A4">
        <w:rPr>
          <w:noProof/>
        </w:rPr>
        <w:t>proizvodnje</w:t>
      </w:r>
      <w:r w:rsidRPr="000F34A4">
        <w:rPr>
          <w:noProof/>
        </w:rPr>
        <w:t xml:space="preserve"> </w:t>
      </w:r>
      <w:r w:rsidR="000F34A4">
        <w:rPr>
          <w:noProof/>
        </w:rPr>
        <w:t>električne</w:t>
      </w:r>
      <w:r w:rsidRPr="000F34A4">
        <w:rPr>
          <w:noProof/>
        </w:rPr>
        <w:t xml:space="preserve"> </w:t>
      </w:r>
      <w:r w:rsidR="000F34A4">
        <w:rPr>
          <w:noProof/>
        </w:rPr>
        <w:t>energije</w:t>
      </w:r>
      <w:r w:rsidRPr="000F34A4">
        <w:rPr>
          <w:noProof/>
        </w:rPr>
        <w:t xml:space="preserve"> (</w:t>
      </w:r>
      <w:r w:rsidR="000F34A4">
        <w:rPr>
          <w:noProof/>
        </w:rPr>
        <w:t>takozvanih</w:t>
      </w:r>
      <w:r w:rsidRPr="000F34A4">
        <w:rPr>
          <w:noProof/>
        </w:rPr>
        <w:t xml:space="preserve"> „</w:t>
      </w:r>
      <w:r w:rsidR="000F34A4">
        <w:rPr>
          <w:noProof/>
        </w:rPr>
        <w:t>farmi</w:t>
      </w:r>
      <w:r w:rsidRPr="000F34A4">
        <w:rPr>
          <w:noProof/>
        </w:rPr>
        <w:t xml:space="preserve"> </w:t>
      </w:r>
      <w:r w:rsidR="000F34A4">
        <w:rPr>
          <w:noProof/>
        </w:rPr>
        <w:t>vetrenjača</w:t>
      </w:r>
      <w:r w:rsidRPr="000F34A4">
        <w:rPr>
          <w:noProof/>
        </w:rPr>
        <w:t xml:space="preserve">“). </w:t>
      </w:r>
    </w:p>
    <w:p w:rsidR="00BA51BF" w:rsidRPr="000F34A4" w:rsidRDefault="00BA51BF" w:rsidP="00BA51BF">
      <w:pPr>
        <w:pStyle w:val="NormalWeb"/>
        <w:jc w:val="both"/>
        <w:rPr>
          <w:noProof/>
        </w:rPr>
      </w:pPr>
      <w:r w:rsidRPr="000F34A4">
        <w:rPr>
          <w:noProof/>
        </w:rPr>
        <w:t>___________________</w:t>
      </w:r>
    </w:p>
    <w:p w:rsidR="00BA51BF" w:rsidRPr="000F34A4" w:rsidRDefault="00BA51BF" w:rsidP="00BA51BF">
      <w:pPr>
        <w:pStyle w:val="NormalWeb"/>
        <w:jc w:val="both"/>
        <w:rPr>
          <w:noProof/>
        </w:rPr>
      </w:pPr>
      <w:r w:rsidRPr="000F34A4">
        <w:rPr>
          <w:noProof/>
        </w:rPr>
        <w:t xml:space="preserve">1/ </w:t>
      </w:r>
      <w:r w:rsidR="000F34A4">
        <w:rPr>
          <w:noProof/>
        </w:rPr>
        <w:t>U</w:t>
      </w:r>
      <w:r w:rsidRPr="000F34A4">
        <w:rPr>
          <w:noProof/>
        </w:rPr>
        <w:t xml:space="preserve"> </w:t>
      </w:r>
      <w:r w:rsidR="000F34A4">
        <w:rPr>
          <w:noProof/>
        </w:rPr>
        <w:t>svrhu</w:t>
      </w:r>
      <w:r w:rsidRPr="000F34A4">
        <w:rPr>
          <w:noProof/>
        </w:rPr>
        <w:t xml:space="preserve"> </w:t>
      </w:r>
      <w:r w:rsidR="000F34A4">
        <w:rPr>
          <w:noProof/>
        </w:rPr>
        <w:t>ove</w:t>
      </w:r>
      <w:r w:rsidRPr="000F34A4">
        <w:rPr>
          <w:noProof/>
        </w:rPr>
        <w:t xml:space="preserve"> </w:t>
      </w:r>
      <w:r w:rsidR="000F34A4">
        <w:rPr>
          <w:noProof/>
        </w:rPr>
        <w:t>Konvencije</w:t>
      </w:r>
      <w:r w:rsidRPr="000F34A4">
        <w:rPr>
          <w:noProof/>
        </w:rPr>
        <w:t xml:space="preserve">, </w:t>
      </w:r>
      <w:r w:rsidR="000F34A4">
        <w:rPr>
          <w:noProof/>
        </w:rPr>
        <w:t>nuklearne</w:t>
      </w:r>
      <w:r w:rsidRPr="000F34A4">
        <w:rPr>
          <w:noProof/>
        </w:rPr>
        <w:t xml:space="preserve"> </w:t>
      </w:r>
      <w:r w:rsidR="000F34A4">
        <w:rPr>
          <w:noProof/>
        </w:rPr>
        <w:t>elektrane</w:t>
      </w:r>
      <w:r w:rsidRPr="000F34A4">
        <w:rPr>
          <w:noProof/>
        </w:rPr>
        <w:t xml:space="preserve"> </w:t>
      </w:r>
      <w:r w:rsidR="000F34A4">
        <w:rPr>
          <w:noProof/>
        </w:rPr>
        <w:t>i</w:t>
      </w:r>
      <w:r w:rsidRPr="000F34A4">
        <w:rPr>
          <w:noProof/>
        </w:rPr>
        <w:t xml:space="preserve"> </w:t>
      </w:r>
      <w:r w:rsidR="000F34A4">
        <w:rPr>
          <w:noProof/>
        </w:rPr>
        <w:t>drugi</w:t>
      </w:r>
      <w:r w:rsidRPr="000F34A4">
        <w:rPr>
          <w:noProof/>
        </w:rPr>
        <w:t xml:space="preserve"> </w:t>
      </w:r>
      <w:r w:rsidR="000F34A4">
        <w:rPr>
          <w:noProof/>
        </w:rPr>
        <w:t>nuklearni</w:t>
      </w:r>
      <w:r w:rsidRPr="000F34A4">
        <w:rPr>
          <w:noProof/>
        </w:rPr>
        <w:t xml:space="preserve"> </w:t>
      </w:r>
      <w:r w:rsidR="000F34A4">
        <w:rPr>
          <w:noProof/>
        </w:rPr>
        <w:t>reaktori</w:t>
      </w:r>
      <w:r w:rsidRPr="000F34A4">
        <w:rPr>
          <w:noProof/>
        </w:rPr>
        <w:t xml:space="preserve"> </w:t>
      </w:r>
      <w:r w:rsidR="000F34A4">
        <w:rPr>
          <w:noProof/>
        </w:rPr>
        <w:t>prestaju</w:t>
      </w:r>
      <w:r w:rsidRPr="000F34A4">
        <w:rPr>
          <w:noProof/>
        </w:rPr>
        <w:t xml:space="preserve"> </w:t>
      </w:r>
      <w:r w:rsidR="000F34A4">
        <w:rPr>
          <w:noProof/>
        </w:rPr>
        <w:t>da</w:t>
      </w:r>
      <w:r w:rsidRPr="000F34A4">
        <w:rPr>
          <w:noProof/>
        </w:rPr>
        <w:t xml:space="preserve"> </w:t>
      </w:r>
      <w:r w:rsidR="000F34A4">
        <w:rPr>
          <w:noProof/>
        </w:rPr>
        <w:t>se</w:t>
      </w:r>
      <w:r w:rsidRPr="000F34A4">
        <w:rPr>
          <w:noProof/>
        </w:rPr>
        <w:t xml:space="preserve"> </w:t>
      </w:r>
      <w:r w:rsidR="000F34A4">
        <w:rPr>
          <w:noProof/>
        </w:rPr>
        <w:t>smatraju</w:t>
      </w:r>
      <w:r w:rsidRPr="000F34A4">
        <w:rPr>
          <w:noProof/>
        </w:rPr>
        <w:t xml:space="preserve"> </w:t>
      </w:r>
      <w:r w:rsidR="000F34A4">
        <w:rPr>
          <w:noProof/>
        </w:rPr>
        <w:t>takvim</w:t>
      </w:r>
      <w:r w:rsidRPr="000F34A4">
        <w:rPr>
          <w:noProof/>
        </w:rPr>
        <w:t xml:space="preserve"> </w:t>
      </w:r>
      <w:r w:rsidR="000F34A4">
        <w:rPr>
          <w:noProof/>
        </w:rPr>
        <w:t>postrojenjima</w:t>
      </w:r>
      <w:r w:rsidRPr="000F34A4">
        <w:rPr>
          <w:noProof/>
        </w:rPr>
        <w:t xml:space="preserve"> </w:t>
      </w:r>
      <w:r w:rsidR="000F34A4">
        <w:rPr>
          <w:noProof/>
        </w:rPr>
        <w:t>kada</w:t>
      </w:r>
      <w:r w:rsidRPr="000F34A4">
        <w:rPr>
          <w:noProof/>
        </w:rPr>
        <w:t xml:space="preserve"> </w:t>
      </w:r>
      <w:r w:rsidR="000F34A4">
        <w:rPr>
          <w:noProof/>
        </w:rPr>
        <w:t>se</w:t>
      </w:r>
      <w:r w:rsidRPr="000F34A4">
        <w:rPr>
          <w:noProof/>
        </w:rPr>
        <w:t xml:space="preserve"> </w:t>
      </w:r>
      <w:r w:rsidR="000F34A4">
        <w:rPr>
          <w:noProof/>
        </w:rPr>
        <w:t>svo</w:t>
      </w:r>
      <w:r w:rsidRPr="000F34A4">
        <w:rPr>
          <w:noProof/>
        </w:rPr>
        <w:t xml:space="preserve"> </w:t>
      </w:r>
      <w:r w:rsidR="000F34A4">
        <w:rPr>
          <w:noProof/>
        </w:rPr>
        <w:t>nuklearno</w:t>
      </w:r>
      <w:r w:rsidRPr="000F34A4">
        <w:rPr>
          <w:noProof/>
        </w:rPr>
        <w:t xml:space="preserve"> </w:t>
      </w:r>
      <w:r w:rsidR="000F34A4">
        <w:rPr>
          <w:noProof/>
        </w:rPr>
        <w:t>gorivo</w:t>
      </w:r>
      <w:r w:rsidRPr="000F34A4">
        <w:rPr>
          <w:noProof/>
        </w:rPr>
        <w:t xml:space="preserve"> </w:t>
      </w:r>
      <w:r w:rsidR="000F34A4">
        <w:rPr>
          <w:noProof/>
        </w:rPr>
        <w:t>i</w:t>
      </w:r>
      <w:r w:rsidRPr="000F34A4">
        <w:rPr>
          <w:noProof/>
        </w:rPr>
        <w:t xml:space="preserve"> </w:t>
      </w:r>
      <w:r w:rsidR="000F34A4">
        <w:rPr>
          <w:noProof/>
        </w:rPr>
        <w:t>drugi</w:t>
      </w:r>
      <w:r w:rsidRPr="000F34A4">
        <w:rPr>
          <w:noProof/>
        </w:rPr>
        <w:t xml:space="preserve"> </w:t>
      </w:r>
      <w:r w:rsidR="000F34A4">
        <w:rPr>
          <w:noProof/>
        </w:rPr>
        <w:t>elementi</w:t>
      </w:r>
      <w:r w:rsidRPr="000F34A4">
        <w:rPr>
          <w:noProof/>
        </w:rPr>
        <w:t xml:space="preserve"> </w:t>
      </w:r>
      <w:r w:rsidR="000F34A4">
        <w:rPr>
          <w:noProof/>
        </w:rPr>
        <w:t>kontaminirani</w:t>
      </w:r>
      <w:r w:rsidRPr="000F34A4">
        <w:rPr>
          <w:noProof/>
        </w:rPr>
        <w:t xml:space="preserve"> </w:t>
      </w:r>
      <w:r w:rsidR="000F34A4">
        <w:rPr>
          <w:noProof/>
        </w:rPr>
        <w:t>radijacijom</w:t>
      </w:r>
      <w:r w:rsidRPr="000F34A4">
        <w:rPr>
          <w:noProof/>
        </w:rPr>
        <w:t xml:space="preserve"> </w:t>
      </w:r>
      <w:r w:rsidR="000F34A4">
        <w:rPr>
          <w:noProof/>
        </w:rPr>
        <w:t>trajno</w:t>
      </w:r>
      <w:r w:rsidRPr="000F34A4">
        <w:rPr>
          <w:noProof/>
        </w:rPr>
        <w:t xml:space="preserve"> </w:t>
      </w:r>
      <w:r w:rsidR="000F34A4">
        <w:rPr>
          <w:noProof/>
        </w:rPr>
        <w:t>uklone</w:t>
      </w:r>
      <w:r w:rsidRPr="000F34A4">
        <w:rPr>
          <w:noProof/>
        </w:rPr>
        <w:t xml:space="preserve"> </w:t>
      </w:r>
      <w:r w:rsidR="000F34A4">
        <w:rPr>
          <w:noProof/>
        </w:rPr>
        <w:t>sa</w:t>
      </w:r>
      <w:r w:rsidRPr="000F34A4">
        <w:rPr>
          <w:noProof/>
        </w:rPr>
        <w:t xml:space="preserve"> </w:t>
      </w:r>
      <w:r w:rsidR="000F34A4">
        <w:rPr>
          <w:noProof/>
        </w:rPr>
        <w:t>lokacije</w:t>
      </w:r>
      <w:r w:rsidRPr="000F34A4">
        <w:rPr>
          <w:noProof/>
        </w:rPr>
        <w:t xml:space="preserve"> </w:t>
      </w:r>
      <w:r w:rsidR="000F34A4">
        <w:rPr>
          <w:noProof/>
        </w:rPr>
        <w:t>na</w:t>
      </w:r>
      <w:r w:rsidRPr="000F34A4">
        <w:rPr>
          <w:noProof/>
        </w:rPr>
        <w:t xml:space="preserve"> </w:t>
      </w:r>
      <w:r w:rsidR="000F34A4">
        <w:rPr>
          <w:noProof/>
        </w:rPr>
        <w:t>kojoj</w:t>
      </w:r>
      <w:r w:rsidRPr="000F34A4">
        <w:rPr>
          <w:noProof/>
        </w:rPr>
        <w:t xml:space="preserve"> </w:t>
      </w:r>
      <w:r w:rsidR="000F34A4">
        <w:rPr>
          <w:noProof/>
        </w:rPr>
        <w:t>se</w:t>
      </w:r>
      <w:r w:rsidRPr="000F34A4">
        <w:rPr>
          <w:noProof/>
        </w:rPr>
        <w:t xml:space="preserve"> </w:t>
      </w:r>
      <w:r w:rsidR="000F34A4">
        <w:rPr>
          <w:noProof/>
        </w:rPr>
        <w:t>predmetno</w:t>
      </w:r>
      <w:r w:rsidRPr="000F34A4">
        <w:rPr>
          <w:noProof/>
        </w:rPr>
        <w:t xml:space="preserve"> </w:t>
      </w:r>
      <w:r w:rsidR="000F34A4">
        <w:rPr>
          <w:noProof/>
        </w:rPr>
        <w:t>postrojenje</w:t>
      </w:r>
      <w:r w:rsidRPr="000F34A4">
        <w:rPr>
          <w:noProof/>
        </w:rPr>
        <w:t xml:space="preserve"> </w:t>
      </w:r>
      <w:r w:rsidR="000F34A4">
        <w:rPr>
          <w:noProof/>
        </w:rPr>
        <w:t>nalazi</w:t>
      </w:r>
      <w:r w:rsidRPr="000F34A4">
        <w:rPr>
          <w:noProof/>
        </w:rPr>
        <w:t>.</w:t>
      </w:r>
    </w:p>
    <w:p w:rsidR="00BA51BF" w:rsidRPr="000F34A4" w:rsidRDefault="00BA51BF" w:rsidP="00BA51BF">
      <w:pPr>
        <w:pStyle w:val="NormalWeb"/>
        <w:jc w:val="both"/>
        <w:rPr>
          <w:noProof/>
        </w:rPr>
      </w:pPr>
      <w:r w:rsidRPr="000F34A4">
        <w:rPr>
          <w:noProof/>
        </w:rPr>
        <w:br/>
        <w:t xml:space="preserve">2/ </w:t>
      </w:r>
      <w:r w:rsidR="000F34A4">
        <w:rPr>
          <w:noProof/>
        </w:rPr>
        <w:t>U</w:t>
      </w:r>
      <w:r w:rsidRPr="000F34A4">
        <w:rPr>
          <w:noProof/>
        </w:rPr>
        <w:t xml:space="preserve"> </w:t>
      </w:r>
      <w:r w:rsidR="000F34A4">
        <w:rPr>
          <w:noProof/>
        </w:rPr>
        <w:t>svrhu</w:t>
      </w:r>
      <w:r w:rsidRPr="000F34A4">
        <w:rPr>
          <w:noProof/>
        </w:rPr>
        <w:t xml:space="preserve"> </w:t>
      </w:r>
      <w:r w:rsidR="000F34A4">
        <w:rPr>
          <w:noProof/>
        </w:rPr>
        <w:t>ove</w:t>
      </w:r>
      <w:r w:rsidRPr="000F34A4">
        <w:rPr>
          <w:noProof/>
        </w:rPr>
        <w:t xml:space="preserve"> </w:t>
      </w:r>
      <w:r w:rsidR="000F34A4">
        <w:rPr>
          <w:noProof/>
        </w:rPr>
        <w:t>Konvencije</w:t>
      </w:r>
      <w:r w:rsidRPr="000F34A4">
        <w:rPr>
          <w:noProof/>
        </w:rPr>
        <w:t xml:space="preserve">: </w:t>
      </w:r>
    </w:p>
    <w:p w:rsidR="00BA51BF" w:rsidRPr="000F34A4" w:rsidRDefault="00BA51BF" w:rsidP="00BA51BF">
      <w:pPr>
        <w:pStyle w:val="NormalWeb"/>
        <w:jc w:val="both"/>
        <w:rPr>
          <w:noProof/>
        </w:rPr>
      </w:pPr>
      <w:r w:rsidRPr="000F34A4">
        <w:rPr>
          <w:noProof/>
        </w:rPr>
        <w:t>- „</w:t>
      </w:r>
      <w:r w:rsidR="000F34A4">
        <w:rPr>
          <w:noProof/>
        </w:rPr>
        <w:t>Autoput</w:t>
      </w:r>
      <w:r w:rsidRPr="000F34A4">
        <w:rPr>
          <w:noProof/>
        </w:rPr>
        <w:t xml:space="preserve">“ </w:t>
      </w:r>
      <w:r w:rsidR="000F34A4">
        <w:rPr>
          <w:noProof/>
        </w:rPr>
        <w:t>podrazumeva</w:t>
      </w:r>
      <w:r w:rsidRPr="000F34A4">
        <w:rPr>
          <w:noProof/>
        </w:rPr>
        <w:t xml:space="preserve"> </w:t>
      </w:r>
      <w:r w:rsidR="000F34A4">
        <w:rPr>
          <w:noProof/>
        </w:rPr>
        <w:t>put</w:t>
      </w:r>
      <w:r w:rsidRPr="000F34A4">
        <w:rPr>
          <w:noProof/>
        </w:rPr>
        <w:t xml:space="preserve"> </w:t>
      </w:r>
      <w:r w:rsidR="000F34A4">
        <w:rPr>
          <w:noProof/>
        </w:rPr>
        <w:t>posebno</w:t>
      </w:r>
      <w:r w:rsidRPr="000F34A4">
        <w:rPr>
          <w:noProof/>
        </w:rPr>
        <w:t xml:space="preserve"> </w:t>
      </w:r>
      <w:r w:rsidR="000F34A4">
        <w:rPr>
          <w:noProof/>
        </w:rPr>
        <w:t>projektovan</w:t>
      </w:r>
      <w:r w:rsidRPr="000F34A4">
        <w:rPr>
          <w:noProof/>
        </w:rPr>
        <w:t xml:space="preserve"> </w:t>
      </w:r>
      <w:r w:rsidR="000F34A4">
        <w:rPr>
          <w:noProof/>
        </w:rPr>
        <w:t>i</w:t>
      </w:r>
      <w:r w:rsidRPr="000F34A4">
        <w:rPr>
          <w:noProof/>
        </w:rPr>
        <w:t xml:space="preserve"> </w:t>
      </w:r>
      <w:r w:rsidR="000F34A4">
        <w:rPr>
          <w:noProof/>
        </w:rPr>
        <w:t>izgrađen</w:t>
      </w:r>
      <w:r w:rsidRPr="000F34A4">
        <w:rPr>
          <w:noProof/>
        </w:rPr>
        <w:t xml:space="preserve"> </w:t>
      </w:r>
      <w:r w:rsidR="000F34A4">
        <w:rPr>
          <w:noProof/>
        </w:rPr>
        <w:t>za</w:t>
      </w:r>
      <w:r w:rsidRPr="000F34A4">
        <w:rPr>
          <w:noProof/>
        </w:rPr>
        <w:t xml:space="preserve"> </w:t>
      </w:r>
      <w:r w:rsidR="000F34A4">
        <w:rPr>
          <w:noProof/>
        </w:rPr>
        <w:t>saobraćanje</w:t>
      </w:r>
      <w:r w:rsidRPr="000F34A4">
        <w:rPr>
          <w:noProof/>
        </w:rPr>
        <w:t xml:space="preserve"> </w:t>
      </w:r>
      <w:r w:rsidR="000F34A4">
        <w:rPr>
          <w:noProof/>
        </w:rPr>
        <w:t>motornih</w:t>
      </w:r>
      <w:r w:rsidRPr="000F34A4">
        <w:rPr>
          <w:noProof/>
        </w:rPr>
        <w:t xml:space="preserve"> </w:t>
      </w:r>
      <w:r w:rsidR="000F34A4">
        <w:rPr>
          <w:noProof/>
        </w:rPr>
        <w:t>vozila</w:t>
      </w:r>
      <w:r w:rsidRPr="000F34A4">
        <w:rPr>
          <w:noProof/>
        </w:rPr>
        <w:t xml:space="preserve">, </w:t>
      </w:r>
      <w:r w:rsidR="000F34A4">
        <w:rPr>
          <w:noProof/>
        </w:rPr>
        <w:t>koji</w:t>
      </w:r>
      <w:r w:rsidRPr="000F34A4">
        <w:rPr>
          <w:noProof/>
        </w:rPr>
        <w:t xml:space="preserve"> </w:t>
      </w:r>
      <w:r w:rsidR="000F34A4">
        <w:rPr>
          <w:noProof/>
        </w:rPr>
        <w:t>se</w:t>
      </w:r>
      <w:r w:rsidRPr="000F34A4">
        <w:rPr>
          <w:noProof/>
        </w:rPr>
        <w:t xml:space="preserve"> </w:t>
      </w:r>
      <w:r w:rsidR="000F34A4">
        <w:rPr>
          <w:noProof/>
        </w:rPr>
        <w:t>ne</w:t>
      </w:r>
      <w:r w:rsidRPr="000F34A4">
        <w:rPr>
          <w:noProof/>
        </w:rPr>
        <w:t xml:space="preserve"> </w:t>
      </w:r>
      <w:r w:rsidR="000F34A4">
        <w:rPr>
          <w:noProof/>
        </w:rPr>
        <w:t>koristi</w:t>
      </w:r>
      <w:r w:rsidRPr="000F34A4">
        <w:rPr>
          <w:noProof/>
        </w:rPr>
        <w:t xml:space="preserve"> </w:t>
      </w:r>
      <w:r w:rsidR="000F34A4">
        <w:rPr>
          <w:noProof/>
        </w:rPr>
        <w:t>kao</w:t>
      </w:r>
      <w:r w:rsidRPr="000F34A4">
        <w:rPr>
          <w:noProof/>
        </w:rPr>
        <w:t xml:space="preserve"> </w:t>
      </w:r>
      <w:r w:rsidR="000F34A4">
        <w:rPr>
          <w:noProof/>
        </w:rPr>
        <w:t>pristupni</w:t>
      </w:r>
      <w:r w:rsidRPr="000F34A4">
        <w:rPr>
          <w:noProof/>
        </w:rPr>
        <w:t xml:space="preserve"> </w:t>
      </w:r>
      <w:r w:rsidR="000F34A4">
        <w:rPr>
          <w:noProof/>
        </w:rPr>
        <w:t>put</w:t>
      </w:r>
      <w:r w:rsidRPr="000F34A4">
        <w:rPr>
          <w:noProof/>
        </w:rPr>
        <w:t xml:space="preserve"> </w:t>
      </w:r>
      <w:r w:rsidR="000F34A4">
        <w:rPr>
          <w:noProof/>
        </w:rPr>
        <w:t>za</w:t>
      </w:r>
      <w:r w:rsidRPr="000F34A4">
        <w:rPr>
          <w:noProof/>
        </w:rPr>
        <w:t xml:space="preserve"> </w:t>
      </w:r>
      <w:r w:rsidR="000F34A4">
        <w:rPr>
          <w:noProof/>
        </w:rPr>
        <w:t>posede</w:t>
      </w:r>
      <w:r w:rsidRPr="000F34A4">
        <w:rPr>
          <w:noProof/>
        </w:rPr>
        <w:t xml:space="preserve"> </w:t>
      </w:r>
      <w:r w:rsidR="000F34A4">
        <w:rPr>
          <w:noProof/>
        </w:rPr>
        <w:t>sa</w:t>
      </w:r>
      <w:r w:rsidRPr="000F34A4">
        <w:rPr>
          <w:noProof/>
        </w:rPr>
        <w:t xml:space="preserve"> </w:t>
      </w:r>
      <w:r w:rsidR="000F34A4">
        <w:rPr>
          <w:noProof/>
        </w:rPr>
        <w:t>kojima</w:t>
      </w:r>
      <w:r w:rsidRPr="000F34A4">
        <w:rPr>
          <w:noProof/>
        </w:rPr>
        <w:t xml:space="preserve"> </w:t>
      </w:r>
      <w:r w:rsidR="000F34A4">
        <w:rPr>
          <w:noProof/>
        </w:rPr>
        <w:t>se</w:t>
      </w:r>
      <w:r w:rsidRPr="000F34A4">
        <w:rPr>
          <w:noProof/>
        </w:rPr>
        <w:t xml:space="preserve"> </w:t>
      </w:r>
      <w:r w:rsidR="000F34A4">
        <w:rPr>
          <w:noProof/>
        </w:rPr>
        <w:t>graniči</w:t>
      </w:r>
      <w:r w:rsidRPr="000F34A4">
        <w:rPr>
          <w:noProof/>
        </w:rPr>
        <w:t xml:space="preserve">, </w:t>
      </w:r>
      <w:r w:rsidR="000F34A4">
        <w:rPr>
          <w:noProof/>
        </w:rPr>
        <w:t>i</w:t>
      </w:r>
      <w:r w:rsidRPr="000F34A4">
        <w:rPr>
          <w:noProof/>
        </w:rPr>
        <w:t xml:space="preserve"> </w:t>
      </w:r>
      <w:r w:rsidR="000F34A4">
        <w:rPr>
          <w:noProof/>
        </w:rPr>
        <w:t>koji</w:t>
      </w:r>
      <w:r w:rsidRPr="000F34A4">
        <w:rPr>
          <w:noProof/>
        </w:rPr>
        <w:t xml:space="preserve">: </w:t>
      </w:r>
    </w:p>
    <w:p w:rsidR="00BA51BF" w:rsidRPr="000F34A4" w:rsidRDefault="00BA51BF" w:rsidP="00BA51BF">
      <w:pPr>
        <w:pStyle w:val="NormalWeb"/>
        <w:jc w:val="both"/>
        <w:rPr>
          <w:noProof/>
        </w:rPr>
      </w:pPr>
      <w:r w:rsidRPr="000F34A4">
        <w:rPr>
          <w:noProof/>
        </w:rPr>
        <w:lastRenderedPageBreak/>
        <w:t xml:space="preserve">(a) </w:t>
      </w:r>
      <w:r w:rsidR="000F34A4">
        <w:rPr>
          <w:noProof/>
        </w:rPr>
        <w:t>Koji</w:t>
      </w:r>
      <w:r w:rsidRPr="000F34A4">
        <w:rPr>
          <w:noProof/>
        </w:rPr>
        <w:t xml:space="preserve"> </w:t>
      </w:r>
      <w:r w:rsidR="000F34A4">
        <w:rPr>
          <w:noProof/>
        </w:rPr>
        <w:t>je</w:t>
      </w:r>
      <w:r w:rsidRPr="000F34A4">
        <w:rPr>
          <w:noProof/>
        </w:rPr>
        <w:t xml:space="preserve"> </w:t>
      </w:r>
      <w:r w:rsidR="000F34A4">
        <w:rPr>
          <w:noProof/>
        </w:rPr>
        <w:t>obezbeđen</w:t>
      </w:r>
      <w:r w:rsidRPr="000F34A4">
        <w:rPr>
          <w:noProof/>
        </w:rPr>
        <w:t xml:space="preserve">, </w:t>
      </w:r>
      <w:r w:rsidR="000F34A4">
        <w:rPr>
          <w:noProof/>
        </w:rPr>
        <w:t>osim</w:t>
      </w:r>
      <w:r w:rsidRPr="000F34A4">
        <w:rPr>
          <w:noProof/>
        </w:rPr>
        <w:t xml:space="preserve"> </w:t>
      </w:r>
      <w:r w:rsidR="000F34A4">
        <w:rPr>
          <w:noProof/>
        </w:rPr>
        <w:t>u</w:t>
      </w:r>
      <w:r w:rsidRPr="000F34A4">
        <w:rPr>
          <w:noProof/>
        </w:rPr>
        <w:t xml:space="preserve"> </w:t>
      </w:r>
      <w:r w:rsidR="000F34A4">
        <w:rPr>
          <w:noProof/>
        </w:rPr>
        <w:t>posebnim</w:t>
      </w:r>
      <w:r w:rsidRPr="000F34A4">
        <w:rPr>
          <w:noProof/>
        </w:rPr>
        <w:t xml:space="preserve"> </w:t>
      </w:r>
      <w:r w:rsidR="000F34A4">
        <w:rPr>
          <w:noProof/>
        </w:rPr>
        <w:t>tačkama</w:t>
      </w:r>
      <w:r w:rsidRPr="000F34A4">
        <w:rPr>
          <w:noProof/>
        </w:rPr>
        <w:t xml:space="preserve"> </w:t>
      </w:r>
      <w:r w:rsidR="000F34A4">
        <w:rPr>
          <w:noProof/>
        </w:rPr>
        <w:t>ili</w:t>
      </w:r>
      <w:r w:rsidRPr="000F34A4">
        <w:rPr>
          <w:noProof/>
        </w:rPr>
        <w:t xml:space="preserve"> </w:t>
      </w:r>
      <w:r w:rsidR="000F34A4">
        <w:rPr>
          <w:noProof/>
        </w:rPr>
        <w:t>privremeno</w:t>
      </w:r>
      <w:r w:rsidRPr="000F34A4">
        <w:rPr>
          <w:noProof/>
        </w:rPr>
        <w:t xml:space="preserve">, </w:t>
      </w:r>
      <w:r w:rsidR="000F34A4">
        <w:rPr>
          <w:noProof/>
        </w:rPr>
        <w:t>sa</w:t>
      </w:r>
      <w:r w:rsidRPr="000F34A4">
        <w:rPr>
          <w:noProof/>
        </w:rPr>
        <w:t xml:space="preserve"> </w:t>
      </w:r>
      <w:r w:rsidR="000F34A4">
        <w:rPr>
          <w:noProof/>
        </w:rPr>
        <w:t>posebnim</w:t>
      </w:r>
      <w:r w:rsidRPr="000F34A4">
        <w:rPr>
          <w:noProof/>
        </w:rPr>
        <w:t xml:space="preserve"> </w:t>
      </w:r>
      <w:r w:rsidR="000F34A4">
        <w:rPr>
          <w:noProof/>
        </w:rPr>
        <w:t>kolovoznim</w:t>
      </w:r>
      <w:r w:rsidRPr="000F34A4">
        <w:rPr>
          <w:noProof/>
        </w:rPr>
        <w:t xml:space="preserve"> </w:t>
      </w:r>
      <w:r w:rsidR="000F34A4">
        <w:rPr>
          <w:noProof/>
        </w:rPr>
        <w:t>trakama</w:t>
      </w:r>
      <w:r w:rsidRPr="000F34A4">
        <w:rPr>
          <w:noProof/>
        </w:rPr>
        <w:t xml:space="preserve"> </w:t>
      </w:r>
      <w:r w:rsidR="000F34A4">
        <w:rPr>
          <w:noProof/>
        </w:rPr>
        <w:t>za</w:t>
      </w:r>
      <w:r w:rsidRPr="000F34A4">
        <w:rPr>
          <w:noProof/>
        </w:rPr>
        <w:t xml:space="preserve"> </w:t>
      </w:r>
      <w:r w:rsidR="000F34A4">
        <w:rPr>
          <w:noProof/>
        </w:rPr>
        <w:t>oba</w:t>
      </w:r>
      <w:r w:rsidRPr="000F34A4">
        <w:rPr>
          <w:noProof/>
        </w:rPr>
        <w:t xml:space="preserve"> </w:t>
      </w:r>
      <w:r w:rsidR="000F34A4">
        <w:rPr>
          <w:noProof/>
        </w:rPr>
        <w:t>smera</w:t>
      </w:r>
      <w:r w:rsidRPr="000F34A4">
        <w:rPr>
          <w:noProof/>
        </w:rPr>
        <w:t xml:space="preserve"> </w:t>
      </w:r>
      <w:r w:rsidR="000F34A4">
        <w:rPr>
          <w:noProof/>
        </w:rPr>
        <w:t>saobraćaja</w:t>
      </w:r>
      <w:r w:rsidRPr="000F34A4">
        <w:rPr>
          <w:noProof/>
        </w:rPr>
        <w:t xml:space="preserve">, </w:t>
      </w:r>
      <w:r w:rsidR="000F34A4">
        <w:rPr>
          <w:noProof/>
        </w:rPr>
        <w:t>koje</w:t>
      </w:r>
      <w:r w:rsidRPr="000F34A4">
        <w:rPr>
          <w:noProof/>
        </w:rPr>
        <w:t xml:space="preserve"> </w:t>
      </w:r>
      <w:r w:rsidR="000F34A4">
        <w:rPr>
          <w:noProof/>
        </w:rPr>
        <w:t>su</w:t>
      </w:r>
      <w:r w:rsidRPr="000F34A4">
        <w:rPr>
          <w:noProof/>
        </w:rPr>
        <w:t xml:space="preserve"> </w:t>
      </w:r>
      <w:r w:rsidR="000F34A4">
        <w:rPr>
          <w:noProof/>
        </w:rPr>
        <w:t>razdvojene</w:t>
      </w:r>
      <w:r w:rsidRPr="000F34A4">
        <w:rPr>
          <w:noProof/>
        </w:rPr>
        <w:t xml:space="preserve"> </w:t>
      </w:r>
      <w:r w:rsidR="000F34A4">
        <w:rPr>
          <w:noProof/>
        </w:rPr>
        <w:t>trakom</w:t>
      </w:r>
      <w:r w:rsidRPr="000F34A4">
        <w:rPr>
          <w:noProof/>
        </w:rPr>
        <w:t xml:space="preserve"> </w:t>
      </w:r>
      <w:r w:rsidR="000F34A4">
        <w:rPr>
          <w:noProof/>
        </w:rPr>
        <w:t>koja</w:t>
      </w:r>
      <w:r w:rsidRPr="000F34A4">
        <w:rPr>
          <w:noProof/>
        </w:rPr>
        <w:t xml:space="preserve"> </w:t>
      </w:r>
      <w:r w:rsidR="000F34A4">
        <w:rPr>
          <w:noProof/>
        </w:rPr>
        <w:t>nije</w:t>
      </w:r>
      <w:r w:rsidRPr="000F34A4">
        <w:rPr>
          <w:noProof/>
        </w:rPr>
        <w:t xml:space="preserve"> </w:t>
      </w:r>
      <w:r w:rsidR="000F34A4">
        <w:rPr>
          <w:noProof/>
        </w:rPr>
        <w:t>namenjena</w:t>
      </w:r>
      <w:r w:rsidRPr="000F34A4">
        <w:rPr>
          <w:noProof/>
        </w:rPr>
        <w:t xml:space="preserve"> </w:t>
      </w:r>
      <w:r w:rsidR="000F34A4">
        <w:rPr>
          <w:noProof/>
        </w:rPr>
        <w:t>za</w:t>
      </w:r>
      <w:r w:rsidRPr="000F34A4">
        <w:rPr>
          <w:noProof/>
        </w:rPr>
        <w:t xml:space="preserve"> </w:t>
      </w:r>
      <w:r w:rsidR="000F34A4">
        <w:rPr>
          <w:noProof/>
        </w:rPr>
        <w:t>saobraćaj</w:t>
      </w:r>
      <w:r w:rsidRPr="000F34A4">
        <w:rPr>
          <w:noProof/>
        </w:rPr>
        <w:t xml:space="preserve"> </w:t>
      </w:r>
      <w:r w:rsidR="000F34A4">
        <w:rPr>
          <w:noProof/>
        </w:rPr>
        <w:t>ili</w:t>
      </w:r>
      <w:r w:rsidRPr="000F34A4">
        <w:rPr>
          <w:noProof/>
        </w:rPr>
        <w:t xml:space="preserve">, </w:t>
      </w:r>
      <w:r w:rsidR="000F34A4">
        <w:rPr>
          <w:noProof/>
        </w:rPr>
        <w:t>izuzetno</w:t>
      </w:r>
      <w:r w:rsidRPr="000F34A4">
        <w:rPr>
          <w:noProof/>
        </w:rPr>
        <w:t xml:space="preserve">, </w:t>
      </w:r>
      <w:r w:rsidR="000F34A4">
        <w:rPr>
          <w:noProof/>
        </w:rPr>
        <w:t>na</w:t>
      </w:r>
      <w:r w:rsidRPr="000F34A4">
        <w:rPr>
          <w:noProof/>
        </w:rPr>
        <w:t xml:space="preserve"> </w:t>
      </w:r>
      <w:r w:rsidR="000F34A4">
        <w:rPr>
          <w:noProof/>
        </w:rPr>
        <w:t>drugi</w:t>
      </w:r>
      <w:r w:rsidRPr="000F34A4">
        <w:rPr>
          <w:noProof/>
        </w:rPr>
        <w:t xml:space="preserve"> </w:t>
      </w:r>
      <w:r w:rsidR="000F34A4">
        <w:rPr>
          <w:noProof/>
        </w:rPr>
        <w:t>način</w:t>
      </w:r>
      <w:r w:rsidRPr="000F34A4">
        <w:rPr>
          <w:noProof/>
        </w:rPr>
        <w:t xml:space="preserve">; </w:t>
      </w:r>
    </w:p>
    <w:p w:rsidR="00BA51BF" w:rsidRPr="000F34A4" w:rsidRDefault="00BA51BF" w:rsidP="00BA51BF">
      <w:pPr>
        <w:pStyle w:val="NormalWeb"/>
        <w:jc w:val="both"/>
        <w:rPr>
          <w:noProof/>
        </w:rPr>
      </w:pPr>
      <w:r w:rsidRPr="000F34A4">
        <w:rPr>
          <w:noProof/>
        </w:rPr>
        <w:t>(</w:t>
      </w:r>
      <w:r w:rsidR="000F34A4">
        <w:rPr>
          <w:noProof/>
        </w:rPr>
        <w:t>b</w:t>
      </w:r>
      <w:r w:rsidRPr="000F34A4">
        <w:rPr>
          <w:noProof/>
        </w:rPr>
        <w:t xml:space="preserve">) </w:t>
      </w:r>
      <w:r w:rsidR="000F34A4">
        <w:rPr>
          <w:noProof/>
        </w:rPr>
        <w:t>se</w:t>
      </w:r>
      <w:r w:rsidRPr="000F34A4">
        <w:rPr>
          <w:noProof/>
        </w:rPr>
        <w:t xml:space="preserve"> </w:t>
      </w:r>
      <w:r w:rsidR="000F34A4">
        <w:rPr>
          <w:noProof/>
        </w:rPr>
        <w:t>ne</w:t>
      </w:r>
      <w:r w:rsidRPr="000F34A4">
        <w:rPr>
          <w:noProof/>
        </w:rPr>
        <w:t xml:space="preserve"> </w:t>
      </w:r>
      <w:r w:rsidR="000F34A4">
        <w:rPr>
          <w:noProof/>
        </w:rPr>
        <w:t>ukršta</w:t>
      </w:r>
      <w:r w:rsidRPr="000F34A4">
        <w:rPr>
          <w:noProof/>
        </w:rPr>
        <w:t xml:space="preserve"> </w:t>
      </w:r>
      <w:r w:rsidR="000F34A4">
        <w:rPr>
          <w:noProof/>
        </w:rPr>
        <w:t>sa</w:t>
      </w:r>
      <w:r w:rsidRPr="000F34A4">
        <w:rPr>
          <w:noProof/>
        </w:rPr>
        <w:t xml:space="preserve"> </w:t>
      </w:r>
      <w:r w:rsidR="000F34A4">
        <w:rPr>
          <w:noProof/>
        </w:rPr>
        <w:t>drugim</w:t>
      </w:r>
      <w:r w:rsidRPr="000F34A4">
        <w:rPr>
          <w:noProof/>
        </w:rPr>
        <w:t xml:space="preserve"> </w:t>
      </w:r>
      <w:r w:rsidR="000F34A4">
        <w:rPr>
          <w:noProof/>
        </w:rPr>
        <w:t>putem</w:t>
      </w:r>
      <w:r w:rsidRPr="000F34A4">
        <w:rPr>
          <w:noProof/>
        </w:rPr>
        <w:t xml:space="preserve">, </w:t>
      </w:r>
      <w:r w:rsidR="000F34A4">
        <w:rPr>
          <w:noProof/>
        </w:rPr>
        <w:t>železničkom</w:t>
      </w:r>
      <w:r w:rsidRPr="000F34A4">
        <w:rPr>
          <w:noProof/>
        </w:rPr>
        <w:t xml:space="preserve"> </w:t>
      </w:r>
      <w:r w:rsidR="000F34A4">
        <w:rPr>
          <w:noProof/>
        </w:rPr>
        <w:t>ili</w:t>
      </w:r>
      <w:r w:rsidRPr="000F34A4">
        <w:rPr>
          <w:noProof/>
        </w:rPr>
        <w:t xml:space="preserve"> </w:t>
      </w:r>
      <w:r w:rsidR="000F34A4">
        <w:rPr>
          <w:noProof/>
        </w:rPr>
        <w:t>tramvajskom</w:t>
      </w:r>
      <w:r w:rsidRPr="000F34A4">
        <w:rPr>
          <w:noProof/>
        </w:rPr>
        <w:t xml:space="preserve"> </w:t>
      </w:r>
      <w:r w:rsidR="000F34A4">
        <w:rPr>
          <w:noProof/>
        </w:rPr>
        <w:t>prugom</w:t>
      </w:r>
      <w:r w:rsidRPr="000F34A4">
        <w:rPr>
          <w:noProof/>
        </w:rPr>
        <w:t xml:space="preserve">, </w:t>
      </w:r>
      <w:r w:rsidR="000F34A4">
        <w:rPr>
          <w:noProof/>
        </w:rPr>
        <w:t>ili</w:t>
      </w:r>
      <w:r w:rsidRPr="000F34A4">
        <w:rPr>
          <w:noProof/>
        </w:rPr>
        <w:t xml:space="preserve"> </w:t>
      </w:r>
      <w:r w:rsidR="000F34A4">
        <w:rPr>
          <w:noProof/>
        </w:rPr>
        <w:t>pešačkom</w:t>
      </w:r>
      <w:r w:rsidRPr="000F34A4">
        <w:rPr>
          <w:noProof/>
        </w:rPr>
        <w:t xml:space="preserve"> </w:t>
      </w:r>
      <w:r w:rsidR="000F34A4">
        <w:rPr>
          <w:noProof/>
        </w:rPr>
        <w:t>stazom</w:t>
      </w:r>
      <w:r w:rsidRPr="000F34A4">
        <w:rPr>
          <w:noProof/>
        </w:rPr>
        <w:t xml:space="preserve"> </w:t>
      </w:r>
      <w:r w:rsidR="000F34A4">
        <w:rPr>
          <w:noProof/>
        </w:rPr>
        <w:t>u</w:t>
      </w:r>
      <w:r w:rsidRPr="000F34A4">
        <w:rPr>
          <w:noProof/>
        </w:rPr>
        <w:t xml:space="preserve"> </w:t>
      </w:r>
      <w:r w:rsidR="000F34A4">
        <w:rPr>
          <w:noProof/>
        </w:rPr>
        <w:t>nivou</w:t>
      </w:r>
      <w:r w:rsidRPr="000F34A4">
        <w:rPr>
          <w:noProof/>
        </w:rPr>
        <w:t xml:space="preserve">; </w:t>
      </w:r>
      <w:r w:rsidR="000F34A4">
        <w:rPr>
          <w:noProof/>
        </w:rPr>
        <w:t>i</w:t>
      </w:r>
      <w:r w:rsidRPr="000F34A4">
        <w:rPr>
          <w:noProof/>
        </w:rPr>
        <w:t xml:space="preserve"> </w:t>
      </w:r>
    </w:p>
    <w:p w:rsidR="00BA51BF" w:rsidRPr="000F34A4" w:rsidRDefault="00BA51BF" w:rsidP="00BA51BF">
      <w:pPr>
        <w:pStyle w:val="NormalWeb"/>
        <w:jc w:val="both"/>
        <w:rPr>
          <w:noProof/>
        </w:rPr>
      </w:pPr>
      <w:r w:rsidRPr="000F34A4">
        <w:rPr>
          <w:noProof/>
        </w:rPr>
        <w:t>(</w:t>
      </w:r>
      <w:r w:rsidR="000F34A4">
        <w:rPr>
          <w:noProof/>
        </w:rPr>
        <w:t>c</w:t>
      </w:r>
      <w:r w:rsidRPr="000F34A4">
        <w:rPr>
          <w:noProof/>
        </w:rPr>
        <w:t xml:space="preserve">) </w:t>
      </w:r>
      <w:r w:rsidR="000F34A4">
        <w:rPr>
          <w:noProof/>
        </w:rPr>
        <w:t>je</w:t>
      </w:r>
      <w:r w:rsidRPr="000F34A4">
        <w:rPr>
          <w:noProof/>
        </w:rPr>
        <w:t xml:space="preserve"> </w:t>
      </w:r>
      <w:r w:rsidR="000F34A4">
        <w:rPr>
          <w:noProof/>
        </w:rPr>
        <w:t>posebno</w:t>
      </w:r>
      <w:r w:rsidRPr="000F34A4">
        <w:rPr>
          <w:noProof/>
        </w:rPr>
        <w:t xml:space="preserve"> </w:t>
      </w:r>
      <w:r w:rsidR="000F34A4">
        <w:rPr>
          <w:noProof/>
        </w:rPr>
        <w:t>obeležen</w:t>
      </w:r>
      <w:r w:rsidRPr="000F34A4">
        <w:rPr>
          <w:noProof/>
        </w:rPr>
        <w:t xml:space="preserve"> </w:t>
      </w:r>
      <w:r w:rsidR="000F34A4">
        <w:rPr>
          <w:noProof/>
        </w:rPr>
        <w:t>kao</w:t>
      </w:r>
      <w:r w:rsidRPr="000F34A4">
        <w:rPr>
          <w:noProof/>
        </w:rPr>
        <w:t xml:space="preserve"> </w:t>
      </w:r>
      <w:r w:rsidR="000F34A4">
        <w:rPr>
          <w:noProof/>
        </w:rPr>
        <w:t>autoput</w:t>
      </w:r>
      <w:r w:rsidRPr="000F34A4">
        <w:rPr>
          <w:noProof/>
        </w:rPr>
        <w:t xml:space="preserve">. </w:t>
      </w:r>
    </w:p>
    <w:p w:rsidR="00BA51BF" w:rsidRPr="000F34A4" w:rsidRDefault="00BA51BF" w:rsidP="00BA51BF">
      <w:pPr>
        <w:pStyle w:val="NormalWeb"/>
        <w:jc w:val="both"/>
        <w:rPr>
          <w:noProof/>
        </w:rPr>
      </w:pPr>
      <w:r w:rsidRPr="000F34A4">
        <w:rPr>
          <w:noProof/>
        </w:rPr>
        <w:t>- „</w:t>
      </w:r>
      <w:r w:rsidR="000F34A4">
        <w:rPr>
          <w:noProof/>
        </w:rPr>
        <w:t>Brzi</w:t>
      </w:r>
      <w:r w:rsidRPr="000F34A4">
        <w:rPr>
          <w:noProof/>
        </w:rPr>
        <w:t xml:space="preserve"> (</w:t>
      </w:r>
      <w:r w:rsidR="000F34A4">
        <w:rPr>
          <w:noProof/>
        </w:rPr>
        <w:t>ekspresni</w:t>
      </w:r>
      <w:r w:rsidRPr="000F34A4">
        <w:rPr>
          <w:noProof/>
        </w:rPr>
        <w:t xml:space="preserve">) </w:t>
      </w:r>
      <w:r w:rsidR="000F34A4">
        <w:rPr>
          <w:noProof/>
        </w:rPr>
        <w:t>put</w:t>
      </w:r>
      <w:r w:rsidRPr="000F34A4">
        <w:rPr>
          <w:noProof/>
        </w:rPr>
        <w:t xml:space="preserve">“ </w:t>
      </w:r>
      <w:r w:rsidR="000F34A4">
        <w:rPr>
          <w:noProof/>
        </w:rPr>
        <w:t>je</w:t>
      </w:r>
      <w:r w:rsidRPr="000F34A4">
        <w:rPr>
          <w:noProof/>
        </w:rPr>
        <w:t xml:space="preserve"> </w:t>
      </w:r>
      <w:r w:rsidR="000F34A4">
        <w:rPr>
          <w:noProof/>
        </w:rPr>
        <w:t>javni</w:t>
      </w:r>
      <w:r w:rsidRPr="000F34A4">
        <w:rPr>
          <w:noProof/>
        </w:rPr>
        <w:t xml:space="preserve"> </w:t>
      </w:r>
      <w:r w:rsidR="000F34A4">
        <w:rPr>
          <w:noProof/>
        </w:rPr>
        <w:t>put</w:t>
      </w:r>
      <w:r w:rsidRPr="000F34A4">
        <w:rPr>
          <w:noProof/>
        </w:rPr>
        <w:t xml:space="preserve"> </w:t>
      </w:r>
      <w:r w:rsidR="000F34A4">
        <w:rPr>
          <w:noProof/>
        </w:rPr>
        <w:t>rezervisan</w:t>
      </w:r>
      <w:r w:rsidRPr="000F34A4">
        <w:rPr>
          <w:noProof/>
        </w:rPr>
        <w:t xml:space="preserve"> </w:t>
      </w:r>
      <w:r w:rsidR="000F34A4">
        <w:rPr>
          <w:noProof/>
        </w:rPr>
        <w:t>za</w:t>
      </w:r>
      <w:r w:rsidRPr="000F34A4">
        <w:rPr>
          <w:noProof/>
        </w:rPr>
        <w:t xml:space="preserve"> </w:t>
      </w:r>
      <w:r w:rsidR="000F34A4">
        <w:rPr>
          <w:noProof/>
        </w:rPr>
        <w:t>saobraćaj</w:t>
      </w:r>
      <w:r w:rsidRPr="000F34A4">
        <w:rPr>
          <w:noProof/>
        </w:rPr>
        <w:t xml:space="preserve"> </w:t>
      </w:r>
      <w:r w:rsidR="000F34A4">
        <w:rPr>
          <w:noProof/>
        </w:rPr>
        <w:t>motornih</w:t>
      </w:r>
      <w:r w:rsidRPr="000F34A4">
        <w:rPr>
          <w:noProof/>
        </w:rPr>
        <w:t xml:space="preserve"> </w:t>
      </w:r>
      <w:r w:rsidR="000F34A4">
        <w:rPr>
          <w:noProof/>
        </w:rPr>
        <w:t>vozila</w:t>
      </w:r>
      <w:r w:rsidRPr="000F34A4">
        <w:rPr>
          <w:noProof/>
        </w:rPr>
        <w:t xml:space="preserve"> </w:t>
      </w:r>
      <w:r w:rsidR="000F34A4">
        <w:rPr>
          <w:noProof/>
        </w:rPr>
        <w:t>kome</w:t>
      </w:r>
      <w:r w:rsidRPr="000F34A4">
        <w:rPr>
          <w:noProof/>
        </w:rPr>
        <w:t xml:space="preserve"> </w:t>
      </w:r>
      <w:r w:rsidR="000F34A4">
        <w:rPr>
          <w:noProof/>
        </w:rPr>
        <w:t>se</w:t>
      </w:r>
      <w:r w:rsidRPr="000F34A4">
        <w:rPr>
          <w:noProof/>
        </w:rPr>
        <w:t xml:space="preserve"> </w:t>
      </w:r>
      <w:r w:rsidR="000F34A4">
        <w:rPr>
          <w:noProof/>
        </w:rPr>
        <w:t>može</w:t>
      </w:r>
      <w:r w:rsidRPr="000F34A4">
        <w:rPr>
          <w:noProof/>
        </w:rPr>
        <w:t xml:space="preserve"> </w:t>
      </w:r>
      <w:r w:rsidR="000F34A4">
        <w:rPr>
          <w:noProof/>
        </w:rPr>
        <w:t>pristupiti</w:t>
      </w:r>
      <w:r w:rsidRPr="000F34A4">
        <w:rPr>
          <w:noProof/>
        </w:rPr>
        <w:t xml:space="preserve"> </w:t>
      </w:r>
      <w:r w:rsidR="000F34A4">
        <w:rPr>
          <w:noProof/>
        </w:rPr>
        <w:t>samo</w:t>
      </w:r>
      <w:r w:rsidRPr="000F34A4">
        <w:rPr>
          <w:noProof/>
        </w:rPr>
        <w:t xml:space="preserve"> </w:t>
      </w:r>
      <w:r w:rsidR="000F34A4">
        <w:rPr>
          <w:noProof/>
        </w:rPr>
        <w:t>preko</w:t>
      </w:r>
      <w:r w:rsidRPr="000F34A4">
        <w:rPr>
          <w:noProof/>
        </w:rPr>
        <w:t xml:space="preserve"> </w:t>
      </w:r>
      <w:r w:rsidR="000F34A4">
        <w:rPr>
          <w:noProof/>
        </w:rPr>
        <w:t>uključenja</w:t>
      </w:r>
      <w:r w:rsidRPr="000F34A4">
        <w:rPr>
          <w:noProof/>
        </w:rPr>
        <w:t xml:space="preserve"> </w:t>
      </w:r>
      <w:r w:rsidR="000F34A4">
        <w:rPr>
          <w:noProof/>
        </w:rPr>
        <w:t>ili</w:t>
      </w:r>
      <w:r w:rsidRPr="000F34A4">
        <w:rPr>
          <w:noProof/>
        </w:rPr>
        <w:t xml:space="preserve"> </w:t>
      </w:r>
      <w:r w:rsidR="000F34A4">
        <w:rPr>
          <w:noProof/>
        </w:rPr>
        <w:t>kontrolisanih</w:t>
      </w:r>
      <w:r w:rsidRPr="000F34A4">
        <w:rPr>
          <w:noProof/>
        </w:rPr>
        <w:t xml:space="preserve"> </w:t>
      </w:r>
      <w:r w:rsidR="000F34A4">
        <w:rPr>
          <w:noProof/>
        </w:rPr>
        <w:t>putnih</w:t>
      </w:r>
      <w:r w:rsidRPr="000F34A4">
        <w:rPr>
          <w:noProof/>
        </w:rPr>
        <w:t xml:space="preserve"> </w:t>
      </w:r>
      <w:r w:rsidR="000F34A4">
        <w:rPr>
          <w:noProof/>
        </w:rPr>
        <w:t>prilaza</w:t>
      </w:r>
      <w:r w:rsidRPr="000F34A4">
        <w:rPr>
          <w:noProof/>
        </w:rPr>
        <w:t xml:space="preserve"> </w:t>
      </w:r>
      <w:r w:rsidR="000F34A4">
        <w:rPr>
          <w:noProof/>
        </w:rPr>
        <w:t>i</w:t>
      </w:r>
      <w:r w:rsidRPr="000F34A4">
        <w:rPr>
          <w:noProof/>
        </w:rPr>
        <w:t xml:space="preserve"> </w:t>
      </w:r>
      <w:r w:rsidR="000F34A4">
        <w:rPr>
          <w:noProof/>
        </w:rPr>
        <w:t>na</w:t>
      </w:r>
      <w:r w:rsidRPr="000F34A4">
        <w:rPr>
          <w:noProof/>
        </w:rPr>
        <w:t xml:space="preserve"> </w:t>
      </w:r>
      <w:r w:rsidR="000F34A4">
        <w:rPr>
          <w:noProof/>
        </w:rPr>
        <w:t>čijim</w:t>
      </w:r>
      <w:r w:rsidRPr="000F34A4">
        <w:rPr>
          <w:noProof/>
        </w:rPr>
        <w:t xml:space="preserve"> </w:t>
      </w:r>
      <w:r w:rsidR="000F34A4">
        <w:rPr>
          <w:noProof/>
        </w:rPr>
        <w:t>je</w:t>
      </w:r>
      <w:r w:rsidRPr="000F34A4">
        <w:rPr>
          <w:noProof/>
        </w:rPr>
        <w:t xml:space="preserve"> </w:t>
      </w:r>
      <w:r w:rsidR="000F34A4">
        <w:rPr>
          <w:noProof/>
        </w:rPr>
        <w:t>kolovoznim</w:t>
      </w:r>
      <w:r w:rsidRPr="000F34A4">
        <w:rPr>
          <w:noProof/>
        </w:rPr>
        <w:t xml:space="preserve"> </w:t>
      </w:r>
      <w:r w:rsidR="000F34A4">
        <w:rPr>
          <w:noProof/>
        </w:rPr>
        <w:t>trakama</w:t>
      </w:r>
      <w:r w:rsidRPr="000F34A4">
        <w:rPr>
          <w:noProof/>
        </w:rPr>
        <w:t xml:space="preserve"> </w:t>
      </w:r>
      <w:r w:rsidR="000F34A4">
        <w:rPr>
          <w:noProof/>
        </w:rPr>
        <w:t>zabranjeno</w:t>
      </w:r>
      <w:r w:rsidRPr="000F34A4">
        <w:rPr>
          <w:noProof/>
        </w:rPr>
        <w:t xml:space="preserve"> </w:t>
      </w:r>
      <w:r w:rsidR="000F34A4">
        <w:rPr>
          <w:noProof/>
        </w:rPr>
        <w:t>zaustavljanje</w:t>
      </w:r>
      <w:r w:rsidRPr="000F34A4">
        <w:rPr>
          <w:noProof/>
        </w:rPr>
        <w:t xml:space="preserve"> </w:t>
      </w:r>
      <w:r w:rsidR="000F34A4">
        <w:rPr>
          <w:noProof/>
        </w:rPr>
        <w:t>ili</w:t>
      </w:r>
      <w:r w:rsidRPr="000F34A4">
        <w:rPr>
          <w:noProof/>
        </w:rPr>
        <w:t xml:space="preserve"> </w:t>
      </w:r>
      <w:r w:rsidR="000F34A4">
        <w:rPr>
          <w:noProof/>
        </w:rPr>
        <w:t>parkiranje</w:t>
      </w:r>
      <w:r w:rsidRPr="000F34A4">
        <w:rPr>
          <w:noProof/>
        </w:rPr>
        <w:t xml:space="preserve">. </w:t>
      </w:r>
    </w:p>
    <w:p w:rsidR="00BA51BF" w:rsidRPr="000F34A4" w:rsidRDefault="00BA51BF" w:rsidP="00BA51BF">
      <w:pPr>
        <w:pStyle w:val="NormalWeb"/>
        <w:jc w:val="both"/>
        <w:rPr>
          <w:noProof/>
        </w:rPr>
      </w:pPr>
      <w:r w:rsidRPr="000F34A4">
        <w:rPr>
          <w:noProof/>
        </w:rPr>
        <w:t xml:space="preserve">3/ </w:t>
      </w:r>
      <w:r w:rsidR="000F34A4">
        <w:rPr>
          <w:noProof/>
        </w:rPr>
        <w:t>U</w:t>
      </w:r>
      <w:r w:rsidRPr="000F34A4">
        <w:rPr>
          <w:noProof/>
        </w:rPr>
        <w:t xml:space="preserve"> </w:t>
      </w:r>
      <w:r w:rsidR="000F34A4">
        <w:rPr>
          <w:noProof/>
        </w:rPr>
        <w:t>svrhu</w:t>
      </w:r>
      <w:r w:rsidRPr="000F34A4">
        <w:rPr>
          <w:noProof/>
        </w:rPr>
        <w:t xml:space="preserve"> </w:t>
      </w:r>
      <w:r w:rsidR="000F34A4">
        <w:rPr>
          <w:noProof/>
        </w:rPr>
        <w:t>ove</w:t>
      </w:r>
      <w:r w:rsidRPr="000F34A4">
        <w:rPr>
          <w:noProof/>
        </w:rPr>
        <w:t xml:space="preserve"> </w:t>
      </w:r>
      <w:r w:rsidR="000F34A4">
        <w:rPr>
          <w:noProof/>
        </w:rPr>
        <w:t>Konvencije</w:t>
      </w:r>
      <w:r w:rsidRPr="000F34A4">
        <w:rPr>
          <w:noProof/>
        </w:rPr>
        <w:t>, „</w:t>
      </w:r>
      <w:r w:rsidR="000F34A4">
        <w:rPr>
          <w:noProof/>
        </w:rPr>
        <w:t>aerodrom</w:t>
      </w:r>
      <w:r w:rsidRPr="000F34A4">
        <w:rPr>
          <w:bCs/>
          <w:noProof/>
        </w:rPr>
        <w:t>”</w:t>
      </w:r>
      <w:r w:rsidRPr="000F34A4">
        <w:rPr>
          <w:noProof/>
        </w:rPr>
        <w:t xml:space="preserve"> </w:t>
      </w:r>
      <w:r w:rsidR="000F34A4">
        <w:rPr>
          <w:noProof/>
        </w:rPr>
        <w:t>označava</w:t>
      </w:r>
      <w:r w:rsidRPr="000F34A4">
        <w:rPr>
          <w:noProof/>
        </w:rPr>
        <w:t xml:space="preserve"> </w:t>
      </w:r>
      <w:r w:rsidR="000F34A4">
        <w:rPr>
          <w:noProof/>
        </w:rPr>
        <w:t>takav</w:t>
      </w:r>
      <w:r w:rsidRPr="000F34A4">
        <w:rPr>
          <w:noProof/>
        </w:rPr>
        <w:t xml:space="preserve"> </w:t>
      </w:r>
      <w:r w:rsidR="000F34A4">
        <w:rPr>
          <w:noProof/>
        </w:rPr>
        <w:t>aerodrom</w:t>
      </w:r>
      <w:r w:rsidRPr="000F34A4">
        <w:rPr>
          <w:noProof/>
        </w:rPr>
        <w:t xml:space="preserve"> </w:t>
      </w:r>
      <w:r w:rsidR="000F34A4">
        <w:rPr>
          <w:noProof/>
        </w:rPr>
        <w:t>koji</w:t>
      </w:r>
      <w:r w:rsidRPr="000F34A4">
        <w:rPr>
          <w:noProof/>
        </w:rPr>
        <w:t xml:space="preserve"> </w:t>
      </w:r>
      <w:r w:rsidR="000F34A4">
        <w:rPr>
          <w:noProof/>
        </w:rPr>
        <w:t>ispunjava</w:t>
      </w:r>
      <w:r w:rsidRPr="000F34A4">
        <w:rPr>
          <w:noProof/>
        </w:rPr>
        <w:t xml:space="preserve"> </w:t>
      </w:r>
      <w:r w:rsidR="000F34A4">
        <w:rPr>
          <w:noProof/>
        </w:rPr>
        <w:t>uslove</w:t>
      </w:r>
      <w:r w:rsidRPr="000F34A4">
        <w:rPr>
          <w:noProof/>
        </w:rPr>
        <w:t xml:space="preserve"> </w:t>
      </w:r>
      <w:r w:rsidR="000F34A4">
        <w:rPr>
          <w:noProof/>
        </w:rPr>
        <w:t>date</w:t>
      </w:r>
      <w:r w:rsidRPr="000F34A4">
        <w:rPr>
          <w:noProof/>
        </w:rPr>
        <w:t xml:space="preserve"> </w:t>
      </w:r>
      <w:r w:rsidR="000F34A4">
        <w:rPr>
          <w:noProof/>
        </w:rPr>
        <w:t>u</w:t>
      </w:r>
      <w:r w:rsidRPr="000F34A4">
        <w:rPr>
          <w:noProof/>
        </w:rPr>
        <w:t xml:space="preserve"> </w:t>
      </w:r>
      <w:r w:rsidR="000F34A4">
        <w:rPr>
          <w:noProof/>
        </w:rPr>
        <w:t>defininiji</w:t>
      </w:r>
      <w:r w:rsidRPr="000F34A4">
        <w:rPr>
          <w:noProof/>
        </w:rPr>
        <w:t xml:space="preserve"> </w:t>
      </w:r>
      <w:r w:rsidR="000F34A4">
        <w:rPr>
          <w:noProof/>
        </w:rPr>
        <w:t>aerodroma</w:t>
      </w:r>
      <w:r w:rsidRPr="000F34A4">
        <w:rPr>
          <w:noProof/>
        </w:rPr>
        <w:t xml:space="preserve"> </w:t>
      </w:r>
      <w:r w:rsidR="000F34A4">
        <w:rPr>
          <w:noProof/>
        </w:rPr>
        <w:t>u</w:t>
      </w:r>
      <w:r w:rsidRPr="000F34A4">
        <w:rPr>
          <w:noProof/>
        </w:rPr>
        <w:t xml:space="preserve"> </w:t>
      </w:r>
      <w:r w:rsidR="000F34A4">
        <w:rPr>
          <w:noProof/>
        </w:rPr>
        <w:t>Čikaškoj</w:t>
      </w:r>
      <w:r w:rsidRPr="000F34A4">
        <w:rPr>
          <w:noProof/>
        </w:rPr>
        <w:t xml:space="preserve"> </w:t>
      </w:r>
      <w:r w:rsidR="000F34A4">
        <w:rPr>
          <w:noProof/>
        </w:rPr>
        <w:t>konvenciji</w:t>
      </w:r>
      <w:r w:rsidRPr="000F34A4">
        <w:rPr>
          <w:noProof/>
        </w:rPr>
        <w:t xml:space="preserve"> </w:t>
      </w:r>
      <w:r w:rsidR="000F34A4">
        <w:rPr>
          <w:noProof/>
        </w:rPr>
        <w:t>iz</w:t>
      </w:r>
      <w:r w:rsidRPr="000F34A4">
        <w:rPr>
          <w:noProof/>
        </w:rPr>
        <w:t xml:space="preserve"> 1944. </w:t>
      </w:r>
      <w:r w:rsidR="000F34A4">
        <w:rPr>
          <w:noProof/>
        </w:rPr>
        <w:t>godine</w:t>
      </w:r>
      <w:r w:rsidRPr="000F34A4">
        <w:rPr>
          <w:noProof/>
        </w:rPr>
        <w:t xml:space="preserve"> </w:t>
      </w:r>
      <w:r w:rsidR="000F34A4">
        <w:rPr>
          <w:noProof/>
        </w:rPr>
        <w:t>na</w:t>
      </w:r>
      <w:r w:rsidRPr="000F34A4">
        <w:rPr>
          <w:noProof/>
        </w:rPr>
        <w:t xml:space="preserve"> </w:t>
      </w:r>
      <w:r w:rsidR="000F34A4">
        <w:rPr>
          <w:noProof/>
        </w:rPr>
        <w:t>osnovu</w:t>
      </w:r>
      <w:r w:rsidRPr="000F34A4">
        <w:rPr>
          <w:noProof/>
        </w:rPr>
        <w:t xml:space="preserve"> </w:t>
      </w:r>
      <w:r w:rsidR="000F34A4">
        <w:rPr>
          <w:noProof/>
        </w:rPr>
        <w:t>koje</w:t>
      </w:r>
      <w:r w:rsidRPr="000F34A4">
        <w:rPr>
          <w:noProof/>
        </w:rPr>
        <w:t xml:space="preserve"> </w:t>
      </w:r>
      <w:r w:rsidR="000F34A4">
        <w:rPr>
          <w:noProof/>
        </w:rPr>
        <w:t>funkcioniše</w:t>
      </w:r>
      <w:r w:rsidRPr="000F34A4">
        <w:rPr>
          <w:noProof/>
        </w:rPr>
        <w:t xml:space="preserve"> </w:t>
      </w:r>
      <w:r w:rsidR="000F34A4">
        <w:rPr>
          <w:noProof/>
        </w:rPr>
        <w:t>Organizacija</w:t>
      </w:r>
      <w:r w:rsidRPr="000F34A4">
        <w:rPr>
          <w:noProof/>
        </w:rPr>
        <w:t xml:space="preserve"> </w:t>
      </w:r>
      <w:r w:rsidR="000F34A4">
        <w:rPr>
          <w:noProof/>
        </w:rPr>
        <w:t>međunarodnog</w:t>
      </w:r>
      <w:r w:rsidRPr="000F34A4">
        <w:rPr>
          <w:noProof/>
        </w:rPr>
        <w:t xml:space="preserve"> </w:t>
      </w:r>
      <w:r w:rsidR="000F34A4">
        <w:rPr>
          <w:noProof/>
        </w:rPr>
        <w:t>civilnog</w:t>
      </w:r>
      <w:r w:rsidRPr="000F34A4">
        <w:rPr>
          <w:noProof/>
        </w:rPr>
        <w:t xml:space="preserve"> </w:t>
      </w:r>
      <w:r w:rsidR="000F34A4">
        <w:rPr>
          <w:noProof/>
        </w:rPr>
        <w:t>vazduhoplovstva</w:t>
      </w:r>
      <w:r w:rsidRPr="000F34A4">
        <w:rPr>
          <w:noProof/>
        </w:rPr>
        <w:t xml:space="preserve">  (</w:t>
      </w:r>
      <w:r w:rsidR="000F34A4">
        <w:rPr>
          <w:noProof/>
        </w:rPr>
        <w:t>Aneks</w:t>
      </w:r>
      <w:r w:rsidRPr="000F34A4">
        <w:rPr>
          <w:noProof/>
        </w:rPr>
        <w:t xml:space="preserve"> 14).</w:t>
      </w:r>
    </w:p>
    <w:p w:rsidR="00BA51BF" w:rsidRPr="000F34A4" w:rsidRDefault="000F34A4" w:rsidP="00BA51BF">
      <w:pPr>
        <w:pStyle w:val="NormalWeb"/>
        <w:jc w:val="both"/>
        <w:rPr>
          <w:noProof/>
        </w:rPr>
      </w:pPr>
      <w:r>
        <w:rPr>
          <w:b/>
          <w:noProof/>
        </w:rPr>
        <w:t>Amandman</w:t>
      </w:r>
      <w:r w:rsidR="00BA51BF" w:rsidRPr="000F34A4">
        <w:rPr>
          <w:b/>
          <w:noProof/>
        </w:rPr>
        <w:t xml:space="preserve"> </w:t>
      </w:r>
      <w:r>
        <w:rPr>
          <w:b/>
          <w:noProof/>
        </w:rPr>
        <w:t>na</w:t>
      </w:r>
      <w:r w:rsidR="00BA51BF" w:rsidRPr="000F34A4">
        <w:rPr>
          <w:b/>
          <w:noProof/>
        </w:rPr>
        <w:t xml:space="preserve"> </w:t>
      </w:r>
      <w:r>
        <w:rPr>
          <w:b/>
          <w:noProof/>
        </w:rPr>
        <w:t>dodatak</w:t>
      </w:r>
      <w:r w:rsidR="00BA51BF" w:rsidRPr="000F34A4">
        <w:rPr>
          <w:b/>
          <w:noProof/>
        </w:rPr>
        <w:t xml:space="preserve"> VI - </w:t>
      </w:r>
      <w:r>
        <w:rPr>
          <w:b/>
          <w:noProof/>
        </w:rPr>
        <w:t>Elementi</w:t>
      </w:r>
      <w:r w:rsidR="00BA51BF" w:rsidRPr="000F34A4">
        <w:rPr>
          <w:b/>
          <w:noProof/>
        </w:rPr>
        <w:t xml:space="preserve"> </w:t>
      </w:r>
      <w:r>
        <w:rPr>
          <w:b/>
          <w:noProof/>
        </w:rPr>
        <w:t>za</w:t>
      </w:r>
      <w:r w:rsidR="00BA51BF" w:rsidRPr="000F34A4">
        <w:rPr>
          <w:b/>
          <w:noProof/>
        </w:rPr>
        <w:t xml:space="preserve"> </w:t>
      </w:r>
      <w:r>
        <w:rPr>
          <w:b/>
          <w:noProof/>
        </w:rPr>
        <w:t>bilateralnu</w:t>
      </w:r>
      <w:r w:rsidR="00BA51BF" w:rsidRPr="000F34A4">
        <w:rPr>
          <w:b/>
          <w:noProof/>
        </w:rPr>
        <w:t xml:space="preserve"> </w:t>
      </w:r>
      <w:r>
        <w:rPr>
          <w:b/>
          <w:noProof/>
        </w:rPr>
        <w:t>i</w:t>
      </w:r>
      <w:r w:rsidR="00BA51BF" w:rsidRPr="000F34A4">
        <w:rPr>
          <w:b/>
          <w:noProof/>
        </w:rPr>
        <w:t xml:space="preserve"> </w:t>
      </w:r>
      <w:r>
        <w:rPr>
          <w:b/>
          <w:noProof/>
        </w:rPr>
        <w:t>multilateralnu</w:t>
      </w:r>
      <w:r w:rsidR="00BA51BF" w:rsidRPr="000F34A4">
        <w:rPr>
          <w:b/>
          <w:noProof/>
        </w:rPr>
        <w:t xml:space="preserve"> </w:t>
      </w:r>
      <w:r>
        <w:rPr>
          <w:b/>
          <w:noProof/>
        </w:rPr>
        <w:t>saradnju</w:t>
      </w:r>
      <w:r w:rsidR="00BA51BF" w:rsidRPr="000F34A4">
        <w:rPr>
          <w:b/>
          <w:noProof/>
        </w:rPr>
        <w:t xml:space="preserve">, </w:t>
      </w:r>
      <w:r>
        <w:rPr>
          <w:noProof/>
        </w:rPr>
        <w:t>ukazuje</w:t>
      </w:r>
      <w:r w:rsidR="00BA51BF" w:rsidRPr="000F34A4">
        <w:rPr>
          <w:noProof/>
        </w:rPr>
        <w:t xml:space="preserve"> </w:t>
      </w:r>
      <w:r>
        <w:rPr>
          <w:noProof/>
        </w:rPr>
        <w:t>da</w:t>
      </w:r>
      <w:r w:rsidR="00BA51BF" w:rsidRPr="000F34A4">
        <w:rPr>
          <w:noProof/>
        </w:rPr>
        <w:t xml:space="preserve"> </w:t>
      </w:r>
      <w:r>
        <w:rPr>
          <w:noProof/>
        </w:rPr>
        <w:t>bilateralni</w:t>
      </w:r>
      <w:r w:rsidR="00BA51BF" w:rsidRPr="000F34A4">
        <w:rPr>
          <w:noProof/>
        </w:rPr>
        <w:t xml:space="preserve"> </w:t>
      </w:r>
      <w:r>
        <w:rPr>
          <w:noProof/>
        </w:rPr>
        <w:t>i</w:t>
      </w:r>
      <w:r w:rsidR="00BA51BF" w:rsidRPr="000F34A4">
        <w:rPr>
          <w:noProof/>
        </w:rPr>
        <w:t xml:space="preserve"> </w:t>
      </w:r>
      <w:r>
        <w:rPr>
          <w:noProof/>
        </w:rPr>
        <w:t>multilateralni</w:t>
      </w:r>
      <w:r w:rsidR="00BA51BF" w:rsidRPr="000F34A4">
        <w:rPr>
          <w:noProof/>
        </w:rPr>
        <w:t xml:space="preserve"> </w:t>
      </w:r>
      <w:r>
        <w:rPr>
          <w:noProof/>
        </w:rPr>
        <w:t>sporazumi</w:t>
      </w:r>
      <w:r w:rsidR="00BA51BF" w:rsidRPr="000F34A4">
        <w:rPr>
          <w:noProof/>
        </w:rPr>
        <w:t xml:space="preserve"> </w:t>
      </w:r>
      <w:r>
        <w:rPr>
          <w:noProof/>
        </w:rPr>
        <w:t>mogu</w:t>
      </w:r>
      <w:r w:rsidR="00BA51BF" w:rsidRPr="000F34A4">
        <w:rPr>
          <w:noProof/>
        </w:rPr>
        <w:t xml:space="preserve"> </w:t>
      </w:r>
      <w:r>
        <w:rPr>
          <w:noProof/>
        </w:rPr>
        <w:t>biti</w:t>
      </w:r>
      <w:r w:rsidR="00BA51BF" w:rsidRPr="000F34A4">
        <w:rPr>
          <w:noProof/>
        </w:rPr>
        <w:t xml:space="preserve"> </w:t>
      </w:r>
      <w:r>
        <w:rPr>
          <w:noProof/>
        </w:rPr>
        <w:t>prošireni</w:t>
      </w:r>
      <w:r w:rsidR="00BA51BF" w:rsidRPr="000F34A4">
        <w:rPr>
          <w:noProof/>
        </w:rPr>
        <w:t xml:space="preserve">, </w:t>
      </w:r>
      <w:r w:rsidR="00BA51BF" w:rsidRPr="000F34A4">
        <w:rPr>
          <w:i/>
          <w:iCs/>
          <w:noProof/>
        </w:rPr>
        <w:t>mutatis mutandis</w:t>
      </w:r>
      <w:r w:rsidR="00BA51BF" w:rsidRPr="000F34A4">
        <w:rPr>
          <w:noProof/>
        </w:rPr>
        <w:t xml:space="preserve">, </w:t>
      </w:r>
      <w:r>
        <w:rPr>
          <w:noProof/>
        </w:rPr>
        <w:t>na</w:t>
      </w:r>
      <w:r w:rsidR="00BA51BF" w:rsidRPr="000F34A4">
        <w:rPr>
          <w:noProof/>
        </w:rPr>
        <w:t xml:space="preserve"> </w:t>
      </w:r>
      <w:r>
        <w:rPr>
          <w:noProof/>
        </w:rPr>
        <w:t>bilo</w:t>
      </w:r>
      <w:r w:rsidR="00BA51BF" w:rsidRPr="000F34A4">
        <w:rPr>
          <w:noProof/>
        </w:rPr>
        <w:t xml:space="preserve"> </w:t>
      </w:r>
      <w:r>
        <w:rPr>
          <w:noProof/>
        </w:rPr>
        <w:t>koji</w:t>
      </w:r>
      <w:r w:rsidR="00BA51BF" w:rsidRPr="000F34A4">
        <w:rPr>
          <w:noProof/>
        </w:rPr>
        <w:t xml:space="preserve"> </w:t>
      </w:r>
      <w:r>
        <w:rPr>
          <w:noProof/>
        </w:rPr>
        <w:t>protokol</w:t>
      </w:r>
      <w:r w:rsidR="00BA51BF" w:rsidRPr="000F34A4">
        <w:rPr>
          <w:noProof/>
        </w:rPr>
        <w:t xml:space="preserve"> </w:t>
      </w:r>
      <w:r>
        <w:rPr>
          <w:noProof/>
        </w:rPr>
        <w:t>uz</w:t>
      </w:r>
      <w:r w:rsidR="00BA51BF" w:rsidRPr="000F34A4">
        <w:rPr>
          <w:noProof/>
        </w:rPr>
        <w:t xml:space="preserve"> </w:t>
      </w:r>
      <w:r>
        <w:rPr>
          <w:noProof/>
        </w:rPr>
        <w:t>ovu</w:t>
      </w:r>
      <w:r w:rsidR="00BA51BF" w:rsidRPr="000F34A4">
        <w:rPr>
          <w:noProof/>
        </w:rPr>
        <w:t xml:space="preserve"> </w:t>
      </w:r>
      <w:r>
        <w:rPr>
          <w:noProof/>
        </w:rPr>
        <w:t>Konvenciju</w:t>
      </w:r>
      <w:r w:rsidR="00BA51BF" w:rsidRPr="000F34A4">
        <w:rPr>
          <w:noProof/>
        </w:rPr>
        <w:t>.</w:t>
      </w:r>
    </w:p>
    <w:p w:rsidR="00BA51BF" w:rsidRPr="000F34A4" w:rsidRDefault="00BA51BF" w:rsidP="00BA51BF">
      <w:pPr>
        <w:jc w:val="both"/>
        <w:rPr>
          <w:noProof/>
          <w:lang w:val="sr-Latn-CS"/>
        </w:rPr>
      </w:pPr>
    </w:p>
    <w:p w:rsidR="00BA51BF" w:rsidRPr="000F34A4" w:rsidRDefault="00BA51BF" w:rsidP="00BA51BF">
      <w:pPr>
        <w:jc w:val="both"/>
        <w:rPr>
          <w:b/>
          <w:noProof/>
          <w:lang w:val="sr-Latn-CS"/>
        </w:rPr>
      </w:pPr>
      <w:r w:rsidRPr="000F34A4">
        <w:rPr>
          <w:b/>
          <w:noProof/>
          <w:lang w:val="sr-Latn-CS"/>
        </w:rPr>
        <w:t>III.</w:t>
      </w:r>
      <w:r w:rsidRPr="000F34A4">
        <w:rPr>
          <w:b/>
          <w:noProof/>
          <w:lang w:val="sr-Latn-CS"/>
        </w:rPr>
        <w:tab/>
      </w:r>
      <w:r w:rsidR="000F34A4">
        <w:rPr>
          <w:b/>
          <w:noProof/>
          <w:lang w:val="sr-Latn-CS"/>
        </w:rPr>
        <w:t>FINANSIJSKE</w:t>
      </w:r>
      <w:r w:rsidRPr="000F34A4">
        <w:rPr>
          <w:b/>
          <w:noProof/>
          <w:lang w:val="sr-Latn-CS"/>
        </w:rPr>
        <w:t xml:space="preserve"> </w:t>
      </w:r>
      <w:r w:rsidR="000F34A4">
        <w:rPr>
          <w:b/>
          <w:noProof/>
          <w:lang w:val="sr-Latn-CS"/>
        </w:rPr>
        <w:t>OBAVEZE</w:t>
      </w:r>
      <w:r w:rsidRPr="000F34A4">
        <w:rPr>
          <w:b/>
          <w:noProof/>
          <w:lang w:val="sr-Latn-CS"/>
        </w:rPr>
        <w:t xml:space="preserve"> </w:t>
      </w:r>
      <w:r w:rsidR="000F34A4">
        <w:rPr>
          <w:b/>
          <w:noProof/>
          <w:lang w:val="sr-Latn-CS"/>
        </w:rPr>
        <w:t>ZA</w:t>
      </w:r>
      <w:r w:rsidRPr="000F34A4">
        <w:rPr>
          <w:b/>
          <w:noProof/>
          <w:lang w:val="sr-Latn-CS"/>
        </w:rPr>
        <w:t xml:space="preserve"> </w:t>
      </w:r>
      <w:r w:rsidR="000F34A4">
        <w:rPr>
          <w:b/>
          <w:noProof/>
          <w:lang w:val="sr-Latn-CS"/>
        </w:rPr>
        <w:t>IZVRŠAVANJE</w:t>
      </w:r>
      <w:r w:rsidRPr="000F34A4">
        <w:rPr>
          <w:b/>
          <w:noProof/>
          <w:lang w:val="sr-Latn-CS"/>
        </w:rPr>
        <w:t xml:space="preserve"> </w:t>
      </w:r>
      <w:r w:rsidR="000F34A4">
        <w:rPr>
          <w:b/>
          <w:noProof/>
          <w:lang w:val="sr-Latn-CS"/>
        </w:rPr>
        <w:t>MEĐUNARODNOG</w:t>
      </w:r>
      <w:r w:rsidRPr="000F34A4">
        <w:rPr>
          <w:b/>
          <w:noProof/>
          <w:lang w:val="sr-Latn-CS"/>
        </w:rPr>
        <w:t xml:space="preserve"> </w:t>
      </w:r>
      <w:r w:rsidR="000F34A4">
        <w:rPr>
          <w:b/>
          <w:noProof/>
          <w:lang w:val="sr-Latn-CS"/>
        </w:rPr>
        <w:t>UGOVOR</w:t>
      </w:r>
      <w:r w:rsidRPr="000F34A4">
        <w:rPr>
          <w:b/>
          <w:noProof/>
          <w:lang w:val="sr-Latn-CS"/>
        </w:rPr>
        <w:t xml:space="preserve">A </w:t>
      </w:r>
    </w:p>
    <w:p w:rsidR="00BA51BF" w:rsidRPr="000F34A4" w:rsidRDefault="000F34A4" w:rsidP="00BA51BF">
      <w:pPr>
        <w:ind w:firstLine="720"/>
        <w:jc w:val="both"/>
        <w:rPr>
          <w:noProof/>
          <w:color w:val="000000"/>
          <w:lang w:val="sr-Latn-CS"/>
        </w:rPr>
      </w:pPr>
      <w:r>
        <w:rPr>
          <w:noProof/>
          <w:lang w:val="sr-Latn-CS"/>
        </w:rPr>
        <w:t>Izvršavanjem</w:t>
      </w:r>
      <w:r w:rsidR="00BA51BF" w:rsidRPr="000F34A4">
        <w:rPr>
          <w:noProof/>
          <w:lang w:val="sr-Latn-CS"/>
        </w:rPr>
        <w:t xml:space="preserve"> </w:t>
      </w:r>
      <w:r>
        <w:rPr>
          <w:noProof/>
          <w:lang w:val="sr-Latn-CS"/>
        </w:rPr>
        <w:t>ovog</w:t>
      </w:r>
      <w:r w:rsidR="00BA51BF" w:rsidRPr="000F34A4">
        <w:rPr>
          <w:noProof/>
          <w:lang w:val="sr-Latn-CS"/>
        </w:rPr>
        <w:t xml:space="preserve"> </w:t>
      </w:r>
      <w:r>
        <w:rPr>
          <w:noProof/>
          <w:lang w:val="sr-Latn-CS"/>
        </w:rPr>
        <w:t>međunarodnog</w:t>
      </w:r>
      <w:r w:rsidR="00BA51BF" w:rsidRPr="000F34A4">
        <w:rPr>
          <w:noProof/>
          <w:lang w:val="sr-Latn-CS"/>
        </w:rPr>
        <w:t xml:space="preserve"> </w:t>
      </w:r>
      <w:r>
        <w:rPr>
          <w:noProof/>
          <w:lang w:val="sr-Latn-CS"/>
        </w:rPr>
        <w:t>ugovora</w:t>
      </w:r>
      <w:r w:rsidR="00BA51BF" w:rsidRPr="000F34A4">
        <w:rPr>
          <w:noProof/>
          <w:lang w:val="sr-Latn-CS"/>
        </w:rPr>
        <w:t xml:space="preserve"> </w:t>
      </w:r>
      <w:r>
        <w:rPr>
          <w:noProof/>
          <w:lang w:val="sr-Latn-CS"/>
        </w:rPr>
        <w:t>nastaju</w:t>
      </w:r>
      <w:r w:rsidR="00BA51BF" w:rsidRPr="000F34A4">
        <w:rPr>
          <w:noProof/>
          <w:lang w:val="sr-Latn-CS"/>
        </w:rPr>
        <w:t xml:space="preserve"> </w:t>
      </w:r>
      <w:r>
        <w:rPr>
          <w:noProof/>
          <w:lang w:val="sr-Latn-CS"/>
        </w:rPr>
        <w:t>finansijske</w:t>
      </w:r>
      <w:r w:rsidR="00BA51BF" w:rsidRPr="000F34A4">
        <w:rPr>
          <w:noProof/>
          <w:lang w:val="sr-Latn-CS"/>
        </w:rPr>
        <w:t xml:space="preserve"> </w:t>
      </w:r>
      <w:r>
        <w:rPr>
          <w:noProof/>
          <w:lang w:val="sr-Latn-CS"/>
        </w:rPr>
        <w:t>obaveze</w:t>
      </w:r>
      <w:r w:rsidR="00BA51BF" w:rsidRPr="000F34A4">
        <w:rPr>
          <w:noProof/>
          <w:lang w:val="sr-Latn-CS"/>
        </w:rPr>
        <w:t xml:space="preserve"> </w:t>
      </w:r>
      <w:r>
        <w:rPr>
          <w:noProof/>
          <w:lang w:val="sr-Latn-CS"/>
        </w:rPr>
        <w:t>za</w:t>
      </w:r>
      <w:r w:rsidR="00BA51BF" w:rsidRPr="000F34A4">
        <w:rPr>
          <w:noProof/>
          <w:lang w:val="sr-Latn-CS"/>
        </w:rPr>
        <w:t xml:space="preserve"> </w:t>
      </w:r>
      <w:r>
        <w:rPr>
          <w:noProof/>
          <w:lang w:val="sr-Latn-CS"/>
        </w:rPr>
        <w:t>Republiku</w:t>
      </w:r>
      <w:r w:rsidR="00BA51BF" w:rsidRPr="000F34A4">
        <w:rPr>
          <w:noProof/>
          <w:lang w:val="sr-Latn-CS"/>
        </w:rPr>
        <w:t xml:space="preserve"> </w:t>
      </w:r>
      <w:r>
        <w:rPr>
          <w:noProof/>
          <w:lang w:val="sr-Latn-CS"/>
        </w:rPr>
        <w:t>Srbiju</w:t>
      </w:r>
      <w:r w:rsidR="00BA51BF" w:rsidRPr="000F34A4">
        <w:rPr>
          <w:noProof/>
          <w:lang w:val="sr-Latn-CS"/>
        </w:rPr>
        <w:t xml:space="preserve"> </w:t>
      </w:r>
      <w:r>
        <w:rPr>
          <w:noProof/>
          <w:color w:val="000000"/>
          <w:lang w:val="sr-Latn-CS"/>
        </w:rPr>
        <w:t>u</w:t>
      </w:r>
      <w:r w:rsidR="00BA51BF" w:rsidRPr="000F34A4">
        <w:rPr>
          <w:noProof/>
          <w:color w:val="000000"/>
          <w:lang w:val="sr-Latn-CS"/>
        </w:rPr>
        <w:t xml:space="preserve"> </w:t>
      </w:r>
      <w:r>
        <w:rPr>
          <w:noProof/>
          <w:color w:val="000000"/>
          <w:lang w:val="sr-Latn-CS"/>
        </w:rPr>
        <w:t>vidu</w:t>
      </w:r>
      <w:r w:rsidR="00BA51BF" w:rsidRPr="000F34A4">
        <w:rPr>
          <w:noProof/>
          <w:color w:val="000000"/>
          <w:lang w:val="sr-Latn-CS"/>
        </w:rPr>
        <w:t xml:space="preserve"> </w:t>
      </w:r>
      <w:r>
        <w:rPr>
          <w:noProof/>
          <w:color w:val="000000"/>
          <w:lang w:val="sr-Latn-CS"/>
        </w:rPr>
        <w:t>kontribucija</w:t>
      </w:r>
      <w:r w:rsidR="00BA51BF" w:rsidRPr="000F34A4">
        <w:rPr>
          <w:noProof/>
          <w:color w:val="000000"/>
          <w:lang w:val="sr-Latn-CS"/>
        </w:rPr>
        <w:t xml:space="preserve"> </w:t>
      </w:r>
      <w:r>
        <w:rPr>
          <w:noProof/>
          <w:color w:val="000000"/>
          <w:lang w:val="sr-Latn-CS"/>
        </w:rPr>
        <w:t>za</w:t>
      </w:r>
      <w:r w:rsidR="00BA51BF" w:rsidRPr="000F34A4">
        <w:rPr>
          <w:noProof/>
          <w:color w:val="000000"/>
          <w:lang w:val="sr-Latn-CS"/>
        </w:rPr>
        <w:t xml:space="preserve"> </w:t>
      </w:r>
      <w:r>
        <w:rPr>
          <w:noProof/>
          <w:color w:val="000000"/>
          <w:lang w:val="sr-Latn-CS"/>
        </w:rPr>
        <w:t>članstvo</w:t>
      </w:r>
      <w:r w:rsidR="00BA51BF" w:rsidRPr="000F34A4">
        <w:rPr>
          <w:noProof/>
          <w:color w:val="000000"/>
          <w:lang w:val="sr-Latn-CS"/>
        </w:rPr>
        <w:t xml:space="preserve"> </w:t>
      </w:r>
      <w:r>
        <w:rPr>
          <w:noProof/>
          <w:color w:val="000000"/>
          <w:lang w:val="sr-Latn-CS"/>
        </w:rPr>
        <w:t>u</w:t>
      </w:r>
      <w:r w:rsidR="00BA51BF" w:rsidRPr="000F34A4">
        <w:rPr>
          <w:noProof/>
          <w:color w:val="000000"/>
          <w:lang w:val="sr-Latn-CS"/>
        </w:rPr>
        <w:t xml:space="preserve"> </w:t>
      </w:r>
      <w:r>
        <w:rPr>
          <w:noProof/>
          <w:color w:val="000000"/>
          <w:lang w:val="sr-Latn-CS"/>
        </w:rPr>
        <w:t>ovoj</w:t>
      </w:r>
      <w:r w:rsidR="00BA51BF" w:rsidRPr="000F34A4">
        <w:rPr>
          <w:noProof/>
          <w:color w:val="000000"/>
          <w:lang w:val="sr-Latn-CS"/>
        </w:rPr>
        <w:t xml:space="preserve"> </w:t>
      </w:r>
      <w:r>
        <w:rPr>
          <w:noProof/>
          <w:color w:val="000000"/>
          <w:lang w:val="sr-Latn-CS"/>
        </w:rPr>
        <w:t>konvenciji</w:t>
      </w:r>
      <w:r w:rsidR="00BA51BF" w:rsidRPr="000F34A4">
        <w:rPr>
          <w:noProof/>
          <w:lang w:val="sr-Latn-CS"/>
        </w:rPr>
        <w:t xml:space="preserve">, </w:t>
      </w:r>
      <w:r>
        <w:rPr>
          <w:noProof/>
          <w:lang w:val="sr-Latn-CS"/>
        </w:rPr>
        <w:t>te</w:t>
      </w:r>
      <w:r w:rsidR="00BA51BF" w:rsidRPr="000F34A4">
        <w:rPr>
          <w:noProof/>
          <w:lang w:val="sr-Latn-CS"/>
        </w:rPr>
        <w:t xml:space="preserve"> </w:t>
      </w:r>
      <w:r>
        <w:rPr>
          <w:noProof/>
          <w:lang w:val="sr-Latn-CS"/>
        </w:rPr>
        <w:t>je</w:t>
      </w:r>
      <w:r w:rsidR="00BA51BF" w:rsidRPr="000F34A4">
        <w:rPr>
          <w:noProof/>
          <w:lang w:val="sr-Latn-CS"/>
        </w:rPr>
        <w:t xml:space="preserve"> </w:t>
      </w:r>
      <w:r>
        <w:rPr>
          <w:noProof/>
          <w:lang w:val="sr-Latn-CS"/>
        </w:rPr>
        <w:t>s</w:t>
      </w:r>
      <w:r w:rsidR="00BA51BF" w:rsidRPr="000F34A4">
        <w:rPr>
          <w:noProof/>
          <w:lang w:val="sr-Latn-CS"/>
        </w:rPr>
        <w:t xml:space="preserve"> </w:t>
      </w:r>
      <w:r>
        <w:rPr>
          <w:noProof/>
          <w:lang w:val="sr-Latn-CS"/>
        </w:rPr>
        <w:t>toga</w:t>
      </w:r>
      <w:r w:rsidR="00BA51BF" w:rsidRPr="000F34A4">
        <w:rPr>
          <w:noProof/>
          <w:lang w:val="sr-Latn-CS"/>
        </w:rPr>
        <w:t xml:space="preserve"> </w:t>
      </w:r>
      <w:r>
        <w:rPr>
          <w:noProof/>
          <w:lang w:val="sr-Latn-CS"/>
        </w:rPr>
        <w:t>potrebno</w:t>
      </w:r>
      <w:r w:rsidR="00BA51BF" w:rsidRPr="000F34A4">
        <w:rPr>
          <w:noProof/>
          <w:lang w:val="sr-Latn-CS"/>
        </w:rPr>
        <w:t xml:space="preserve"> </w:t>
      </w:r>
      <w:r>
        <w:rPr>
          <w:noProof/>
          <w:lang w:val="sr-Latn-CS"/>
        </w:rPr>
        <w:t>izdvajati</w:t>
      </w:r>
      <w:r w:rsidR="00BA51BF" w:rsidRPr="000F34A4">
        <w:rPr>
          <w:noProof/>
          <w:lang w:val="sr-Latn-CS"/>
        </w:rPr>
        <w:t xml:space="preserve"> </w:t>
      </w:r>
      <w:r>
        <w:rPr>
          <w:noProof/>
          <w:lang w:val="sr-Latn-CS"/>
        </w:rPr>
        <w:t>sredstva</w:t>
      </w:r>
      <w:r w:rsidR="00BA51BF" w:rsidRPr="000F34A4">
        <w:rPr>
          <w:noProof/>
          <w:lang w:val="sr-Latn-CS"/>
        </w:rPr>
        <w:t xml:space="preserve"> </w:t>
      </w:r>
      <w:r>
        <w:rPr>
          <w:noProof/>
          <w:lang w:val="sr-Latn-CS"/>
        </w:rPr>
        <w:t>u</w:t>
      </w:r>
      <w:r w:rsidR="00BA51BF" w:rsidRPr="000F34A4">
        <w:rPr>
          <w:noProof/>
          <w:lang w:val="sr-Latn-CS"/>
        </w:rPr>
        <w:t xml:space="preserve"> </w:t>
      </w:r>
      <w:r>
        <w:rPr>
          <w:noProof/>
          <w:lang w:val="sr-Latn-CS"/>
        </w:rPr>
        <w:t>budžetu</w:t>
      </w:r>
      <w:r w:rsidR="00BA51BF" w:rsidRPr="000F34A4">
        <w:rPr>
          <w:noProof/>
          <w:lang w:val="sr-Latn-CS"/>
        </w:rPr>
        <w:t xml:space="preserve"> </w:t>
      </w:r>
      <w:r>
        <w:rPr>
          <w:noProof/>
          <w:lang w:val="sr-Latn-CS"/>
        </w:rPr>
        <w:t>Republike</w:t>
      </w:r>
      <w:r w:rsidR="00BA51BF" w:rsidRPr="000F34A4">
        <w:rPr>
          <w:noProof/>
          <w:lang w:val="sr-Latn-CS"/>
        </w:rPr>
        <w:t xml:space="preserve"> </w:t>
      </w:r>
      <w:r>
        <w:rPr>
          <w:noProof/>
          <w:lang w:val="sr-Latn-CS"/>
        </w:rPr>
        <w:t>Srbije</w:t>
      </w:r>
      <w:r w:rsidR="00BA51BF" w:rsidRPr="000F34A4">
        <w:rPr>
          <w:noProof/>
          <w:color w:val="000000"/>
          <w:lang w:val="sr-Latn-CS"/>
        </w:rPr>
        <w:t xml:space="preserve"> </w:t>
      </w:r>
      <w:r>
        <w:rPr>
          <w:noProof/>
          <w:color w:val="000000"/>
          <w:lang w:val="sr-Latn-CS"/>
        </w:rPr>
        <w:t>za</w:t>
      </w:r>
      <w:r w:rsidR="00BA51BF" w:rsidRPr="000F34A4">
        <w:rPr>
          <w:noProof/>
          <w:color w:val="000000"/>
          <w:lang w:val="sr-Latn-CS"/>
        </w:rPr>
        <w:t xml:space="preserve"> </w:t>
      </w:r>
      <w:r>
        <w:rPr>
          <w:noProof/>
          <w:color w:val="000000"/>
          <w:lang w:val="sr-Latn-CS"/>
        </w:rPr>
        <w:t>svaku</w:t>
      </w:r>
      <w:r w:rsidR="00BA51BF" w:rsidRPr="000F34A4">
        <w:rPr>
          <w:noProof/>
          <w:color w:val="000000"/>
          <w:lang w:val="sr-Latn-CS"/>
        </w:rPr>
        <w:t xml:space="preserve"> </w:t>
      </w:r>
      <w:r>
        <w:rPr>
          <w:noProof/>
          <w:color w:val="000000"/>
          <w:lang w:val="sr-Latn-CS"/>
        </w:rPr>
        <w:t>godinu</w:t>
      </w:r>
      <w:r w:rsidR="00BA51BF" w:rsidRPr="000F34A4">
        <w:rPr>
          <w:noProof/>
          <w:color w:val="000000"/>
          <w:lang w:val="sr-Latn-CS"/>
        </w:rPr>
        <w:t>.</w:t>
      </w:r>
    </w:p>
    <w:p w:rsidR="00BA51BF" w:rsidRPr="000F34A4" w:rsidRDefault="00BA51BF" w:rsidP="00BA51BF">
      <w:pPr>
        <w:ind w:firstLine="720"/>
        <w:jc w:val="both"/>
        <w:rPr>
          <w:noProof/>
          <w:color w:val="000000"/>
          <w:lang w:val="sr-Latn-CS"/>
        </w:rPr>
      </w:pPr>
    </w:p>
    <w:p w:rsidR="00BA51BF" w:rsidRPr="000F34A4" w:rsidRDefault="00BA51BF" w:rsidP="00BA51BF">
      <w:pPr>
        <w:jc w:val="both"/>
        <w:rPr>
          <w:b/>
          <w:noProof/>
          <w:lang w:val="sr-Latn-CS"/>
        </w:rPr>
      </w:pPr>
      <w:r w:rsidRPr="000F34A4">
        <w:rPr>
          <w:b/>
          <w:noProof/>
          <w:color w:val="000000"/>
          <w:lang w:val="sr-Latn-CS"/>
        </w:rPr>
        <w:t xml:space="preserve">IV. </w:t>
      </w:r>
      <w:r w:rsidR="000F34A4">
        <w:rPr>
          <w:b/>
          <w:noProof/>
          <w:color w:val="000000"/>
          <w:lang w:val="sr-Latn-CS"/>
        </w:rPr>
        <w:t>PROCENA</w:t>
      </w:r>
      <w:r w:rsidRPr="000F34A4">
        <w:rPr>
          <w:b/>
          <w:noProof/>
          <w:color w:val="000000"/>
          <w:lang w:val="sr-Latn-CS"/>
        </w:rPr>
        <w:t xml:space="preserve"> </w:t>
      </w:r>
      <w:r w:rsidR="000F34A4">
        <w:rPr>
          <w:b/>
          <w:noProof/>
          <w:color w:val="000000"/>
          <w:lang w:val="sr-Latn-CS"/>
        </w:rPr>
        <w:t>FINANSIJSKIH</w:t>
      </w:r>
      <w:r w:rsidRPr="000F34A4">
        <w:rPr>
          <w:b/>
          <w:noProof/>
          <w:color w:val="000000"/>
          <w:lang w:val="sr-Latn-CS"/>
        </w:rPr>
        <w:t xml:space="preserve"> </w:t>
      </w:r>
      <w:r w:rsidR="000F34A4">
        <w:rPr>
          <w:b/>
          <w:noProof/>
          <w:color w:val="000000"/>
          <w:lang w:val="sr-Latn-CS"/>
        </w:rPr>
        <w:t>SREDSTVA</w:t>
      </w:r>
      <w:r w:rsidRPr="000F34A4">
        <w:rPr>
          <w:b/>
          <w:noProof/>
          <w:color w:val="000000"/>
          <w:lang w:val="sr-Latn-CS"/>
        </w:rPr>
        <w:t xml:space="preserve"> </w:t>
      </w:r>
      <w:r w:rsidR="000F34A4">
        <w:rPr>
          <w:b/>
          <w:noProof/>
          <w:lang w:val="sr-Latn-CS"/>
        </w:rPr>
        <w:t>ZA</w:t>
      </w:r>
      <w:r w:rsidRPr="000F34A4">
        <w:rPr>
          <w:b/>
          <w:noProof/>
          <w:lang w:val="sr-Latn-CS"/>
        </w:rPr>
        <w:t xml:space="preserve"> </w:t>
      </w:r>
      <w:r w:rsidR="000F34A4">
        <w:rPr>
          <w:b/>
          <w:noProof/>
          <w:lang w:val="sr-Latn-CS"/>
        </w:rPr>
        <w:t>IZVRŠAVANJE</w:t>
      </w:r>
      <w:r w:rsidRPr="000F34A4">
        <w:rPr>
          <w:b/>
          <w:noProof/>
          <w:lang w:val="sr-Latn-CS"/>
        </w:rPr>
        <w:t xml:space="preserve"> </w:t>
      </w:r>
      <w:r w:rsidR="000F34A4">
        <w:rPr>
          <w:b/>
          <w:noProof/>
          <w:lang w:val="sr-Latn-CS"/>
        </w:rPr>
        <w:t>MEĐUNARODNOG</w:t>
      </w:r>
      <w:r w:rsidRPr="000F34A4">
        <w:rPr>
          <w:b/>
          <w:noProof/>
          <w:lang w:val="sr-Latn-CS"/>
        </w:rPr>
        <w:t xml:space="preserve"> </w:t>
      </w:r>
      <w:r w:rsidR="000F34A4">
        <w:rPr>
          <w:b/>
          <w:noProof/>
          <w:lang w:val="sr-Latn-CS"/>
        </w:rPr>
        <w:t>UGOVOR</w:t>
      </w:r>
      <w:r w:rsidRPr="000F34A4">
        <w:rPr>
          <w:b/>
          <w:noProof/>
          <w:lang w:val="sr-Latn-CS"/>
        </w:rPr>
        <w:t xml:space="preserve">A </w:t>
      </w:r>
    </w:p>
    <w:p w:rsidR="00BA51BF" w:rsidRPr="000F34A4" w:rsidRDefault="00BA51BF" w:rsidP="00BA51BF">
      <w:pPr>
        <w:ind w:firstLine="720"/>
        <w:jc w:val="both"/>
        <w:rPr>
          <w:b/>
          <w:noProof/>
          <w:lang w:val="sr-Latn-CS"/>
        </w:rPr>
      </w:pPr>
    </w:p>
    <w:p w:rsidR="00BA51BF" w:rsidRPr="000F34A4" w:rsidRDefault="000F34A4" w:rsidP="00BA51BF">
      <w:pPr>
        <w:ind w:firstLine="720"/>
        <w:jc w:val="both"/>
        <w:rPr>
          <w:noProof/>
          <w:lang w:val="sr-Latn-CS"/>
        </w:rPr>
      </w:pPr>
      <w:r>
        <w:rPr>
          <w:noProof/>
          <w:lang w:val="sr-Latn-CS"/>
        </w:rPr>
        <w:t>Sredstva</w:t>
      </w:r>
      <w:r w:rsidR="00BA51BF" w:rsidRPr="000F34A4">
        <w:rPr>
          <w:noProof/>
          <w:lang w:val="sr-Latn-CS"/>
        </w:rPr>
        <w:t xml:space="preserve"> </w:t>
      </w:r>
      <w:r>
        <w:rPr>
          <w:noProof/>
          <w:lang w:val="sr-Latn-CS"/>
        </w:rPr>
        <w:t>na</w:t>
      </w:r>
      <w:r w:rsidR="00BA51BF" w:rsidRPr="000F34A4">
        <w:rPr>
          <w:noProof/>
          <w:lang w:val="sr-Latn-CS"/>
        </w:rPr>
        <w:t xml:space="preserve"> </w:t>
      </w:r>
      <w:r>
        <w:rPr>
          <w:noProof/>
          <w:lang w:val="sr-Latn-CS"/>
        </w:rPr>
        <w:t>ime</w:t>
      </w:r>
      <w:r w:rsidR="00BA51BF" w:rsidRPr="000F34A4">
        <w:rPr>
          <w:noProof/>
          <w:lang w:val="sr-Latn-CS"/>
        </w:rPr>
        <w:t xml:space="preserve"> </w:t>
      </w:r>
      <w:r>
        <w:rPr>
          <w:noProof/>
          <w:lang w:val="sr-Latn-CS"/>
        </w:rPr>
        <w:t>kontribucije</w:t>
      </w:r>
      <w:r w:rsidR="00BA51BF" w:rsidRPr="000F34A4">
        <w:rPr>
          <w:noProof/>
          <w:lang w:val="sr-Latn-CS"/>
        </w:rPr>
        <w:t xml:space="preserve"> </w:t>
      </w:r>
      <w:r>
        <w:rPr>
          <w:noProof/>
          <w:lang w:val="sr-Latn-CS"/>
        </w:rPr>
        <w:t>za</w:t>
      </w:r>
      <w:r w:rsidR="00BA51BF" w:rsidRPr="000F34A4">
        <w:rPr>
          <w:noProof/>
          <w:lang w:val="sr-Latn-CS"/>
        </w:rPr>
        <w:t xml:space="preserve"> </w:t>
      </w:r>
      <w:r>
        <w:rPr>
          <w:noProof/>
          <w:lang w:val="sr-Latn-CS"/>
        </w:rPr>
        <w:t>Republiku</w:t>
      </w:r>
      <w:r w:rsidR="00BA51BF" w:rsidRPr="000F34A4">
        <w:rPr>
          <w:noProof/>
          <w:lang w:val="sr-Latn-CS"/>
        </w:rPr>
        <w:t xml:space="preserve"> </w:t>
      </w:r>
      <w:r>
        <w:rPr>
          <w:noProof/>
          <w:lang w:val="sr-Latn-CS"/>
        </w:rPr>
        <w:t>Srbiju</w:t>
      </w:r>
      <w:r w:rsidR="00BA51BF" w:rsidRPr="000F34A4">
        <w:rPr>
          <w:noProof/>
          <w:lang w:val="sr-Latn-CS"/>
        </w:rPr>
        <w:t xml:space="preserve"> </w:t>
      </w:r>
      <w:r>
        <w:rPr>
          <w:noProof/>
          <w:lang w:val="sr-Latn-CS"/>
        </w:rPr>
        <w:t>predviđena</w:t>
      </w:r>
      <w:r w:rsidR="00BA51BF" w:rsidRPr="000F34A4">
        <w:rPr>
          <w:noProof/>
          <w:lang w:val="sr-Latn-CS"/>
        </w:rPr>
        <w:t xml:space="preserve"> </w:t>
      </w:r>
      <w:r>
        <w:rPr>
          <w:noProof/>
          <w:lang w:val="sr-Latn-CS"/>
        </w:rPr>
        <w:t>su</w:t>
      </w:r>
      <w:r w:rsidR="00BA51BF" w:rsidRPr="000F34A4">
        <w:rPr>
          <w:noProof/>
          <w:lang w:val="sr-Latn-CS"/>
        </w:rPr>
        <w:t xml:space="preserve"> </w:t>
      </w:r>
      <w:r>
        <w:rPr>
          <w:noProof/>
          <w:lang w:val="sr-Latn-CS"/>
        </w:rPr>
        <w:t>kao</w:t>
      </w:r>
      <w:r w:rsidR="00BA51BF" w:rsidRPr="000F34A4">
        <w:rPr>
          <w:noProof/>
          <w:lang w:val="sr-Latn-CS"/>
        </w:rPr>
        <w:t xml:space="preserve"> </w:t>
      </w:r>
      <w:r>
        <w:rPr>
          <w:noProof/>
          <w:lang w:val="sr-Latn-CS"/>
        </w:rPr>
        <w:t>obaveza</w:t>
      </w:r>
      <w:r w:rsidR="00BA51BF" w:rsidRPr="000F34A4">
        <w:rPr>
          <w:noProof/>
          <w:lang w:val="sr-Latn-CS"/>
        </w:rPr>
        <w:t xml:space="preserve"> </w:t>
      </w:r>
      <w:r>
        <w:rPr>
          <w:noProof/>
          <w:lang w:val="sr-Latn-CS"/>
        </w:rPr>
        <w:t>zemlje</w:t>
      </w:r>
      <w:r w:rsidR="00BA51BF" w:rsidRPr="000F34A4">
        <w:rPr>
          <w:noProof/>
          <w:lang w:val="sr-Latn-CS"/>
        </w:rPr>
        <w:t xml:space="preserve"> </w:t>
      </w:r>
      <w:r>
        <w:rPr>
          <w:noProof/>
          <w:lang w:val="sr-Latn-CS"/>
        </w:rPr>
        <w:t>ugovornice</w:t>
      </w:r>
      <w:r w:rsidR="00BA51BF" w:rsidRPr="000F34A4">
        <w:rPr>
          <w:noProof/>
          <w:lang w:val="sr-Latn-CS"/>
        </w:rPr>
        <w:t xml:space="preserve"> </w:t>
      </w:r>
      <w:r>
        <w:rPr>
          <w:noProof/>
          <w:lang w:val="sr-Latn-CS"/>
        </w:rPr>
        <w:t>Konvencije</w:t>
      </w:r>
      <w:r w:rsidR="00BA51BF" w:rsidRPr="000F34A4">
        <w:rPr>
          <w:noProof/>
          <w:lang w:val="sr-Latn-CS"/>
        </w:rPr>
        <w:t xml:space="preserve">, </w:t>
      </w:r>
      <w:r>
        <w:rPr>
          <w:noProof/>
          <w:lang w:val="sr-Latn-CS"/>
        </w:rPr>
        <w:t>u</w:t>
      </w:r>
      <w:r w:rsidR="00BA51BF" w:rsidRPr="000F34A4">
        <w:rPr>
          <w:noProof/>
          <w:lang w:val="sr-Latn-CS"/>
        </w:rPr>
        <w:t xml:space="preserve"> </w:t>
      </w:r>
      <w:r>
        <w:rPr>
          <w:noProof/>
          <w:lang w:val="sr-Latn-CS"/>
        </w:rPr>
        <w:t>iznosu</w:t>
      </w:r>
      <w:r w:rsidR="00BA51BF" w:rsidRPr="000F34A4">
        <w:rPr>
          <w:noProof/>
          <w:lang w:val="sr-Latn-CS"/>
        </w:rPr>
        <w:t xml:space="preserve"> </w:t>
      </w:r>
      <w:r>
        <w:rPr>
          <w:noProof/>
          <w:lang w:val="sr-Latn-CS"/>
        </w:rPr>
        <w:t>od</w:t>
      </w:r>
      <w:r w:rsidR="00BA51BF" w:rsidRPr="000F34A4">
        <w:rPr>
          <w:noProof/>
          <w:lang w:val="sr-Latn-CS"/>
        </w:rPr>
        <w:t xml:space="preserve"> 1000 </w:t>
      </w:r>
      <w:r>
        <w:rPr>
          <w:noProof/>
          <w:lang w:val="sr-Latn-CS"/>
        </w:rPr>
        <w:t>američkih</w:t>
      </w:r>
      <w:r w:rsidR="00BA51BF" w:rsidRPr="000F34A4">
        <w:rPr>
          <w:noProof/>
          <w:lang w:val="sr-Latn-CS"/>
        </w:rPr>
        <w:t xml:space="preserve"> </w:t>
      </w:r>
      <w:r>
        <w:rPr>
          <w:noProof/>
          <w:lang w:val="sr-Latn-CS"/>
        </w:rPr>
        <w:t>dolara</w:t>
      </w:r>
      <w:r w:rsidR="00BA51BF" w:rsidRPr="000F34A4">
        <w:rPr>
          <w:noProof/>
          <w:lang w:val="sr-Latn-CS"/>
        </w:rPr>
        <w:t xml:space="preserve"> </w:t>
      </w:r>
      <w:r>
        <w:rPr>
          <w:noProof/>
          <w:lang w:val="sr-Latn-CS"/>
        </w:rPr>
        <w:t>godišnje</w:t>
      </w:r>
      <w:r w:rsidR="00BA51BF" w:rsidRPr="000F34A4">
        <w:rPr>
          <w:noProof/>
          <w:lang w:val="sr-Latn-CS"/>
        </w:rPr>
        <w:t xml:space="preserve">. </w:t>
      </w:r>
    </w:p>
    <w:p w:rsidR="00417056" w:rsidRPr="000F34A4" w:rsidRDefault="000F34A4" w:rsidP="00E410D0">
      <w:pPr>
        <w:ind w:firstLine="720"/>
        <w:jc w:val="both"/>
        <w:rPr>
          <w:noProof/>
          <w:lang w:val="sr-Latn-CS"/>
        </w:rPr>
      </w:pPr>
      <w:r>
        <w:rPr>
          <w:noProof/>
          <w:lang w:val="sr-Latn-CS"/>
        </w:rPr>
        <w:t>Za</w:t>
      </w:r>
      <w:r w:rsidR="00BA51BF" w:rsidRPr="000F34A4">
        <w:rPr>
          <w:noProof/>
          <w:lang w:val="sr-Latn-CS"/>
        </w:rPr>
        <w:t xml:space="preserve"> </w:t>
      </w:r>
      <w:r>
        <w:rPr>
          <w:noProof/>
          <w:lang w:val="sr-Latn-CS"/>
        </w:rPr>
        <w:t>realizaciju</w:t>
      </w:r>
      <w:r w:rsidR="00BA51BF" w:rsidRPr="000F34A4">
        <w:rPr>
          <w:noProof/>
          <w:lang w:val="sr-Latn-CS"/>
        </w:rPr>
        <w:t xml:space="preserve"> </w:t>
      </w:r>
      <w:r>
        <w:rPr>
          <w:noProof/>
          <w:lang w:val="sr-Latn-CS"/>
        </w:rPr>
        <w:t>obaveza</w:t>
      </w:r>
      <w:r w:rsidR="00BA51BF" w:rsidRPr="000F34A4">
        <w:rPr>
          <w:noProof/>
          <w:lang w:val="sr-Latn-CS"/>
        </w:rPr>
        <w:t xml:space="preserve"> </w:t>
      </w:r>
      <w:r>
        <w:rPr>
          <w:noProof/>
          <w:lang w:val="sr-Latn-CS"/>
        </w:rPr>
        <w:t>koje</w:t>
      </w:r>
      <w:r w:rsidR="00BA51BF" w:rsidRPr="000F34A4">
        <w:rPr>
          <w:noProof/>
          <w:lang w:val="sr-Latn-CS"/>
        </w:rPr>
        <w:t xml:space="preserve"> </w:t>
      </w:r>
      <w:r>
        <w:rPr>
          <w:noProof/>
          <w:lang w:val="sr-Latn-CS"/>
        </w:rPr>
        <w:t>proističu</w:t>
      </w:r>
      <w:r w:rsidR="00BA51BF" w:rsidRPr="000F34A4">
        <w:rPr>
          <w:noProof/>
          <w:lang w:val="sr-Latn-CS"/>
        </w:rPr>
        <w:t xml:space="preserve"> </w:t>
      </w:r>
      <w:r>
        <w:rPr>
          <w:noProof/>
          <w:lang w:val="sr-Latn-CS"/>
        </w:rPr>
        <w:t>iz</w:t>
      </w:r>
      <w:r w:rsidR="00BA51BF" w:rsidRPr="000F34A4">
        <w:rPr>
          <w:noProof/>
          <w:lang w:val="sr-Latn-CS"/>
        </w:rPr>
        <w:t xml:space="preserve"> </w:t>
      </w:r>
      <w:r>
        <w:rPr>
          <w:noProof/>
          <w:lang w:val="sr-Latn-CS"/>
        </w:rPr>
        <w:t>Konvencije</w:t>
      </w:r>
      <w:r w:rsidR="00BA51BF" w:rsidRPr="000F34A4">
        <w:rPr>
          <w:noProof/>
          <w:lang w:val="sr-Latn-CS"/>
        </w:rPr>
        <w:t xml:space="preserve"> </w:t>
      </w:r>
      <w:r>
        <w:rPr>
          <w:noProof/>
          <w:lang w:val="sr-Latn-CS"/>
        </w:rPr>
        <w:t>sredstva</w:t>
      </w:r>
      <w:r w:rsidR="00BA51BF" w:rsidRPr="000F34A4">
        <w:rPr>
          <w:noProof/>
          <w:lang w:val="sr-Latn-CS"/>
        </w:rPr>
        <w:t xml:space="preserve"> </w:t>
      </w:r>
      <w:r>
        <w:rPr>
          <w:noProof/>
          <w:lang w:val="sr-Latn-CS"/>
        </w:rPr>
        <w:t>u</w:t>
      </w:r>
      <w:r w:rsidR="00BA51BF" w:rsidRPr="000F34A4">
        <w:rPr>
          <w:noProof/>
          <w:lang w:val="sr-Latn-CS"/>
        </w:rPr>
        <w:t xml:space="preserve"> </w:t>
      </w:r>
      <w:r>
        <w:rPr>
          <w:noProof/>
          <w:lang w:val="sr-Latn-CS"/>
        </w:rPr>
        <w:t>gore</w:t>
      </w:r>
      <w:r w:rsidR="00BA51BF" w:rsidRPr="000F34A4">
        <w:rPr>
          <w:noProof/>
          <w:lang w:val="sr-Latn-CS"/>
        </w:rPr>
        <w:t xml:space="preserve"> </w:t>
      </w:r>
      <w:r>
        <w:rPr>
          <w:noProof/>
          <w:lang w:val="sr-Latn-CS"/>
        </w:rPr>
        <w:t>navedenom</w:t>
      </w:r>
      <w:r w:rsidR="00BA51BF" w:rsidRPr="000F34A4">
        <w:rPr>
          <w:noProof/>
          <w:lang w:val="sr-Latn-CS"/>
        </w:rPr>
        <w:t xml:space="preserve"> </w:t>
      </w:r>
      <w:r>
        <w:rPr>
          <w:noProof/>
          <w:lang w:val="sr-Latn-CS"/>
        </w:rPr>
        <w:t>iznosu</w:t>
      </w:r>
      <w:r w:rsidR="00BA51BF" w:rsidRPr="000F34A4">
        <w:rPr>
          <w:noProof/>
          <w:lang w:val="sr-Latn-CS"/>
        </w:rPr>
        <w:t xml:space="preserve"> </w:t>
      </w:r>
      <w:r>
        <w:rPr>
          <w:noProof/>
          <w:lang w:val="sr-Latn-CS"/>
        </w:rPr>
        <w:t>odnose</w:t>
      </w:r>
      <w:r w:rsidR="00BA51BF" w:rsidRPr="000F34A4">
        <w:rPr>
          <w:noProof/>
          <w:lang w:val="sr-Latn-CS"/>
        </w:rPr>
        <w:t xml:space="preserve"> </w:t>
      </w:r>
      <w:r>
        <w:rPr>
          <w:noProof/>
          <w:lang w:val="sr-Latn-CS"/>
        </w:rPr>
        <w:t>se</w:t>
      </w:r>
      <w:r w:rsidR="00BA51BF" w:rsidRPr="000F34A4">
        <w:rPr>
          <w:noProof/>
          <w:lang w:val="sr-Latn-CS"/>
        </w:rPr>
        <w:t xml:space="preserve"> </w:t>
      </w:r>
      <w:r>
        <w:rPr>
          <w:noProof/>
          <w:lang w:val="sr-Latn-CS"/>
        </w:rPr>
        <w:t>na</w:t>
      </w:r>
      <w:r w:rsidR="00BA51BF" w:rsidRPr="000F34A4">
        <w:rPr>
          <w:noProof/>
          <w:lang w:val="sr-Latn-CS"/>
        </w:rPr>
        <w:t xml:space="preserve"> </w:t>
      </w:r>
      <w:r>
        <w:rPr>
          <w:noProof/>
          <w:lang w:val="sr-Latn-CS"/>
        </w:rPr>
        <w:t>rešavanje</w:t>
      </w:r>
      <w:r w:rsidR="00BA51BF" w:rsidRPr="000F34A4">
        <w:rPr>
          <w:noProof/>
          <w:lang w:val="sr-Latn-CS"/>
        </w:rPr>
        <w:t xml:space="preserve"> </w:t>
      </w:r>
      <w:r>
        <w:rPr>
          <w:noProof/>
          <w:lang w:val="sr-Latn-CS"/>
        </w:rPr>
        <w:t>međunarodnih</w:t>
      </w:r>
      <w:r w:rsidR="00BA51BF" w:rsidRPr="000F34A4">
        <w:rPr>
          <w:noProof/>
          <w:lang w:val="sr-Latn-CS"/>
        </w:rPr>
        <w:t xml:space="preserve"> </w:t>
      </w:r>
      <w:r>
        <w:rPr>
          <w:noProof/>
          <w:lang w:val="sr-Latn-CS"/>
        </w:rPr>
        <w:t>sporova</w:t>
      </w:r>
      <w:r w:rsidR="00BA51BF" w:rsidRPr="000F34A4">
        <w:rPr>
          <w:noProof/>
          <w:lang w:val="sr-Latn-CS"/>
        </w:rPr>
        <w:t xml:space="preserve"> (</w:t>
      </w:r>
      <w:r>
        <w:rPr>
          <w:noProof/>
          <w:lang w:val="sr-Latn-CS"/>
        </w:rPr>
        <w:t>troškovi</w:t>
      </w:r>
      <w:r w:rsidR="00BA51BF" w:rsidRPr="000F34A4">
        <w:rPr>
          <w:noProof/>
          <w:lang w:val="sr-Latn-CS"/>
        </w:rPr>
        <w:t xml:space="preserve"> </w:t>
      </w:r>
      <w:r>
        <w:rPr>
          <w:noProof/>
          <w:lang w:val="sr-Latn-CS"/>
        </w:rPr>
        <w:t>istražne</w:t>
      </w:r>
      <w:r w:rsidR="00BA51BF" w:rsidRPr="000F34A4">
        <w:rPr>
          <w:noProof/>
          <w:lang w:val="sr-Latn-CS"/>
        </w:rPr>
        <w:t xml:space="preserve"> </w:t>
      </w:r>
      <w:r>
        <w:rPr>
          <w:noProof/>
          <w:lang w:val="sr-Latn-CS"/>
        </w:rPr>
        <w:t>komisije</w:t>
      </w:r>
      <w:r w:rsidR="00BA51BF" w:rsidRPr="000F34A4">
        <w:rPr>
          <w:noProof/>
          <w:lang w:val="sr-Latn-CS"/>
        </w:rPr>
        <w:t xml:space="preserve">, </w:t>
      </w:r>
      <w:r>
        <w:rPr>
          <w:noProof/>
          <w:lang w:val="sr-Latn-CS"/>
        </w:rPr>
        <w:t>uključujući</w:t>
      </w:r>
      <w:r w:rsidR="00BA51BF" w:rsidRPr="000F34A4">
        <w:rPr>
          <w:noProof/>
          <w:lang w:val="sr-Latn-CS"/>
        </w:rPr>
        <w:t xml:space="preserve"> </w:t>
      </w:r>
      <w:r>
        <w:rPr>
          <w:noProof/>
          <w:lang w:val="sr-Latn-CS"/>
        </w:rPr>
        <w:t>i</w:t>
      </w:r>
      <w:r w:rsidR="00BA51BF" w:rsidRPr="000F34A4">
        <w:rPr>
          <w:noProof/>
          <w:lang w:val="sr-Latn-CS"/>
        </w:rPr>
        <w:t xml:space="preserve"> </w:t>
      </w:r>
      <w:r>
        <w:rPr>
          <w:noProof/>
          <w:lang w:val="sr-Latn-CS"/>
        </w:rPr>
        <w:t>naknadu</w:t>
      </w:r>
      <w:r w:rsidR="00BA51BF" w:rsidRPr="000F34A4">
        <w:rPr>
          <w:noProof/>
          <w:lang w:val="sr-Latn-CS"/>
        </w:rPr>
        <w:t xml:space="preserve"> </w:t>
      </w:r>
      <w:r>
        <w:rPr>
          <w:noProof/>
          <w:lang w:val="sr-Latn-CS"/>
        </w:rPr>
        <w:t>za</w:t>
      </w:r>
      <w:r w:rsidR="00BA51BF" w:rsidRPr="000F34A4">
        <w:rPr>
          <w:noProof/>
          <w:lang w:val="sr-Latn-CS"/>
        </w:rPr>
        <w:t xml:space="preserve"> </w:t>
      </w:r>
      <w:r>
        <w:rPr>
          <w:noProof/>
          <w:lang w:val="sr-Latn-CS"/>
        </w:rPr>
        <w:t>njene</w:t>
      </w:r>
      <w:r w:rsidR="00BA51BF" w:rsidRPr="000F34A4">
        <w:rPr>
          <w:noProof/>
          <w:lang w:val="sr-Latn-CS"/>
        </w:rPr>
        <w:t xml:space="preserve"> </w:t>
      </w:r>
      <w:r>
        <w:rPr>
          <w:noProof/>
          <w:lang w:val="sr-Latn-CS"/>
        </w:rPr>
        <w:t>članove</w:t>
      </w:r>
      <w:r w:rsidR="00BA51BF" w:rsidRPr="000F34A4">
        <w:rPr>
          <w:noProof/>
          <w:lang w:val="sr-Latn-CS"/>
        </w:rPr>
        <w:t xml:space="preserve"> (3), </w:t>
      </w:r>
      <w:r>
        <w:rPr>
          <w:noProof/>
          <w:lang w:val="sr-Latn-CS"/>
        </w:rPr>
        <w:t>koje</w:t>
      </w:r>
      <w:r w:rsidR="00BA51BF" w:rsidRPr="000F34A4">
        <w:rPr>
          <w:noProof/>
          <w:lang w:val="sr-Latn-CS"/>
        </w:rPr>
        <w:t xml:space="preserve"> </w:t>
      </w:r>
      <w:r>
        <w:rPr>
          <w:noProof/>
          <w:lang w:val="sr-Latn-CS"/>
        </w:rPr>
        <w:t>svaka</w:t>
      </w:r>
      <w:r w:rsidR="00BA51BF" w:rsidRPr="000F34A4">
        <w:rPr>
          <w:noProof/>
          <w:lang w:val="sr-Latn-CS"/>
        </w:rPr>
        <w:t xml:space="preserve"> </w:t>
      </w:r>
      <w:r>
        <w:rPr>
          <w:noProof/>
          <w:lang w:val="sr-Latn-CS"/>
        </w:rPr>
        <w:t>strana</w:t>
      </w:r>
      <w:r w:rsidR="00BA51BF" w:rsidRPr="000F34A4">
        <w:rPr>
          <w:noProof/>
          <w:lang w:val="sr-Latn-CS"/>
        </w:rPr>
        <w:t xml:space="preserve"> </w:t>
      </w:r>
      <w:r>
        <w:rPr>
          <w:noProof/>
          <w:lang w:val="sr-Latn-CS"/>
        </w:rPr>
        <w:t>snosi</w:t>
      </w:r>
      <w:r w:rsidR="00BA51BF" w:rsidRPr="000F34A4">
        <w:rPr>
          <w:noProof/>
          <w:lang w:val="sr-Latn-CS"/>
        </w:rPr>
        <w:t xml:space="preserve"> </w:t>
      </w:r>
      <w:r>
        <w:rPr>
          <w:noProof/>
          <w:lang w:val="sr-Latn-CS"/>
        </w:rPr>
        <w:t>u</w:t>
      </w:r>
      <w:r w:rsidR="00BA51BF" w:rsidRPr="000F34A4">
        <w:rPr>
          <w:noProof/>
          <w:lang w:val="sr-Latn-CS"/>
        </w:rPr>
        <w:t xml:space="preserve"> </w:t>
      </w:r>
      <w:r>
        <w:rPr>
          <w:noProof/>
          <w:lang w:val="sr-Latn-CS"/>
        </w:rPr>
        <w:t>jednakom</w:t>
      </w:r>
      <w:r w:rsidR="00BA51BF" w:rsidRPr="000F34A4">
        <w:rPr>
          <w:noProof/>
          <w:lang w:val="sr-Latn-CS"/>
        </w:rPr>
        <w:t xml:space="preserve"> </w:t>
      </w:r>
      <w:r>
        <w:rPr>
          <w:noProof/>
          <w:lang w:val="sr-Latn-CS"/>
        </w:rPr>
        <w:t>iznosu</w:t>
      </w:r>
      <w:r w:rsidR="00BA51BF" w:rsidRPr="000F34A4">
        <w:rPr>
          <w:noProof/>
          <w:lang w:val="sr-Latn-CS"/>
        </w:rPr>
        <w:t xml:space="preserve"> </w:t>
      </w:r>
      <w:r>
        <w:rPr>
          <w:noProof/>
          <w:lang w:val="sr-Latn-CS"/>
        </w:rPr>
        <w:t>prema</w:t>
      </w:r>
      <w:r w:rsidR="00BA51BF" w:rsidRPr="000F34A4">
        <w:rPr>
          <w:noProof/>
          <w:lang w:val="sr-Latn-CS"/>
        </w:rPr>
        <w:t xml:space="preserve"> </w:t>
      </w:r>
      <w:r>
        <w:rPr>
          <w:noProof/>
          <w:lang w:val="sr-Latn-CS"/>
        </w:rPr>
        <w:t>Dodatku</w:t>
      </w:r>
      <w:r w:rsidR="00BA51BF" w:rsidRPr="000F34A4">
        <w:rPr>
          <w:noProof/>
          <w:lang w:val="sr-Latn-CS"/>
        </w:rPr>
        <w:t xml:space="preserve"> IV </w:t>
      </w:r>
      <w:r>
        <w:rPr>
          <w:noProof/>
          <w:lang w:val="sr-Latn-CS"/>
        </w:rPr>
        <w:t>tačka</w:t>
      </w:r>
      <w:r w:rsidR="00BA51BF" w:rsidRPr="000F34A4">
        <w:rPr>
          <w:noProof/>
          <w:lang w:val="sr-Latn-CS"/>
        </w:rPr>
        <w:t xml:space="preserve"> 10) </w:t>
      </w:r>
      <w:r>
        <w:rPr>
          <w:noProof/>
          <w:lang w:val="sr-Latn-CS"/>
        </w:rPr>
        <w:t>bilateralne</w:t>
      </w:r>
      <w:r w:rsidR="00BA51BF" w:rsidRPr="000F34A4">
        <w:rPr>
          <w:noProof/>
          <w:lang w:val="sr-Latn-CS"/>
        </w:rPr>
        <w:t xml:space="preserve"> </w:t>
      </w:r>
      <w:r>
        <w:rPr>
          <w:noProof/>
          <w:lang w:val="sr-Latn-CS"/>
        </w:rPr>
        <w:t>saradnje</w:t>
      </w:r>
      <w:r w:rsidR="00BA51BF" w:rsidRPr="000F34A4">
        <w:rPr>
          <w:noProof/>
          <w:lang w:val="sr-Latn-CS"/>
        </w:rPr>
        <w:t xml:space="preserve">, </w:t>
      </w:r>
      <w:r>
        <w:rPr>
          <w:noProof/>
          <w:lang w:val="sr-Latn-CS"/>
        </w:rPr>
        <w:t>pripreme</w:t>
      </w:r>
      <w:r w:rsidR="00BA51BF" w:rsidRPr="000F34A4">
        <w:rPr>
          <w:noProof/>
          <w:lang w:val="sr-Latn-CS"/>
        </w:rPr>
        <w:t xml:space="preserve"> </w:t>
      </w:r>
      <w:r>
        <w:rPr>
          <w:noProof/>
          <w:lang w:val="sr-Latn-CS"/>
        </w:rPr>
        <w:t>dokumentacije</w:t>
      </w:r>
      <w:r w:rsidR="00BA51BF" w:rsidRPr="000F34A4">
        <w:rPr>
          <w:noProof/>
          <w:lang w:val="sr-Latn-CS"/>
        </w:rPr>
        <w:t xml:space="preserve">, </w:t>
      </w:r>
      <w:r>
        <w:rPr>
          <w:noProof/>
          <w:lang w:val="sr-Latn-CS"/>
        </w:rPr>
        <w:t>organizovanja</w:t>
      </w:r>
      <w:r w:rsidR="00BA51BF" w:rsidRPr="000F34A4">
        <w:rPr>
          <w:noProof/>
          <w:lang w:val="sr-Latn-CS"/>
        </w:rPr>
        <w:t xml:space="preserve"> </w:t>
      </w:r>
      <w:r>
        <w:rPr>
          <w:noProof/>
          <w:lang w:val="sr-Latn-CS"/>
        </w:rPr>
        <w:t>javnih</w:t>
      </w:r>
      <w:r w:rsidR="00BA51BF" w:rsidRPr="000F34A4">
        <w:rPr>
          <w:noProof/>
          <w:lang w:val="sr-Latn-CS"/>
        </w:rPr>
        <w:t xml:space="preserve"> </w:t>
      </w:r>
      <w:r>
        <w:rPr>
          <w:noProof/>
          <w:lang w:val="sr-Latn-CS"/>
        </w:rPr>
        <w:t>rasprava</w:t>
      </w:r>
      <w:r w:rsidR="00BA51BF" w:rsidRPr="000F34A4">
        <w:rPr>
          <w:noProof/>
          <w:lang w:val="sr-Latn-CS"/>
        </w:rPr>
        <w:t>).</w:t>
      </w:r>
    </w:p>
    <w:sectPr w:rsidR="00417056" w:rsidRPr="000F34A4" w:rsidSect="00A905B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A3B" w:rsidRDefault="009F4A3B">
      <w:r>
        <w:separator/>
      </w:r>
    </w:p>
  </w:endnote>
  <w:endnote w:type="continuationSeparator" w:id="0">
    <w:p w:rsidR="009F4A3B" w:rsidRDefault="009F4A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56" w:rsidRDefault="004A4213" w:rsidP="008C1F1C">
    <w:pPr>
      <w:pStyle w:val="Footer"/>
      <w:framePr w:wrap="around" w:vAnchor="text" w:hAnchor="margin" w:xAlign="right" w:y="1"/>
      <w:rPr>
        <w:rStyle w:val="PageNumber"/>
      </w:rPr>
    </w:pPr>
    <w:r>
      <w:rPr>
        <w:rStyle w:val="PageNumber"/>
      </w:rPr>
      <w:fldChar w:fldCharType="begin"/>
    </w:r>
    <w:r w:rsidR="00417056">
      <w:rPr>
        <w:rStyle w:val="PageNumber"/>
      </w:rPr>
      <w:instrText xml:space="preserve">PAGE  </w:instrText>
    </w:r>
    <w:r>
      <w:rPr>
        <w:rStyle w:val="PageNumber"/>
      </w:rPr>
      <w:fldChar w:fldCharType="separate"/>
    </w:r>
    <w:r w:rsidR="00417056">
      <w:rPr>
        <w:rStyle w:val="PageNumber"/>
        <w:noProof/>
      </w:rPr>
      <w:t>16</w:t>
    </w:r>
    <w:r>
      <w:rPr>
        <w:rStyle w:val="PageNumber"/>
      </w:rPr>
      <w:fldChar w:fldCharType="end"/>
    </w:r>
  </w:p>
  <w:p w:rsidR="00417056" w:rsidRDefault="00417056" w:rsidP="008C1F1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56" w:rsidRPr="000F34A4" w:rsidRDefault="004A4213">
    <w:pPr>
      <w:pStyle w:val="Footer"/>
      <w:jc w:val="right"/>
      <w:rPr>
        <w:noProof/>
        <w:lang w:val="sr-Latn-CS"/>
      </w:rPr>
    </w:pPr>
    <w:r w:rsidRPr="000F34A4">
      <w:rPr>
        <w:noProof/>
        <w:lang w:val="sr-Latn-CS"/>
      </w:rPr>
      <w:fldChar w:fldCharType="begin"/>
    </w:r>
    <w:r w:rsidR="00E45CDB" w:rsidRPr="000F34A4">
      <w:rPr>
        <w:noProof/>
        <w:lang w:val="sr-Latn-CS"/>
      </w:rPr>
      <w:instrText xml:space="preserve"> PAGE   \* MERGEFORMAT </w:instrText>
    </w:r>
    <w:r w:rsidRPr="000F34A4">
      <w:rPr>
        <w:noProof/>
        <w:lang w:val="sr-Latn-CS"/>
      </w:rPr>
      <w:fldChar w:fldCharType="separate"/>
    </w:r>
    <w:r w:rsidR="000F34A4">
      <w:rPr>
        <w:noProof/>
        <w:lang w:val="sr-Latn-CS"/>
      </w:rPr>
      <w:t>19</w:t>
    </w:r>
    <w:r w:rsidRPr="000F34A4">
      <w:rPr>
        <w:noProof/>
        <w:lang w:val="sr-Latn-CS"/>
      </w:rPr>
      <w:fldChar w:fldCharType="end"/>
    </w:r>
  </w:p>
  <w:p w:rsidR="00417056" w:rsidRPr="000F34A4" w:rsidRDefault="00417056" w:rsidP="008C1F1C">
    <w:pPr>
      <w:pStyle w:val="Footer"/>
      <w:ind w:right="360"/>
      <w:rPr>
        <w:noProof/>
        <w:lang w:val="sr-Latn-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4A4" w:rsidRDefault="000F34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A3B" w:rsidRDefault="009F4A3B">
      <w:r>
        <w:separator/>
      </w:r>
    </w:p>
  </w:footnote>
  <w:footnote w:type="continuationSeparator" w:id="0">
    <w:p w:rsidR="009F4A3B" w:rsidRDefault="009F4A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4A4" w:rsidRDefault="000F34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4A4" w:rsidRDefault="000F34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4A4" w:rsidRDefault="000F34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FED"/>
    <w:multiLevelType w:val="hybridMultilevel"/>
    <w:tmpl w:val="51D0065A"/>
    <w:lvl w:ilvl="0" w:tplc="0409000F">
      <w:start w:val="1"/>
      <w:numFmt w:val="decimal"/>
      <w:lvlText w:val="%1."/>
      <w:lvlJc w:val="left"/>
      <w:pPr>
        <w:tabs>
          <w:tab w:val="num" w:pos="3240"/>
        </w:tabs>
        <w:ind w:left="3240" w:hanging="360"/>
      </w:pPr>
      <w:rPr>
        <w:rFonts w:cs="Times New Roman"/>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1">
    <w:nsid w:val="04B94E05"/>
    <w:multiLevelType w:val="hybridMultilevel"/>
    <w:tmpl w:val="3976E920"/>
    <w:lvl w:ilvl="0" w:tplc="D182EAD8">
      <w:start w:val="1"/>
      <w:numFmt w:val="decimal"/>
      <w:lvlText w:val="%1."/>
      <w:lvlJc w:val="left"/>
      <w:pPr>
        <w:tabs>
          <w:tab w:val="num" w:pos="1080"/>
        </w:tabs>
        <w:ind w:left="1080" w:hanging="720"/>
      </w:pPr>
      <w:rPr>
        <w:rFonts w:cs="Times New Roman" w:hint="default"/>
      </w:rPr>
    </w:lvl>
    <w:lvl w:ilvl="1" w:tplc="2FBA7EB2">
      <w:start w:val="1"/>
      <w:numFmt w:val="bullet"/>
      <w:lvlText w:val="-"/>
      <w:lvlJc w:val="left"/>
      <w:pPr>
        <w:tabs>
          <w:tab w:val="num" w:pos="1440"/>
        </w:tabs>
        <w:ind w:left="1440" w:hanging="360"/>
      </w:pPr>
      <w:rPr>
        <w:rFonts w:ascii="Arial" w:eastAsia="Times New Roman" w:hAnsi="Aria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5D32EC4"/>
    <w:multiLevelType w:val="hybridMultilevel"/>
    <w:tmpl w:val="98BAB854"/>
    <w:lvl w:ilvl="0" w:tplc="33C21F7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81D038C"/>
    <w:multiLevelType w:val="hybridMultilevel"/>
    <w:tmpl w:val="AC06DD14"/>
    <w:lvl w:ilvl="0" w:tplc="0614699A">
      <w:start w:val="1"/>
      <w:numFmt w:val="lowerLetter"/>
      <w:lvlText w:val="%1)"/>
      <w:lvlJc w:val="left"/>
      <w:pPr>
        <w:tabs>
          <w:tab w:val="num" w:pos="987"/>
        </w:tabs>
        <w:ind w:left="987" w:hanging="360"/>
      </w:pPr>
      <w:rPr>
        <w:rFonts w:cs="Times New Roman" w:hint="default"/>
      </w:rPr>
    </w:lvl>
    <w:lvl w:ilvl="1" w:tplc="04090019" w:tentative="1">
      <w:start w:val="1"/>
      <w:numFmt w:val="lowerLetter"/>
      <w:lvlText w:val="%2."/>
      <w:lvlJc w:val="left"/>
      <w:pPr>
        <w:tabs>
          <w:tab w:val="num" w:pos="1707"/>
        </w:tabs>
        <w:ind w:left="1707" w:hanging="360"/>
      </w:pPr>
      <w:rPr>
        <w:rFonts w:cs="Times New Roman"/>
      </w:rPr>
    </w:lvl>
    <w:lvl w:ilvl="2" w:tplc="0409001B" w:tentative="1">
      <w:start w:val="1"/>
      <w:numFmt w:val="lowerRoman"/>
      <w:lvlText w:val="%3."/>
      <w:lvlJc w:val="right"/>
      <w:pPr>
        <w:tabs>
          <w:tab w:val="num" w:pos="2427"/>
        </w:tabs>
        <w:ind w:left="2427" w:hanging="180"/>
      </w:pPr>
      <w:rPr>
        <w:rFonts w:cs="Times New Roman"/>
      </w:rPr>
    </w:lvl>
    <w:lvl w:ilvl="3" w:tplc="0409000F" w:tentative="1">
      <w:start w:val="1"/>
      <w:numFmt w:val="decimal"/>
      <w:lvlText w:val="%4."/>
      <w:lvlJc w:val="left"/>
      <w:pPr>
        <w:tabs>
          <w:tab w:val="num" w:pos="3147"/>
        </w:tabs>
        <w:ind w:left="3147" w:hanging="360"/>
      </w:pPr>
      <w:rPr>
        <w:rFonts w:cs="Times New Roman"/>
      </w:rPr>
    </w:lvl>
    <w:lvl w:ilvl="4" w:tplc="04090019" w:tentative="1">
      <w:start w:val="1"/>
      <w:numFmt w:val="lowerLetter"/>
      <w:lvlText w:val="%5."/>
      <w:lvlJc w:val="left"/>
      <w:pPr>
        <w:tabs>
          <w:tab w:val="num" w:pos="3867"/>
        </w:tabs>
        <w:ind w:left="3867" w:hanging="360"/>
      </w:pPr>
      <w:rPr>
        <w:rFonts w:cs="Times New Roman"/>
      </w:rPr>
    </w:lvl>
    <w:lvl w:ilvl="5" w:tplc="0409001B" w:tentative="1">
      <w:start w:val="1"/>
      <w:numFmt w:val="lowerRoman"/>
      <w:lvlText w:val="%6."/>
      <w:lvlJc w:val="right"/>
      <w:pPr>
        <w:tabs>
          <w:tab w:val="num" w:pos="4587"/>
        </w:tabs>
        <w:ind w:left="4587" w:hanging="180"/>
      </w:pPr>
      <w:rPr>
        <w:rFonts w:cs="Times New Roman"/>
      </w:rPr>
    </w:lvl>
    <w:lvl w:ilvl="6" w:tplc="0409000F" w:tentative="1">
      <w:start w:val="1"/>
      <w:numFmt w:val="decimal"/>
      <w:lvlText w:val="%7."/>
      <w:lvlJc w:val="left"/>
      <w:pPr>
        <w:tabs>
          <w:tab w:val="num" w:pos="5307"/>
        </w:tabs>
        <w:ind w:left="5307" w:hanging="360"/>
      </w:pPr>
      <w:rPr>
        <w:rFonts w:cs="Times New Roman"/>
      </w:rPr>
    </w:lvl>
    <w:lvl w:ilvl="7" w:tplc="04090019" w:tentative="1">
      <w:start w:val="1"/>
      <w:numFmt w:val="lowerLetter"/>
      <w:lvlText w:val="%8."/>
      <w:lvlJc w:val="left"/>
      <w:pPr>
        <w:tabs>
          <w:tab w:val="num" w:pos="6027"/>
        </w:tabs>
        <w:ind w:left="6027" w:hanging="360"/>
      </w:pPr>
      <w:rPr>
        <w:rFonts w:cs="Times New Roman"/>
      </w:rPr>
    </w:lvl>
    <w:lvl w:ilvl="8" w:tplc="0409001B" w:tentative="1">
      <w:start w:val="1"/>
      <w:numFmt w:val="lowerRoman"/>
      <w:lvlText w:val="%9."/>
      <w:lvlJc w:val="right"/>
      <w:pPr>
        <w:tabs>
          <w:tab w:val="num" w:pos="6747"/>
        </w:tabs>
        <w:ind w:left="6747" w:hanging="180"/>
      </w:pPr>
      <w:rPr>
        <w:rFonts w:cs="Times New Roman"/>
      </w:rPr>
    </w:lvl>
  </w:abstractNum>
  <w:abstractNum w:abstractNumId="4">
    <w:nsid w:val="17ED1BA7"/>
    <w:multiLevelType w:val="hybridMultilevel"/>
    <w:tmpl w:val="7904FD90"/>
    <w:lvl w:ilvl="0" w:tplc="E14CD6B4">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A8343CC"/>
    <w:multiLevelType w:val="hybridMultilevel"/>
    <w:tmpl w:val="942616B6"/>
    <w:lvl w:ilvl="0" w:tplc="CA64D5D0">
      <w:start w:val="1"/>
      <w:numFmt w:val="decimal"/>
      <w:lvlText w:val="%1."/>
      <w:lvlJc w:val="left"/>
      <w:pPr>
        <w:tabs>
          <w:tab w:val="num" w:pos="1080"/>
        </w:tabs>
        <w:ind w:left="1080" w:hanging="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2670AE4"/>
    <w:multiLevelType w:val="hybridMultilevel"/>
    <w:tmpl w:val="0CD46474"/>
    <w:lvl w:ilvl="0" w:tplc="D4847CF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264E4119"/>
    <w:multiLevelType w:val="hybridMultilevel"/>
    <w:tmpl w:val="326821D0"/>
    <w:lvl w:ilvl="0" w:tplc="AF8C161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F5F18AE"/>
    <w:multiLevelType w:val="hybridMultilevel"/>
    <w:tmpl w:val="503C6CDC"/>
    <w:lvl w:ilvl="0" w:tplc="208CF5B8">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0612AC8"/>
    <w:multiLevelType w:val="hybridMultilevel"/>
    <w:tmpl w:val="AAA05FB4"/>
    <w:lvl w:ilvl="0" w:tplc="BE86B308">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4556B09"/>
    <w:multiLevelType w:val="hybridMultilevel"/>
    <w:tmpl w:val="8C42312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6712883"/>
    <w:multiLevelType w:val="hybridMultilevel"/>
    <w:tmpl w:val="17A42E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82F7E45"/>
    <w:multiLevelType w:val="hybridMultilevel"/>
    <w:tmpl w:val="D46A9996"/>
    <w:lvl w:ilvl="0" w:tplc="98D21A2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8CE43BC"/>
    <w:multiLevelType w:val="hybridMultilevel"/>
    <w:tmpl w:val="73203772"/>
    <w:lvl w:ilvl="0" w:tplc="0409000F">
      <w:start w:val="1"/>
      <w:numFmt w:val="decimal"/>
      <w:lvlText w:val="%1."/>
      <w:lvlJc w:val="left"/>
      <w:pPr>
        <w:tabs>
          <w:tab w:val="num" w:pos="720"/>
        </w:tabs>
        <w:ind w:left="720" w:hanging="360"/>
      </w:pPr>
      <w:rPr>
        <w:rFonts w:cs="Times New Roman" w:hint="default"/>
      </w:rPr>
    </w:lvl>
    <w:lvl w:ilvl="1" w:tplc="5CBCEF90">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DC82A0C"/>
    <w:multiLevelType w:val="hybridMultilevel"/>
    <w:tmpl w:val="9A8A366E"/>
    <w:lvl w:ilvl="0" w:tplc="3A6EE78A">
      <w:start w:val="1"/>
      <w:numFmt w:val="decimal"/>
      <w:lvlText w:val="%1."/>
      <w:lvlJc w:val="left"/>
      <w:pPr>
        <w:tabs>
          <w:tab w:val="num" w:pos="1080"/>
        </w:tabs>
        <w:ind w:left="1080" w:hanging="720"/>
      </w:pPr>
      <w:rPr>
        <w:rFonts w:cs="Times New Roman" w:hint="default"/>
      </w:rPr>
    </w:lvl>
    <w:lvl w:ilvl="1" w:tplc="750E1B02">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DC95ABE"/>
    <w:multiLevelType w:val="hybridMultilevel"/>
    <w:tmpl w:val="677A2630"/>
    <w:lvl w:ilvl="0" w:tplc="0E401994">
      <w:start w:val="1"/>
      <w:numFmt w:val="decimal"/>
      <w:lvlText w:val="%1."/>
      <w:lvlJc w:val="left"/>
      <w:pPr>
        <w:tabs>
          <w:tab w:val="num" w:pos="1080"/>
        </w:tabs>
        <w:ind w:left="1080" w:hanging="720"/>
      </w:pPr>
      <w:rPr>
        <w:rFonts w:cs="Times New Roman" w:hint="default"/>
      </w:rPr>
    </w:lvl>
    <w:lvl w:ilvl="1" w:tplc="65529A18">
      <w:start w:val="1"/>
      <w:numFmt w:val="lowerLetter"/>
      <w:lvlText w:val="%2)"/>
      <w:lvlJc w:val="left"/>
      <w:pPr>
        <w:tabs>
          <w:tab w:val="num" w:pos="1443"/>
        </w:tabs>
        <w:ind w:left="1443"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DD23CD0"/>
    <w:multiLevelType w:val="hybridMultilevel"/>
    <w:tmpl w:val="4CAE001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1C4255D"/>
    <w:multiLevelType w:val="hybridMultilevel"/>
    <w:tmpl w:val="86BC8446"/>
    <w:lvl w:ilvl="0" w:tplc="504619B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4E75960"/>
    <w:multiLevelType w:val="hybridMultilevel"/>
    <w:tmpl w:val="25D49600"/>
    <w:lvl w:ilvl="0" w:tplc="0409000F">
      <w:start w:val="1"/>
      <w:numFmt w:val="decimal"/>
      <w:lvlText w:val="%1."/>
      <w:lvlJc w:val="left"/>
      <w:pPr>
        <w:tabs>
          <w:tab w:val="num" w:pos="3240"/>
        </w:tabs>
        <w:ind w:left="3240" w:hanging="360"/>
      </w:pPr>
      <w:rPr>
        <w:rFonts w:cs="Times New Roman"/>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19">
    <w:nsid w:val="557234EC"/>
    <w:multiLevelType w:val="multilevel"/>
    <w:tmpl w:val="AC06DD14"/>
    <w:lvl w:ilvl="0">
      <w:start w:val="1"/>
      <w:numFmt w:val="lowerLetter"/>
      <w:lvlText w:val="%1)"/>
      <w:lvlJc w:val="left"/>
      <w:pPr>
        <w:tabs>
          <w:tab w:val="num" w:pos="987"/>
        </w:tabs>
        <w:ind w:left="987" w:hanging="360"/>
      </w:pPr>
      <w:rPr>
        <w:rFonts w:cs="Times New Roman" w:hint="default"/>
      </w:rPr>
    </w:lvl>
    <w:lvl w:ilvl="1">
      <w:start w:val="1"/>
      <w:numFmt w:val="lowerLetter"/>
      <w:lvlText w:val="%2."/>
      <w:lvlJc w:val="left"/>
      <w:pPr>
        <w:tabs>
          <w:tab w:val="num" w:pos="1707"/>
        </w:tabs>
        <w:ind w:left="1707" w:hanging="360"/>
      </w:pPr>
      <w:rPr>
        <w:rFonts w:cs="Times New Roman"/>
      </w:rPr>
    </w:lvl>
    <w:lvl w:ilvl="2">
      <w:start w:val="1"/>
      <w:numFmt w:val="lowerRoman"/>
      <w:lvlText w:val="%3."/>
      <w:lvlJc w:val="right"/>
      <w:pPr>
        <w:tabs>
          <w:tab w:val="num" w:pos="2427"/>
        </w:tabs>
        <w:ind w:left="2427" w:hanging="180"/>
      </w:pPr>
      <w:rPr>
        <w:rFonts w:cs="Times New Roman"/>
      </w:rPr>
    </w:lvl>
    <w:lvl w:ilvl="3">
      <w:start w:val="1"/>
      <w:numFmt w:val="decimal"/>
      <w:lvlText w:val="%4."/>
      <w:lvlJc w:val="left"/>
      <w:pPr>
        <w:tabs>
          <w:tab w:val="num" w:pos="3147"/>
        </w:tabs>
        <w:ind w:left="3147" w:hanging="360"/>
      </w:pPr>
      <w:rPr>
        <w:rFonts w:cs="Times New Roman"/>
      </w:rPr>
    </w:lvl>
    <w:lvl w:ilvl="4">
      <w:start w:val="1"/>
      <w:numFmt w:val="lowerLetter"/>
      <w:lvlText w:val="%5."/>
      <w:lvlJc w:val="left"/>
      <w:pPr>
        <w:tabs>
          <w:tab w:val="num" w:pos="3867"/>
        </w:tabs>
        <w:ind w:left="3867" w:hanging="360"/>
      </w:pPr>
      <w:rPr>
        <w:rFonts w:cs="Times New Roman"/>
      </w:rPr>
    </w:lvl>
    <w:lvl w:ilvl="5">
      <w:start w:val="1"/>
      <w:numFmt w:val="lowerRoman"/>
      <w:lvlText w:val="%6."/>
      <w:lvlJc w:val="right"/>
      <w:pPr>
        <w:tabs>
          <w:tab w:val="num" w:pos="4587"/>
        </w:tabs>
        <w:ind w:left="4587" w:hanging="180"/>
      </w:pPr>
      <w:rPr>
        <w:rFonts w:cs="Times New Roman"/>
      </w:rPr>
    </w:lvl>
    <w:lvl w:ilvl="6">
      <w:start w:val="1"/>
      <w:numFmt w:val="decimal"/>
      <w:lvlText w:val="%7."/>
      <w:lvlJc w:val="left"/>
      <w:pPr>
        <w:tabs>
          <w:tab w:val="num" w:pos="5307"/>
        </w:tabs>
        <w:ind w:left="5307" w:hanging="360"/>
      </w:pPr>
      <w:rPr>
        <w:rFonts w:cs="Times New Roman"/>
      </w:rPr>
    </w:lvl>
    <w:lvl w:ilvl="7">
      <w:start w:val="1"/>
      <w:numFmt w:val="lowerLetter"/>
      <w:lvlText w:val="%8."/>
      <w:lvlJc w:val="left"/>
      <w:pPr>
        <w:tabs>
          <w:tab w:val="num" w:pos="6027"/>
        </w:tabs>
        <w:ind w:left="6027" w:hanging="360"/>
      </w:pPr>
      <w:rPr>
        <w:rFonts w:cs="Times New Roman"/>
      </w:rPr>
    </w:lvl>
    <w:lvl w:ilvl="8">
      <w:start w:val="1"/>
      <w:numFmt w:val="lowerRoman"/>
      <w:lvlText w:val="%9."/>
      <w:lvlJc w:val="right"/>
      <w:pPr>
        <w:tabs>
          <w:tab w:val="num" w:pos="6747"/>
        </w:tabs>
        <w:ind w:left="6747" w:hanging="180"/>
      </w:pPr>
      <w:rPr>
        <w:rFonts w:cs="Times New Roman"/>
      </w:rPr>
    </w:lvl>
  </w:abstractNum>
  <w:abstractNum w:abstractNumId="20">
    <w:nsid w:val="5577724F"/>
    <w:multiLevelType w:val="hybridMultilevel"/>
    <w:tmpl w:val="920A0738"/>
    <w:lvl w:ilvl="0" w:tplc="F58E0688">
      <w:start w:val="1"/>
      <w:numFmt w:val="decimal"/>
      <w:lvlText w:val="%1."/>
      <w:lvlJc w:val="left"/>
      <w:pPr>
        <w:tabs>
          <w:tab w:val="num" w:pos="1080"/>
        </w:tabs>
        <w:ind w:left="1080" w:hanging="720"/>
      </w:pPr>
      <w:rPr>
        <w:rFonts w:cs="Times New Roman" w:hint="default"/>
      </w:rPr>
    </w:lvl>
    <w:lvl w:ilvl="1" w:tplc="678A9D64">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9845F1F"/>
    <w:multiLevelType w:val="hybridMultilevel"/>
    <w:tmpl w:val="903A7452"/>
    <w:lvl w:ilvl="0" w:tplc="23DE57A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C0A3E7E"/>
    <w:multiLevelType w:val="hybridMultilevel"/>
    <w:tmpl w:val="7B7E0A0E"/>
    <w:lvl w:ilvl="0" w:tplc="0409000F">
      <w:start w:val="1"/>
      <w:numFmt w:val="decimal"/>
      <w:lvlText w:val="%1."/>
      <w:lvlJc w:val="left"/>
      <w:pPr>
        <w:tabs>
          <w:tab w:val="num" w:pos="720"/>
        </w:tabs>
        <w:ind w:left="720" w:hanging="360"/>
      </w:pPr>
      <w:rPr>
        <w:rFonts w:cs="Times New Roman" w:hint="default"/>
      </w:rPr>
    </w:lvl>
    <w:lvl w:ilvl="1" w:tplc="F6F4881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0322D53"/>
    <w:multiLevelType w:val="hybridMultilevel"/>
    <w:tmpl w:val="D44018CC"/>
    <w:lvl w:ilvl="0" w:tplc="C9DEC45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7F32470"/>
    <w:multiLevelType w:val="hybridMultilevel"/>
    <w:tmpl w:val="EB361102"/>
    <w:lvl w:ilvl="0" w:tplc="084493F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84F75AE"/>
    <w:multiLevelType w:val="hybridMultilevel"/>
    <w:tmpl w:val="C6100B7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6">
    <w:nsid w:val="6CE565F9"/>
    <w:multiLevelType w:val="hybridMultilevel"/>
    <w:tmpl w:val="FFC4A684"/>
    <w:lvl w:ilvl="0" w:tplc="4EB250DA">
      <w:start w:val="1"/>
      <w:numFmt w:val="decimal"/>
      <w:lvlText w:val="%1."/>
      <w:lvlJc w:val="left"/>
      <w:pPr>
        <w:tabs>
          <w:tab w:val="num" w:pos="1080"/>
        </w:tabs>
        <w:ind w:left="1080" w:hanging="720"/>
      </w:pPr>
      <w:rPr>
        <w:rFonts w:cs="Times New Roman" w:hint="default"/>
      </w:rPr>
    </w:lvl>
    <w:lvl w:ilvl="1" w:tplc="81CC080A">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45E0DFB"/>
    <w:multiLevelType w:val="hybridMultilevel"/>
    <w:tmpl w:val="61AEB686"/>
    <w:lvl w:ilvl="0" w:tplc="02DE615E">
      <w:start w:val="1"/>
      <w:numFmt w:val="decimal"/>
      <w:lvlText w:val="%1."/>
      <w:lvlJc w:val="left"/>
      <w:pPr>
        <w:tabs>
          <w:tab w:val="num" w:pos="1080"/>
        </w:tabs>
        <w:ind w:left="1080" w:hanging="720"/>
      </w:pPr>
      <w:rPr>
        <w:rFonts w:cs="Times New Roman" w:hint="default"/>
      </w:rPr>
    </w:lvl>
    <w:lvl w:ilvl="1" w:tplc="C72202C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B153195"/>
    <w:multiLevelType w:val="hybridMultilevel"/>
    <w:tmpl w:val="1706A8D8"/>
    <w:lvl w:ilvl="0" w:tplc="81309798">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F180169"/>
    <w:multiLevelType w:val="hybridMultilevel"/>
    <w:tmpl w:val="862A972A"/>
    <w:lvl w:ilvl="0" w:tplc="0409000F">
      <w:start w:val="1"/>
      <w:numFmt w:val="decimal"/>
      <w:lvlText w:val="%1."/>
      <w:lvlJc w:val="left"/>
      <w:pPr>
        <w:tabs>
          <w:tab w:val="num" w:pos="3240"/>
        </w:tabs>
        <w:ind w:left="3240" w:hanging="360"/>
      </w:pPr>
      <w:rPr>
        <w:rFonts w:cs="Times New Roman"/>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num w:numId="1">
    <w:abstractNumId w:val="3"/>
  </w:num>
  <w:num w:numId="2">
    <w:abstractNumId w:val="27"/>
  </w:num>
  <w:num w:numId="3">
    <w:abstractNumId w:val="5"/>
  </w:num>
  <w:num w:numId="4">
    <w:abstractNumId w:val="14"/>
  </w:num>
  <w:num w:numId="5">
    <w:abstractNumId w:val="7"/>
  </w:num>
  <w:num w:numId="6">
    <w:abstractNumId w:val="4"/>
  </w:num>
  <w:num w:numId="7">
    <w:abstractNumId w:val="22"/>
  </w:num>
  <w:num w:numId="8">
    <w:abstractNumId w:val="21"/>
  </w:num>
  <w:num w:numId="9">
    <w:abstractNumId w:val="23"/>
  </w:num>
  <w:num w:numId="10">
    <w:abstractNumId w:val="13"/>
  </w:num>
  <w:num w:numId="11">
    <w:abstractNumId w:val="20"/>
  </w:num>
  <w:num w:numId="12">
    <w:abstractNumId w:val="9"/>
  </w:num>
  <w:num w:numId="13">
    <w:abstractNumId w:val="28"/>
  </w:num>
  <w:num w:numId="14">
    <w:abstractNumId w:val="26"/>
  </w:num>
  <w:num w:numId="15">
    <w:abstractNumId w:val="10"/>
  </w:num>
  <w:num w:numId="16">
    <w:abstractNumId w:val="17"/>
  </w:num>
  <w:num w:numId="17">
    <w:abstractNumId w:val="2"/>
  </w:num>
  <w:num w:numId="18">
    <w:abstractNumId w:val="24"/>
  </w:num>
  <w:num w:numId="19">
    <w:abstractNumId w:val="1"/>
  </w:num>
  <w:num w:numId="20">
    <w:abstractNumId w:val="12"/>
  </w:num>
  <w:num w:numId="21">
    <w:abstractNumId w:val="11"/>
  </w:num>
  <w:num w:numId="22">
    <w:abstractNumId w:val="15"/>
  </w:num>
  <w:num w:numId="23">
    <w:abstractNumId w:val="8"/>
  </w:num>
  <w:num w:numId="24">
    <w:abstractNumId w:val="6"/>
  </w:num>
  <w:num w:numId="25">
    <w:abstractNumId w:val="19"/>
  </w:num>
  <w:num w:numId="26">
    <w:abstractNumId w:val="29"/>
  </w:num>
  <w:num w:numId="27">
    <w:abstractNumId w:val="18"/>
  </w:num>
  <w:num w:numId="28">
    <w:abstractNumId w:val="0"/>
  </w:num>
  <w:num w:numId="29">
    <w:abstractNumId w:val="25"/>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stylePaneFormatFilter w:val="3F01"/>
  <w:defaultTabStop w:val="720"/>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002E12"/>
    <w:rsid w:val="000025B3"/>
    <w:rsid w:val="00002E12"/>
    <w:rsid w:val="00011844"/>
    <w:rsid w:val="00011FF3"/>
    <w:rsid w:val="00012834"/>
    <w:rsid w:val="0001302E"/>
    <w:rsid w:val="000133F1"/>
    <w:rsid w:val="00016490"/>
    <w:rsid w:val="000176C1"/>
    <w:rsid w:val="00022B41"/>
    <w:rsid w:val="00023263"/>
    <w:rsid w:val="0002354E"/>
    <w:rsid w:val="00025AC2"/>
    <w:rsid w:val="000260D8"/>
    <w:rsid w:val="0002657D"/>
    <w:rsid w:val="000266F0"/>
    <w:rsid w:val="000303C3"/>
    <w:rsid w:val="000304A4"/>
    <w:rsid w:val="000307F6"/>
    <w:rsid w:val="00032AC5"/>
    <w:rsid w:val="0003424A"/>
    <w:rsid w:val="00040E17"/>
    <w:rsid w:val="00043A4C"/>
    <w:rsid w:val="0004755F"/>
    <w:rsid w:val="000504A8"/>
    <w:rsid w:val="00051A54"/>
    <w:rsid w:val="00055210"/>
    <w:rsid w:val="00056F10"/>
    <w:rsid w:val="00060B14"/>
    <w:rsid w:val="00060D84"/>
    <w:rsid w:val="00061272"/>
    <w:rsid w:val="0006500A"/>
    <w:rsid w:val="000652BD"/>
    <w:rsid w:val="0007192E"/>
    <w:rsid w:val="00071FD9"/>
    <w:rsid w:val="00073DAF"/>
    <w:rsid w:val="000747F9"/>
    <w:rsid w:val="000773FB"/>
    <w:rsid w:val="000778EB"/>
    <w:rsid w:val="00083639"/>
    <w:rsid w:val="00084EAD"/>
    <w:rsid w:val="00085791"/>
    <w:rsid w:val="00085E41"/>
    <w:rsid w:val="00086652"/>
    <w:rsid w:val="00086674"/>
    <w:rsid w:val="00090FF1"/>
    <w:rsid w:val="000922DC"/>
    <w:rsid w:val="00092E1F"/>
    <w:rsid w:val="00092F73"/>
    <w:rsid w:val="000946B0"/>
    <w:rsid w:val="000971E6"/>
    <w:rsid w:val="000A2F2D"/>
    <w:rsid w:val="000A3836"/>
    <w:rsid w:val="000A4965"/>
    <w:rsid w:val="000A60E6"/>
    <w:rsid w:val="000A6C06"/>
    <w:rsid w:val="000B0485"/>
    <w:rsid w:val="000B3DA5"/>
    <w:rsid w:val="000B3F96"/>
    <w:rsid w:val="000B4E46"/>
    <w:rsid w:val="000B7198"/>
    <w:rsid w:val="000C3002"/>
    <w:rsid w:val="000C5B6F"/>
    <w:rsid w:val="000C7EAF"/>
    <w:rsid w:val="000D019A"/>
    <w:rsid w:val="000D1074"/>
    <w:rsid w:val="000D18D6"/>
    <w:rsid w:val="000D33D2"/>
    <w:rsid w:val="000D6A19"/>
    <w:rsid w:val="000D6C50"/>
    <w:rsid w:val="000E1570"/>
    <w:rsid w:val="000E1D53"/>
    <w:rsid w:val="000F1822"/>
    <w:rsid w:val="000F34A4"/>
    <w:rsid w:val="000F366C"/>
    <w:rsid w:val="000F50EC"/>
    <w:rsid w:val="00101415"/>
    <w:rsid w:val="001014A8"/>
    <w:rsid w:val="001017E2"/>
    <w:rsid w:val="00101E1D"/>
    <w:rsid w:val="00102A81"/>
    <w:rsid w:val="00104943"/>
    <w:rsid w:val="00106A38"/>
    <w:rsid w:val="00107B30"/>
    <w:rsid w:val="00107BCD"/>
    <w:rsid w:val="00107BEB"/>
    <w:rsid w:val="00107C89"/>
    <w:rsid w:val="00107F10"/>
    <w:rsid w:val="00114CAA"/>
    <w:rsid w:val="00120F87"/>
    <w:rsid w:val="001240C7"/>
    <w:rsid w:val="00131698"/>
    <w:rsid w:val="0013325A"/>
    <w:rsid w:val="0013401B"/>
    <w:rsid w:val="00134481"/>
    <w:rsid w:val="00137D66"/>
    <w:rsid w:val="00142F5C"/>
    <w:rsid w:val="0014560F"/>
    <w:rsid w:val="0014763B"/>
    <w:rsid w:val="0014790B"/>
    <w:rsid w:val="00151405"/>
    <w:rsid w:val="00151B41"/>
    <w:rsid w:val="00151B58"/>
    <w:rsid w:val="00152A72"/>
    <w:rsid w:val="001576B9"/>
    <w:rsid w:val="00161893"/>
    <w:rsid w:val="00162B45"/>
    <w:rsid w:val="0016724A"/>
    <w:rsid w:val="00172DD3"/>
    <w:rsid w:val="00172F18"/>
    <w:rsid w:val="00172FC9"/>
    <w:rsid w:val="00173083"/>
    <w:rsid w:val="001768CB"/>
    <w:rsid w:val="00183C8C"/>
    <w:rsid w:val="00185B7E"/>
    <w:rsid w:val="00190592"/>
    <w:rsid w:val="001913FA"/>
    <w:rsid w:val="001926E4"/>
    <w:rsid w:val="00193DE2"/>
    <w:rsid w:val="00193DED"/>
    <w:rsid w:val="001945C1"/>
    <w:rsid w:val="00195437"/>
    <w:rsid w:val="00195EA6"/>
    <w:rsid w:val="001960C2"/>
    <w:rsid w:val="001A0A22"/>
    <w:rsid w:val="001A0C11"/>
    <w:rsid w:val="001A1038"/>
    <w:rsid w:val="001A3442"/>
    <w:rsid w:val="001A5A78"/>
    <w:rsid w:val="001A6940"/>
    <w:rsid w:val="001B3E8D"/>
    <w:rsid w:val="001C091E"/>
    <w:rsid w:val="001C139F"/>
    <w:rsid w:val="001C2C59"/>
    <w:rsid w:val="001C2F27"/>
    <w:rsid w:val="001C7A0A"/>
    <w:rsid w:val="001D07DF"/>
    <w:rsid w:val="001D1BCD"/>
    <w:rsid w:val="001D4956"/>
    <w:rsid w:val="001D4C2F"/>
    <w:rsid w:val="001D5899"/>
    <w:rsid w:val="001E0045"/>
    <w:rsid w:val="001E06BD"/>
    <w:rsid w:val="001E180E"/>
    <w:rsid w:val="001E18E4"/>
    <w:rsid w:val="001E3047"/>
    <w:rsid w:val="001F0D9C"/>
    <w:rsid w:val="001F0F72"/>
    <w:rsid w:val="001F37C6"/>
    <w:rsid w:val="001F41F0"/>
    <w:rsid w:val="001F5809"/>
    <w:rsid w:val="001F6158"/>
    <w:rsid w:val="00211569"/>
    <w:rsid w:val="00212ABF"/>
    <w:rsid w:val="002140BD"/>
    <w:rsid w:val="002145C0"/>
    <w:rsid w:val="002172B0"/>
    <w:rsid w:val="00217CF0"/>
    <w:rsid w:val="00224435"/>
    <w:rsid w:val="00224B19"/>
    <w:rsid w:val="00224E94"/>
    <w:rsid w:val="00225A5F"/>
    <w:rsid w:val="00225FA9"/>
    <w:rsid w:val="002272C6"/>
    <w:rsid w:val="0023054A"/>
    <w:rsid w:val="00230F29"/>
    <w:rsid w:val="002316F0"/>
    <w:rsid w:val="00235CAB"/>
    <w:rsid w:val="00237B79"/>
    <w:rsid w:val="0024087F"/>
    <w:rsid w:val="00241F7C"/>
    <w:rsid w:val="00246F63"/>
    <w:rsid w:val="002509B4"/>
    <w:rsid w:val="0025118B"/>
    <w:rsid w:val="00255C4B"/>
    <w:rsid w:val="00261CE5"/>
    <w:rsid w:val="00264671"/>
    <w:rsid w:val="002672CC"/>
    <w:rsid w:val="00270C30"/>
    <w:rsid w:val="00274052"/>
    <w:rsid w:val="002814A7"/>
    <w:rsid w:val="00282073"/>
    <w:rsid w:val="0028261A"/>
    <w:rsid w:val="002857C6"/>
    <w:rsid w:val="00287F39"/>
    <w:rsid w:val="00290C3F"/>
    <w:rsid w:val="00293F15"/>
    <w:rsid w:val="0029616B"/>
    <w:rsid w:val="002A4550"/>
    <w:rsid w:val="002A4B4C"/>
    <w:rsid w:val="002A51CB"/>
    <w:rsid w:val="002A5611"/>
    <w:rsid w:val="002A593B"/>
    <w:rsid w:val="002A5C0D"/>
    <w:rsid w:val="002B28ED"/>
    <w:rsid w:val="002B2E34"/>
    <w:rsid w:val="002B472C"/>
    <w:rsid w:val="002B6F86"/>
    <w:rsid w:val="002B7E3A"/>
    <w:rsid w:val="002C1666"/>
    <w:rsid w:val="002C237D"/>
    <w:rsid w:val="002C38A4"/>
    <w:rsid w:val="002C58BF"/>
    <w:rsid w:val="002C7B85"/>
    <w:rsid w:val="002D2589"/>
    <w:rsid w:val="002D48F4"/>
    <w:rsid w:val="002D540A"/>
    <w:rsid w:val="002D56A2"/>
    <w:rsid w:val="002D627D"/>
    <w:rsid w:val="002D77ED"/>
    <w:rsid w:val="002E258C"/>
    <w:rsid w:val="002E7995"/>
    <w:rsid w:val="002F3F13"/>
    <w:rsid w:val="002F4C37"/>
    <w:rsid w:val="002F4C3F"/>
    <w:rsid w:val="002F769C"/>
    <w:rsid w:val="00301016"/>
    <w:rsid w:val="00301226"/>
    <w:rsid w:val="00301FB9"/>
    <w:rsid w:val="0030343B"/>
    <w:rsid w:val="003053D3"/>
    <w:rsid w:val="00305B58"/>
    <w:rsid w:val="00305ECD"/>
    <w:rsid w:val="00307335"/>
    <w:rsid w:val="00314698"/>
    <w:rsid w:val="00315050"/>
    <w:rsid w:val="00315E1F"/>
    <w:rsid w:val="00316196"/>
    <w:rsid w:val="00317598"/>
    <w:rsid w:val="003257AC"/>
    <w:rsid w:val="00326B9D"/>
    <w:rsid w:val="003402C0"/>
    <w:rsid w:val="00344904"/>
    <w:rsid w:val="00345101"/>
    <w:rsid w:val="003451EB"/>
    <w:rsid w:val="0034692D"/>
    <w:rsid w:val="00346CE3"/>
    <w:rsid w:val="003503CB"/>
    <w:rsid w:val="003540E4"/>
    <w:rsid w:val="003621F9"/>
    <w:rsid w:val="00364A78"/>
    <w:rsid w:val="00364BDA"/>
    <w:rsid w:val="00365FC9"/>
    <w:rsid w:val="00372EFE"/>
    <w:rsid w:val="003737C3"/>
    <w:rsid w:val="00375561"/>
    <w:rsid w:val="00383234"/>
    <w:rsid w:val="00384958"/>
    <w:rsid w:val="003872E2"/>
    <w:rsid w:val="0039366C"/>
    <w:rsid w:val="00396A7C"/>
    <w:rsid w:val="003A245B"/>
    <w:rsid w:val="003A271C"/>
    <w:rsid w:val="003A35E7"/>
    <w:rsid w:val="003A52C0"/>
    <w:rsid w:val="003A6A05"/>
    <w:rsid w:val="003B0CC8"/>
    <w:rsid w:val="003B2728"/>
    <w:rsid w:val="003B319E"/>
    <w:rsid w:val="003B4688"/>
    <w:rsid w:val="003B6ABA"/>
    <w:rsid w:val="003B713D"/>
    <w:rsid w:val="003B7254"/>
    <w:rsid w:val="003B75F3"/>
    <w:rsid w:val="003C2C83"/>
    <w:rsid w:val="003C34EF"/>
    <w:rsid w:val="003C4DF3"/>
    <w:rsid w:val="003C5F0C"/>
    <w:rsid w:val="003D0BCE"/>
    <w:rsid w:val="003D18AE"/>
    <w:rsid w:val="003D1C28"/>
    <w:rsid w:val="003D2134"/>
    <w:rsid w:val="003D2279"/>
    <w:rsid w:val="003D42C3"/>
    <w:rsid w:val="003D57AD"/>
    <w:rsid w:val="003E0936"/>
    <w:rsid w:val="003E41DC"/>
    <w:rsid w:val="003F0410"/>
    <w:rsid w:val="003F07CF"/>
    <w:rsid w:val="003F6634"/>
    <w:rsid w:val="00402287"/>
    <w:rsid w:val="0040423F"/>
    <w:rsid w:val="00404BCD"/>
    <w:rsid w:val="0040739A"/>
    <w:rsid w:val="004074A8"/>
    <w:rsid w:val="00407F03"/>
    <w:rsid w:val="004119DB"/>
    <w:rsid w:val="00413B8F"/>
    <w:rsid w:val="00413DE1"/>
    <w:rsid w:val="00413EB4"/>
    <w:rsid w:val="004157FF"/>
    <w:rsid w:val="004163E6"/>
    <w:rsid w:val="00416FFC"/>
    <w:rsid w:val="00417056"/>
    <w:rsid w:val="004208DF"/>
    <w:rsid w:val="004221DA"/>
    <w:rsid w:val="00423D68"/>
    <w:rsid w:val="004241B6"/>
    <w:rsid w:val="00424D49"/>
    <w:rsid w:val="0042755D"/>
    <w:rsid w:val="00430179"/>
    <w:rsid w:val="00432D2F"/>
    <w:rsid w:val="00437C3E"/>
    <w:rsid w:val="00441C95"/>
    <w:rsid w:val="0044208F"/>
    <w:rsid w:val="00453F9D"/>
    <w:rsid w:val="004549A9"/>
    <w:rsid w:val="00456161"/>
    <w:rsid w:val="004622D6"/>
    <w:rsid w:val="004636C4"/>
    <w:rsid w:val="00463F59"/>
    <w:rsid w:val="00464A33"/>
    <w:rsid w:val="00465041"/>
    <w:rsid w:val="004670BC"/>
    <w:rsid w:val="0047279E"/>
    <w:rsid w:val="004727CE"/>
    <w:rsid w:val="0047379B"/>
    <w:rsid w:val="00475E1F"/>
    <w:rsid w:val="00480F28"/>
    <w:rsid w:val="004811D5"/>
    <w:rsid w:val="0048170A"/>
    <w:rsid w:val="004822B2"/>
    <w:rsid w:val="004849DC"/>
    <w:rsid w:val="0048516E"/>
    <w:rsid w:val="00486F50"/>
    <w:rsid w:val="0048721D"/>
    <w:rsid w:val="00490E7C"/>
    <w:rsid w:val="004A1A4C"/>
    <w:rsid w:val="004A4213"/>
    <w:rsid w:val="004B0B21"/>
    <w:rsid w:val="004B1217"/>
    <w:rsid w:val="004B3566"/>
    <w:rsid w:val="004B5B36"/>
    <w:rsid w:val="004C0108"/>
    <w:rsid w:val="004C22D0"/>
    <w:rsid w:val="004C4B60"/>
    <w:rsid w:val="004C4CAB"/>
    <w:rsid w:val="004C6247"/>
    <w:rsid w:val="004C7D59"/>
    <w:rsid w:val="004E5BD9"/>
    <w:rsid w:val="004E718D"/>
    <w:rsid w:val="004F2BC5"/>
    <w:rsid w:val="004F4014"/>
    <w:rsid w:val="004F5501"/>
    <w:rsid w:val="004F74C7"/>
    <w:rsid w:val="0050329F"/>
    <w:rsid w:val="0050512D"/>
    <w:rsid w:val="00505B31"/>
    <w:rsid w:val="00507DDA"/>
    <w:rsid w:val="00517D5A"/>
    <w:rsid w:val="00520953"/>
    <w:rsid w:val="00523D46"/>
    <w:rsid w:val="005269A9"/>
    <w:rsid w:val="00527D9F"/>
    <w:rsid w:val="00532E70"/>
    <w:rsid w:val="00533844"/>
    <w:rsid w:val="00536D52"/>
    <w:rsid w:val="0054090B"/>
    <w:rsid w:val="00540974"/>
    <w:rsid w:val="0054105D"/>
    <w:rsid w:val="00542942"/>
    <w:rsid w:val="005432D2"/>
    <w:rsid w:val="0054339E"/>
    <w:rsid w:val="00547E22"/>
    <w:rsid w:val="00550E25"/>
    <w:rsid w:val="00553223"/>
    <w:rsid w:val="005539C4"/>
    <w:rsid w:val="00554BA6"/>
    <w:rsid w:val="00556DF3"/>
    <w:rsid w:val="00556E60"/>
    <w:rsid w:val="00562C89"/>
    <w:rsid w:val="00562EF7"/>
    <w:rsid w:val="0056425A"/>
    <w:rsid w:val="00565701"/>
    <w:rsid w:val="0056657F"/>
    <w:rsid w:val="00570BB7"/>
    <w:rsid w:val="005713D2"/>
    <w:rsid w:val="00571924"/>
    <w:rsid w:val="0057328F"/>
    <w:rsid w:val="00574896"/>
    <w:rsid w:val="00574C89"/>
    <w:rsid w:val="00575D05"/>
    <w:rsid w:val="0058024B"/>
    <w:rsid w:val="0058096A"/>
    <w:rsid w:val="0058722F"/>
    <w:rsid w:val="005909BE"/>
    <w:rsid w:val="005934EA"/>
    <w:rsid w:val="00596009"/>
    <w:rsid w:val="00596D20"/>
    <w:rsid w:val="005A1C64"/>
    <w:rsid w:val="005A2777"/>
    <w:rsid w:val="005A3657"/>
    <w:rsid w:val="005B0AB8"/>
    <w:rsid w:val="005B25ED"/>
    <w:rsid w:val="005B4AE7"/>
    <w:rsid w:val="005B6481"/>
    <w:rsid w:val="005B6682"/>
    <w:rsid w:val="005B70D8"/>
    <w:rsid w:val="005B725F"/>
    <w:rsid w:val="005C0544"/>
    <w:rsid w:val="005C0D8F"/>
    <w:rsid w:val="005C178C"/>
    <w:rsid w:val="005C63D1"/>
    <w:rsid w:val="005C774B"/>
    <w:rsid w:val="005D1FF7"/>
    <w:rsid w:val="005D350E"/>
    <w:rsid w:val="005D5007"/>
    <w:rsid w:val="005D5DE8"/>
    <w:rsid w:val="005D749E"/>
    <w:rsid w:val="005D7BBA"/>
    <w:rsid w:val="005E1AA4"/>
    <w:rsid w:val="005E6E6F"/>
    <w:rsid w:val="005F17C6"/>
    <w:rsid w:val="005F499D"/>
    <w:rsid w:val="005F6D19"/>
    <w:rsid w:val="00602F18"/>
    <w:rsid w:val="00607720"/>
    <w:rsid w:val="00611D2B"/>
    <w:rsid w:val="00614D26"/>
    <w:rsid w:val="006163E4"/>
    <w:rsid w:val="00620B43"/>
    <w:rsid w:val="00621727"/>
    <w:rsid w:val="00622EFC"/>
    <w:rsid w:val="006235EF"/>
    <w:rsid w:val="00623C2B"/>
    <w:rsid w:val="0062549A"/>
    <w:rsid w:val="006266E7"/>
    <w:rsid w:val="0063230D"/>
    <w:rsid w:val="00632AC0"/>
    <w:rsid w:val="00633E33"/>
    <w:rsid w:val="006376D5"/>
    <w:rsid w:val="00640349"/>
    <w:rsid w:val="006409B1"/>
    <w:rsid w:val="006422F6"/>
    <w:rsid w:val="006443A6"/>
    <w:rsid w:val="006449BB"/>
    <w:rsid w:val="00644E7A"/>
    <w:rsid w:val="006477CC"/>
    <w:rsid w:val="006523C1"/>
    <w:rsid w:val="006541B3"/>
    <w:rsid w:val="00655115"/>
    <w:rsid w:val="00656014"/>
    <w:rsid w:val="006608E0"/>
    <w:rsid w:val="006640B7"/>
    <w:rsid w:val="00667D4C"/>
    <w:rsid w:val="00667DC1"/>
    <w:rsid w:val="00671F44"/>
    <w:rsid w:val="00672C8A"/>
    <w:rsid w:val="0067507D"/>
    <w:rsid w:val="00675243"/>
    <w:rsid w:val="006776EB"/>
    <w:rsid w:val="00680AD8"/>
    <w:rsid w:val="0068737E"/>
    <w:rsid w:val="00687D6E"/>
    <w:rsid w:val="00687E89"/>
    <w:rsid w:val="00687F16"/>
    <w:rsid w:val="006908EC"/>
    <w:rsid w:val="00691140"/>
    <w:rsid w:val="006913AB"/>
    <w:rsid w:val="00691989"/>
    <w:rsid w:val="006956A2"/>
    <w:rsid w:val="0069758D"/>
    <w:rsid w:val="006A01FF"/>
    <w:rsid w:val="006A1B03"/>
    <w:rsid w:val="006A2E63"/>
    <w:rsid w:val="006A36F4"/>
    <w:rsid w:val="006A5D5F"/>
    <w:rsid w:val="006A7016"/>
    <w:rsid w:val="006B0F67"/>
    <w:rsid w:val="006B1BB2"/>
    <w:rsid w:val="006B398C"/>
    <w:rsid w:val="006C5C75"/>
    <w:rsid w:val="006D0451"/>
    <w:rsid w:val="006D29D2"/>
    <w:rsid w:val="006D5A19"/>
    <w:rsid w:val="006D7751"/>
    <w:rsid w:val="006E0919"/>
    <w:rsid w:val="006E0A6B"/>
    <w:rsid w:val="006E1895"/>
    <w:rsid w:val="006E6627"/>
    <w:rsid w:val="006F040E"/>
    <w:rsid w:val="006F1CAF"/>
    <w:rsid w:val="006F44D8"/>
    <w:rsid w:val="006F5E94"/>
    <w:rsid w:val="00701038"/>
    <w:rsid w:val="00702FEB"/>
    <w:rsid w:val="00703C71"/>
    <w:rsid w:val="007064DE"/>
    <w:rsid w:val="00707B29"/>
    <w:rsid w:val="0071058A"/>
    <w:rsid w:val="0071061F"/>
    <w:rsid w:val="0071080B"/>
    <w:rsid w:val="00710D0B"/>
    <w:rsid w:val="00711AEF"/>
    <w:rsid w:val="007138A2"/>
    <w:rsid w:val="00714456"/>
    <w:rsid w:val="00715ADE"/>
    <w:rsid w:val="00716315"/>
    <w:rsid w:val="0071784B"/>
    <w:rsid w:val="00720377"/>
    <w:rsid w:val="0072195D"/>
    <w:rsid w:val="00721A59"/>
    <w:rsid w:val="00727A75"/>
    <w:rsid w:val="00731BF9"/>
    <w:rsid w:val="0073447C"/>
    <w:rsid w:val="00734802"/>
    <w:rsid w:val="00736055"/>
    <w:rsid w:val="007362DC"/>
    <w:rsid w:val="00736760"/>
    <w:rsid w:val="00737E4F"/>
    <w:rsid w:val="00741692"/>
    <w:rsid w:val="00741998"/>
    <w:rsid w:val="00750098"/>
    <w:rsid w:val="00751318"/>
    <w:rsid w:val="007521F8"/>
    <w:rsid w:val="007536A1"/>
    <w:rsid w:val="00754718"/>
    <w:rsid w:val="0075641C"/>
    <w:rsid w:val="007570FB"/>
    <w:rsid w:val="00765AD7"/>
    <w:rsid w:val="00765D48"/>
    <w:rsid w:val="00765D5E"/>
    <w:rsid w:val="00766702"/>
    <w:rsid w:val="00770AF7"/>
    <w:rsid w:val="00770F29"/>
    <w:rsid w:val="007713FC"/>
    <w:rsid w:val="00773A3A"/>
    <w:rsid w:val="00774DA5"/>
    <w:rsid w:val="00775870"/>
    <w:rsid w:val="00780FD3"/>
    <w:rsid w:val="00782543"/>
    <w:rsid w:val="0078299F"/>
    <w:rsid w:val="007837E5"/>
    <w:rsid w:val="00784568"/>
    <w:rsid w:val="00785428"/>
    <w:rsid w:val="0079023E"/>
    <w:rsid w:val="00790A2B"/>
    <w:rsid w:val="00791BF3"/>
    <w:rsid w:val="00793242"/>
    <w:rsid w:val="007A4008"/>
    <w:rsid w:val="007A4786"/>
    <w:rsid w:val="007A47E9"/>
    <w:rsid w:val="007A7196"/>
    <w:rsid w:val="007B269A"/>
    <w:rsid w:val="007B2CC7"/>
    <w:rsid w:val="007B3D68"/>
    <w:rsid w:val="007B5BDC"/>
    <w:rsid w:val="007C05A6"/>
    <w:rsid w:val="007C18D0"/>
    <w:rsid w:val="007C37D2"/>
    <w:rsid w:val="007C3DD0"/>
    <w:rsid w:val="007C66B8"/>
    <w:rsid w:val="007D3BE0"/>
    <w:rsid w:val="007D3FA1"/>
    <w:rsid w:val="007D3FDA"/>
    <w:rsid w:val="007D5493"/>
    <w:rsid w:val="007D60B1"/>
    <w:rsid w:val="007D622A"/>
    <w:rsid w:val="007E07E8"/>
    <w:rsid w:val="007E0FFF"/>
    <w:rsid w:val="007E17BD"/>
    <w:rsid w:val="007E1B85"/>
    <w:rsid w:val="007E1FA1"/>
    <w:rsid w:val="007E38FC"/>
    <w:rsid w:val="007E5C69"/>
    <w:rsid w:val="007E677B"/>
    <w:rsid w:val="007F3B89"/>
    <w:rsid w:val="007F4042"/>
    <w:rsid w:val="007F50EE"/>
    <w:rsid w:val="007F5D7A"/>
    <w:rsid w:val="008004AE"/>
    <w:rsid w:val="00801400"/>
    <w:rsid w:val="0080177F"/>
    <w:rsid w:val="00802140"/>
    <w:rsid w:val="008079CC"/>
    <w:rsid w:val="0081013E"/>
    <w:rsid w:val="00810F28"/>
    <w:rsid w:val="00814686"/>
    <w:rsid w:val="00814EC8"/>
    <w:rsid w:val="00815A2E"/>
    <w:rsid w:val="00815BD8"/>
    <w:rsid w:val="00815E12"/>
    <w:rsid w:val="008201AB"/>
    <w:rsid w:val="00821177"/>
    <w:rsid w:val="00824699"/>
    <w:rsid w:val="008267E3"/>
    <w:rsid w:val="00827FF9"/>
    <w:rsid w:val="00832A8B"/>
    <w:rsid w:val="0083418B"/>
    <w:rsid w:val="00834C3C"/>
    <w:rsid w:val="00834D5B"/>
    <w:rsid w:val="00834ECD"/>
    <w:rsid w:val="008355CC"/>
    <w:rsid w:val="00835770"/>
    <w:rsid w:val="00835A4B"/>
    <w:rsid w:val="00835E93"/>
    <w:rsid w:val="00837127"/>
    <w:rsid w:val="00837608"/>
    <w:rsid w:val="00840D0B"/>
    <w:rsid w:val="008413DC"/>
    <w:rsid w:val="008415EE"/>
    <w:rsid w:val="00844CB0"/>
    <w:rsid w:val="00845024"/>
    <w:rsid w:val="0084502B"/>
    <w:rsid w:val="008473B3"/>
    <w:rsid w:val="0084774A"/>
    <w:rsid w:val="00847DB1"/>
    <w:rsid w:val="00853323"/>
    <w:rsid w:val="0085606B"/>
    <w:rsid w:val="00856397"/>
    <w:rsid w:val="00857593"/>
    <w:rsid w:val="00861EED"/>
    <w:rsid w:val="008624B0"/>
    <w:rsid w:val="00865985"/>
    <w:rsid w:val="00866236"/>
    <w:rsid w:val="00876981"/>
    <w:rsid w:val="00876EA8"/>
    <w:rsid w:val="00880857"/>
    <w:rsid w:val="0088459A"/>
    <w:rsid w:val="00887AB2"/>
    <w:rsid w:val="008958B2"/>
    <w:rsid w:val="008A2063"/>
    <w:rsid w:val="008A26F8"/>
    <w:rsid w:val="008A4196"/>
    <w:rsid w:val="008A705E"/>
    <w:rsid w:val="008A7FA4"/>
    <w:rsid w:val="008B15E8"/>
    <w:rsid w:val="008B2CB7"/>
    <w:rsid w:val="008B311E"/>
    <w:rsid w:val="008B33C4"/>
    <w:rsid w:val="008B36C3"/>
    <w:rsid w:val="008B4136"/>
    <w:rsid w:val="008B6408"/>
    <w:rsid w:val="008C0822"/>
    <w:rsid w:val="008C1F1C"/>
    <w:rsid w:val="008C4C0E"/>
    <w:rsid w:val="008C6960"/>
    <w:rsid w:val="008C78B8"/>
    <w:rsid w:val="008C7C9C"/>
    <w:rsid w:val="008D033A"/>
    <w:rsid w:val="008D1571"/>
    <w:rsid w:val="008D27D5"/>
    <w:rsid w:val="008D3DFB"/>
    <w:rsid w:val="008D4163"/>
    <w:rsid w:val="008D5952"/>
    <w:rsid w:val="008D5DE2"/>
    <w:rsid w:val="008D6B56"/>
    <w:rsid w:val="008D6D18"/>
    <w:rsid w:val="008E2921"/>
    <w:rsid w:val="008E694D"/>
    <w:rsid w:val="008E6E81"/>
    <w:rsid w:val="008E77A7"/>
    <w:rsid w:val="008F28B8"/>
    <w:rsid w:val="008F3B16"/>
    <w:rsid w:val="008F4A44"/>
    <w:rsid w:val="008F65D8"/>
    <w:rsid w:val="009046E6"/>
    <w:rsid w:val="0090504E"/>
    <w:rsid w:val="00906855"/>
    <w:rsid w:val="00910B07"/>
    <w:rsid w:val="009115D5"/>
    <w:rsid w:val="00911F73"/>
    <w:rsid w:val="00915F00"/>
    <w:rsid w:val="00917C54"/>
    <w:rsid w:val="009233BD"/>
    <w:rsid w:val="00927661"/>
    <w:rsid w:val="00927F69"/>
    <w:rsid w:val="00931DEB"/>
    <w:rsid w:val="00933308"/>
    <w:rsid w:val="00936461"/>
    <w:rsid w:val="00940465"/>
    <w:rsid w:val="009414AB"/>
    <w:rsid w:val="00941A4B"/>
    <w:rsid w:val="00946F22"/>
    <w:rsid w:val="00947C9B"/>
    <w:rsid w:val="00950D52"/>
    <w:rsid w:val="00951369"/>
    <w:rsid w:val="009521A7"/>
    <w:rsid w:val="00953377"/>
    <w:rsid w:val="009548AA"/>
    <w:rsid w:val="009550C5"/>
    <w:rsid w:val="00956DEB"/>
    <w:rsid w:val="00960A1A"/>
    <w:rsid w:val="00961A63"/>
    <w:rsid w:val="00970907"/>
    <w:rsid w:val="00970B81"/>
    <w:rsid w:val="00970E98"/>
    <w:rsid w:val="009719DB"/>
    <w:rsid w:val="00975126"/>
    <w:rsid w:val="00977990"/>
    <w:rsid w:val="00977F32"/>
    <w:rsid w:val="009830A1"/>
    <w:rsid w:val="0098615B"/>
    <w:rsid w:val="009865AC"/>
    <w:rsid w:val="009868DA"/>
    <w:rsid w:val="009874B0"/>
    <w:rsid w:val="00991646"/>
    <w:rsid w:val="0099628D"/>
    <w:rsid w:val="009A2E71"/>
    <w:rsid w:val="009A305B"/>
    <w:rsid w:val="009A31CC"/>
    <w:rsid w:val="009A320D"/>
    <w:rsid w:val="009A72E6"/>
    <w:rsid w:val="009B63E3"/>
    <w:rsid w:val="009C2855"/>
    <w:rsid w:val="009C4882"/>
    <w:rsid w:val="009C4DBD"/>
    <w:rsid w:val="009C5F1E"/>
    <w:rsid w:val="009C63B0"/>
    <w:rsid w:val="009C7F84"/>
    <w:rsid w:val="009D19EC"/>
    <w:rsid w:val="009E19FC"/>
    <w:rsid w:val="009E5F37"/>
    <w:rsid w:val="009E71D3"/>
    <w:rsid w:val="009F3681"/>
    <w:rsid w:val="009F4A3B"/>
    <w:rsid w:val="009F558E"/>
    <w:rsid w:val="00A00A54"/>
    <w:rsid w:val="00A02FAA"/>
    <w:rsid w:val="00A102A7"/>
    <w:rsid w:val="00A10C92"/>
    <w:rsid w:val="00A11F7B"/>
    <w:rsid w:val="00A1327D"/>
    <w:rsid w:val="00A13B78"/>
    <w:rsid w:val="00A15433"/>
    <w:rsid w:val="00A165C1"/>
    <w:rsid w:val="00A2081B"/>
    <w:rsid w:val="00A22158"/>
    <w:rsid w:val="00A22342"/>
    <w:rsid w:val="00A22803"/>
    <w:rsid w:val="00A22ADC"/>
    <w:rsid w:val="00A23C81"/>
    <w:rsid w:val="00A259F2"/>
    <w:rsid w:val="00A27FC4"/>
    <w:rsid w:val="00A301E1"/>
    <w:rsid w:val="00A30749"/>
    <w:rsid w:val="00A377A8"/>
    <w:rsid w:val="00A4045E"/>
    <w:rsid w:val="00A41F11"/>
    <w:rsid w:val="00A41FE9"/>
    <w:rsid w:val="00A439B2"/>
    <w:rsid w:val="00A43F7F"/>
    <w:rsid w:val="00A461BB"/>
    <w:rsid w:val="00A51673"/>
    <w:rsid w:val="00A5692E"/>
    <w:rsid w:val="00A56D4E"/>
    <w:rsid w:val="00A570BD"/>
    <w:rsid w:val="00A57DA2"/>
    <w:rsid w:val="00A61230"/>
    <w:rsid w:val="00A61C13"/>
    <w:rsid w:val="00A6745D"/>
    <w:rsid w:val="00A70A00"/>
    <w:rsid w:val="00A7208E"/>
    <w:rsid w:val="00A72DC6"/>
    <w:rsid w:val="00A736CB"/>
    <w:rsid w:val="00A775B3"/>
    <w:rsid w:val="00A84E06"/>
    <w:rsid w:val="00A87BE0"/>
    <w:rsid w:val="00A905B2"/>
    <w:rsid w:val="00A90C91"/>
    <w:rsid w:val="00A91CC5"/>
    <w:rsid w:val="00AA01BC"/>
    <w:rsid w:val="00AA0E8B"/>
    <w:rsid w:val="00AA13C1"/>
    <w:rsid w:val="00AA149D"/>
    <w:rsid w:val="00AA261F"/>
    <w:rsid w:val="00AA2BB2"/>
    <w:rsid w:val="00AA3122"/>
    <w:rsid w:val="00AA3379"/>
    <w:rsid w:val="00AA350C"/>
    <w:rsid w:val="00AA3C81"/>
    <w:rsid w:val="00AA4552"/>
    <w:rsid w:val="00AA69E8"/>
    <w:rsid w:val="00AB0E49"/>
    <w:rsid w:val="00AB6BEF"/>
    <w:rsid w:val="00AC0D3F"/>
    <w:rsid w:val="00AC1B5C"/>
    <w:rsid w:val="00AC2DDC"/>
    <w:rsid w:val="00AD1767"/>
    <w:rsid w:val="00AD1D96"/>
    <w:rsid w:val="00AD2343"/>
    <w:rsid w:val="00AD28B9"/>
    <w:rsid w:val="00AD5503"/>
    <w:rsid w:val="00AD7EA9"/>
    <w:rsid w:val="00AE0780"/>
    <w:rsid w:val="00AE1B79"/>
    <w:rsid w:val="00AE1C13"/>
    <w:rsid w:val="00AE36F9"/>
    <w:rsid w:val="00AE38C9"/>
    <w:rsid w:val="00AE4902"/>
    <w:rsid w:val="00AE4BFD"/>
    <w:rsid w:val="00AE5507"/>
    <w:rsid w:val="00AF0DD3"/>
    <w:rsid w:val="00AF1ADE"/>
    <w:rsid w:val="00AF211C"/>
    <w:rsid w:val="00AF3474"/>
    <w:rsid w:val="00AF35D4"/>
    <w:rsid w:val="00AF3C35"/>
    <w:rsid w:val="00AF461F"/>
    <w:rsid w:val="00AF5D4F"/>
    <w:rsid w:val="00AF6C33"/>
    <w:rsid w:val="00AF7999"/>
    <w:rsid w:val="00B00341"/>
    <w:rsid w:val="00B00EB3"/>
    <w:rsid w:val="00B020F4"/>
    <w:rsid w:val="00B079D1"/>
    <w:rsid w:val="00B103E7"/>
    <w:rsid w:val="00B10E94"/>
    <w:rsid w:val="00B113C3"/>
    <w:rsid w:val="00B12B00"/>
    <w:rsid w:val="00B16C3D"/>
    <w:rsid w:val="00B2199A"/>
    <w:rsid w:val="00B2434A"/>
    <w:rsid w:val="00B24CFA"/>
    <w:rsid w:val="00B269F5"/>
    <w:rsid w:val="00B3375A"/>
    <w:rsid w:val="00B33E4F"/>
    <w:rsid w:val="00B360BD"/>
    <w:rsid w:val="00B36F9D"/>
    <w:rsid w:val="00B37FB5"/>
    <w:rsid w:val="00B37FE9"/>
    <w:rsid w:val="00B41AAA"/>
    <w:rsid w:val="00B431A8"/>
    <w:rsid w:val="00B44648"/>
    <w:rsid w:val="00B50C22"/>
    <w:rsid w:val="00B51E14"/>
    <w:rsid w:val="00B52272"/>
    <w:rsid w:val="00B52507"/>
    <w:rsid w:val="00B556A1"/>
    <w:rsid w:val="00B5732B"/>
    <w:rsid w:val="00B606EB"/>
    <w:rsid w:val="00B6256C"/>
    <w:rsid w:val="00B6275B"/>
    <w:rsid w:val="00B65F95"/>
    <w:rsid w:val="00B71AC0"/>
    <w:rsid w:val="00B71D05"/>
    <w:rsid w:val="00B722A7"/>
    <w:rsid w:val="00B73FE5"/>
    <w:rsid w:val="00B74BF9"/>
    <w:rsid w:val="00B74F08"/>
    <w:rsid w:val="00B7622B"/>
    <w:rsid w:val="00B764E4"/>
    <w:rsid w:val="00B76BE1"/>
    <w:rsid w:val="00B80F67"/>
    <w:rsid w:val="00B852A5"/>
    <w:rsid w:val="00B8551D"/>
    <w:rsid w:val="00B904F6"/>
    <w:rsid w:val="00B922A9"/>
    <w:rsid w:val="00BA1F56"/>
    <w:rsid w:val="00BA2C6F"/>
    <w:rsid w:val="00BA2E77"/>
    <w:rsid w:val="00BA3607"/>
    <w:rsid w:val="00BA3D90"/>
    <w:rsid w:val="00BA3E6F"/>
    <w:rsid w:val="00BA51BF"/>
    <w:rsid w:val="00BA551D"/>
    <w:rsid w:val="00BB1D0B"/>
    <w:rsid w:val="00BB4318"/>
    <w:rsid w:val="00BB48D8"/>
    <w:rsid w:val="00BB57AB"/>
    <w:rsid w:val="00BC134F"/>
    <w:rsid w:val="00BC2398"/>
    <w:rsid w:val="00BC29CD"/>
    <w:rsid w:val="00BC3521"/>
    <w:rsid w:val="00BC6ACD"/>
    <w:rsid w:val="00BC729E"/>
    <w:rsid w:val="00BC7F76"/>
    <w:rsid w:val="00BD2241"/>
    <w:rsid w:val="00BD2E34"/>
    <w:rsid w:val="00BD4218"/>
    <w:rsid w:val="00BD73E7"/>
    <w:rsid w:val="00BE0AA3"/>
    <w:rsid w:val="00BE44AA"/>
    <w:rsid w:val="00BE5C45"/>
    <w:rsid w:val="00BE5DFC"/>
    <w:rsid w:val="00BF0662"/>
    <w:rsid w:val="00BF1061"/>
    <w:rsid w:val="00BF240F"/>
    <w:rsid w:val="00BF5917"/>
    <w:rsid w:val="00BF5AF7"/>
    <w:rsid w:val="00C01650"/>
    <w:rsid w:val="00C021C8"/>
    <w:rsid w:val="00C0462B"/>
    <w:rsid w:val="00C1312D"/>
    <w:rsid w:val="00C16EFE"/>
    <w:rsid w:val="00C2087D"/>
    <w:rsid w:val="00C2259E"/>
    <w:rsid w:val="00C23C63"/>
    <w:rsid w:val="00C24126"/>
    <w:rsid w:val="00C2764C"/>
    <w:rsid w:val="00C300F3"/>
    <w:rsid w:val="00C30A7F"/>
    <w:rsid w:val="00C34DAB"/>
    <w:rsid w:val="00C35388"/>
    <w:rsid w:val="00C3665D"/>
    <w:rsid w:val="00C4187B"/>
    <w:rsid w:val="00C42F87"/>
    <w:rsid w:val="00C43556"/>
    <w:rsid w:val="00C44543"/>
    <w:rsid w:val="00C46095"/>
    <w:rsid w:val="00C544A7"/>
    <w:rsid w:val="00C55B30"/>
    <w:rsid w:val="00C55D14"/>
    <w:rsid w:val="00C56BC2"/>
    <w:rsid w:val="00C57062"/>
    <w:rsid w:val="00C62F3E"/>
    <w:rsid w:val="00C63628"/>
    <w:rsid w:val="00C63F8E"/>
    <w:rsid w:val="00C6452F"/>
    <w:rsid w:val="00C71BC2"/>
    <w:rsid w:val="00C71CF1"/>
    <w:rsid w:val="00C83419"/>
    <w:rsid w:val="00C84097"/>
    <w:rsid w:val="00C87B9B"/>
    <w:rsid w:val="00C915B1"/>
    <w:rsid w:val="00C92CF9"/>
    <w:rsid w:val="00C962EE"/>
    <w:rsid w:val="00CA04B9"/>
    <w:rsid w:val="00CA1AE3"/>
    <w:rsid w:val="00CA261F"/>
    <w:rsid w:val="00CA3910"/>
    <w:rsid w:val="00CA4646"/>
    <w:rsid w:val="00CA5630"/>
    <w:rsid w:val="00CA758E"/>
    <w:rsid w:val="00CB1127"/>
    <w:rsid w:val="00CB1C28"/>
    <w:rsid w:val="00CB6BD7"/>
    <w:rsid w:val="00CC17D0"/>
    <w:rsid w:val="00CC38DE"/>
    <w:rsid w:val="00CD1426"/>
    <w:rsid w:val="00CD14D6"/>
    <w:rsid w:val="00CD2398"/>
    <w:rsid w:val="00CD6617"/>
    <w:rsid w:val="00CE0133"/>
    <w:rsid w:val="00CE1721"/>
    <w:rsid w:val="00CE2826"/>
    <w:rsid w:val="00CE4FF6"/>
    <w:rsid w:val="00CE7A22"/>
    <w:rsid w:val="00CF1420"/>
    <w:rsid w:val="00CF1AD1"/>
    <w:rsid w:val="00CF2711"/>
    <w:rsid w:val="00CF2D61"/>
    <w:rsid w:val="00CF581B"/>
    <w:rsid w:val="00CF5A54"/>
    <w:rsid w:val="00CF796A"/>
    <w:rsid w:val="00D05E93"/>
    <w:rsid w:val="00D06988"/>
    <w:rsid w:val="00D06D1C"/>
    <w:rsid w:val="00D106AF"/>
    <w:rsid w:val="00D10E0C"/>
    <w:rsid w:val="00D1191E"/>
    <w:rsid w:val="00D14156"/>
    <w:rsid w:val="00D15BFA"/>
    <w:rsid w:val="00D20195"/>
    <w:rsid w:val="00D23840"/>
    <w:rsid w:val="00D317E3"/>
    <w:rsid w:val="00D34429"/>
    <w:rsid w:val="00D349A3"/>
    <w:rsid w:val="00D357A9"/>
    <w:rsid w:val="00D455C4"/>
    <w:rsid w:val="00D47F2A"/>
    <w:rsid w:val="00D521EF"/>
    <w:rsid w:val="00D53CAE"/>
    <w:rsid w:val="00D5436A"/>
    <w:rsid w:val="00D56BC7"/>
    <w:rsid w:val="00D6154D"/>
    <w:rsid w:val="00D61BDE"/>
    <w:rsid w:val="00D6314D"/>
    <w:rsid w:val="00D63161"/>
    <w:rsid w:val="00D638A6"/>
    <w:rsid w:val="00D6630D"/>
    <w:rsid w:val="00D66F13"/>
    <w:rsid w:val="00D66F6D"/>
    <w:rsid w:val="00D717B1"/>
    <w:rsid w:val="00D71DF1"/>
    <w:rsid w:val="00D72ACD"/>
    <w:rsid w:val="00D72E8F"/>
    <w:rsid w:val="00D7386F"/>
    <w:rsid w:val="00D7618F"/>
    <w:rsid w:val="00D80586"/>
    <w:rsid w:val="00D841D2"/>
    <w:rsid w:val="00D903D5"/>
    <w:rsid w:val="00D930F9"/>
    <w:rsid w:val="00D97125"/>
    <w:rsid w:val="00DA1CE0"/>
    <w:rsid w:val="00DA58AC"/>
    <w:rsid w:val="00DA5C75"/>
    <w:rsid w:val="00DB203D"/>
    <w:rsid w:val="00DB2B60"/>
    <w:rsid w:val="00DB351F"/>
    <w:rsid w:val="00DB4BA4"/>
    <w:rsid w:val="00DB52EC"/>
    <w:rsid w:val="00DB5A8F"/>
    <w:rsid w:val="00DB63C5"/>
    <w:rsid w:val="00DC0A9A"/>
    <w:rsid w:val="00DC24A3"/>
    <w:rsid w:val="00DC65F7"/>
    <w:rsid w:val="00DC7099"/>
    <w:rsid w:val="00DD2D29"/>
    <w:rsid w:val="00DD463F"/>
    <w:rsid w:val="00DD5915"/>
    <w:rsid w:val="00DD5EEC"/>
    <w:rsid w:val="00DE0015"/>
    <w:rsid w:val="00DE1B1B"/>
    <w:rsid w:val="00DE257C"/>
    <w:rsid w:val="00DE2DC2"/>
    <w:rsid w:val="00DE3142"/>
    <w:rsid w:val="00DE33B6"/>
    <w:rsid w:val="00DE5D77"/>
    <w:rsid w:val="00DE77EA"/>
    <w:rsid w:val="00DF3038"/>
    <w:rsid w:val="00DF4AEA"/>
    <w:rsid w:val="00E003BC"/>
    <w:rsid w:val="00E01975"/>
    <w:rsid w:val="00E0321A"/>
    <w:rsid w:val="00E0342D"/>
    <w:rsid w:val="00E03F7C"/>
    <w:rsid w:val="00E0536E"/>
    <w:rsid w:val="00E06D8E"/>
    <w:rsid w:val="00E07CEC"/>
    <w:rsid w:val="00E104C5"/>
    <w:rsid w:val="00E10511"/>
    <w:rsid w:val="00E1497A"/>
    <w:rsid w:val="00E15F46"/>
    <w:rsid w:val="00E21D6F"/>
    <w:rsid w:val="00E22696"/>
    <w:rsid w:val="00E24612"/>
    <w:rsid w:val="00E2567F"/>
    <w:rsid w:val="00E258EE"/>
    <w:rsid w:val="00E31F9F"/>
    <w:rsid w:val="00E33C74"/>
    <w:rsid w:val="00E33CE8"/>
    <w:rsid w:val="00E373CB"/>
    <w:rsid w:val="00E403EE"/>
    <w:rsid w:val="00E40964"/>
    <w:rsid w:val="00E410D0"/>
    <w:rsid w:val="00E41836"/>
    <w:rsid w:val="00E4444B"/>
    <w:rsid w:val="00E45AFD"/>
    <w:rsid w:val="00E45CDB"/>
    <w:rsid w:val="00E476C1"/>
    <w:rsid w:val="00E51280"/>
    <w:rsid w:val="00E51639"/>
    <w:rsid w:val="00E53677"/>
    <w:rsid w:val="00E55722"/>
    <w:rsid w:val="00E651AB"/>
    <w:rsid w:val="00E6657A"/>
    <w:rsid w:val="00E66B21"/>
    <w:rsid w:val="00E66CF0"/>
    <w:rsid w:val="00E66EB8"/>
    <w:rsid w:val="00E7191A"/>
    <w:rsid w:val="00E73DBD"/>
    <w:rsid w:val="00E74624"/>
    <w:rsid w:val="00E75634"/>
    <w:rsid w:val="00E75FB2"/>
    <w:rsid w:val="00E8117D"/>
    <w:rsid w:val="00E825E3"/>
    <w:rsid w:val="00E82B5C"/>
    <w:rsid w:val="00E82C9B"/>
    <w:rsid w:val="00E8337F"/>
    <w:rsid w:val="00E84660"/>
    <w:rsid w:val="00E8496D"/>
    <w:rsid w:val="00E85C1D"/>
    <w:rsid w:val="00E86287"/>
    <w:rsid w:val="00E865D8"/>
    <w:rsid w:val="00E90C55"/>
    <w:rsid w:val="00E926A1"/>
    <w:rsid w:val="00E93A82"/>
    <w:rsid w:val="00E96339"/>
    <w:rsid w:val="00EA0F40"/>
    <w:rsid w:val="00EA100C"/>
    <w:rsid w:val="00EA1106"/>
    <w:rsid w:val="00EA36E1"/>
    <w:rsid w:val="00EA7315"/>
    <w:rsid w:val="00EA7C64"/>
    <w:rsid w:val="00EB3A5F"/>
    <w:rsid w:val="00EB4A7B"/>
    <w:rsid w:val="00EB4F5E"/>
    <w:rsid w:val="00EB6EBF"/>
    <w:rsid w:val="00EC4E0E"/>
    <w:rsid w:val="00EC4ECA"/>
    <w:rsid w:val="00EC744A"/>
    <w:rsid w:val="00ED1D73"/>
    <w:rsid w:val="00ED390A"/>
    <w:rsid w:val="00ED5106"/>
    <w:rsid w:val="00ED7937"/>
    <w:rsid w:val="00EE02CD"/>
    <w:rsid w:val="00EE27F7"/>
    <w:rsid w:val="00EE5872"/>
    <w:rsid w:val="00EE72D5"/>
    <w:rsid w:val="00EF1DE5"/>
    <w:rsid w:val="00EF228E"/>
    <w:rsid w:val="00EF4799"/>
    <w:rsid w:val="00EF49F5"/>
    <w:rsid w:val="00EF57EF"/>
    <w:rsid w:val="00F0035C"/>
    <w:rsid w:val="00F01F21"/>
    <w:rsid w:val="00F0295D"/>
    <w:rsid w:val="00F03F08"/>
    <w:rsid w:val="00F06249"/>
    <w:rsid w:val="00F071EF"/>
    <w:rsid w:val="00F07D9A"/>
    <w:rsid w:val="00F1043C"/>
    <w:rsid w:val="00F1426C"/>
    <w:rsid w:val="00F1709A"/>
    <w:rsid w:val="00F22C24"/>
    <w:rsid w:val="00F2489B"/>
    <w:rsid w:val="00F27757"/>
    <w:rsid w:val="00F304E6"/>
    <w:rsid w:val="00F349C6"/>
    <w:rsid w:val="00F34B49"/>
    <w:rsid w:val="00F37C55"/>
    <w:rsid w:val="00F40A83"/>
    <w:rsid w:val="00F40F67"/>
    <w:rsid w:val="00F4280F"/>
    <w:rsid w:val="00F42DEE"/>
    <w:rsid w:val="00F43305"/>
    <w:rsid w:val="00F456AA"/>
    <w:rsid w:val="00F47127"/>
    <w:rsid w:val="00F477DE"/>
    <w:rsid w:val="00F5239A"/>
    <w:rsid w:val="00F52A62"/>
    <w:rsid w:val="00F52E64"/>
    <w:rsid w:val="00F53C31"/>
    <w:rsid w:val="00F53E36"/>
    <w:rsid w:val="00F5453D"/>
    <w:rsid w:val="00F55F48"/>
    <w:rsid w:val="00F57105"/>
    <w:rsid w:val="00F66988"/>
    <w:rsid w:val="00F67BB5"/>
    <w:rsid w:val="00F67F9D"/>
    <w:rsid w:val="00F70580"/>
    <w:rsid w:val="00F712B1"/>
    <w:rsid w:val="00F73A42"/>
    <w:rsid w:val="00F744A8"/>
    <w:rsid w:val="00F75ABA"/>
    <w:rsid w:val="00F76A6A"/>
    <w:rsid w:val="00F817FC"/>
    <w:rsid w:val="00F81B5C"/>
    <w:rsid w:val="00F8381A"/>
    <w:rsid w:val="00F852CB"/>
    <w:rsid w:val="00F87E08"/>
    <w:rsid w:val="00F91EB7"/>
    <w:rsid w:val="00F95F94"/>
    <w:rsid w:val="00F96F62"/>
    <w:rsid w:val="00FA25FA"/>
    <w:rsid w:val="00FA3E88"/>
    <w:rsid w:val="00FA7AFF"/>
    <w:rsid w:val="00FB3321"/>
    <w:rsid w:val="00FB5EB7"/>
    <w:rsid w:val="00FB63F2"/>
    <w:rsid w:val="00FB6E78"/>
    <w:rsid w:val="00FC05F5"/>
    <w:rsid w:val="00FC669A"/>
    <w:rsid w:val="00FD0538"/>
    <w:rsid w:val="00FD2C7D"/>
    <w:rsid w:val="00FD33D8"/>
    <w:rsid w:val="00FD3B77"/>
    <w:rsid w:val="00FD3D1F"/>
    <w:rsid w:val="00FD4866"/>
    <w:rsid w:val="00FD4CB3"/>
    <w:rsid w:val="00FD6ED1"/>
    <w:rsid w:val="00FD76AA"/>
    <w:rsid w:val="00FD7F8F"/>
    <w:rsid w:val="00FE07FD"/>
    <w:rsid w:val="00FE08F0"/>
    <w:rsid w:val="00FE34B1"/>
    <w:rsid w:val="00FE3C96"/>
    <w:rsid w:val="00FE550E"/>
    <w:rsid w:val="00FE78E2"/>
    <w:rsid w:val="00FF2546"/>
    <w:rsid w:val="00FF26BD"/>
    <w:rsid w:val="00FF358F"/>
    <w:rsid w:val="00FF57EC"/>
    <w:rsid w:val="00FF6C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045"/>
    <w:rPr>
      <w:sz w:val="24"/>
      <w:szCs w:val="24"/>
    </w:rPr>
  </w:style>
  <w:style w:type="paragraph" w:styleId="Heading5">
    <w:name w:val="heading 5"/>
    <w:basedOn w:val="Normal"/>
    <w:link w:val="Heading5Char"/>
    <w:uiPriority w:val="99"/>
    <w:qFormat/>
    <w:rsid w:val="00E86287"/>
    <w:pPr>
      <w:spacing w:before="100" w:beforeAutospacing="1" w:after="100" w:afterAutospacing="1"/>
      <w:outlineLvl w:val="4"/>
    </w:pPr>
    <w:rPr>
      <w:b/>
      <w:bCs/>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E86287"/>
    <w:rPr>
      <w:rFonts w:cs="Times New Roman"/>
      <w:b/>
      <w:bCs/>
      <w:lang w:val="sr-Latn-CS" w:eastAsia="sr-Latn-CS"/>
    </w:rPr>
  </w:style>
  <w:style w:type="paragraph" w:styleId="FootnoteText">
    <w:name w:val="footnote text"/>
    <w:basedOn w:val="Normal"/>
    <w:link w:val="FootnoteTextChar"/>
    <w:uiPriority w:val="99"/>
    <w:semiHidden/>
    <w:rsid w:val="00AF0DD3"/>
    <w:rPr>
      <w:rFonts w:ascii="Arial" w:hAnsi="Arial"/>
      <w:sz w:val="20"/>
      <w:szCs w:val="20"/>
    </w:rPr>
  </w:style>
  <w:style w:type="character" w:customStyle="1" w:styleId="FootnoteTextChar">
    <w:name w:val="Footnote Text Char"/>
    <w:basedOn w:val="DefaultParagraphFont"/>
    <w:link w:val="FootnoteText"/>
    <w:uiPriority w:val="99"/>
    <w:semiHidden/>
    <w:locked/>
    <w:rsid w:val="00224B19"/>
    <w:rPr>
      <w:rFonts w:cs="Times New Roman"/>
      <w:sz w:val="20"/>
      <w:szCs w:val="20"/>
    </w:rPr>
  </w:style>
  <w:style w:type="character" w:styleId="FootnoteReference">
    <w:name w:val="footnote reference"/>
    <w:basedOn w:val="DefaultParagraphFont"/>
    <w:uiPriority w:val="99"/>
    <w:semiHidden/>
    <w:rsid w:val="00AF0DD3"/>
    <w:rPr>
      <w:rFonts w:cs="Times New Roman"/>
      <w:vertAlign w:val="superscript"/>
    </w:rPr>
  </w:style>
  <w:style w:type="paragraph" w:styleId="Footer">
    <w:name w:val="footer"/>
    <w:basedOn w:val="Normal"/>
    <w:link w:val="FooterChar"/>
    <w:uiPriority w:val="99"/>
    <w:rsid w:val="008C1F1C"/>
    <w:pPr>
      <w:tabs>
        <w:tab w:val="center" w:pos="4320"/>
        <w:tab w:val="right" w:pos="8640"/>
      </w:tabs>
    </w:pPr>
  </w:style>
  <w:style w:type="character" w:customStyle="1" w:styleId="FooterChar">
    <w:name w:val="Footer Char"/>
    <w:basedOn w:val="DefaultParagraphFont"/>
    <w:link w:val="Footer"/>
    <w:uiPriority w:val="99"/>
    <w:locked/>
    <w:rsid w:val="00A905B2"/>
    <w:rPr>
      <w:rFonts w:cs="Times New Roman"/>
      <w:sz w:val="24"/>
      <w:szCs w:val="24"/>
    </w:rPr>
  </w:style>
  <w:style w:type="character" w:styleId="PageNumber">
    <w:name w:val="page number"/>
    <w:basedOn w:val="DefaultParagraphFont"/>
    <w:uiPriority w:val="99"/>
    <w:rsid w:val="008C1F1C"/>
    <w:rPr>
      <w:rFonts w:cs="Times New Roman"/>
    </w:rPr>
  </w:style>
  <w:style w:type="paragraph" w:styleId="NormalWeb">
    <w:name w:val="Normal (Web)"/>
    <w:basedOn w:val="Normal"/>
    <w:uiPriority w:val="99"/>
    <w:rsid w:val="00E86287"/>
    <w:pPr>
      <w:spacing w:before="100" w:beforeAutospacing="1" w:after="100" w:afterAutospacing="1"/>
    </w:pPr>
    <w:rPr>
      <w:lang w:val="sr-Latn-CS" w:eastAsia="sr-Latn-CS"/>
    </w:rPr>
  </w:style>
  <w:style w:type="character" w:styleId="Emphasis">
    <w:name w:val="Emphasis"/>
    <w:basedOn w:val="DefaultParagraphFont"/>
    <w:uiPriority w:val="99"/>
    <w:qFormat/>
    <w:rsid w:val="00E86287"/>
    <w:rPr>
      <w:rFonts w:cs="Times New Roman"/>
      <w:i/>
      <w:iCs/>
    </w:rPr>
  </w:style>
  <w:style w:type="paragraph" w:customStyle="1" w:styleId="align-left">
    <w:name w:val="align-left"/>
    <w:basedOn w:val="Normal"/>
    <w:uiPriority w:val="99"/>
    <w:rsid w:val="00E86287"/>
    <w:pPr>
      <w:spacing w:before="100" w:beforeAutospacing="1" w:after="100" w:afterAutospacing="1"/>
    </w:pPr>
    <w:rPr>
      <w:lang w:val="sr-Latn-CS" w:eastAsia="sr-Latn-CS"/>
    </w:rPr>
  </w:style>
  <w:style w:type="character" w:styleId="Strong">
    <w:name w:val="Strong"/>
    <w:basedOn w:val="DefaultParagraphFont"/>
    <w:uiPriority w:val="99"/>
    <w:qFormat/>
    <w:rsid w:val="00E86287"/>
    <w:rPr>
      <w:rFonts w:cs="Times New Roman"/>
      <w:b/>
      <w:bCs/>
    </w:rPr>
  </w:style>
  <w:style w:type="paragraph" w:customStyle="1" w:styleId="align-justify">
    <w:name w:val="align-justify"/>
    <w:basedOn w:val="Normal"/>
    <w:uiPriority w:val="99"/>
    <w:rsid w:val="00E86287"/>
    <w:pPr>
      <w:spacing w:before="100" w:beforeAutospacing="1" w:after="100" w:afterAutospacing="1"/>
    </w:pPr>
    <w:rPr>
      <w:lang w:val="sr-Latn-CS" w:eastAsia="sr-Latn-CS"/>
    </w:rPr>
  </w:style>
  <w:style w:type="character" w:customStyle="1" w:styleId="st">
    <w:name w:val="st"/>
    <w:basedOn w:val="DefaultParagraphFont"/>
    <w:uiPriority w:val="99"/>
    <w:rsid w:val="00E86287"/>
    <w:rPr>
      <w:rFonts w:cs="Times New Roman"/>
    </w:rPr>
  </w:style>
  <w:style w:type="paragraph" w:styleId="Header">
    <w:name w:val="header"/>
    <w:basedOn w:val="Normal"/>
    <w:link w:val="HeaderChar"/>
    <w:uiPriority w:val="99"/>
    <w:rsid w:val="00A905B2"/>
    <w:pPr>
      <w:tabs>
        <w:tab w:val="center" w:pos="4680"/>
        <w:tab w:val="right" w:pos="9360"/>
      </w:tabs>
    </w:pPr>
  </w:style>
  <w:style w:type="character" w:customStyle="1" w:styleId="HeaderChar">
    <w:name w:val="Header Char"/>
    <w:basedOn w:val="DefaultParagraphFont"/>
    <w:link w:val="Header"/>
    <w:uiPriority w:val="99"/>
    <w:locked/>
    <w:rsid w:val="00A905B2"/>
    <w:rPr>
      <w:rFonts w:cs="Times New Roman"/>
      <w:sz w:val="24"/>
      <w:szCs w:val="24"/>
    </w:rPr>
  </w:style>
  <w:style w:type="paragraph" w:styleId="BalloonText">
    <w:name w:val="Balloon Text"/>
    <w:basedOn w:val="Normal"/>
    <w:link w:val="BalloonTextChar"/>
    <w:uiPriority w:val="99"/>
    <w:semiHidden/>
    <w:rsid w:val="005D35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4B19"/>
    <w:rPr>
      <w:rFonts w:cs="Times New Roman"/>
      <w:sz w:val="2"/>
    </w:rPr>
  </w:style>
  <w:style w:type="paragraph" w:styleId="BodyText3">
    <w:name w:val="Body Text 3"/>
    <w:basedOn w:val="Normal"/>
    <w:link w:val="BodyText3Char"/>
    <w:uiPriority w:val="99"/>
    <w:rsid w:val="00BA51BF"/>
    <w:pPr>
      <w:jc w:val="both"/>
    </w:pPr>
    <w:rPr>
      <w:rFonts w:ascii="CTimesRoman" w:hAnsi="CTimesRoman"/>
      <w:lang w:eastAsia="zh-CN"/>
    </w:rPr>
  </w:style>
  <w:style w:type="character" w:customStyle="1" w:styleId="BodyText3Char">
    <w:name w:val="Body Text 3 Char"/>
    <w:basedOn w:val="DefaultParagraphFont"/>
    <w:link w:val="BodyText3"/>
    <w:uiPriority w:val="99"/>
    <w:rsid w:val="00BA51BF"/>
    <w:rPr>
      <w:rFonts w:ascii="CTimesRoman" w:hAnsi="CTimes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045"/>
    <w:rPr>
      <w:sz w:val="24"/>
      <w:szCs w:val="24"/>
    </w:rPr>
  </w:style>
  <w:style w:type="paragraph" w:styleId="Heading5">
    <w:name w:val="heading 5"/>
    <w:basedOn w:val="Normal"/>
    <w:link w:val="Heading5Char"/>
    <w:uiPriority w:val="99"/>
    <w:qFormat/>
    <w:rsid w:val="00E86287"/>
    <w:pPr>
      <w:spacing w:before="100" w:beforeAutospacing="1" w:after="100" w:afterAutospacing="1"/>
      <w:outlineLvl w:val="4"/>
    </w:pPr>
    <w:rPr>
      <w:b/>
      <w:bCs/>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E86287"/>
    <w:rPr>
      <w:rFonts w:cs="Times New Roman"/>
      <w:b/>
      <w:bCs/>
      <w:lang w:val="sr-Latn-CS" w:eastAsia="sr-Latn-CS"/>
    </w:rPr>
  </w:style>
  <w:style w:type="paragraph" w:styleId="FootnoteText">
    <w:name w:val="footnote text"/>
    <w:basedOn w:val="Normal"/>
    <w:link w:val="FootnoteTextChar"/>
    <w:uiPriority w:val="99"/>
    <w:semiHidden/>
    <w:rsid w:val="00AF0DD3"/>
    <w:rPr>
      <w:rFonts w:ascii="Arial" w:hAnsi="Arial"/>
      <w:sz w:val="20"/>
      <w:szCs w:val="20"/>
    </w:rPr>
  </w:style>
  <w:style w:type="character" w:customStyle="1" w:styleId="FootnoteTextChar">
    <w:name w:val="Footnote Text Char"/>
    <w:basedOn w:val="DefaultParagraphFont"/>
    <w:link w:val="FootnoteText"/>
    <w:uiPriority w:val="99"/>
    <w:semiHidden/>
    <w:locked/>
    <w:rsid w:val="00224B19"/>
    <w:rPr>
      <w:rFonts w:cs="Times New Roman"/>
      <w:sz w:val="20"/>
      <w:szCs w:val="20"/>
    </w:rPr>
  </w:style>
  <w:style w:type="character" w:styleId="FootnoteReference">
    <w:name w:val="footnote reference"/>
    <w:basedOn w:val="DefaultParagraphFont"/>
    <w:uiPriority w:val="99"/>
    <w:semiHidden/>
    <w:rsid w:val="00AF0DD3"/>
    <w:rPr>
      <w:rFonts w:cs="Times New Roman"/>
      <w:vertAlign w:val="superscript"/>
    </w:rPr>
  </w:style>
  <w:style w:type="paragraph" w:styleId="Footer">
    <w:name w:val="footer"/>
    <w:basedOn w:val="Normal"/>
    <w:link w:val="FooterChar"/>
    <w:uiPriority w:val="99"/>
    <w:rsid w:val="008C1F1C"/>
    <w:pPr>
      <w:tabs>
        <w:tab w:val="center" w:pos="4320"/>
        <w:tab w:val="right" w:pos="8640"/>
      </w:tabs>
    </w:pPr>
  </w:style>
  <w:style w:type="character" w:customStyle="1" w:styleId="FooterChar">
    <w:name w:val="Footer Char"/>
    <w:basedOn w:val="DefaultParagraphFont"/>
    <w:link w:val="Footer"/>
    <w:uiPriority w:val="99"/>
    <w:locked/>
    <w:rsid w:val="00A905B2"/>
    <w:rPr>
      <w:rFonts w:cs="Times New Roman"/>
      <w:sz w:val="24"/>
      <w:szCs w:val="24"/>
    </w:rPr>
  </w:style>
  <w:style w:type="character" w:styleId="PageNumber">
    <w:name w:val="page number"/>
    <w:basedOn w:val="DefaultParagraphFont"/>
    <w:uiPriority w:val="99"/>
    <w:rsid w:val="008C1F1C"/>
    <w:rPr>
      <w:rFonts w:cs="Times New Roman"/>
    </w:rPr>
  </w:style>
  <w:style w:type="paragraph" w:styleId="NormalWeb">
    <w:name w:val="Normal (Web)"/>
    <w:basedOn w:val="Normal"/>
    <w:uiPriority w:val="99"/>
    <w:rsid w:val="00E86287"/>
    <w:pPr>
      <w:spacing w:before="100" w:beforeAutospacing="1" w:after="100" w:afterAutospacing="1"/>
    </w:pPr>
    <w:rPr>
      <w:lang w:val="sr-Latn-CS" w:eastAsia="sr-Latn-CS"/>
    </w:rPr>
  </w:style>
  <w:style w:type="character" w:styleId="Emphasis">
    <w:name w:val="Emphasis"/>
    <w:basedOn w:val="DefaultParagraphFont"/>
    <w:uiPriority w:val="99"/>
    <w:qFormat/>
    <w:rsid w:val="00E86287"/>
    <w:rPr>
      <w:rFonts w:cs="Times New Roman"/>
      <w:i/>
      <w:iCs/>
    </w:rPr>
  </w:style>
  <w:style w:type="paragraph" w:customStyle="1" w:styleId="align-left">
    <w:name w:val="align-left"/>
    <w:basedOn w:val="Normal"/>
    <w:uiPriority w:val="99"/>
    <w:rsid w:val="00E86287"/>
    <w:pPr>
      <w:spacing w:before="100" w:beforeAutospacing="1" w:after="100" w:afterAutospacing="1"/>
    </w:pPr>
    <w:rPr>
      <w:lang w:val="sr-Latn-CS" w:eastAsia="sr-Latn-CS"/>
    </w:rPr>
  </w:style>
  <w:style w:type="character" w:styleId="Strong">
    <w:name w:val="Strong"/>
    <w:basedOn w:val="DefaultParagraphFont"/>
    <w:uiPriority w:val="99"/>
    <w:qFormat/>
    <w:rsid w:val="00E86287"/>
    <w:rPr>
      <w:rFonts w:cs="Times New Roman"/>
      <w:b/>
      <w:bCs/>
    </w:rPr>
  </w:style>
  <w:style w:type="paragraph" w:customStyle="1" w:styleId="align-justify">
    <w:name w:val="align-justify"/>
    <w:basedOn w:val="Normal"/>
    <w:uiPriority w:val="99"/>
    <w:rsid w:val="00E86287"/>
    <w:pPr>
      <w:spacing w:before="100" w:beforeAutospacing="1" w:after="100" w:afterAutospacing="1"/>
    </w:pPr>
    <w:rPr>
      <w:lang w:val="sr-Latn-CS" w:eastAsia="sr-Latn-CS"/>
    </w:rPr>
  </w:style>
  <w:style w:type="character" w:customStyle="1" w:styleId="st">
    <w:name w:val="st"/>
    <w:basedOn w:val="DefaultParagraphFont"/>
    <w:uiPriority w:val="99"/>
    <w:rsid w:val="00E86287"/>
    <w:rPr>
      <w:rFonts w:cs="Times New Roman"/>
    </w:rPr>
  </w:style>
  <w:style w:type="paragraph" w:styleId="Header">
    <w:name w:val="header"/>
    <w:basedOn w:val="Normal"/>
    <w:link w:val="HeaderChar"/>
    <w:uiPriority w:val="99"/>
    <w:rsid w:val="00A905B2"/>
    <w:pPr>
      <w:tabs>
        <w:tab w:val="center" w:pos="4680"/>
        <w:tab w:val="right" w:pos="9360"/>
      </w:tabs>
    </w:pPr>
  </w:style>
  <w:style w:type="character" w:customStyle="1" w:styleId="HeaderChar">
    <w:name w:val="Header Char"/>
    <w:basedOn w:val="DefaultParagraphFont"/>
    <w:link w:val="Header"/>
    <w:uiPriority w:val="99"/>
    <w:locked/>
    <w:rsid w:val="00A905B2"/>
    <w:rPr>
      <w:rFonts w:cs="Times New Roman"/>
      <w:sz w:val="24"/>
      <w:szCs w:val="24"/>
    </w:rPr>
  </w:style>
  <w:style w:type="paragraph" w:styleId="BalloonText">
    <w:name w:val="Balloon Text"/>
    <w:basedOn w:val="Normal"/>
    <w:link w:val="BalloonTextChar"/>
    <w:uiPriority w:val="99"/>
    <w:semiHidden/>
    <w:rsid w:val="005D35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4B19"/>
    <w:rPr>
      <w:rFonts w:cs="Times New Roman"/>
      <w:sz w:val="2"/>
    </w:rPr>
  </w:style>
  <w:style w:type="paragraph" w:styleId="BodyText3">
    <w:name w:val="Body Text 3"/>
    <w:basedOn w:val="Normal"/>
    <w:link w:val="BodyText3Char"/>
    <w:uiPriority w:val="99"/>
    <w:rsid w:val="00BA51BF"/>
    <w:pPr>
      <w:jc w:val="both"/>
    </w:pPr>
    <w:rPr>
      <w:rFonts w:ascii="CTimesRoman" w:hAnsi="CTimesRoman"/>
      <w:lang w:eastAsia="zh-CN"/>
    </w:rPr>
  </w:style>
  <w:style w:type="character" w:customStyle="1" w:styleId="BodyText3Char">
    <w:name w:val="Body Text 3 Char"/>
    <w:basedOn w:val="DefaultParagraphFont"/>
    <w:link w:val="BodyText3"/>
    <w:uiPriority w:val="99"/>
    <w:rsid w:val="00BA51BF"/>
    <w:rPr>
      <w:rFonts w:ascii="CTimesRoman" w:hAnsi="CTimes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5879</Words>
  <Characters>33511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НАЦРТ</vt:lpstr>
    </vt:vector>
  </TitlesOfParts>
  <Company>Hewlett-Packard Company</Company>
  <LinksUpToDate>false</LinksUpToDate>
  <CharactersWithSpaces>39312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НАЦРТ</dc:title>
  <dc:creator>darinka.milovanovic</dc:creator>
  <cp:lastModifiedBy>jovan</cp:lastModifiedBy>
  <cp:revision>2</cp:revision>
  <cp:lastPrinted>2009-10-29T08:42:00Z</cp:lastPrinted>
  <dcterms:created xsi:type="dcterms:W3CDTF">2015-11-25T14:13:00Z</dcterms:created>
  <dcterms:modified xsi:type="dcterms:W3CDTF">2015-11-25T14:13:00Z</dcterms:modified>
</cp:coreProperties>
</file>