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6" w:rsidRDefault="00B205E6" w:rsidP="00407E43">
      <w:pPr>
        <w:jc w:val="center"/>
        <w:rPr>
          <w:lang w:val="sr-Cyrl-CS"/>
        </w:rPr>
      </w:pPr>
      <w:r>
        <w:t>О</w:t>
      </w:r>
      <w:r>
        <w:rPr>
          <w:lang w:val="sr-Cyrl-CS"/>
        </w:rPr>
        <w:t xml:space="preserve"> Б Р А З Л О Ж Е Њ Е</w:t>
      </w:r>
    </w:p>
    <w:p w:rsidR="00B205E6" w:rsidRDefault="00B205E6" w:rsidP="00407E43">
      <w:pPr>
        <w:jc w:val="center"/>
        <w:rPr>
          <w:lang w:val="sr-Latn-CS"/>
        </w:rPr>
      </w:pPr>
    </w:p>
    <w:p w:rsidR="00B205E6" w:rsidRDefault="00B205E6" w:rsidP="00407E43">
      <w:pPr>
        <w:jc w:val="center"/>
        <w:rPr>
          <w:lang w:val="sr-Latn-CS"/>
        </w:rPr>
      </w:pPr>
    </w:p>
    <w:p w:rsidR="00B205E6" w:rsidRDefault="00B205E6" w:rsidP="00407E43">
      <w:pPr>
        <w:jc w:val="center"/>
      </w:pPr>
      <w:r>
        <w:rPr>
          <w:lang w:val="sr-Latn-CS"/>
        </w:rPr>
        <w:t>I.</w:t>
      </w:r>
      <w:r>
        <w:rPr>
          <w:lang w:val="sr-Cyrl-CS"/>
        </w:rPr>
        <w:t xml:space="preserve"> </w:t>
      </w:r>
      <w:r>
        <w:t>УСТАВНИ ОСНОВ</w:t>
      </w:r>
    </w:p>
    <w:p w:rsidR="00B205E6" w:rsidRDefault="00B205E6" w:rsidP="00407E43">
      <w:pPr>
        <w:jc w:val="both"/>
      </w:pPr>
    </w:p>
    <w:p w:rsidR="00B205E6" w:rsidRDefault="00B205E6" w:rsidP="00407E43">
      <w:pPr>
        <w:jc w:val="both"/>
        <w:rPr>
          <w:lang w:val="sr-Cyrl-CS"/>
        </w:rPr>
      </w:pPr>
      <w:r>
        <w:tab/>
      </w:r>
      <w:r>
        <w:tab/>
        <w:t xml:space="preserve">Уставни основ за доношење Закона о измени Закона о основама система образовања и васпитања садржан је у члану 97. тачка 10. Устава Републике Србије, према коме Република Србија уређује и обезбеђује, између осталог, </w:t>
      </w:r>
      <w:r>
        <w:rPr>
          <w:lang w:val="sr-Cyrl-CS"/>
        </w:rPr>
        <w:t xml:space="preserve">и </w:t>
      </w:r>
      <w:r>
        <w:t>систем у области образовања.</w:t>
      </w:r>
    </w:p>
    <w:p w:rsidR="00B205E6" w:rsidRPr="00B31438" w:rsidRDefault="00B205E6" w:rsidP="00407E43">
      <w:pPr>
        <w:jc w:val="both"/>
        <w:rPr>
          <w:lang w:val="sr-Cyrl-CS"/>
        </w:rPr>
      </w:pPr>
    </w:p>
    <w:p w:rsidR="00B205E6" w:rsidRDefault="00B205E6" w:rsidP="00407E43">
      <w:pPr>
        <w:jc w:val="both"/>
      </w:pPr>
    </w:p>
    <w:p w:rsidR="00B205E6" w:rsidRDefault="00B205E6" w:rsidP="00407E43">
      <w:pPr>
        <w:ind w:left="1440" w:firstLine="720"/>
        <w:jc w:val="both"/>
      </w:pPr>
      <w:r>
        <w:rPr>
          <w:lang w:val="sr-Latn-CS"/>
        </w:rPr>
        <w:t>II.</w:t>
      </w:r>
      <w:r>
        <w:t xml:space="preserve"> РАЗЛОЗИ ЗА ДОНОШЕЊЕ ЗАКОНА</w:t>
      </w:r>
    </w:p>
    <w:p w:rsidR="00B205E6" w:rsidRDefault="00B205E6" w:rsidP="00407E43">
      <w:pPr>
        <w:jc w:val="both"/>
      </w:pPr>
    </w:p>
    <w:p w:rsidR="00B205E6" w:rsidRDefault="00B205E6" w:rsidP="00407E43">
      <w:pPr>
        <w:jc w:val="both"/>
        <w:rPr>
          <w:lang w:val="ru-RU"/>
        </w:rPr>
      </w:pPr>
      <w:r>
        <w:t xml:space="preserve">                        Закон о основама система образовања и васпитања </w:t>
      </w:r>
      <w:r>
        <w:rPr>
          <w:lang w:val="sr-Cyrl-CS"/>
        </w:rPr>
        <w:t xml:space="preserve">који је </w:t>
      </w:r>
      <w:r>
        <w:t xml:space="preserve">донет  2009. године </w:t>
      </w:r>
      <w:r>
        <w:rPr>
          <w:lang w:val="sr-Cyrl-CS"/>
        </w:rPr>
        <w:t xml:space="preserve"> и који је у међувремену претрпео одређене измене и допуне у циљу </w:t>
      </w:r>
      <w:r>
        <w:t xml:space="preserve">побољшања ефикасности система  </w:t>
      </w:r>
      <w:r>
        <w:rPr>
          <w:lang w:val="sr-Cyrl-CS"/>
        </w:rPr>
        <w:t xml:space="preserve">предшколског, основног и средњег образовања, потребно је изменити у делу којим се на посебан начин уређује престанак радног односа </w:t>
      </w:r>
      <w:r>
        <w:t xml:space="preserve">само за </w:t>
      </w:r>
      <w:r>
        <w:rPr>
          <w:lang w:val="sr-Cyrl-CS"/>
        </w:rPr>
        <w:t xml:space="preserve">наставнике, васпитаче и стручне сараднике. </w:t>
      </w:r>
      <w:r>
        <w:t xml:space="preserve">Одредбе којима се на посебан начин уређује време престанка радног односа наставника, васпитача и стручних сарадника у односу на остале запослене у установи бришу се, како би се </w:t>
      </w:r>
      <w:r>
        <w:rPr>
          <w:lang w:val="ru-RU"/>
        </w:rPr>
        <w:t xml:space="preserve">обезбедило да сви запослени под истим условима, односно општим прописима о раду, остварују право на престанак радног односа, а затим и право на одговарајућу пензију. </w:t>
      </w:r>
    </w:p>
    <w:p w:rsidR="00B205E6" w:rsidRDefault="00B205E6" w:rsidP="00407E43">
      <w:pPr>
        <w:jc w:val="both"/>
        <w:rPr>
          <w:lang w:val="ru-RU"/>
        </w:rPr>
      </w:pPr>
    </w:p>
    <w:p w:rsidR="00B205E6" w:rsidRDefault="00B205E6" w:rsidP="00407E43">
      <w:pPr>
        <w:jc w:val="both"/>
        <w:rPr>
          <w:lang w:val="sr-Cyrl-CS"/>
        </w:rPr>
      </w:pPr>
    </w:p>
    <w:p w:rsidR="00B205E6" w:rsidRDefault="00B205E6" w:rsidP="00B31438">
      <w:pPr>
        <w:ind w:left="1440"/>
        <w:jc w:val="center"/>
      </w:pPr>
      <w:r>
        <w:rPr>
          <w:lang w:val="sr-Latn-CS"/>
        </w:rPr>
        <w:t>III</w:t>
      </w:r>
      <w:r>
        <w:t>.</w:t>
      </w:r>
      <w:r>
        <w:rPr>
          <w:lang w:val="sr-Cyrl-CS"/>
        </w:rPr>
        <w:t xml:space="preserve"> </w:t>
      </w:r>
      <w:r>
        <w:t>ОБЈАШЊЕЊЕ ОСНОВНИХ ПРАВНИХ ИНСТИТУТА И</w:t>
      </w:r>
    </w:p>
    <w:p w:rsidR="00B205E6" w:rsidRDefault="00B205E6" w:rsidP="00407E43">
      <w:pPr>
        <w:jc w:val="center"/>
      </w:pPr>
      <w:r>
        <w:t>ПОЈЕДИНАЧНИХ РЕШЕЊА</w:t>
      </w:r>
    </w:p>
    <w:p w:rsidR="00B205E6" w:rsidRDefault="00B205E6" w:rsidP="00407E43">
      <w:pPr>
        <w:jc w:val="both"/>
      </w:pPr>
    </w:p>
    <w:p w:rsidR="00B205E6" w:rsidRDefault="00B205E6" w:rsidP="00407E43">
      <w:pPr>
        <w:tabs>
          <w:tab w:val="left" w:pos="1440"/>
        </w:tabs>
        <w:jc w:val="both"/>
      </w:pPr>
      <w:r>
        <w:tab/>
        <w:t xml:space="preserve">Чланом 1. </w:t>
      </w:r>
      <w:r>
        <w:rPr>
          <w:lang w:val="sr-Cyrl-CS"/>
        </w:rPr>
        <w:t>Предлога</w:t>
      </w:r>
      <w:r>
        <w:t xml:space="preserve"> закона - брише се став 2.  у члану 144. Закона који прописује да наставнику, васпитачу или стручном сараднику престаје радни однос на крају школске године у којој наврши 40 година стажа осигурања или 65 година живота и најмање 15 година стажа осигурања. </w:t>
      </w:r>
    </w:p>
    <w:p w:rsidR="00B205E6" w:rsidRDefault="00B205E6" w:rsidP="00407E4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Предложеним решењем, односно брисањем наведене одредбе  обезбедиће се престанак радног односа у складу са општим прописима из области рада, а што је у интересу запослених наставника, васпитача и стручних сарадника  у предшколским установама и основним и средњим школама када је у питању остваривање права из области рада и пензијског осигурања.</w:t>
      </w:r>
    </w:p>
    <w:p w:rsidR="00B205E6" w:rsidRDefault="00B205E6" w:rsidP="00407E4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t xml:space="preserve"> Члан 2. </w:t>
      </w:r>
      <w:r>
        <w:rPr>
          <w:lang w:val="sr-Cyrl-CS"/>
        </w:rPr>
        <w:t>Предлога</w:t>
      </w:r>
      <w:r>
        <w:t xml:space="preserve"> закона -  садржи завршну одредбу о ступању на снагу прописа.</w:t>
      </w:r>
    </w:p>
    <w:p w:rsidR="00B205E6" w:rsidRPr="00B31438" w:rsidRDefault="00B205E6" w:rsidP="00407E43">
      <w:pPr>
        <w:tabs>
          <w:tab w:val="left" w:pos="1440"/>
        </w:tabs>
        <w:jc w:val="both"/>
        <w:rPr>
          <w:lang w:val="sr-Cyrl-CS"/>
        </w:rPr>
      </w:pPr>
    </w:p>
    <w:p w:rsidR="00B205E6" w:rsidRDefault="00B205E6" w:rsidP="00407E43">
      <w:pPr>
        <w:ind w:left="1440" w:firstLine="720"/>
        <w:jc w:val="both"/>
        <w:rPr>
          <w:lang w:val="sr-Cyrl-CS"/>
        </w:rPr>
      </w:pPr>
      <w:r>
        <w:rPr>
          <w:lang w:val="sr-Latn-CS"/>
        </w:rPr>
        <w:t>IV</w:t>
      </w:r>
      <w:r>
        <w:rPr>
          <w:lang w:val="sr-Cyrl-CS"/>
        </w:rPr>
        <w:t>. СРЕДСТВА ЗА СПРОВОЂЕЊЕ ЗАКОНА</w:t>
      </w:r>
    </w:p>
    <w:p w:rsidR="00B205E6" w:rsidRDefault="00B205E6" w:rsidP="00407E43">
      <w:pPr>
        <w:jc w:val="both"/>
      </w:pPr>
      <w:r>
        <w:tab/>
      </w:r>
    </w:p>
    <w:p w:rsidR="00B205E6" w:rsidRDefault="00B205E6" w:rsidP="00407E43">
      <w:pPr>
        <w:ind w:firstLine="720"/>
        <w:jc w:val="both"/>
        <w:rPr>
          <w:lang w:val="sr-Cyrl-CS"/>
        </w:rPr>
      </w:pPr>
      <w:r>
        <w:tab/>
        <w:t xml:space="preserve">За спровођење овог закона није потребно обезбедити додатна средства </w:t>
      </w:r>
      <w:r>
        <w:rPr>
          <w:lang w:val="sr-Cyrl-CS"/>
        </w:rPr>
        <w:t>у буџету Републике Србије.</w:t>
      </w:r>
      <w:bookmarkStart w:id="0" w:name="_GoBack"/>
      <w:bookmarkEnd w:id="0"/>
    </w:p>
    <w:p w:rsidR="00B205E6" w:rsidRDefault="00B205E6" w:rsidP="00407E43">
      <w:pPr>
        <w:ind w:firstLine="720"/>
        <w:jc w:val="both"/>
        <w:rPr>
          <w:lang w:val="sr-Cyrl-CS"/>
        </w:rPr>
      </w:pPr>
    </w:p>
    <w:p w:rsidR="00B205E6" w:rsidRDefault="00B205E6" w:rsidP="00407E43">
      <w:pPr>
        <w:ind w:firstLine="720"/>
        <w:jc w:val="both"/>
        <w:rPr>
          <w:lang w:val="sr-Cyrl-CS"/>
        </w:rPr>
      </w:pPr>
    </w:p>
    <w:p w:rsidR="00B205E6" w:rsidRDefault="00B205E6" w:rsidP="00407E43">
      <w:pPr>
        <w:ind w:firstLine="720"/>
        <w:jc w:val="both"/>
        <w:rPr>
          <w:lang w:val="sr-Cyrl-CS"/>
        </w:rPr>
      </w:pPr>
    </w:p>
    <w:p w:rsidR="00B205E6" w:rsidRDefault="00B205E6" w:rsidP="00407E43">
      <w:pPr>
        <w:ind w:firstLine="720"/>
        <w:jc w:val="both"/>
        <w:rPr>
          <w:lang w:val="sr-Cyrl-CS"/>
        </w:rPr>
      </w:pPr>
    </w:p>
    <w:p w:rsidR="00B205E6" w:rsidRDefault="00B205E6" w:rsidP="00407E43">
      <w:pPr>
        <w:ind w:left="720"/>
        <w:jc w:val="both"/>
        <w:rPr>
          <w:lang w:val="sr-Cyrl-CS"/>
        </w:rPr>
      </w:pPr>
      <w:r>
        <w:rPr>
          <w:lang w:val="sr-Latn-CS"/>
        </w:rPr>
        <w:t>V</w:t>
      </w:r>
      <w:r>
        <w:rPr>
          <w:lang w:val="sr-Cyrl-CS"/>
        </w:rPr>
        <w:t>. РАЗЛОЗИ ЗА ДОНОШЕЊЕ ЗАКОНА ПО ХИТНОМ ПОСТУПКУ</w:t>
      </w:r>
    </w:p>
    <w:p w:rsidR="00B205E6" w:rsidRDefault="00B205E6" w:rsidP="00407E43">
      <w:pPr>
        <w:jc w:val="both"/>
      </w:pPr>
    </w:p>
    <w:p w:rsidR="00B205E6" w:rsidRDefault="00B205E6" w:rsidP="00407E43">
      <w:pPr>
        <w:pStyle w:val="NormalWeb"/>
        <w:shd w:val="clear" w:color="auto" w:fill="FFFFFF"/>
        <w:spacing w:before="0" w:beforeAutospacing="0" w:after="225" w:afterAutospacing="0" w:line="290" w:lineRule="atLeast"/>
        <w:jc w:val="both"/>
        <w:rPr>
          <w:color w:val="000000"/>
        </w:rPr>
      </w:pPr>
      <w:r>
        <w:tab/>
        <w:t xml:space="preserve">Предлаже се да се Закон усвоји по хитном поступку како би се спречиле штетне последице за поједине запослене наставнике, васпитаче и стручне сараднике у </w:t>
      </w:r>
      <w:r>
        <w:rPr>
          <w:lang w:val="sr-Cyrl-CS"/>
        </w:rPr>
        <w:t xml:space="preserve">предшколским установама и основним и средњим школама </w:t>
      </w:r>
      <w:r>
        <w:t>које ће наступити уколико се одговарајуће измене не усвоје до краја школске 2014/2015. године, када би им услед навршавања 40 година стажа осигурања у текућој школској години морао да престане радни однос, без обзира на године живота, односно уколико немају 65 година живота. Д</w:t>
      </w:r>
      <w:r>
        <w:rPr>
          <w:lang w:val="ru-RU"/>
        </w:rPr>
        <w:t xml:space="preserve">оношењем овог закона по хитном поступку обезбеђују се правне претпоставке за благовремену примену предложеног  решења. </w:t>
      </w:r>
      <w:r>
        <w:t xml:space="preserve">Недоношење закона по хитном поступку могло би да проузрокује и штетне последице по рад органа и организација, јер је благовремено планирање престанка радног односа под једнаким условима услов несметаног обављања делатности органа и </w:t>
      </w:r>
      <w:r>
        <w:rPr>
          <w:color w:val="000000"/>
        </w:rPr>
        <w:t xml:space="preserve">организација, односно установе. </w:t>
      </w:r>
    </w:p>
    <w:p w:rsidR="00B205E6" w:rsidRDefault="00B205E6" w:rsidP="00407E43">
      <w:pPr>
        <w:ind w:firstLine="120"/>
        <w:jc w:val="both"/>
      </w:pPr>
    </w:p>
    <w:p w:rsidR="00B205E6" w:rsidRDefault="00B205E6" w:rsidP="00407E43">
      <w:pPr>
        <w:jc w:val="both"/>
      </w:pPr>
      <w:r>
        <w:tab/>
      </w:r>
      <w:r>
        <w:rPr>
          <w:lang w:val="ru-RU"/>
        </w:rPr>
        <w:t xml:space="preserve"> </w:t>
      </w:r>
    </w:p>
    <w:p w:rsidR="00B205E6" w:rsidRDefault="00B205E6"/>
    <w:sectPr w:rsidR="00B205E6" w:rsidSect="00287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E6" w:rsidRDefault="00B205E6">
      <w:r>
        <w:separator/>
      </w:r>
    </w:p>
  </w:endnote>
  <w:endnote w:type="continuationSeparator" w:id="0">
    <w:p w:rsidR="00B205E6" w:rsidRDefault="00B2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E6" w:rsidRDefault="00B205E6">
      <w:r>
        <w:separator/>
      </w:r>
    </w:p>
  </w:footnote>
  <w:footnote w:type="continuationSeparator" w:id="0">
    <w:p w:rsidR="00B205E6" w:rsidRDefault="00B20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 w:rsidP="00F44C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5E6" w:rsidRDefault="00B205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 w:rsidP="00F44C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05E6" w:rsidRDefault="00B205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6" w:rsidRDefault="00B205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56"/>
    <w:rsid w:val="000070DF"/>
    <w:rsid w:val="00016168"/>
    <w:rsid w:val="00024C73"/>
    <w:rsid w:val="0009562F"/>
    <w:rsid w:val="00287795"/>
    <w:rsid w:val="00407E43"/>
    <w:rsid w:val="004F2156"/>
    <w:rsid w:val="00524EC1"/>
    <w:rsid w:val="005521BF"/>
    <w:rsid w:val="00571E27"/>
    <w:rsid w:val="005C5AFE"/>
    <w:rsid w:val="00623D31"/>
    <w:rsid w:val="00666E26"/>
    <w:rsid w:val="00706698"/>
    <w:rsid w:val="00960917"/>
    <w:rsid w:val="009E35EB"/>
    <w:rsid w:val="00A530F0"/>
    <w:rsid w:val="00B205E6"/>
    <w:rsid w:val="00B31438"/>
    <w:rsid w:val="00CA7877"/>
    <w:rsid w:val="00E85DAF"/>
    <w:rsid w:val="00F4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7E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07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E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779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7795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77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daktilo04</cp:lastModifiedBy>
  <cp:revision>9</cp:revision>
  <cp:lastPrinted>2015-07-17T13:33:00Z</cp:lastPrinted>
  <dcterms:created xsi:type="dcterms:W3CDTF">2015-07-13T13:27:00Z</dcterms:created>
  <dcterms:modified xsi:type="dcterms:W3CDTF">2015-07-17T13:33:00Z</dcterms:modified>
</cp:coreProperties>
</file>