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66" w:rsidRPr="005F7FD0" w:rsidRDefault="00CF6A66" w:rsidP="00BE5193">
      <w:pPr>
        <w:jc w:val="center"/>
        <w:rPr>
          <w:b/>
          <w:noProof/>
          <w:lang w:val="sr-Latn-CS"/>
        </w:rPr>
      </w:pPr>
    </w:p>
    <w:p w:rsidR="00B63652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D43A80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</w:p>
    <w:p w:rsidR="00050224" w:rsidRPr="005F7FD0" w:rsidRDefault="00050224" w:rsidP="00BE5193">
      <w:pPr>
        <w:jc w:val="center"/>
        <w:rPr>
          <w:noProof/>
          <w:lang w:val="sr-Latn-CS"/>
        </w:rPr>
      </w:pPr>
    </w:p>
    <w:p w:rsidR="00BE5193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E206EB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FIZIČKIH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E206EB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519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E519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</w:t>
      </w:r>
      <w:bookmarkStart w:id="0" w:name="_GoBack"/>
      <w:bookmarkEnd w:id="0"/>
      <w:r>
        <w:rPr>
          <w:noProof/>
          <w:lang w:val="sr-Latn-CS"/>
        </w:rPr>
        <w:t>LJAJU</w:t>
      </w:r>
      <w:r w:rsidR="00BE519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</w:p>
    <w:p w:rsidR="00065A35" w:rsidRPr="005F7FD0" w:rsidRDefault="00065A35" w:rsidP="00BE5193">
      <w:pPr>
        <w:jc w:val="center"/>
        <w:rPr>
          <w:b/>
          <w:noProof/>
          <w:lang w:val="sr-Latn-CS"/>
        </w:rPr>
      </w:pPr>
    </w:p>
    <w:p w:rsidR="00333BCF" w:rsidRPr="005F7FD0" w:rsidRDefault="00333BCF" w:rsidP="00BE5193">
      <w:pPr>
        <w:jc w:val="center"/>
        <w:rPr>
          <w:b/>
          <w:noProof/>
          <w:lang w:val="sr-Latn-CS"/>
        </w:rPr>
      </w:pPr>
    </w:p>
    <w:p w:rsidR="00914D43" w:rsidRPr="005F7FD0" w:rsidRDefault="005F7FD0" w:rsidP="00050224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63652" w:rsidRPr="005F7FD0">
        <w:rPr>
          <w:noProof/>
          <w:lang w:val="sr-Latn-CS"/>
        </w:rPr>
        <w:t xml:space="preserve"> 1.</w:t>
      </w:r>
    </w:p>
    <w:p w:rsidR="00591747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Ovim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63652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fizičkih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050224" w:rsidRPr="005F7FD0">
        <w:rPr>
          <w:noProof/>
          <w:lang w:val="sr-Latn-CS"/>
        </w:rPr>
        <w:t>,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otvaranjem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B63652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B6365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B63652" w:rsidRPr="005F7FD0">
        <w:rPr>
          <w:noProof/>
          <w:lang w:val="sr-Latn-CS"/>
        </w:rPr>
        <w:t>.</w:t>
      </w:r>
    </w:p>
    <w:p w:rsidR="00B63652" w:rsidRPr="005F7FD0" w:rsidRDefault="00591747" w:rsidP="00BE5193">
      <w:pPr>
        <w:ind w:firstLine="720"/>
        <w:jc w:val="both"/>
        <w:rPr>
          <w:noProof/>
          <w:lang w:val="sr-Latn-CS"/>
        </w:rPr>
      </w:pP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dr</w:t>
      </w:r>
      <w:r w:rsidRPr="005F7FD0">
        <w:rPr>
          <w:noProof/>
          <w:spacing w:val="-4"/>
          <w:lang w:val="sr-Latn-CS"/>
        </w:rPr>
        <w:t>e</w:t>
      </w:r>
      <w:r w:rsidR="005F7FD0">
        <w:rPr>
          <w:noProof/>
          <w:spacing w:val="-4"/>
          <w:lang w:val="sr-Latn-CS"/>
        </w:rPr>
        <w:t>db</w:t>
      </w:r>
      <w:r w:rsidRPr="005F7FD0">
        <w:rPr>
          <w:noProof/>
          <w:spacing w:val="-4"/>
          <w:lang w:val="sr-Latn-CS"/>
        </w:rPr>
        <w:t>e o</w:t>
      </w:r>
      <w:r w:rsidR="005F7FD0">
        <w:rPr>
          <w:noProof/>
          <w:spacing w:val="-4"/>
          <w:lang w:val="sr-Latn-CS"/>
        </w:rPr>
        <w:t>v</w:t>
      </w: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g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z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k</w:t>
      </w: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n</w:t>
      </w:r>
      <w:r w:rsidRPr="005F7FD0">
        <w:rPr>
          <w:noProof/>
          <w:spacing w:val="-4"/>
          <w:lang w:val="sr-Latn-CS"/>
        </w:rPr>
        <w:t xml:space="preserve">a </w:t>
      </w:r>
      <w:r w:rsidR="005F7FD0">
        <w:rPr>
          <w:noProof/>
          <w:spacing w:val="-4"/>
          <w:lang w:val="sr-Latn-CS"/>
        </w:rPr>
        <w:t>k</w:t>
      </w:r>
      <w:r w:rsidRPr="005F7FD0">
        <w:rPr>
          <w:noProof/>
          <w:spacing w:val="-4"/>
          <w:lang w:val="sr-Latn-CS"/>
        </w:rPr>
        <w:t xml:space="preserve">oje </w:t>
      </w:r>
      <w:r w:rsidR="005F7FD0">
        <w:rPr>
          <w:noProof/>
          <w:spacing w:val="-4"/>
          <w:lang w:val="sr-Latn-CS"/>
        </w:rPr>
        <w:t>s</w:t>
      </w:r>
      <w:r w:rsidRPr="005F7FD0">
        <w:rPr>
          <w:noProof/>
          <w:spacing w:val="-4"/>
          <w:lang w:val="sr-Latn-CS"/>
        </w:rPr>
        <w:t>e o</w:t>
      </w:r>
      <w:r w:rsidR="005F7FD0">
        <w:rPr>
          <w:noProof/>
          <w:spacing w:val="-4"/>
          <w:lang w:val="sr-Latn-CS"/>
        </w:rPr>
        <w:t>dn</w:t>
      </w: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s</w:t>
      </w:r>
      <w:r w:rsidRPr="005F7FD0">
        <w:rPr>
          <w:noProof/>
          <w:spacing w:val="-4"/>
          <w:lang w:val="sr-Latn-CS"/>
        </w:rPr>
        <w:t xml:space="preserve">e </w:t>
      </w:r>
      <w:r w:rsidR="005F7FD0">
        <w:rPr>
          <w:noProof/>
          <w:spacing w:val="-4"/>
          <w:lang w:val="sr-Latn-CS"/>
        </w:rPr>
        <w:t>n</w:t>
      </w:r>
      <w:r w:rsidRPr="005F7FD0">
        <w:rPr>
          <w:noProof/>
          <w:spacing w:val="-4"/>
          <w:lang w:val="sr-Latn-CS"/>
        </w:rPr>
        <w:t xml:space="preserve">a </w:t>
      </w:r>
      <w:r w:rsidR="005F7FD0">
        <w:rPr>
          <w:noProof/>
          <w:spacing w:val="-4"/>
          <w:lang w:val="sr-Latn-CS"/>
        </w:rPr>
        <w:t>pr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vn</w:t>
      </w:r>
      <w:r w:rsidRPr="005F7FD0">
        <w:rPr>
          <w:noProof/>
          <w:spacing w:val="-4"/>
          <w:lang w:val="sr-Latn-CS"/>
        </w:rPr>
        <w:t xml:space="preserve">a </w:t>
      </w:r>
      <w:r w:rsidR="005F7FD0">
        <w:rPr>
          <w:noProof/>
          <w:spacing w:val="-4"/>
          <w:lang w:val="sr-Latn-CS"/>
        </w:rPr>
        <w:t>lic</w:t>
      </w:r>
      <w:r w:rsidRPr="005F7FD0">
        <w:rPr>
          <w:noProof/>
          <w:spacing w:val="-4"/>
          <w:lang w:val="sr-Latn-CS"/>
        </w:rPr>
        <w:t xml:space="preserve">a </w:t>
      </w:r>
      <w:r w:rsidR="005F7FD0">
        <w:rPr>
          <w:noProof/>
          <w:spacing w:val="-4"/>
          <w:lang w:val="sr-Latn-CS"/>
        </w:rPr>
        <w:t>prim</w:t>
      </w:r>
      <w:r w:rsidRPr="005F7FD0">
        <w:rPr>
          <w:noProof/>
          <w:spacing w:val="-4"/>
          <w:lang w:val="sr-Latn-CS"/>
        </w:rPr>
        <w:t>e</w:t>
      </w:r>
      <w:r w:rsidR="005F7FD0">
        <w:rPr>
          <w:noProof/>
          <w:spacing w:val="-4"/>
          <w:lang w:val="sr-Latn-CS"/>
        </w:rPr>
        <w:t>nju</w:t>
      </w:r>
      <w:r w:rsidRPr="005F7FD0">
        <w:rPr>
          <w:noProof/>
          <w:spacing w:val="-4"/>
          <w:lang w:val="sr-Latn-CS"/>
        </w:rPr>
        <w:t>j</w:t>
      </w:r>
      <w:r w:rsidR="005F7FD0">
        <w:rPr>
          <w:noProof/>
          <w:spacing w:val="-4"/>
          <w:lang w:val="sr-Latn-CS"/>
        </w:rPr>
        <w:t>u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s</w:t>
      </w:r>
      <w:r w:rsidRPr="005F7FD0">
        <w:rPr>
          <w:noProof/>
          <w:spacing w:val="-4"/>
          <w:lang w:val="sr-Latn-CS"/>
        </w:rPr>
        <w:t xml:space="preserve">e </w:t>
      </w:r>
      <w:r w:rsidR="005F7FD0">
        <w:rPr>
          <w:noProof/>
          <w:spacing w:val="-4"/>
          <w:lang w:val="sr-Latn-CS"/>
        </w:rPr>
        <w:t>i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n</w:t>
      </w:r>
      <w:r w:rsidRPr="005F7FD0">
        <w:rPr>
          <w:noProof/>
          <w:spacing w:val="-4"/>
          <w:lang w:val="sr-Latn-CS"/>
        </w:rPr>
        <w:t>a o</w:t>
      </w:r>
      <w:r w:rsidR="005F7FD0">
        <w:rPr>
          <w:noProof/>
          <w:spacing w:val="-4"/>
          <w:lang w:val="sr-Latn-CS"/>
        </w:rPr>
        <w:t>gr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nk</w:t>
      </w:r>
      <w:r w:rsidRPr="005F7FD0">
        <w:rPr>
          <w:noProof/>
          <w:spacing w:val="-4"/>
          <w:lang w:val="sr-Latn-CS"/>
        </w:rPr>
        <w:t xml:space="preserve">e </w:t>
      </w:r>
      <w:r w:rsidR="005F7FD0">
        <w:rPr>
          <w:noProof/>
          <w:spacing w:val="-4"/>
          <w:lang w:val="sr-Latn-CS"/>
        </w:rPr>
        <w:t>str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nih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privr</w:t>
      </w:r>
      <w:r w:rsidRPr="005F7FD0">
        <w:rPr>
          <w:noProof/>
          <w:spacing w:val="-4"/>
          <w:lang w:val="sr-Latn-CS"/>
        </w:rPr>
        <w:t>e</w:t>
      </w:r>
      <w:r w:rsidR="005F7FD0">
        <w:rPr>
          <w:noProof/>
          <w:spacing w:val="-4"/>
          <w:lang w:val="sr-Latn-CS"/>
        </w:rPr>
        <w:t>dnih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društ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v</w:t>
      </w:r>
      <w:r w:rsidRPr="005F7FD0">
        <w:rPr>
          <w:noProof/>
          <w:spacing w:val="-4"/>
          <w:lang w:val="sr-Latn-CS"/>
        </w:rPr>
        <w:t xml:space="preserve">a </w:t>
      </w:r>
      <w:r w:rsidR="005F7FD0">
        <w:rPr>
          <w:noProof/>
          <w:spacing w:val="-4"/>
          <w:lang w:val="sr-Latn-CS"/>
        </w:rPr>
        <w:t>k</w:t>
      </w:r>
      <w:r w:rsidRPr="005F7FD0">
        <w:rPr>
          <w:noProof/>
          <w:spacing w:val="-4"/>
          <w:lang w:val="sr-Latn-CS"/>
        </w:rPr>
        <w:t>oj</w:t>
      </w:r>
      <w:r w:rsidR="005F7FD0">
        <w:rPr>
          <w:noProof/>
          <w:spacing w:val="-4"/>
          <w:lang w:val="sr-Latn-CS"/>
        </w:rPr>
        <w:t>i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su</w:t>
      </w:r>
      <w:r w:rsidRPr="005F7FD0">
        <w:rPr>
          <w:noProof/>
          <w:spacing w:val="-4"/>
          <w:lang w:val="sr-Latn-CS"/>
        </w:rPr>
        <w:t xml:space="preserve"> o</w:t>
      </w:r>
      <w:r w:rsidR="005F7FD0">
        <w:rPr>
          <w:noProof/>
          <w:spacing w:val="-4"/>
          <w:lang w:val="sr-Latn-CS"/>
        </w:rPr>
        <w:t>sn</w:t>
      </w: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v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ni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u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skl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du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s</w:t>
      </w:r>
      <w:r w:rsidRPr="005F7FD0">
        <w:rPr>
          <w:noProof/>
          <w:spacing w:val="-4"/>
          <w:lang w:val="sr-Latn-CS"/>
        </w:rPr>
        <w:t xml:space="preserve">a </w:t>
      </w:r>
      <w:r w:rsidR="005F7FD0">
        <w:rPr>
          <w:noProof/>
          <w:spacing w:val="-4"/>
          <w:lang w:val="sr-Latn-CS"/>
        </w:rPr>
        <w:t>z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k</w:t>
      </w: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n</w:t>
      </w:r>
      <w:r w:rsidRPr="005F7FD0">
        <w:rPr>
          <w:noProof/>
          <w:spacing w:val="-4"/>
          <w:lang w:val="sr-Latn-CS"/>
        </w:rPr>
        <w:t>o</w:t>
      </w:r>
      <w:r w:rsidR="005F7FD0">
        <w:rPr>
          <w:noProof/>
          <w:spacing w:val="-4"/>
          <w:lang w:val="sr-Latn-CS"/>
        </w:rPr>
        <w:t>m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k</w:t>
      </w:r>
      <w:r w:rsidRPr="005F7FD0">
        <w:rPr>
          <w:noProof/>
          <w:spacing w:val="-4"/>
          <w:lang w:val="sr-Latn-CS"/>
        </w:rPr>
        <w:t>oj</w:t>
      </w:r>
      <w:r w:rsidR="005F7FD0">
        <w:rPr>
          <w:noProof/>
          <w:spacing w:val="-4"/>
          <w:lang w:val="sr-Latn-CS"/>
        </w:rPr>
        <w:t>im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s</w:t>
      </w:r>
      <w:r w:rsidRPr="005F7FD0">
        <w:rPr>
          <w:noProof/>
          <w:spacing w:val="-4"/>
          <w:lang w:val="sr-Latn-CS"/>
        </w:rPr>
        <w:t xml:space="preserve">e </w:t>
      </w:r>
      <w:r w:rsidR="005F7FD0">
        <w:rPr>
          <w:noProof/>
          <w:spacing w:val="-4"/>
          <w:lang w:val="sr-Latn-CS"/>
        </w:rPr>
        <w:t>ur</w:t>
      </w:r>
      <w:r w:rsidRPr="005F7FD0">
        <w:rPr>
          <w:noProof/>
          <w:spacing w:val="-4"/>
          <w:lang w:val="sr-Latn-CS"/>
        </w:rPr>
        <w:t>e</w:t>
      </w:r>
      <w:r w:rsidR="005F7FD0">
        <w:rPr>
          <w:noProof/>
          <w:spacing w:val="-4"/>
          <w:lang w:val="sr-Latn-CS"/>
        </w:rPr>
        <w:t>đu</w:t>
      </w:r>
      <w:r w:rsidRPr="005F7FD0">
        <w:rPr>
          <w:noProof/>
          <w:spacing w:val="-4"/>
          <w:lang w:val="sr-Latn-CS"/>
        </w:rPr>
        <w:t>je o</w:t>
      </w:r>
      <w:r w:rsidR="005F7FD0">
        <w:rPr>
          <w:noProof/>
          <w:spacing w:val="-4"/>
          <w:lang w:val="sr-Latn-CS"/>
        </w:rPr>
        <w:t>sniv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nj</w:t>
      </w:r>
      <w:r w:rsidRPr="005F7FD0">
        <w:rPr>
          <w:noProof/>
          <w:spacing w:val="-4"/>
          <w:lang w:val="sr-Latn-CS"/>
        </w:rPr>
        <w:t xml:space="preserve">e </w:t>
      </w:r>
      <w:r w:rsidR="005F7FD0">
        <w:rPr>
          <w:noProof/>
          <w:spacing w:val="-4"/>
          <w:lang w:val="sr-Latn-CS"/>
        </w:rPr>
        <w:t>privr</w:t>
      </w:r>
      <w:r w:rsidRPr="005F7FD0">
        <w:rPr>
          <w:noProof/>
          <w:spacing w:val="-4"/>
          <w:lang w:val="sr-Latn-CS"/>
        </w:rPr>
        <w:t>e</w:t>
      </w:r>
      <w:r w:rsidR="005F7FD0">
        <w:rPr>
          <w:noProof/>
          <w:spacing w:val="-4"/>
          <w:lang w:val="sr-Latn-CS"/>
        </w:rPr>
        <w:t>dnih</w:t>
      </w:r>
      <w:r w:rsidRPr="005F7FD0">
        <w:rPr>
          <w:noProof/>
          <w:spacing w:val="-4"/>
          <w:lang w:val="sr-Latn-CS"/>
        </w:rPr>
        <w:t xml:space="preserve"> </w:t>
      </w:r>
      <w:r w:rsidR="005F7FD0">
        <w:rPr>
          <w:noProof/>
          <w:spacing w:val="-4"/>
          <w:lang w:val="sr-Latn-CS"/>
        </w:rPr>
        <w:t>društ</w:t>
      </w:r>
      <w:r w:rsidRPr="005F7FD0">
        <w:rPr>
          <w:noProof/>
          <w:spacing w:val="-4"/>
          <w:lang w:val="sr-Latn-CS"/>
        </w:rPr>
        <w:t>a</w:t>
      </w:r>
      <w:r w:rsidR="005F7FD0">
        <w:rPr>
          <w:noProof/>
          <w:spacing w:val="-4"/>
          <w:lang w:val="sr-Latn-CS"/>
        </w:rPr>
        <w:t>v</w:t>
      </w:r>
      <w:r w:rsidRPr="005F7FD0">
        <w:rPr>
          <w:noProof/>
          <w:spacing w:val="-4"/>
          <w:lang w:val="sr-Latn-CS"/>
        </w:rPr>
        <w:t>a</w:t>
      </w:r>
      <w:r w:rsidRPr="005F7FD0">
        <w:rPr>
          <w:noProof/>
          <w:lang w:val="sr-Latn-CS"/>
        </w:rPr>
        <w:t>.</w:t>
      </w:r>
    </w:p>
    <w:p w:rsidR="00333BCF" w:rsidRPr="005F7FD0" w:rsidRDefault="00333BCF" w:rsidP="00BE5193">
      <w:pPr>
        <w:ind w:firstLine="720"/>
        <w:jc w:val="both"/>
        <w:rPr>
          <w:noProof/>
          <w:lang w:val="sr-Latn-CS"/>
        </w:rPr>
      </w:pPr>
    </w:p>
    <w:p w:rsidR="00B63652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63652" w:rsidRPr="005F7FD0">
        <w:rPr>
          <w:noProof/>
          <w:lang w:val="sr-Latn-CS"/>
        </w:rPr>
        <w:t xml:space="preserve"> 2.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otvore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6F4428" w:rsidRPr="005F7FD0">
        <w:rPr>
          <w:noProof/>
          <w:lang w:val="sr-Latn-CS"/>
        </w:rPr>
        <w:t>,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6F4428" w:rsidRPr="005F7FD0">
        <w:rPr>
          <w:noProof/>
          <w:lang w:val="sr-Latn-CS"/>
        </w:rPr>
        <w:t>,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717B59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banka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trezor</w:t>
      </w:r>
      <w:r w:rsidR="00717B59" w:rsidRPr="005F7FD0">
        <w:rPr>
          <w:noProof/>
          <w:lang w:val="sr-Latn-CS"/>
        </w:rPr>
        <w:t xml:space="preserve">), </w:t>
      </w:r>
      <w:r>
        <w:rPr>
          <w:noProof/>
          <w:lang w:val="sr-Latn-CS"/>
        </w:rPr>
        <w:t>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vode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05022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05022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05022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05022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717B59" w:rsidRPr="005F7FD0">
        <w:rPr>
          <w:noProof/>
          <w:lang w:val="sr-Latn-CS"/>
        </w:rPr>
        <w:t>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istog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pružalaca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17B59" w:rsidRPr="005F7FD0">
        <w:rPr>
          <w:noProof/>
          <w:lang w:val="sr-Latn-CS"/>
        </w:rPr>
        <w:t xml:space="preserve">. 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nisu</w:t>
      </w:r>
      <w:r w:rsidR="00274E3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274E3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274E3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274E3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274E3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274E3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kupoprodaje</w:t>
      </w:r>
      <w:r w:rsidR="00ED1D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ED1D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1D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ED1D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ED1D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novcem</w:t>
      </w:r>
      <w:r w:rsidR="00ED1D66" w:rsidRPr="005F7FD0">
        <w:rPr>
          <w:noProof/>
          <w:lang w:val="sr-Latn-CS"/>
        </w:rPr>
        <w:t>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717B59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od</w:t>
      </w:r>
      <w:r w:rsidR="00717B59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do</w:t>
      </w:r>
      <w:r w:rsidR="00717B59" w:rsidRPr="005F7FD0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inostranstvom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deviznom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717B59" w:rsidRPr="005F7FD0">
        <w:rPr>
          <w:noProof/>
          <w:lang w:val="sr-Latn-CS"/>
        </w:rPr>
        <w:t xml:space="preserve">. </w:t>
      </w:r>
    </w:p>
    <w:p w:rsidR="003E16B1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propisati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3E16B1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E16B1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3E16B1" w:rsidRPr="005F7FD0">
        <w:rPr>
          <w:noProof/>
          <w:lang w:val="sr-Latn-CS"/>
        </w:rPr>
        <w:t>.</w:t>
      </w:r>
    </w:p>
    <w:p w:rsidR="00CC3F33" w:rsidRPr="005F7FD0" w:rsidRDefault="00CC3F33" w:rsidP="00BE5193">
      <w:pPr>
        <w:ind w:firstLine="720"/>
        <w:jc w:val="both"/>
        <w:rPr>
          <w:noProof/>
          <w:lang w:val="sr-Latn-CS"/>
        </w:rPr>
      </w:pPr>
    </w:p>
    <w:p w:rsidR="00CC3F33" w:rsidRPr="005F7FD0" w:rsidRDefault="005F7FD0" w:rsidP="00463CD7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C3F33" w:rsidRPr="005F7FD0">
        <w:rPr>
          <w:noProof/>
          <w:lang w:val="sr-Latn-CS"/>
        </w:rPr>
        <w:t xml:space="preserve"> 3.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uplate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svoj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717B59" w:rsidRPr="005F7FD0">
        <w:rPr>
          <w:noProof/>
          <w:lang w:val="sr-Latn-CS"/>
        </w:rPr>
        <w:t xml:space="preserve">. </w:t>
      </w:r>
    </w:p>
    <w:p w:rsidR="000E53A1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Odredba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</w:t>
      </w:r>
      <w:r w:rsidR="00FF2FC4" w:rsidRPr="005F7FD0">
        <w:rPr>
          <w:noProof/>
          <w:lang w:val="sr-Latn-CS"/>
        </w:rPr>
        <w:t>1</w:t>
      </w:r>
      <w:r w:rsidR="00717B59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menjačkih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uplatu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dinarima</w:t>
      </w:r>
      <w:r w:rsidR="0004240D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ostvarenog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menjačkim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poslovanjem</w:t>
      </w:r>
      <w:r w:rsidR="0004240D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vrše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propisom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menjački</w:t>
      </w:r>
      <w:r w:rsidR="0004240D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717B59" w:rsidRPr="005F7FD0">
        <w:rPr>
          <w:noProof/>
          <w:lang w:val="sr-Latn-CS"/>
        </w:rPr>
        <w:t>.</w:t>
      </w:r>
    </w:p>
    <w:p w:rsidR="00CF6A66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isplatu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CF6A66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banka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novac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isplati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odmah</w:t>
      </w:r>
      <w:r w:rsidR="00CF6A66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CF6A66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isplati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većem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F6A66" w:rsidRPr="005F7FD0">
        <w:rPr>
          <w:noProof/>
          <w:lang w:val="sr-Latn-CS"/>
        </w:rPr>
        <w:t xml:space="preserve"> 600.000 </w:t>
      </w:r>
      <w:r>
        <w:rPr>
          <w:noProof/>
          <w:lang w:val="sr-Latn-CS"/>
        </w:rPr>
        <w:t>dinara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efektivnog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stranog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dinarska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protivvrednost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zvaničnom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srednjem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kursu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veća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F6A66" w:rsidRPr="005F7FD0">
        <w:rPr>
          <w:noProof/>
          <w:lang w:val="sr-Latn-CS"/>
        </w:rPr>
        <w:t xml:space="preserve"> 600.000 </w:t>
      </w:r>
      <w:r>
        <w:rPr>
          <w:noProof/>
          <w:lang w:val="sr-Latn-CS"/>
        </w:rPr>
        <w:t>dinara</w:t>
      </w:r>
      <w:r w:rsidR="00CF6A66" w:rsidRPr="005F7FD0">
        <w:rPr>
          <w:noProof/>
          <w:lang w:val="sr-Latn-CS"/>
        </w:rPr>
        <w:t xml:space="preserve"> – </w:t>
      </w:r>
      <w:r>
        <w:rPr>
          <w:noProof/>
          <w:lang w:val="sr-Latn-CS"/>
        </w:rPr>
        <w:t>banka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CF6A66" w:rsidRPr="005F7FD0">
        <w:rPr>
          <w:noProof/>
          <w:lang w:val="sr-Latn-CS"/>
        </w:rPr>
        <w:t xml:space="preserve"> 600.000 </w:t>
      </w:r>
      <w:r>
        <w:rPr>
          <w:noProof/>
          <w:lang w:val="sr-Latn-CS"/>
        </w:rPr>
        <w:t>dinara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isplaćuje</w:t>
      </w:r>
      <w:r w:rsidR="00F272B9" w:rsidRPr="005F7FD0">
        <w:rPr>
          <w:noProof/>
          <w:lang w:val="sr-Latn-CS"/>
        </w:rPr>
        <w:t>,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F272B9" w:rsidRPr="005F7FD0">
        <w:rPr>
          <w:noProof/>
          <w:lang w:val="sr-Latn-CS"/>
        </w:rPr>
        <w:t>,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CF6A6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CF6A66" w:rsidRPr="005F7FD0">
        <w:rPr>
          <w:noProof/>
          <w:lang w:val="sr-Latn-CS"/>
        </w:rPr>
        <w:t>.</w:t>
      </w:r>
    </w:p>
    <w:p w:rsidR="00FF2FC4" w:rsidRPr="005F7FD0" w:rsidRDefault="005F7FD0" w:rsidP="00FF2FC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gotovom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novcu</w:t>
      </w:r>
      <w:r w:rsidR="00B776E8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776E8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dinarima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tekućih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F2FC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FF2FC4" w:rsidRPr="005F7FD0">
        <w:rPr>
          <w:noProof/>
          <w:lang w:val="sr-Latn-CS"/>
        </w:rPr>
        <w:t xml:space="preserve">. </w:t>
      </w:r>
    </w:p>
    <w:p w:rsidR="00333BCF" w:rsidRPr="005F7FD0" w:rsidRDefault="00333BCF" w:rsidP="00BE5193">
      <w:pPr>
        <w:ind w:firstLine="720"/>
        <w:jc w:val="both"/>
        <w:rPr>
          <w:noProof/>
          <w:lang w:val="sr-Latn-CS"/>
        </w:rPr>
      </w:pPr>
    </w:p>
    <w:p w:rsidR="00CF6A66" w:rsidRPr="005F7FD0" w:rsidRDefault="00CF6A66" w:rsidP="00BE5193">
      <w:pPr>
        <w:jc w:val="center"/>
        <w:rPr>
          <w:noProof/>
          <w:lang w:val="sr-Latn-CS"/>
        </w:rPr>
      </w:pPr>
    </w:p>
    <w:p w:rsidR="008670D2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8670D2" w:rsidRPr="005F7FD0">
        <w:rPr>
          <w:noProof/>
          <w:lang w:val="sr-Latn-CS"/>
        </w:rPr>
        <w:t xml:space="preserve"> </w:t>
      </w:r>
      <w:r w:rsidR="00CC3F33" w:rsidRPr="005F7FD0">
        <w:rPr>
          <w:noProof/>
          <w:lang w:val="sr-Latn-CS"/>
        </w:rPr>
        <w:t>4</w:t>
      </w:r>
      <w:r w:rsidR="00AA111F" w:rsidRPr="005F7FD0">
        <w:rPr>
          <w:noProof/>
          <w:lang w:val="sr-Latn-CS"/>
        </w:rPr>
        <w:t>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Fizička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D3965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D3965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5D3965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račune</w:t>
      </w:r>
      <w:r w:rsidR="005D3965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5D3965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pružalaca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717B59" w:rsidRPr="005F7FD0">
        <w:rPr>
          <w:noProof/>
          <w:lang w:val="sr-Latn-CS"/>
        </w:rPr>
        <w:t>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983AD7" w:rsidRPr="005F7FD0">
        <w:rPr>
          <w:noProof/>
          <w:lang w:val="sr-Latn-CS"/>
        </w:rPr>
        <w:t>,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mogu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novcem</w:t>
      </w:r>
      <w:r w:rsidR="00717B59" w:rsidRPr="005F7FD0">
        <w:rPr>
          <w:noProof/>
          <w:lang w:val="sr-Latn-CS"/>
        </w:rPr>
        <w:t>.</w:t>
      </w:r>
    </w:p>
    <w:p w:rsidR="00065A35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717B59" w:rsidRPr="005F7FD0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inostranstvom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deviznom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717B59" w:rsidRPr="005F7FD0">
        <w:rPr>
          <w:noProof/>
          <w:lang w:val="sr-Latn-CS"/>
        </w:rPr>
        <w:t>.</w:t>
      </w:r>
    </w:p>
    <w:p w:rsidR="00333BCF" w:rsidRPr="005F7FD0" w:rsidRDefault="00333BCF" w:rsidP="00BE5193">
      <w:pPr>
        <w:ind w:firstLine="720"/>
        <w:jc w:val="both"/>
        <w:rPr>
          <w:noProof/>
          <w:lang w:val="sr-Latn-CS"/>
        </w:rPr>
      </w:pPr>
    </w:p>
    <w:p w:rsidR="000E53A1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0E53A1" w:rsidRPr="005F7FD0">
        <w:rPr>
          <w:noProof/>
          <w:lang w:val="sr-Latn-CS"/>
        </w:rPr>
        <w:t xml:space="preserve"> </w:t>
      </w:r>
      <w:r w:rsidR="00CC3F33" w:rsidRPr="005F7FD0">
        <w:rPr>
          <w:noProof/>
          <w:lang w:val="sr-Latn-CS"/>
        </w:rPr>
        <w:t>5</w:t>
      </w:r>
      <w:r w:rsidR="00AA111F" w:rsidRPr="005F7FD0">
        <w:rPr>
          <w:noProof/>
          <w:lang w:val="sr-Latn-CS"/>
        </w:rPr>
        <w:t>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izmirivati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ugovaranjem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poverilaca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obligacionom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717B59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asignacija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cesija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pristupanje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dugu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preuzimanje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duga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ustupanje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duga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717B59" w:rsidRPr="005F7FD0">
        <w:rPr>
          <w:noProof/>
          <w:lang w:val="sr-Latn-CS"/>
        </w:rPr>
        <w:t xml:space="preserve">.), </w:t>
      </w:r>
      <w:r>
        <w:rPr>
          <w:noProof/>
          <w:lang w:val="sr-Latn-CS"/>
        </w:rPr>
        <w:t>prebijanjem</w:t>
      </w:r>
      <w:r w:rsidR="00717B59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kompenzacija</w:t>
      </w:r>
      <w:r w:rsidR="00717B59" w:rsidRPr="005F7FD0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17B59" w:rsidRPr="005F7FD0">
        <w:rPr>
          <w:noProof/>
          <w:lang w:val="sr-Latn-CS"/>
        </w:rPr>
        <w:t xml:space="preserve">.            </w:t>
      </w:r>
    </w:p>
    <w:p w:rsidR="006F0263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Pravna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izmirivati</w:t>
      </w:r>
      <w:r w:rsidR="00B27557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6F0263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F0263" w:rsidRPr="005F7FD0">
        <w:rPr>
          <w:noProof/>
          <w:lang w:val="sr-Latn-CS"/>
        </w:rPr>
        <w:t>,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računi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trenutku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blokirani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prinudne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6A4B22" w:rsidRPr="005F7FD0">
        <w:rPr>
          <w:noProof/>
          <w:lang w:val="sr-Latn-CS"/>
        </w:rPr>
        <w:t>,</w:t>
      </w:r>
      <w:r w:rsidR="00B27557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osim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drukčije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6F0263" w:rsidRPr="005F7FD0">
        <w:rPr>
          <w:noProof/>
          <w:lang w:val="sr-Latn-CS"/>
        </w:rPr>
        <w:t>.</w:t>
      </w:r>
    </w:p>
    <w:p w:rsidR="00717B59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Obaveze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izmirene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izmirene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prebijanjem</w:t>
      </w:r>
      <w:r w:rsidR="0073085D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kompenzacija</w:t>
      </w:r>
      <w:r w:rsidR="0073085D" w:rsidRPr="005F7FD0">
        <w:rPr>
          <w:noProof/>
          <w:lang w:val="sr-Latn-CS"/>
        </w:rPr>
        <w:t>)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evidentiraju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najmanje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jedanput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mesečno</w:t>
      </w:r>
      <w:r w:rsidR="00717B59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krajem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717B59" w:rsidRPr="005F7FD0">
        <w:rPr>
          <w:noProof/>
          <w:lang w:val="sr-Latn-CS"/>
        </w:rPr>
        <w:t>.</w:t>
      </w:r>
    </w:p>
    <w:p w:rsidR="00065A35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Plaćanje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međusobnih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potraživanja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17B59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717B59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učesnika</w:t>
      </w:r>
      <w:r w:rsidR="00717B59" w:rsidRPr="005F7FD0">
        <w:rPr>
          <w:noProof/>
          <w:lang w:val="sr-Latn-CS"/>
        </w:rPr>
        <w:t>.</w:t>
      </w:r>
    </w:p>
    <w:p w:rsidR="004141AF" w:rsidRPr="005F7FD0" w:rsidRDefault="004141AF" w:rsidP="00BE5193">
      <w:pPr>
        <w:ind w:firstLine="720"/>
        <w:jc w:val="both"/>
        <w:rPr>
          <w:noProof/>
          <w:lang w:val="sr-Latn-CS"/>
        </w:rPr>
      </w:pPr>
    </w:p>
    <w:p w:rsidR="00065A35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111F" w:rsidRPr="005F7FD0">
        <w:rPr>
          <w:noProof/>
          <w:lang w:val="sr-Latn-CS"/>
        </w:rPr>
        <w:t xml:space="preserve"> </w:t>
      </w:r>
      <w:r w:rsidR="00CC3F33" w:rsidRPr="005F7FD0">
        <w:rPr>
          <w:noProof/>
          <w:lang w:val="sr-Latn-CS"/>
        </w:rPr>
        <w:t>6</w:t>
      </w:r>
      <w:r w:rsidR="00AA111F" w:rsidRPr="005F7FD0">
        <w:rPr>
          <w:noProof/>
          <w:lang w:val="sr-Latn-CS"/>
        </w:rPr>
        <w:t>.</w:t>
      </w:r>
    </w:p>
    <w:p w:rsidR="00AA111F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Nadzor</w:t>
      </w:r>
      <w:r w:rsidR="00A27E6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27E6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6F0263" w:rsidRPr="005F7FD0">
        <w:rPr>
          <w:noProof/>
          <w:lang w:val="sr-Latn-CS"/>
        </w:rPr>
        <w:t xml:space="preserve"> </w:t>
      </w:r>
      <w:r w:rsidR="00CF6A66" w:rsidRPr="005F7FD0">
        <w:rPr>
          <w:noProof/>
          <w:lang w:val="sr-Latn-CS"/>
        </w:rPr>
        <w:t>–</w:t>
      </w:r>
      <w:r w:rsidR="006F026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Poreska</w:t>
      </w:r>
      <w:r w:rsidR="00FD5B93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AA111F" w:rsidRPr="005F7FD0">
        <w:rPr>
          <w:noProof/>
          <w:lang w:val="sr-Latn-CS"/>
        </w:rPr>
        <w:t>.</w:t>
      </w:r>
    </w:p>
    <w:p w:rsidR="004141AF" w:rsidRPr="005F7FD0" w:rsidRDefault="004141AF" w:rsidP="00BE5193">
      <w:pPr>
        <w:ind w:firstLine="720"/>
        <w:jc w:val="both"/>
        <w:rPr>
          <w:noProof/>
          <w:lang w:val="sr-Latn-CS"/>
        </w:rPr>
      </w:pPr>
    </w:p>
    <w:p w:rsidR="00AA111F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111F" w:rsidRPr="005F7FD0">
        <w:rPr>
          <w:noProof/>
          <w:lang w:val="sr-Latn-CS"/>
        </w:rPr>
        <w:t xml:space="preserve"> </w:t>
      </w:r>
      <w:r w:rsidR="00CC3F33" w:rsidRPr="005F7FD0">
        <w:rPr>
          <w:noProof/>
          <w:lang w:val="sr-Latn-CS"/>
        </w:rPr>
        <w:t>7</w:t>
      </w:r>
      <w:r w:rsidR="00AA111F" w:rsidRPr="005F7FD0">
        <w:rPr>
          <w:noProof/>
          <w:lang w:val="sr-Latn-CS"/>
        </w:rPr>
        <w:t>.</w:t>
      </w:r>
    </w:p>
    <w:p w:rsidR="00AA111F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111F" w:rsidRPr="005F7FD0">
        <w:rPr>
          <w:noProof/>
          <w:lang w:val="sr-Latn-CS"/>
        </w:rPr>
        <w:t xml:space="preserve"> </w:t>
      </w:r>
      <w:r w:rsidR="009D6F78" w:rsidRPr="005F7FD0">
        <w:rPr>
          <w:noProof/>
          <w:lang w:val="sr-Latn-CS"/>
        </w:rPr>
        <w:t>5</w:t>
      </w:r>
      <w:r w:rsidR="00AA111F" w:rsidRPr="005F7FD0">
        <w:rPr>
          <w:noProof/>
          <w:lang w:val="sr-Latn-CS"/>
        </w:rPr>
        <w:t xml:space="preserve">0.000 </w:t>
      </w:r>
      <w:r>
        <w:rPr>
          <w:noProof/>
          <w:lang w:val="sr-Latn-CS"/>
        </w:rPr>
        <w:t>do</w:t>
      </w:r>
      <w:r w:rsidR="00AA111F" w:rsidRPr="005F7FD0">
        <w:rPr>
          <w:noProof/>
          <w:lang w:val="sr-Latn-CS"/>
        </w:rPr>
        <w:t xml:space="preserve"> 2.000.000 </w:t>
      </w:r>
      <w:r>
        <w:rPr>
          <w:noProof/>
          <w:lang w:val="sr-Latn-CS"/>
        </w:rPr>
        <w:t>dinara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A111F" w:rsidRPr="005F7FD0">
        <w:rPr>
          <w:noProof/>
          <w:lang w:val="sr-Latn-CS"/>
        </w:rPr>
        <w:t>:</w:t>
      </w:r>
    </w:p>
    <w:p w:rsidR="004141AF" w:rsidRPr="005F7FD0" w:rsidRDefault="005F7FD0" w:rsidP="00BE5193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otvori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A6C38" w:rsidRPr="005F7FD0">
        <w:rPr>
          <w:noProof/>
          <w:lang w:val="sr-Latn-CS"/>
        </w:rPr>
        <w:t>,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A6C38" w:rsidRPr="005F7FD0">
        <w:rPr>
          <w:noProof/>
          <w:lang w:val="sr-Latn-CS"/>
        </w:rPr>
        <w:t>,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6A4B22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računu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CC1386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A6C38" w:rsidRPr="005F7FD0">
        <w:rPr>
          <w:noProof/>
          <w:lang w:val="sr-Latn-CS"/>
        </w:rPr>
        <w:t>,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111F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AA111F" w:rsidRPr="005F7FD0">
        <w:rPr>
          <w:noProof/>
          <w:lang w:val="sr-Latn-CS"/>
        </w:rPr>
        <w:t xml:space="preserve"> </w:t>
      </w:r>
      <w:r w:rsidR="00CC1386" w:rsidRPr="005F7FD0">
        <w:rPr>
          <w:noProof/>
          <w:lang w:val="sr-Latn-CS"/>
        </w:rPr>
        <w:t>2</w:t>
      </w:r>
      <w:r w:rsidR="00AA111F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stav</w:t>
      </w:r>
      <w:r w:rsidR="00AA111F" w:rsidRPr="005F7FD0">
        <w:rPr>
          <w:noProof/>
          <w:lang w:val="sr-Latn-CS"/>
        </w:rPr>
        <w:t xml:space="preserve"> 1);</w:t>
      </w:r>
    </w:p>
    <w:p w:rsidR="004141AF" w:rsidRPr="005F7FD0" w:rsidRDefault="005F7FD0" w:rsidP="00BE5193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gotovom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uplati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svoj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141AF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CC1386" w:rsidRPr="005F7FD0">
        <w:rPr>
          <w:noProof/>
          <w:lang w:val="sr-Latn-CS"/>
        </w:rPr>
        <w:t xml:space="preserve"> </w:t>
      </w:r>
      <w:r w:rsidR="00CC3F33" w:rsidRPr="005F7FD0">
        <w:rPr>
          <w:noProof/>
          <w:lang w:val="sr-Latn-CS"/>
        </w:rPr>
        <w:t>3</w:t>
      </w:r>
      <w:r w:rsidR="00CC1386" w:rsidRPr="005F7FD0">
        <w:rPr>
          <w:noProof/>
          <w:lang w:val="sr-Latn-CS"/>
        </w:rPr>
        <w:t>.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CC1386" w:rsidRPr="005F7FD0">
        <w:rPr>
          <w:noProof/>
          <w:lang w:val="sr-Latn-CS"/>
        </w:rPr>
        <w:t xml:space="preserve"> </w:t>
      </w:r>
      <w:r w:rsidR="00C1003A" w:rsidRPr="005F7FD0">
        <w:rPr>
          <w:noProof/>
          <w:lang w:val="sr-Latn-CS"/>
        </w:rPr>
        <w:t>1)</w:t>
      </w:r>
      <w:r w:rsidR="00274E3F" w:rsidRPr="005F7FD0">
        <w:rPr>
          <w:noProof/>
          <w:lang w:val="sr-Latn-CS"/>
        </w:rPr>
        <w:t>;</w:t>
      </w:r>
    </w:p>
    <w:p w:rsidR="00274E3F" w:rsidRPr="005F7FD0" w:rsidRDefault="00274E3F" w:rsidP="00BE5193">
      <w:pPr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 xml:space="preserve">3) </w:t>
      </w:r>
      <w:r w:rsidR="005F7FD0">
        <w:rPr>
          <w:noProof/>
          <w:lang w:val="sr-Latn-CS"/>
        </w:rPr>
        <w:t>ako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su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njegovi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računi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u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trenutku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plaćanja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blokirani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radi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izvršenja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prinudne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naplate</w:t>
      </w:r>
      <w:r w:rsidRPr="005F7FD0">
        <w:rPr>
          <w:noProof/>
          <w:lang w:val="sr-Latn-CS"/>
        </w:rPr>
        <w:t xml:space="preserve">, </w:t>
      </w:r>
      <w:r w:rsidR="005F7FD0">
        <w:rPr>
          <w:noProof/>
          <w:lang w:val="sr-Latn-CS"/>
        </w:rPr>
        <w:t>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novčane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obaveze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izmiruje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suprotno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članu</w:t>
      </w:r>
      <w:r w:rsidRPr="005F7FD0">
        <w:rPr>
          <w:noProof/>
          <w:lang w:val="sr-Latn-CS"/>
        </w:rPr>
        <w:t xml:space="preserve"> 5. </w:t>
      </w:r>
      <w:r w:rsidR="005F7FD0">
        <w:rPr>
          <w:noProof/>
          <w:lang w:val="sr-Latn-CS"/>
        </w:rPr>
        <w:t>stav</w:t>
      </w:r>
      <w:r w:rsidRPr="005F7FD0">
        <w:rPr>
          <w:noProof/>
          <w:lang w:val="sr-Latn-CS"/>
        </w:rPr>
        <w:t xml:space="preserve"> 2. </w:t>
      </w:r>
      <w:r w:rsidR="005F7FD0">
        <w:rPr>
          <w:noProof/>
          <w:lang w:val="sr-Latn-CS"/>
        </w:rPr>
        <w:t>ovog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zakona</w:t>
      </w:r>
      <w:r w:rsidRPr="005F7FD0">
        <w:rPr>
          <w:noProof/>
          <w:lang w:val="sr-Latn-CS"/>
        </w:rPr>
        <w:t xml:space="preserve"> (</w:t>
      </w:r>
      <w:r w:rsidR="005F7FD0">
        <w:rPr>
          <w:noProof/>
          <w:lang w:val="sr-Latn-CS"/>
        </w:rPr>
        <w:t>član</w:t>
      </w:r>
      <w:r w:rsidRPr="005F7FD0">
        <w:rPr>
          <w:noProof/>
          <w:lang w:val="sr-Latn-CS"/>
        </w:rPr>
        <w:t xml:space="preserve"> 5. </w:t>
      </w:r>
      <w:r w:rsidR="005F7FD0">
        <w:rPr>
          <w:noProof/>
          <w:lang w:val="sr-Latn-CS"/>
        </w:rPr>
        <w:t>stav</w:t>
      </w:r>
      <w:r w:rsidRPr="005F7FD0">
        <w:rPr>
          <w:noProof/>
          <w:lang w:val="sr-Latn-CS"/>
        </w:rPr>
        <w:t xml:space="preserve"> 2).</w:t>
      </w:r>
    </w:p>
    <w:p w:rsidR="00AA111F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A111F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AA111F" w:rsidRPr="005F7FD0">
        <w:rPr>
          <w:noProof/>
          <w:lang w:val="sr-Latn-CS"/>
        </w:rPr>
        <w:t xml:space="preserve"> –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111F" w:rsidRPr="005F7FD0">
        <w:rPr>
          <w:noProof/>
          <w:lang w:val="sr-Latn-CS"/>
        </w:rPr>
        <w:t xml:space="preserve"> </w:t>
      </w:r>
      <w:r w:rsidR="009D6F78" w:rsidRPr="005F7FD0">
        <w:rPr>
          <w:noProof/>
          <w:lang w:val="sr-Latn-CS"/>
        </w:rPr>
        <w:t>5</w:t>
      </w:r>
      <w:r w:rsidR="00AA111F" w:rsidRPr="005F7FD0">
        <w:rPr>
          <w:noProof/>
          <w:lang w:val="sr-Latn-CS"/>
        </w:rPr>
        <w:t xml:space="preserve">.000 </w:t>
      </w:r>
      <w:r>
        <w:rPr>
          <w:noProof/>
          <w:lang w:val="sr-Latn-CS"/>
        </w:rPr>
        <w:t>do</w:t>
      </w:r>
      <w:r w:rsidR="00AA111F" w:rsidRPr="005F7FD0">
        <w:rPr>
          <w:noProof/>
          <w:lang w:val="sr-Latn-CS"/>
        </w:rPr>
        <w:t xml:space="preserve"> 150.000 </w:t>
      </w:r>
      <w:r>
        <w:rPr>
          <w:noProof/>
          <w:lang w:val="sr-Latn-CS"/>
        </w:rPr>
        <w:t>dinara</w:t>
      </w:r>
      <w:r w:rsidR="00AA111F" w:rsidRPr="005F7FD0">
        <w:rPr>
          <w:noProof/>
          <w:lang w:val="sr-Latn-CS"/>
        </w:rPr>
        <w:t>.</w:t>
      </w:r>
    </w:p>
    <w:p w:rsidR="00AA111F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A111F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4141AF" w:rsidRPr="005F7FD0">
        <w:rPr>
          <w:noProof/>
          <w:lang w:val="sr-Latn-CS"/>
        </w:rPr>
        <w:t xml:space="preserve">  </w:t>
      </w:r>
      <w:r w:rsidR="00AA111F" w:rsidRPr="005F7FD0">
        <w:rPr>
          <w:noProof/>
          <w:lang w:val="sr-Latn-CS"/>
        </w:rPr>
        <w:t xml:space="preserve">– </w:t>
      </w:r>
      <w:r>
        <w:rPr>
          <w:noProof/>
          <w:lang w:val="sr-Latn-CS"/>
        </w:rPr>
        <w:t>novčanom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AA111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111F" w:rsidRPr="005F7FD0">
        <w:rPr>
          <w:noProof/>
          <w:lang w:val="sr-Latn-CS"/>
        </w:rPr>
        <w:t xml:space="preserve"> 10.000 </w:t>
      </w:r>
      <w:r>
        <w:rPr>
          <w:noProof/>
          <w:lang w:val="sr-Latn-CS"/>
        </w:rPr>
        <w:t>do</w:t>
      </w:r>
      <w:r w:rsidR="00AA111F" w:rsidRPr="005F7FD0">
        <w:rPr>
          <w:noProof/>
          <w:lang w:val="sr-Latn-CS"/>
        </w:rPr>
        <w:t xml:space="preserve"> 5</w:t>
      </w:r>
      <w:r w:rsidR="009D6F78" w:rsidRPr="005F7FD0">
        <w:rPr>
          <w:noProof/>
          <w:lang w:val="sr-Latn-CS"/>
        </w:rPr>
        <w:t>0</w:t>
      </w:r>
      <w:r w:rsidR="00AA111F" w:rsidRPr="005F7FD0">
        <w:rPr>
          <w:noProof/>
          <w:lang w:val="sr-Latn-CS"/>
        </w:rPr>
        <w:t xml:space="preserve">0.000 </w:t>
      </w:r>
      <w:r>
        <w:rPr>
          <w:noProof/>
          <w:lang w:val="sr-Latn-CS"/>
        </w:rPr>
        <w:t>dinara</w:t>
      </w:r>
      <w:r w:rsidR="004141AF" w:rsidRPr="005F7FD0">
        <w:rPr>
          <w:noProof/>
          <w:lang w:val="sr-Latn-CS"/>
        </w:rPr>
        <w:t>.</w:t>
      </w:r>
    </w:p>
    <w:p w:rsidR="00333BCF" w:rsidRPr="005F7FD0" w:rsidRDefault="00333BCF" w:rsidP="00BE5193">
      <w:pPr>
        <w:ind w:firstLine="720"/>
        <w:jc w:val="both"/>
        <w:rPr>
          <w:noProof/>
          <w:lang w:val="sr-Latn-CS"/>
        </w:rPr>
      </w:pPr>
    </w:p>
    <w:p w:rsidR="00F105A4" w:rsidRPr="005F7FD0" w:rsidRDefault="00F105A4" w:rsidP="007756C8">
      <w:pPr>
        <w:jc w:val="center"/>
        <w:rPr>
          <w:noProof/>
          <w:lang w:val="sr-Latn-CS"/>
        </w:rPr>
      </w:pPr>
    </w:p>
    <w:p w:rsidR="00F105A4" w:rsidRPr="005F7FD0" w:rsidRDefault="00F105A4" w:rsidP="007756C8">
      <w:pPr>
        <w:jc w:val="center"/>
        <w:rPr>
          <w:noProof/>
          <w:lang w:val="sr-Latn-CS"/>
        </w:rPr>
      </w:pPr>
    </w:p>
    <w:p w:rsidR="00FC1DE0" w:rsidRPr="005F7FD0" w:rsidRDefault="00FC1DE0" w:rsidP="007756C8">
      <w:pPr>
        <w:jc w:val="center"/>
        <w:rPr>
          <w:noProof/>
          <w:lang w:val="sr-Latn-CS"/>
        </w:rPr>
      </w:pPr>
    </w:p>
    <w:p w:rsidR="007756C8" w:rsidRPr="005F7FD0" w:rsidRDefault="005F7FD0" w:rsidP="007756C8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756C8" w:rsidRPr="005F7FD0">
        <w:rPr>
          <w:noProof/>
          <w:lang w:val="sr-Latn-CS"/>
        </w:rPr>
        <w:t xml:space="preserve"> 8.</w:t>
      </w:r>
    </w:p>
    <w:p w:rsidR="00274E3F" w:rsidRPr="005F7FD0" w:rsidRDefault="005F7FD0" w:rsidP="00274E3F">
      <w:pPr>
        <w:pStyle w:val="BodyText2"/>
        <w:shd w:val="clear" w:color="auto" w:fill="auto"/>
        <w:spacing w:before="0" w:after="0" w:line="240" w:lineRule="auto"/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Akt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274E3F" w:rsidRPr="005F7FD0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stav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 w:rsidR="0037416B" w:rsidRPr="005F7FD0">
        <w:rPr>
          <w:noProof/>
          <w:sz w:val="24"/>
          <w:szCs w:val="24"/>
          <w:lang w:val="sr-Latn-CS"/>
        </w:rPr>
        <w:t>4</w:t>
      </w:r>
      <w:r w:rsidR="00274E3F" w:rsidRPr="005F7FD0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ovog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ministar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nadležan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poslove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finansija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doneće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274E3F" w:rsidRPr="005F7FD0">
        <w:rPr>
          <w:noProof/>
          <w:sz w:val="24"/>
          <w:szCs w:val="24"/>
          <w:lang w:val="sr-Latn-CS"/>
        </w:rPr>
        <w:t xml:space="preserve"> 60 </w:t>
      </w:r>
      <w:r>
        <w:rPr>
          <w:noProof/>
          <w:sz w:val="24"/>
          <w:szCs w:val="24"/>
          <w:lang w:val="sr-Latn-CS"/>
        </w:rPr>
        <w:t>dana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stupanja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snagu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274E3F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274E3F" w:rsidRPr="005F7FD0">
        <w:rPr>
          <w:noProof/>
          <w:sz w:val="24"/>
          <w:szCs w:val="24"/>
          <w:lang w:val="sr-Latn-CS"/>
        </w:rPr>
        <w:t>.</w:t>
      </w:r>
    </w:p>
    <w:p w:rsidR="007756C8" w:rsidRPr="005F7FD0" w:rsidRDefault="005F7FD0" w:rsidP="007756C8">
      <w:pPr>
        <w:ind w:firstLine="720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lastRenderedPageBreak/>
        <w:t>Do</w:t>
      </w:r>
      <w:r w:rsidR="000C3944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dana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početka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primene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274E3F" w:rsidRPr="005F7FD0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primenjivaće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274E3F" w:rsidRPr="005F7FD0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Pravilnik</w:t>
      </w:r>
      <w:r w:rsidR="007756C8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756C8" w:rsidRPr="005F7FD0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uslovima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načinu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plaćanja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gotovom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novcu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dinarima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fizička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obavljaju</w:t>
      </w:r>
      <w:r w:rsidR="007756C8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delatnost</w:t>
      </w:r>
      <w:r w:rsidR="007756C8" w:rsidRPr="005F7FD0">
        <w:rPr>
          <w:noProof/>
          <w:color w:val="000000"/>
          <w:lang w:val="sr-Latn-CS"/>
        </w:rPr>
        <w:t xml:space="preserve"> </w:t>
      </w:r>
      <w:r w:rsidR="007756C8" w:rsidRPr="005F7FD0">
        <w:rPr>
          <w:noProof/>
          <w:lang w:val="sr-Latn-CS"/>
        </w:rPr>
        <w:t>(„</w:t>
      </w:r>
      <w:r>
        <w:rPr>
          <w:noProof/>
          <w:lang w:val="sr-Latn-CS"/>
        </w:rPr>
        <w:t>Službeni</w:t>
      </w:r>
      <w:r w:rsidR="007756C8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7756C8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7756C8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7756C8" w:rsidRPr="005F7FD0">
        <w:rPr>
          <w:noProof/>
          <w:lang w:val="sr-Latn-CS"/>
        </w:rPr>
        <w:t xml:space="preserve"> 77/11)</w:t>
      </w:r>
      <w:r w:rsidR="007756C8" w:rsidRPr="005F7FD0">
        <w:rPr>
          <w:bCs/>
          <w:noProof/>
          <w:spacing w:val="-4"/>
          <w:lang w:val="sr-Latn-CS"/>
        </w:rPr>
        <w:t xml:space="preserve">, </w:t>
      </w:r>
      <w:r>
        <w:rPr>
          <w:bCs/>
          <w:noProof/>
          <w:spacing w:val="-4"/>
          <w:lang w:val="sr-Latn-CS"/>
        </w:rPr>
        <w:t>uk</w:t>
      </w:r>
      <w:r w:rsidR="007756C8" w:rsidRPr="005F7FD0">
        <w:rPr>
          <w:bCs/>
          <w:noProof/>
          <w:spacing w:val="-4"/>
          <w:lang w:val="sr-Latn-CS"/>
        </w:rPr>
        <w:t>o</w:t>
      </w:r>
      <w:r>
        <w:rPr>
          <w:bCs/>
          <w:noProof/>
          <w:spacing w:val="-4"/>
          <w:lang w:val="sr-Latn-CS"/>
        </w:rPr>
        <w:t>lik</w:t>
      </w:r>
      <w:r w:rsidR="007756C8" w:rsidRPr="005F7FD0">
        <w:rPr>
          <w:bCs/>
          <w:noProof/>
          <w:spacing w:val="-4"/>
          <w:lang w:val="sr-Latn-CS"/>
        </w:rPr>
        <w:t xml:space="preserve">o </w:t>
      </w:r>
      <w:r>
        <w:rPr>
          <w:bCs/>
          <w:noProof/>
          <w:spacing w:val="-4"/>
          <w:lang w:val="sr-Latn-CS"/>
        </w:rPr>
        <w:t>ni</w:t>
      </w:r>
      <w:r w:rsidR="007756C8" w:rsidRPr="005F7FD0">
        <w:rPr>
          <w:bCs/>
          <w:noProof/>
          <w:spacing w:val="-4"/>
          <w:lang w:val="sr-Latn-CS"/>
        </w:rPr>
        <w:t xml:space="preserve">je </w:t>
      </w:r>
      <w:r>
        <w:rPr>
          <w:bCs/>
          <w:noProof/>
          <w:spacing w:val="-4"/>
          <w:lang w:val="sr-Latn-CS"/>
        </w:rPr>
        <w:t>u</w:t>
      </w:r>
      <w:r w:rsidR="007756C8" w:rsidRPr="005F7FD0">
        <w:rPr>
          <w:bCs/>
          <w:noProof/>
          <w:spacing w:val="-4"/>
          <w:lang w:val="sr-Latn-CS"/>
        </w:rPr>
        <w:t xml:space="preserve"> </w:t>
      </w:r>
      <w:r>
        <w:rPr>
          <w:bCs/>
          <w:noProof/>
          <w:spacing w:val="-4"/>
          <w:lang w:val="sr-Latn-CS"/>
        </w:rPr>
        <w:t>supr</w:t>
      </w:r>
      <w:r w:rsidR="007756C8" w:rsidRPr="005F7FD0">
        <w:rPr>
          <w:bCs/>
          <w:noProof/>
          <w:spacing w:val="-4"/>
          <w:lang w:val="sr-Latn-CS"/>
        </w:rPr>
        <w:t>o</w:t>
      </w:r>
      <w:r>
        <w:rPr>
          <w:bCs/>
          <w:noProof/>
          <w:spacing w:val="-4"/>
          <w:lang w:val="sr-Latn-CS"/>
        </w:rPr>
        <w:t>tn</w:t>
      </w:r>
      <w:r w:rsidR="007756C8" w:rsidRPr="005F7FD0">
        <w:rPr>
          <w:bCs/>
          <w:noProof/>
          <w:spacing w:val="-4"/>
          <w:lang w:val="sr-Latn-CS"/>
        </w:rPr>
        <w:t>o</w:t>
      </w:r>
      <w:r>
        <w:rPr>
          <w:bCs/>
          <w:noProof/>
          <w:spacing w:val="-4"/>
          <w:lang w:val="sr-Latn-CS"/>
        </w:rPr>
        <w:t>sti</w:t>
      </w:r>
      <w:r w:rsidR="007756C8" w:rsidRPr="005F7FD0">
        <w:rPr>
          <w:bCs/>
          <w:noProof/>
          <w:spacing w:val="-4"/>
          <w:lang w:val="sr-Latn-CS"/>
        </w:rPr>
        <w:t xml:space="preserve"> </w:t>
      </w:r>
      <w:r>
        <w:rPr>
          <w:bCs/>
          <w:noProof/>
          <w:spacing w:val="-4"/>
          <w:lang w:val="sr-Latn-CS"/>
        </w:rPr>
        <w:t>s</w:t>
      </w:r>
      <w:r w:rsidR="007756C8" w:rsidRPr="005F7FD0">
        <w:rPr>
          <w:bCs/>
          <w:noProof/>
          <w:spacing w:val="-4"/>
          <w:lang w:val="sr-Latn-CS"/>
        </w:rPr>
        <w:t>a o</w:t>
      </w:r>
      <w:r>
        <w:rPr>
          <w:bCs/>
          <w:noProof/>
          <w:spacing w:val="-4"/>
          <w:lang w:val="sr-Latn-CS"/>
        </w:rPr>
        <w:t>vim</w:t>
      </w:r>
      <w:r w:rsidR="007756C8" w:rsidRPr="005F7FD0">
        <w:rPr>
          <w:bCs/>
          <w:noProof/>
          <w:spacing w:val="-4"/>
          <w:lang w:val="sr-Latn-CS"/>
        </w:rPr>
        <w:t xml:space="preserve"> </w:t>
      </w:r>
      <w:r>
        <w:rPr>
          <w:bCs/>
          <w:noProof/>
          <w:spacing w:val="-4"/>
          <w:lang w:val="sr-Latn-CS"/>
        </w:rPr>
        <w:t>z</w:t>
      </w:r>
      <w:r w:rsidR="007756C8" w:rsidRPr="005F7FD0">
        <w:rPr>
          <w:bCs/>
          <w:noProof/>
          <w:spacing w:val="-4"/>
          <w:lang w:val="sr-Latn-CS"/>
        </w:rPr>
        <w:t>a</w:t>
      </w:r>
      <w:r>
        <w:rPr>
          <w:bCs/>
          <w:noProof/>
          <w:spacing w:val="-4"/>
          <w:lang w:val="sr-Latn-CS"/>
        </w:rPr>
        <w:t>k</w:t>
      </w:r>
      <w:r w:rsidR="007756C8" w:rsidRPr="005F7FD0">
        <w:rPr>
          <w:bCs/>
          <w:noProof/>
          <w:spacing w:val="-4"/>
          <w:lang w:val="sr-Latn-CS"/>
        </w:rPr>
        <w:t>o</w:t>
      </w:r>
      <w:r>
        <w:rPr>
          <w:bCs/>
          <w:noProof/>
          <w:spacing w:val="-4"/>
          <w:lang w:val="sr-Latn-CS"/>
        </w:rPr>
        <w:t>n</w:t>
      </w:r>
      <w:r w:rsidR="007756C8" w:rsidRPr="005F7FD0">
        <w:rPr>
          <w:bCs/>
          <w:noProof/>
          <w:spacing w:val="-4"/>
          <w:lang w:val="sr-Latn-CS"/>
        </w:rPr>
        <w:t>o</w:t>
      </w:r>
      <w:r>
        <w:rPr>
          <w:bCs/>
          <w:noProof/>
          <w:spacing w:val="-4"/>
          <w:lang w:val="sr-Latn-CS"/>
        </w:rPr>
        <w:t>m</w:t>
      </w:r>
      <w:r w:rsidR="007756C8" w:rsidRPr="005F7FD0">
        <w:rPr>
          <w:noProof/>
          <w:lang w:val="sr-Latn-CS"/>
        </w:rPr>
        <w:t xml:space="preserve">.  </w:t>
      </w:r>
    </w:p>
    <w:p w:rsidR="007756C8" w:rsidRPr="005F7FD0" w:rsidRDefault="007756C8" w:rsidP="00BE5193">
      <w:pPr>
        <w:jc w:val="center"/>
        <w:rPr>
          <w:noProof/>
          <w:lang w:val="sr-Latn-CS"/>
        </w:rPr>
      </w:pPr>
    </w:p>
    <w:p w:rsidR="004141AF" w:rsidRPr="005F7FD0" w:rsidRDefault="005F7FD0" w:rsidP="00BE5193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756C8" w:rsidRPr="005F7FD0">
        <w:rPr>
          <w:noProof/>
          <w:lang w:val="sr-Latn-CS"/>
        </w:rPr>
        <w:t xml:space="preserve"> 9</w:t>
      </w:r>
      <w:r w:rsidR="004141AF" w:rsidRPr="005F7FD0">
        <w:rPr>
          <w:noProof/>
          <w:lang w:val="sr-Latn-CS"/>
        </w:rPr>
        <w:t>.</w:t>
      </w:r>
    </w:p>
    <w:p w:rsidR="00F036AE" w:rsidRPr="005F7FD0" w:rsidRDefault="005F7FD0" w:rsidP="00BE519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141AF" w:rsidRPr="005F7FD0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141AF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0C3944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C1DE0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a</w:t>
      </w:r>
      <w:r w:rsidR="00FC1DE0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primenjivaće</w:t>
      </w:r>
      <w:r w:rsidR="00245130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45130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245130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oktobra</w:t>
      </w:r>
      <w:r w:rsidR="00CC3F33" w:rsidRPr="005F7FD0">
        <w:rPr>
          <w:noProof/>
          <w:lang w:val="sr-Latn-CS"/>
        </w:rPr>
        <w:t xml:space="preserve"> </w:t>
      </w:r>
      <w:r w:rsidR="00245130" w:rsidRPr="005F7FD0">
        <w:rPr>
          <w:noProof/>
          <w:lang w:val="sr-Latn-CS"/>
        </w:rPr>
        <w:t xml:space="preserve">2015. </w:t>
      </w:r>
      <w:r>
        <w:rPr>
          <w:noProof/>
          <w:lang w:val="sr-Latn-CS"/>
        </w:rPr>
        <w:t>godine</w:t>
      </w:r>
      <w:r w:rsidR="00245130" w:rsidRPr="005F7FD0">
        <w:rPr>
          <w:noProof/>
          <w:lang w:val="sr-Latn-CS"/>
        </w:rPr>
        <w:t xml:space="preserve">. </w:t>
      </w:r>
      <w:r w:rsidR="004141AF" w:rsidRPr="005F7FD0">
        <w:rPr>
          <w:noProof/>
          <w:lang w:val="sr-Latn-CS"/>
        </w:rPr>
        <w:t xml:space="preserve"> </w:t>
      </w:r>
    </w:p>
    <w:p w:rsidR="00F036AE" w:rsidRPr="005F7FD0" w:rsidRDefault="00F036AE" w:rsidP="00F036AE">
      <w:pPr>
        <w:pStyle w:val="Naslov"/>
        <w:spacing w:before="0" w:after="0"/>
        <w:rPr>
          <w:rFonts w:ascii="Times New Roman" w:hAnsi="Times New Roman"/>
          <w:b w:val="0"/>
          <w:noProof/>
          <w:szCs w:val="24"/>
          <w:lang w:val="sr-Latn-CS"/>
        </w:rPr>
      </w:pPr>
      <w:r w:rsidRPr="005F7FD0">
        <w:rPr>
          <w:noProof/>
          <w:lang w:val="sr-Latn-CS"/>
        </w:rPr>
        <w:br w:type="page"/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lastRenderedPageBreak/>
        <w:t>O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B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R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A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Z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L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O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Ž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E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NJ</w:t>
      </w:r>
      <w:r w:rsidRPr="005F7FD0">
        <w:rPr>
          <w:rFonts w:ascii="Times New Roman" w:hAnsi="Times New Roman"/>
          <w:b w:val="0"/>
          <w:noProof/>
          <w:szCs w:val="24"/>
          <w:lang w:val="sr-Latn-CS"/>
        </w:rPr>
        <w:t xml:space="preserve"> </w:t>
      </w:r>
      <w:r w:rsidR="005F7FD0">
        <w:rPr>
          <w:rFonts w:ascii="Times New Roman" w:hAnsi="Times New Roman"/>
          <w:b w:val="0"/>
          <w:noProof/>
          <w:szCs w:val="24"/>
          <w:lang w:val="sr-Latn-CS"/>
        </w:rPr>
        <w:t>E</w:t>
      </w:r>
    </w:p>
    <w:p w:rsidR="00F036AE" w:rsidRPr="005F7FD0" w:rsidRDefault="00F036AE" w:rsidP="00F036AE">
      <w:pPr>
        <w:pStyle w:val="Naslov"/>
        <w:spacing w:before="0" w:after="0"/>
        <w:rPr>
          <w:rFonts w:ascii="Times New Roman" w:hAnsi="Times New Roman"/>
          <w:b w:val="0"/>
          <w:noProof/>
          <w:szCs w:val="24"/>
          <w:lang w:val="sr-Latn-CS"/>
        </w:rPr>
      </w:pPr>
    </w:p>
    <w:p w:rsidR="00F036AE" w:rsidRPr="005F7FD0" w:rsidRDefault="00F036AE" w:rsidP="00F036AE">
      <w:pPr>
        <w:tabs>
          <w:tab w:val="left" w:pos="520"/>
        </w:tabs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>I.</w:t>
      </w:r>
      <w:r w:rsidRPr="005F7FD0">
        <w:rPr>
          <w:noProof/>
          <w:lang w:val="sr-Latn-CS"/>
        </w:rPr>
        <w:tab/>
      </w:r>
      <w:r w:rsidR="005F7FD0">
        <w:rPr>
          <w:noProof/>
          <w:lang w:val="sr-Latn-CS"/>
        </w:rPr>
        <w:t>USTAVNI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OSNOV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DONOŠENJE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ZAKONA</w:t>
      </w:r>
    </w:p>
    <w:p w:rsidR="00F036AE" w:rsidRPr="005F7FD0" w:rsidRDefault="00F036AE" w:rsidP="00F036AE">
      <w:pPr>
        <w:tabs>
          <w:tab w:val="left" w:pos="520"/>
        </w:tabs>
        <w:jc w:val="both"/>
        <w:rPr>
          <w:b/>
          <w:noProof/>
          <w:sz w:val="16"/>
          <w:szCs w:val="16"/>
          <w:lang w:val="sr-Latn-CS"/>
        </w:rPr>
      </w:pPr>
    </w:p>
    <w:p w:rsidR="00F036AE" w:rsidRPr="005F7FD0" w:rsidRDefault="005F7FD0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036AE" w:rsidRPr="005F7FD0">
        <w:rPr>
          <w:noProof/>
          <w:lang w:val="sr-Latn-CS"/>
        </w:rPr>
        <w:t xml:space="preserve"> 97. </w:t>
      </w:r>
      <w:r>
        <w:rPr>
          <w:noProof/>
          <w:lang w:val="sr-Latn-CS"/>
        </w:rPr>
        <w:t>tačka</w:t>
      </w:r>
      <w:r w:rsidR="00F036AE" w:rsidRPr="005F7FD0">
        <w:rPr>
          <w:noProof/>
          <w:lang w:val="sr-Latn-CS"/>
        </w:rPr>
        <w:t xml:space="preserve"> 6. </w:t>
      </w:r>
      <w:r>
        <w:rPr>
          <w:noProof/>
          <w:lang w:val="sr-Latn-CS"/>
        </w:rPr>
        <w:t>Ustava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između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sistem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monetarni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bankarski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tabs>
          <w:tab w:val="left" w:pos="1152"/>
        </w:tabs>
        <w:jc w:val="both"/>
        <w:rPr>
          <w:noProof/>
          <w:sz w:val="16"/>
          <w:szCs w:val="16"/>
          <w:lang w:val="sr-Latn-CS"/>
        </w:rPr>
      </w:pPr>
    </w:p>
    <w:p w:rsidR="00F036AE" w:rsidRPr="005F7FD0" w:rsidRDefault="00F036AE" w:rsidP="00F036AE">
      <w:pPr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 xml:space="preserve">II. </w:t>
      </w:r>
      <w:r w:rsidR="005F7FD0">
        <w:rPr>
          <w:noProof/>
          <w:lang w:val="sr-Latn-CS"/>
        </w:rPr>
        <w:t>RAZLOZI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DONOŠENJE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ZAKONA</w:t>
      </w:r>
    </w:p>
    <w:p w:rsidR="00F036AE" w:rsidRPr="005F7FD0" w:rsidRDefault="00F036AE" w:rsidP="00F036AE">
      <w:pPr>
        <w:ind w:firstLine="720"/>
        <w:jc w:val="both"/>
        <w:rPr>
          <w:b/>
          <w:noProof/>
          <w:sz w:val="16"/>
          <w:szCs w:val="16"/>
          <w:lang w:val="sr-Latn-CS"/>
        </w:rPr>
      </w:pP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Donošenje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SRJ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F036AE" w:rsidRPr="005F7FD0">
        <w:rPr>
          <w:noProof/>
          <w:lang w:val="sr-Latn-CS"/>
        </w:rPr>
        <w:t xml:space="preserve">. 3/02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5/03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F036AE" w:rsidRPr="005F7FD0">
        <w:rPr>
          <w:noProof/>
          <w:lang w:val="sr-Latn-CS"/>
        </w:rPr>
        <w:t>. 43/04, 62/06, 111</w:t>
      </w:r>
      <w:r w:rsidR="00F036AE" w:rsidRPr="005F7FD0">
        <w:rPr>
          <w:b/>
          <w:bCs/>
          <w:noProof/>
          <w:lang w:val="sr-Latn-CS"/>
        </w:rPr>
        <w:t>/</w:t>
      </w:r>
      <w:r w:rsidR="00F036AE" w:rsidRPr="005F7FD0">
        <w:rPr>
          <w:noProof/>
          <w:lang w:val="sr-Latn-CS"/>
        </w:rPr>
        <w:t>09-</w:t>
      </w:r>
      <w:r>
        <w:rPr>
          <w:noProof/>
          <w:lang w:val="sr-Latn-CS"/>
        </w:rPr>
        <w:t>dr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31/11), </w:t>
      </w:r>
      <w:r>
        <w:rPr>
          <w:noProof/>
          <w:lang w:val="sr-Latn-CS"/>
        </w:rPr>
        <w:t>imalo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načelima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pouzdanosti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ekonomičnosti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razvijene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prihvatile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verzije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došlo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ubrzanog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tehnološkog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posledično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stvaranja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instrumenata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opštom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tendencijom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globalnom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Samim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okvir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ustanovljen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dovoljan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našoj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zemlji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sveobuhvatan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modernizovati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Pomenute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pretpostavke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F036AE" w:rsidRPr="005F7FD0">
        <w:rPr>
          <w:noProof/>
          <w:lang w:val="sr-Latn-CS"/>
        </w:rPr>
        <w:t xml:space="preserve"> 139/14),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uređene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važne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celine</w:t>
      </w:r>
      <w:r w:rsidR="00F036AE" w:rsidRPr="005F7FD0">
        <w:rPr>
          <w:noProof/>
          <w:lang w:val="sr-Latn-CS"/>
        </w:rPr>
        <w:t xml:space="preserve">: </w:t>
      </w:r>
      <w:r>
        <w:rPr>
          <w:noProof/>
          <w:lang w:val="sr-Latn-CS"/>
        </w:rPr>
        <w:t>pružanje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elektronski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novac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sistemi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Prelaznim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prinudne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celovit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Istovremeno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polazeći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uočena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neuređena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kreira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celokupnog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pravovremenom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dužničko</w:t>
      </w:r>
      <w:r w:rsidR="00F036AE" w:rsidRPr="005F7FD0">
        <w:rPr>
          <w:noProof/>
          <w:lang w:val="sr-Latn-CS"/>
        </w:rPr>
        <w:t>-</w:t>
      </w:r>
      <w:r>
        <w:rPr>
          <w:noProof/>
          <w:lang w:val="sr-Latn-CS"/>
        </w:rPr>
        <w:t>poverilačkim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stanovništva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fiskalne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F036AE" w:rsidRPr="005F7FD0">
        <w:rPr>
          <w:noProof/>
          <w:lang w:val="sr-Latn-CS"/>
        </w:rPr>
        <w:t xml:space="preserve">. 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Predlogom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preuzeta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pokazala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poboljšanja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F036AE" w:rsidRPr="005F7FD0">
        <w:rPr>
          <w:noProof/>
          <w:lang w:val="sr-Latn-CS"/>
        </w:rPr>
        <w:t>-</w:t>
      </w:r>
      <w:r>
        <w:rPr>
          <w:noProof/>
          <w:lang w:val="sr-Latn-CS"/>
        </w:rPr>
        <w:t>redakcijskog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povoljnijeg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ambijenta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Istovremeno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Predlogom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uzete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obzir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uvode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instrumenti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regulatorni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okvir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zemlji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sistemski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drugačiji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optimalno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učesnika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celovitom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 xml:space="preserve">III. </w:t>
      </w:r>
      <w:r w:rsidR="005F7FD0">
        <w:rPr>
          <w:noProof/>
          <w:lang w:val="sr-Latn-CS"/>
        </w:rPr>
        <w:t>OBJAŠNJENJE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OSNOVNIH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PRAVNIH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INSTITUTA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POJEDINAČNIH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REŠENJA</w:t>
      </w:r>
    </w:p>
    <w:p w:rsidR="00F036AE" w:rsidRPr="005F7FD0" w:rsidRDefault="00F036AE" w:rsidP="00F036AE">
      <w:pPr>
        <w:tabs>
          <w:tab w:val="left" w:pos="520"/>
        </w:tabs>
        <w:ind w:firstLine="720"/>
        <w:jc w:val="both"/>
        <w:rPr>
          <w:b/>
          <w:noProof/>
          <w:lang w:val="sr-Latn-CS"/>
        </w:rPr>
      </w:pP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definisan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otvaranjem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tekućeg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Istovremeno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spacing w:val="-4"/>
          <w:lang w:val="sr-Latn-CS"/>
        </w:rPr>
        <w:t>odr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daba</w:t>
      </w:r>
      <w:r w:rsidR="00F036AE" w:rsidRPr="005F7FD0">
        <w:rPr>
          <w:noProof/>
          <w:spacing w:val="-4"/>
          <w:lang w:val="sr-Latn-CS"/>
        </w:rPr>
        <w:t xml:space="preserve"> o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g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n</w:t>
      </w:r>
      <w:r w:rsidR="00F036AE" w:rsidRPr="005F7FD0">
        <w:rPr>
          <w:noProof/>
          <w:spacing w:val="-4"/>
          <w:lang w:val="sr-Latn-CS"/>
        </w:rPr>
        <w:t xml:space="preserve">a 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 xml:space="preserve">oje </w:t>
      </w:r>
      <w:r>
        <w:rPr>
          <w:noProof/>
          <w:spacing w:val="-4"/>
          <w:lang w:val="sr-Latn-CS"/>
        </w:rPr>
        <w:t>s</w:t>
      </w:r>
      <w:r w:rsidR="00F036AE" w:rsidRPr="005F7FD0">
        <w:rPr>
          <w:noProof/>
          <w:spacing w:val="-4"/>
          <w:lang w:val="sr-Latn-CS"/>
        </w:rPr>
        <w:t>e o</w:t>
      </w:r>
      <w:r>
        <w:rPr>
          <w:noProof/>
          <w:spacing w:val="-4"/>
          <w:lang w:val="sr-Latn-CS"/>
        </w:rPr>
        <w:t>dn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s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n</w:t>
      </w:r>
      <w:r w:rsidR="00F036AE" w:rsidRPr="005F7FD0">
        <w:rPr>
          <w:noProof/>
          <w:spacing w:val="-4"/>
          <w:lang w:val="sr-Latn-CS"/>
        </w:rPr>
        <w:t xml:space="preserve">a </w:t>
      </w:r>
      <w:r>
        <w:rPr>
          <w:noProof/>
          <w:spacing w:val="-4"/>
          <w:lang w:val="sr-Latn-CS"/>
        </w:rPr>
        <w:t>pr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vn</w:t>
      </w:r>
      <w:r w:rsidR="00F036AE" w:rsidRPr="005F7FD0">
        <w:rPr>
          <w:noProof/>
          <w:spacing w:val="-4"/>
          <w:lang w:val="sr-Latn-CS"/>
        </w:rPr>
        <w:t xml:space="preserve">a </w:t>
      </w:r>
      <w:r>
        <w:rPr>
          <w:noProof/>
          <w:spacing w:val="-4"/>
          <w:lang w:val="sr-Latn-CS"/>
        </w:rPr>
        <w:t>lic</w:t>
      </w:r>
      <w:r w:rsidR="00F036AE" w:rsidRPr="005F7FD0">
        <w:rPr>
          <w:noProof/>
          <w:spacing w:val="-4"/>
          <w:lang w:val="sr-Latn-CS"/>
        </w:rPr>
        <w:t xml:space="preserve">a, </w:t>
      </w:r>
      <w:r>
        <w:rPr>
          <w:noProof/>
          <w:spacing w:val="-4"/>
          <w:lang w:val="sr-Latn-CS"/>
        </w:rPr>
        <w:t>n</w:t>
      </w:r>
      <w:r w:rsidR="00F036AE" w:rsidRPr="005F7FD0">
        <w:rPr>
          <w:noProof/>
          <w:spacing w:val="-4"/>
          <w:lang w:val="sr-Latn-CS"/>
        </w:rPr>
        <w:t>a o</w:t>
      </w:r>
      <w:r>
        <w:rPr>
          <w:noProof/>
          <w:spacing w:val="-4"/>
          <w:lang w:val="sr-Latn-CS"/>
        </w:rPr>
        <w:t>gr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nk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str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nih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privr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dnih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društ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 xml:space="preserve">a 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oj</w:t>
      </w:r>
      <w:r>
        <w:rPr>
          <w:noProof/>
          <w:spacing w:val="-4"/>
          <w:lang w:val="sr-Latn-CS"/>
        </w:rPr>
        <w:t>i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su</w:t>
      </w:r>
      <w:r w:rsidR="00F036AE" w:rsidRPr="005F7FD0">
        <w:rPr>
          <w:noProof/>
          <w:spacing w:val="-4"/>
          <w:lang w:val="sr-Latn-CS"/>
        </w:rPr>
        <w:t xml:space="preserve"> o</w:t>
      </w:r>
      <w:r>
        <w:rPr>
          <w:noProof/>
          <w:spacing w:val="-4"/>
          <w:lang w:val="sr-Latn-CS"/>
        </w:rPr>
        <w:t>sn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ni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skl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du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</w:t>
      </w:r>
      <w:r w:rsidR="00F036AE" w:rsidRPr="005F7FD0">
        <w:rPr>
          <w:noProof/>
          <w:spacing w:val="-4"/>
          <w:lang w:val="sr-Latn-CS"/>
        </w:rPr>
        <w:t xml:space="preserve">a </w:t>
      </w:r>
      <w:r>
        <w:rPr>
          <w:noProof/>
          <w:spacing w:val="-4"/>
          <w:lang w:val="sr-Latn-CS"/>
        </w:rPr>
        <w:t>z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n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m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oj</w:t>
      </w:r>
      <w:r>
        <w:rPr>
          <w:noProof/>
          <w:spacing w:val="-4"/>
          <w:lang w:val="sr-Latn-CS"/>
        </w:rPr>
        <w:t>im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ur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đu</w:t>
      </w:r>
      <w:r w:rsidR="00F036AE" w:rsidRPr="005F7FD0">
        <w:rPr>
          <w:noProof/>
          <w:spacing w:val="-4"/>
          <w:lang w:val="sr-Latn-CS"/>
        </w:rPr>
        <w:t>je o</w:t>
      </w:r>
      <w:r>
        <w:rPr>
          <w:noProof/>
          <w:spacing w:val="-4"/>
          <w:lang w:val="sr-Latn-CS"/>
        </w:rPr>
        <w:t>sniv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nj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privr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dnih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društ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>a.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2. </w:t>
      </w:r>
      <w:r>
        <w:rPr>
          <w:noProof/>
          <w:lang w:val="sr-Latn-CS"/>
        </w:rPr>
        <w:t>propisano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otvore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vode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istog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pružalaca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Stavom</w:t>
      </w:r>
      <w:r w:rsidR="00F036AE" w:rsidRPr="005F7FD0">
        <w:rPr>
          <w:noProof/>
          <w:lang w:val="sr-Latn-CS"/>
        </w:rPr>
        <w:t xml:space="preserve"> 3. </w:t>
      </w:r>
      <w:r>
        <w:rPr>
          <w:noProof/>
          <w:lang w:val="sr-Latn-CS"/>
        </w:rPr>
        <w:t>propisan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izuzetak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nisu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kupoprodaje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novcem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Stavom</w:t>
      </w:r>
      <w:r w:rsidR="00F036AE" w:rsidRPr="005F7FD0">
        <w:rPr>
          <w:noProof/>
          <w:lang w:val="sr-Latn-CS"/>
        </w:rPr>
        <w:t xml:space="preserve"> 4. </w:t>
      </w:r>
      <w:r>
        <w:rPr>
          <w:noProof/>
          <w:lang w:val="sr-Latn-CS"/>
        </w:rPr>
        <w:t>propisano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inostranstvom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deviznom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Najzad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stavom</w:t>
      </w:r>
      <w:r w:rsidR="00F036AE" w:rsidRPr="005F7FD0">
        <w:rPr>
          <w:noProof/>
          <w:lang w:val="sr-Latn-CS"/>
        </w:rPr>
        <w:t xml:space="preserve"> 5. </w:t>
      </w:r>
      <w:r>
        <w:rPr>
          <w:noProof/>
          <w:lang w:val="sr-Latn-CS"/>
        </w:rPr>
        <w:t>predviđeno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F036AE" w:rsidRPr="005F7FD0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3. </w:t>
      </w:r>
      <w:r>
        <w:rPr>
          <w:noProof/>
          <w:lang w:val="sr-Latn-CS"/>
        </w:rPr>
        <w:t>propisana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uplate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pomenuta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menjačkih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uplatu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dinarima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ostvarenog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menjačkim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poslovanjem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menjački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Stavom</w:t>
      </w:r>
      <w:r w:rsidR="00F036AE" w:rsidRPr="005F7FD0">
        <w:rPr>
          <w:noProof/>
          <w:lang w:val="sr-Latn-CS"/>
        </w:rPr>
        <w:t xml:space="preserve"> 3. o</w:t>
      </w:r>
      <w:r>
        <w:rPr>
          <w:noProof/>
          <w:lang w:val="sr-Latn-CS"/>
        </w:rPr>
        <w:t>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isplati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novac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odmah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većem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600.000 </w:t>
      </w:r>
      <w:r>
        <w:rPr>
          <w:noProof/>
          <w:lang w:val="sr-Latn-CS"/>
        </w:rPr>
        <w:t>dinara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efektivnog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stranog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dinarska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protivvrednost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zvaničnom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kursu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veća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600.000 </w:t>
      </w:r>
      <w:r>
        <w:rPr>
          <w:noProof/>
          <w:lang w:val="sr-Latn-CS"/>
        </w:rPr>
        <w:t>dinara</w:t>
      </w:r>
      <w:r w:rsidR="00F036AE" w:rsidRPr="005F7FD0">
        <w:rPr>
          <w:noProof/>
          <w:lang w:val="sr-Latn-CS"/>
        </w:rPr>
        <w:t xml:space="preserve"> – </w:t>
      </w:r>
      <w:r>
        <w:rPr>
          <w:noProof/>
          <w:lang w:val="sr-Latn-CS"/>
        </w:rPr>
        <w:t>banka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600.000 </w:t>
      </w:r>
      <w:r>
        <w:rPr>
          <w:noProof/>
          <w:lang w:val="sr-Latn-CS"/>
        </w:rPr>
        <w:t>dinara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Najzad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stavom</w:t>
      </w:r>
      <w:r w:rsidR="00F036AE" w:rsidRPr="005F7FD0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dinarima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4. </w:t>
      </w:r>
      <w:r>
        <w:rPr>
          <w:noProof/>
          <w:lang w:val="sr-Latn-CS"/>
        </w:rPr>
        <w:t>propisano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pružalaca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mogu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novcem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deviznom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5. </w:t>
      </w:r>
      <w:r>
        <w:rPr>
          <w:noProof/>
          <w:lang w:val="sr-Latn-CS"/>
        </w:rPr>
        <w:t>propisana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poverilaca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obligacionom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F036AE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asignacija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cesija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pristupanje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dugu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preuzimanje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ustupanje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F036AE" w:rsidRPr="005F7FD0">
        <w:rPr>
          <w:noProof/>
          <w:lang w:val="sr-Latn-CS"/>
        </w:rPr>
        <w:t xml:space="preserve">.), </w:t>
      </w:r>
      <w:r>
        <w:rPr>
          <w:noProof/>
          <w:lang w:val="sr-Latn-CS"/>
        </w:rPr>
        <w:t>prebijanjem</w:t>
      </w:r>
      <w:r w:rsidR="00F036AE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kompenzacija</w:t>
      </w:r>
      <w:r w:rsidR="00F036AE" w:rsidRPr="005F7FD0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prebijanja</w:t>
      </w:r>
      <w:r w:rsidR="00F036AE" w:rsidRPr="005F7FD0">
        <w:rPr>
          <w:noProof/>
          <w:lang w:val="sr-Latn-CS"/>
        </w:rPr>
        <w:t xml:space="preserve"> (</w:t>
      </w:r>
      <w:r>
        <w:rPr>
          <w:noProof/>
          <w:lang w:val="sr-Latn-CS"/>
        </w:rPr>
        <w:t>kompenzacije</w:t>
      </w:r>
      <w:r w:rsidR="00F036AE" w:rsidRPr="005F7FD0">
        <w:rPr>
          <w:noProof/>
          <w:lang w:val="sr-Latn-CS"/>
        </w:rPr>
        <w:t xml:space="preserve">), </w:t>
      </w:r>
      <w:r>
        <w:rPr>
          <w:noProof/>
          <w:lang w:val="sr-Latn-CS"/>
        </w:rPr>
        <w:t>evidentiraju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najmanje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jedanput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pravilu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krajem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učesnika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Istovremeno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stavom</w:t>
      </w:r>
      <w:r w:rsidR="00F036AE" w:rsidRPr="005F7FD0">
        <w:rPr>
          <w:noProof/>
          <w:lang w:val="sr-Latn-CS"/>
        </w:rPr>
        <w:t xml:space="preserve"> 2. </w:t>
      </w:r>
      <w:r>
        <w:rPr>
          <w:noProof/>
          <w:lang w:val="sr-Latn-CS"/>
        </w:rPr>
        <w:t>propisano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trenutku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blokirani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prinudne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poverilaca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obligacionom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prebijanjem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drukčije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6. </w:t>
      </w:r>
      <w:r>
        <w:rPr>
          <w:noProof/>
          <w:lang w:val="sr-Latn-CS"/>
        </w:rPr>
        <w:t>uređeno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Članom</w:t>
      </w:r>
      <w:r w:rsidR="00F036AE" w:rsidRPr="005F7FD0">
        <w:rPr>
          <w:noProof/>
          <w:lang w:val="sr-Latn-CS"/>
        </w:rPr>
        <w:t xml:space="preserve"> 7. </w:t>
      </w:r>
      <w:r>
        <w:rPr>
          <w:noProof/>
          <w:lang w:val="sr-Latn-CS"/>
        </w:rPr>
        <w:t>utvrđeni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odgovorno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pStyle w:val="BodyText2"/>
        <w:shd w:val="clear" w:color="auto" w:fill="auto"/>
        <w:spacing w:before="0" w:after="0" w:line="240" w:lineRule="auto"/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Članom</w:t>
      </w:r>
      <w:r w:rsidR="00F036AE" w:rsidRPr="005F7FD0">
        <w:rPr>
          <w:noProof/>
          <w:sz w:val="24"/>
          <w:szCs w:val="24"/>
          <w:lang w:val="sr-Latn-CS"/>
        </w:rPr>
        <w:t xml:space="preserve"> 8. </w:t>
      </w:r>
      <w:r>
        <w:rPr>
          <w:noProof/>
          <w:sz w:val="24"/>
          <w:szCs w:val="24"/>
          <w:lang w:val="sr-Latn-CS"/>
        </w:rPr>
        <w:t>propisano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ministar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nadležan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poslove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finansija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akt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F036AE" w:rsidRPr="005F7FD0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stav</w:t>
      </w:r>
      <w:r w:rsidR="00F036AE" w:rsidRPr="005F7FD0">
        <w:rPr>
          <w:noProof/>
          <w:sz w:val="24"/>
          <w:szCs w:val="24"/>
          <w:lang w:val="sr-Latn-CS"/>
        </w:rPr>
        <w:t xml:space="preserve"> 4. </w:t>
      </w:r>
      <w:r>
        <w:rPr>
          <w:noProof/>
          <w:sz w:val="24"/>
          <w:szCs w:val="24"/>
          <w:lang w:val="sr-Latn-CS"/>
        </w:rPr>
        <w:t>ovog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doneti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F036AE" w:rsidRPr="005F7FD0">
        <w:rPr>
          <w:noProof/>
          <w:sz w:val="24"/>
          <w:szCs w:val="24"/>
          <w:lang w:val="sr-Latn-CS"/>
        </w:rPr>
        <w:t xml:space="preserve"> 60 </w:t>
      </w:r>
      <w:r>
        <w:rPr>
          <w:noProof/>
          <w:sz w:val="24"/>
          <w:szCs w:val="24"/>
          <w:lang w:val="sr-Latn-CS"/>
        </w:rPr>
        <w:t>dana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stupanja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snagu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F036AE" w:rsidRPr="005F7FD0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te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će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>
        <w:rPr>
          <w:noProof/>
          <w:color w:val="000000"/>
          <w:sz w:val="24"/>
          <w:szCs w:val="24"/>
          <w:lang w:val="sr-Latn-CS"/>
        </w:rPr>
        <w:t>o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dana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početka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primene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tog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akta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primenjivati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Pravilnik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uslovima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i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načinu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plaćanja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u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gotovom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novcu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u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dinarima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za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pravna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lica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i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za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fizička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lica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koja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obavljaju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>
        <w:rPr>
          <w:noProof/>
          <w:color w:val="000000"/>
          <w:sz w:val="24"/>
          <w:szCs w:val="24"/>
          <w:lang w:val="sr-Latn-CS"/>
        </w:rPr>
        <w:t>delatnost</w:t>
      </w:r>
      <w:r w:rsidR="00F036AE" w:rsidRPr="005F7FD0">
        <w:rPr>
          <w:noProof/>
          <w:color w:val="000000"/>
          <w:sz w:val="24"/>
          <w:szCs w:val="24"/>
          <w:lang w:val="sr-Latn-CS"/>
        </w:rPr>
        <w:t xml:space="preserve"> </w:t>
      </w:r>
      <w:r w:rsidR="00F036AE" w:rsidRPr="005F7FD0">
        <w:rPr>
          <w:noProof/>
          <w:sz w:val="24"/>
          <w:szCs w:val="24"/>
          <w:lang w:val="sr-Latn-CS"/>
        </w:rPr>
        <w:t>(„</w:t>
      </w:r>
      <w:r>
        <w:rPr>
          <w:noProof/>
          <w:sz w:val="24"/>
          <w:szCs w:val="24"/>
          <w:lang w:val="sr-Latn-CS"/>
        </w:rPr>
        <w:t>Službeni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glasnik</w:t>
      </w:r>
      <w:r w:rsidR="00F036AE" w:rsidRPr="005F7FD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F036AE" w:rsidRPr="005F7FD0">
        <w:rPr>
          <w:noProof/>
          <w:sz w:val="24"/>
          <w:szCs w:val="24"/>
          <w:lang w:val="sr-Latn-CS"/>
        </w:rPr>
        <w:t xml:space="preserve">”, </w:t>
      </w:r>
      <w:r>
        <w:rPr>
          <w:noProof/>
          <w:sz w:val="24"/>
          <w:szCs w:val="24"/>
          <w:lang w:val="sr-Latn-CS"/>
        </w:rPr>
        <w:t>broj</w:t>
      </w:r>
      <w:r w:rsidR="00F036AE" w:rsidRPr="005F7FD0">
        <w:rPr>
          <w:noProof/>
          <w:sz w:val="24"/>
          <w:szCs w:val="24"/>
          <w:lang w:val="sr-Latn-CS"/>
        </w:rPr>
        <w:t xml:space="preserve"> 77/11)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, </w:t>
      </w:r>
      <w:r>
        <w:rPr>
          <w:bCs/>
          <w:noProof/>
          <w:spacing w:val="-4"/>
          <w:sz w:val="24"/>
          <w:szCs w:val="24"/>
          <w:lang w:val="sr-Latn-CS"/>
        </w:rPr>
        <w:t>uk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o</w:t>
      </w:r>
      <w:r>
        <w:rPr>
          <w:bCs/>
          <w:noProof/>
          <w:spacing w:val="-4"/>
          <w:sz w:val="24"/>
          <w:szCs w:val="24"/>
          <w:lang w:val="sr-Latn-CS"/>
        </w:rPr>
        <w:t>lik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o </w:t>
      </w:r>
      <w:r>
        <w:rPr>
          <w:bCs/>
          <w:noProof/>
          <w:spacing w:val="-4"/>
          <w:sz w:val="24"/>
          <w:szCs w:val="24"/>
          <w:lang w:val="sr-Latn-CS"/>
        </w:rPr>
        <w:t>isti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 </w:t>
      </w:r>
      <w:r>
        <w:rPr>
          <w:bCs/>
          <w:noProof/>
          <w:spacing w:val="-4"/>
          <w:sz w:val="24"/>
          <w:szCs w:val="24"/>
          <w:lang w:val="sr-Latn-CS"/>
        </w:rPr>
        <w:t>ni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je </w:t>
      </w:r>
      <w:r>
        <w:rPr>
          <w:bCs/>
          <w:noProof/>
          <w:spacing w:val="-4"/>
          <w:sz w:val="24"/>
          <w:szCs w:val="24"/>
          <w:lang w:val="sr-Latn-CS"/>
        </w:rPr>
        <w:t>u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 </w:t>
      </w:r>
      <w:r>
        <w:rPr>
          <w:bCs/>
          <w:noProof/>
          <w:spacing w:val="-4"/>
          <w:sz w:val="24"/>
          <w:szCs w:val="24"/>
          <w:lang w:val="sr-Latn-CS"/>
        </w:rPr>
        <w:t>supr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o</w:t>
      </w:r>
      <w:r>
        <w:rPr>
          <w:bCs/>
          <w:noProof/>
          <w:spacing w:val="-4"/>
          <w:sz w:val="24"/>
          <w:szCs w:val="24"/>
          <w:lang w:val="sr-Latn-CS"/>
        </w:rPr>
        <w:t>tn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o</w:t>
      </w:r>
      <w:r>
        <w:rPr>
          <w:bCs/>
          <w:noProof/>
          <w:spacing w:val="-4"/>
          <w:sz w:val="24"/>
          <w:szCs w:val="24"/>
          <w:lang w:val="sr-Latn-CS"/>
        </w:rPr>
        <w:t>sti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 </w:t>
      </w:r>
      <w:r>
        <w:rPr>
          <w:bCs/>
          <w:noProof/>
          <w:spacing w:val="-4"/>
          <w:sz w:val="24"/>
          <w:szCs w:val="24"/>
          <w:lang w:val="sr-Latn-CS"/>
        </w:rPr>
        <w:t>s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a o</w:t>
      </w:r>
      <w:r>
        <w:rPr>
          <w:bCs/>
          <w:noProof/>
          <w:spacing w:val="-4"/>
          <w:sz w:val="24"/>
          <w:szCs w:val="24"/>
          <w:lang w:val="sr-Latn-CS"/>
        </w:rPr>
        <w:t>vim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 xml:space="preserve"> </w:t>
      </w:r>
      <w:r>
        <w:rPr>
          <w:bCs/>
          <w:noProof/>
          <w:spacing w:val="-4"/>
          <w:sz w:val="24"/>
          <w:szCs w:val="24"/>
          <w:lang w:val="sr-Latn-CS"/>
        </w:rPr>
        <w:t>z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a</w:t>
      </w:r>
      <w:r>
        <w:rPr>
          <w:bCs/>
          <w:noProof/>
          <w:spacing w:val="-4"/>
          <w:sz w:val="24"/>
          <w:szCs w:val="24"/>
          <w:lang w:val="sr-Latn-CS"/>
        </w:rPr>
        <w:t>k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o</w:t>
      </w:r>
      <w:r>
        <w:rPr>
          <w:bCs/>
          <w:noProof/>
          <w:spacing w:val="-4"/>
          <w:sz w:val="24"/>
          <w:szCs w:val="24"/>
          <w:lang w:val="sr-Latn-CS"/>
        </w:rPr>
        <w:t>n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o</w:t>
      </w:r>
      <w:r>
        <w:rPr>
          <w:bCs/>
          <w:noProof/>
          <w:spacing w:val="-4"/>
          <w:sz w:val="24"/>
          <w:szCs w:val="24"/>
          <w:lang w:val="sr-Latn-CS"/>
        </w:rPr>
        <w:t>m</w:t>
      </w:r>
      <w:r w:rsidR="00F036AE" w:rsidRPr="005F7FD0">
        <w:rPr>
          <w:bCs/>
          <w:noProof/>
          <w:spacing w:val="-4"/>
          <w:sz w:val="24"/>
          <w:szCs w:val="24"/>
          <w:lang w:val="sr-Latn-CS"/>
        </w:rPr>
        <w:t>.</w:t>
      </w:r>
    </w:p>
    <w:p w:rsidR="00F036AE" w:rsidRPr="005F7FD0" w:rsidRDefault="005F7FD0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9. </w:t>
      </w:r>
      <w:r>
        <w:rPr>
          <w:noProof/>
          <w:lang w:val="sr-Latn-CS"/>
        </w:rPr>
        <w:t>uređuje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početak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>IV.</w:t>
      </w:r>
      <w:r w:rsidRPr="005F7FD0">
        <w:rPr>
          <w:noProof/>
          <w:lang w:val="sr-Latn-CS"/>
        </w:rPr>
        <w:tab/>
      </w:r>
      <w:r w:rsidR="005F7FD0">
        <w:rPr>
          <w:noProof/>
          <w:lang w:val="sr-Latn-CS"/>
        </w:rPr>
        <w:t>FINANSIJSKA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SREDSTAVA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POTREBNA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SPROVOĐENJE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ZAKONA</w:t>
      </w:r>
    </w:p>
    <w:p w:rsidR="00F036AE" w:rsidRPr="005F7FD0" w:rsidRDefault="00F036AE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</w:p>
    <w:p w:rsidR="00F036AE" w:rsidRPr="005F7FD0" w:rsidRDefault="005F7FD0" w:rsidP="00F036AE">
      <w:pPr>
        <w:tabs>
          <w:tab w:val="left" w:pos="1152"/>
        </w:tabs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godinu</w:t>
      </w:r>
      <w:r w:rsidR="00F036AE" w:rsidRPr="005F7FD0">
        <w:rPr>
          <w:noProof/>
          <w:lang w:val="sr-Latn-CS"/>
        </w:rPr>
        <w:t xml:space="preserve">. </w:t>
      </w:r>
    </w:p>
    <w:p w:rsidR="00F036AE" w:rsidRPr="005F7FD0" w:rsidRDefault="00F036AE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tabs>
          <w:tab w:val="left" w:pos="780"/>
        </w:tabs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 xml:space="preserve">V. </w:t>
      </w:r>
      <w:r w:rsidR="005F7FD0">
        <w:rPr>
          <w:noProof/>
          <w:lang w:val="sr-Latn-CS"/>
        </w:rPr>
        <w:t>RAZLOZI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DONOŠENJE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ZAKONA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PO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HITNOM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POSTUPKU</w:t>
      </w:r>
      <w:r w:rsidRPr="005F7FD0">
        <w:rPr>
          <w:noProof/>
          <w:lang w:val="sr-Latn-CS"/>
        </w:rPr>
        <w:t xml:space="preserve"> </w:t>
      </w:r>
    </w:p>
    <w:p w:rsidR="00F036AE" w:rsidRPr="005F7FD0" w:rsidRDefault="00F036AE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</w:p>
    <w:p w:rsidR="00F036AE" w:rsidRPr="005F7FD0" w:rsidRDefault="005F7FD0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F036AE" w:rsidRPr="005F7FD0">
        <w:rPr>
          <w:noProof/>
          <w:lang w:val="sr-Latn-CS"/>
        </w:rPr>
        <w:t xml:space="preserve"> 167. </w:t>
      </w:r>
      <w:r>
        <w:rPr>
          <w:noProof/>
          <w:lang w:val="sr-Latn-CS"/>
        </w:rPr>
        <w:t>Poslovnika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skupštine</w:t>
      </w:r>
      <w:r w:rsidR="00F036AE" w:rsidRPr="005F7FD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F036AE" w:rsidRPr="005F7FD0">
        <w:rPr>
          <w:noProof/>
          <w:lang w:val="sr-Latn-CS"/>
        </w:rPr>
        <w:t xml:space="preserve"> 20/12-</w:t>
      </w:r>
      <w:r>
        <w:rPr>
          <w:noProof/>
          <w:lang w:val="sr-Latn-CS"/>
        </w:rPr>
        <w:t>prečišćen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F036AE" w:rsidRPr="005F7FD0">
        <w:rPr>
          <w:noProof/>
          <w:lang w:val="sr-Latn-CS"/>
        </w:rPr>
        <w:t xml:space="preserve">), </w:t>
      </w: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obuhvaćena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F036AE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oktobra</w:t>
      </w:r>
      <w:r w:rsidR="00F036AE" w:rsidRPr="005F7FD0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izbegavanja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nastanka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praznine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nesmetanog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celokupnog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pravovremenog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dužničko</w:t>
      </w:r>
      <w:r w:rsidR="00F036AE" w:rsidRPr="005F7FD0">
        <w:rPr>
          <w:noProof/>
          <w:lang w:val="sr-Latn-CS"/>
        </w:rPr>
        <w:t>-</w:t>
      </w:r>
      <w:r>
        <w:rPr>
          <w:noProof/>
          <w:lang w:val="sr-Latn-CS"/>
        </w:rPr>
        <w:t>poverilačkim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stanovništva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fiskalne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neophodno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rokovima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br w:type="page"/>
      </w:r>
      <w:r w:rsidRPr="005F7FD0">
        <w:rPr>
          <w:noProof/>
          <w:lang w:val="sr-Latn-CS"/>
        </w:rPr>
        <w:lastRenderedPageBreak/>
        <w:t xml:space="preserve">VI. </w:t>
      </w:r>
      <w:r w:rsidR="005F7FD0">
        <w:rPr>
          <w:noProof/>
          <w:lang w:val="sr-Latn-CS"/>
        </w:rPr>
        <w:t>ANALIZA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EFEKATA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ZAKONA</w:t>
      </w:r>
    </w:p>
    <w:p w:rsidR="00F036AE" w:rsidRPr="005F7FD0" w:rsidRDefault="00F036AE" w:rsidP="00F036AE">
      <w:pPr>
        <w:tabs>
          <w:tab w:val="left" w:pos="1152"/>
        </w:tabs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pStyle w:val="ListParagraph"/>
        <w:ind w:left="0" w:firstLine="720"/>
        <w:rPr>
          <w:i/>
          <w:noProof/>
          <w:lang w:val="sr-Latn-CS"/>
        </w:rPr>
      </w:pPr>
      <w:r w:rsidRPr="005F7FD0">
        <w:rPr>
          <w:i/>
          <w:noProof/>
          <w:lang w:val="sr-Latn-CS"/>
        </w:rPr>
        <w:t xml:space="preserve">1. </w:t>
      </w:r>
      <w:r w:rsidR="005F7FD0">
        <w:rPr>
          <w:i/>
          <w:noProof/>
          <w:lang w:val="sr-Latn-CS"/>
        </w:rPr>
        <w:t>Koji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su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problemi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koje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Zakon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treba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da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reši</w:t>
      </w:r>
      <w:r w:rsidRPr="005F7FD0">
        <w:rPr>
          <w:i/>
          <w:noProof/>
          <w:lang w:val="sr-Latn-CS"/>
        </w:rPr>
        <w:t xml:space="preserve">, </w:t>
      </w:r>
      <w:r w:rsidR="005F7FD0">
        <w:rPr>
          <w:i/>
          <w:noProof/>
          <w:lang w:val="sr-Latn-CS"/>
        </w:rPr>
        <w:t>odnosno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koji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su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ciljevi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koji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se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Zakonom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postižu</w:t>
      </w:r>
      <w:r w:rsidRPr="005F7FD0">
        <w:rPr>
          <w:i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verzije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SRJ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F036AE" w:rsidRPr="005F7FD0">
        <w:rPr>
          <w:noProof/>
          <w:lang w:val="sr-Latn-CS"/>
        </w:rPr>
        <w:t xml:space="preserve">. 3/02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5/03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F036AE" w:rsidRPr="005F7FD0">
        <w:rPr>
          <w:noProof/>
          <w:lang w:val="sr-Latn-CS"/>
        </w:rPr>
        <w:t>. 43/04, 62/06, 111</w:t>
      </w:r>
      <w:r w:rsidR="00F036AE" w:rsidRPr="005F7FD0">
        <w:rPr>
          <w:b/>
          <w:bCs/>
          <w:noProof/>
          <w:lang w:val="sr-Latn-CS"/>
        </w:rPr>
        <w:t>/</w:t>
      </w:r>
      <w:r w:rsidR="00F036AE" w:rsidRPr="005F7FD0">
        <w:rPr>
          <w:noProof/>
          <w:lang w:val="sr-Latn-CS"/>
        </w:rPr>
        <w:t xml:space="preserve">09 – </w:t>
      </w:r>
      <w:r>
        <w:rPr>
          <w:noProof/>
          <w:lang w:val="sr-Latn-CS"/>
        </w:rPr>
        <w:t>dr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31/11)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danas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došlo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ubrzanog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tehnološkog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posledično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stvaranja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instrumenata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opštom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tendencijom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globalnom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Samim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okvir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ustanovljen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dovoljan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našoj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zemlji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sveobuhvatan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modernizovati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Pomenute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pretpostavke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F036AE" w:rsidRPr="005F7FD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F036AE" w:rsidRPr="005F7FD0">
        <w:rPr>
          <w:noProof/>
          <w:lang w:val="sr-Latn-CS"/>
        </w:rPr>
        <w:t xml:space="preserve"> 139/14),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uređene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važne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celine</w:t>
      </w:r>
      <w:r w:rsidR="00F036AE" w:rsidRPr="005F7FD0">
        <w:rPr>
          <w:noProof/>
          <w:lang w:val="sr-Latn-CS"/>
        </w:rPr>
        <w:t xml:space="preserve">: </w:t>
      </w:r>
      <w:r>
        <w:rPr>
          <w:noProof/>
          <w:lang w:val="sr-Latn-CS"/>
        </w:rPr>
        <w:t>pružanje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elektronski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novac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sistemi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Prelaznim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prinudne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celovit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Istovremeno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polazeći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uočena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neuređena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kreira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celokupnog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pravovremenom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izmirivanju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dužničko</w:t>
      </w:r>
      <w:r w:rsidR="00F036AE" w:rsidRPr="005F7FD0">
        <w:rPr>
          <w:noProof/>
          <w:lang w:val="sr-Latn-CS"/>
        </w:rPr>
        <w:t>-</w:t>
      </w:r>
      <w:r>
        <w:rPr>
          <w:noProof/>
          <w:lang w:val="sr-Latn-CS"/>
        </w:rPr>
        <w:t>poverilačkim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stanovništva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gotovog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fiskalne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F036AE" w:rsidRPr="005F7FD0">
        <w:rPr>
          <w:noProof/>
          <w:lang w:val="sr-Latn-CS"/>
        </w:rPr>
        <w:t xml:space="preserve">. </w:t>
      </w:r>
    </w:p>
    <w:p w:rsidR="00F036AE" w:rsidRPr="005F7FD0" w:rsidRDefault="00F036AE" w:rsidP="00F036AE">
      <w:pPr>
        <w:pStyle w:val="ListParagraph"/>
        <w:ind w:left="0" w:firstLine="720"/>
        <w:rPr>
          <w:b/>
          <w:noProof/>
          <w:lang w:val="sr-Latn-CS"/>
        </w:rPr>
      </w:pPr>
    </w:p>
    <w:p w:rsidR="00F036AE" w:rsidRPr="005F7FD0" w:rsidRDefault="00F036AE" w:rsidP="00F036AE">
      <w:pPr>
        <w:pStyle w:val="ListParagraph"/>
        <w:ind w:left="0" w:firstLine="720"/>
        <w:rPr>
          <w:i/>
          <w:noProof/>
          <w:lang w:val="sr-Latn-CS"/>
        </w:rPr>
      </w:pPr>
      <w:r w:rsidRPr="005F7FD0">
        <w:rPr>
          <w:i/>
          <w:noProof/>
          <w:lang w:val="sr-Latn-CS"/>
        </w:rPr>
        <w:t xml:space="preserve">2. </w:t>
      </w:r>
      <w:r w:rsidR="005F7FD0">
        <w:rPr>
          <w:i/>
          <w:noProof/>
          <w:lang w:val="sr-Latn-CS"/>
        </w:rPr>
        <w:t>Da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li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su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razmatrane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mogućnosti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da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se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problemi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reše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bez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donošenja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Zakona</w:t>
      </w:r>
      <w:r w:rsidRPr="005F7FD0">
        <w:rPr>
          <w:i/>
          <w:noProof/>
          <w:lang w:val="sr-Latn-CS"/>
        </w:rPr>
        <w:t>?</w:t>
      </w:r>
    </w:p>
    <w:p w:rsidR="00F036AE" w:rsidRPr="005F7FD0" w:rsidRDefault="005F7FD0" w:rsidP="00F036A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žele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postići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ind w:firstLine="810"/>
        <w:rPr>
          <w:noProof/>
          <w:lang w:val="sr-Latn-CS"/>
        </w:rPr>
      </w:pPr>
    </w:p>
    <w:p w:rsidR="00F036AE" w:rsidRPr="005F7FD0" w:rsidRDefault="00F036AE" w:rsidP="00F036AE">
      <w:pPr>
        <w:pStyle w:val="ListParagraph"/>
        <w:rPr>
          <w:i/>
          <w:noProof/>
          <w:lang w:val="sr-Latn-CS"/>
        </w:rPr>
      </w:pPr>
      <w:r w:rsidRPr="005F7FD0">
        <w:rPr>
          <w:i/>
          <w:noProof/>
          <w:lang w:val="sr-Latn-CS"/>
        </w:rPr>
        <w:t xml:space="preserve">3. </w:t>
      </w:r>
      <w:r w:rsidR="005F7FD0">
        <w:rPr>
          <w:i/>
          <w:noProof/>
          <w:lang w:val="sr-Latn-CS"/>
        </w:rPr>
        <w:t>Zašto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je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donošenje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Zakona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najbolji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način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za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rešavanje</w:t>
      </w:r>
      <w:r w:rsidRPr="005F7FD0">
        <w:rPr>
          <w:i/>
          <w:noProof/>
          <w:lang w:val="sr-Latn-CS"/>
        </w:rPr>
        <w:t xml:space="preserve"> </w:t>
      </w:r>
      <w:r w:rsidR="005F7FD0">
        <w:rPr>
          <w:i/>
          <w:noProof/>
          <w:lang w:val="sr-Latn-CS"/>
        </w:rPr>
        <w:t>problema</w:t>
      </w:r>
      <w:r w:rsidRPr="005F7FD0">
        <w:rPr>
          <w:i/>
          <w:noProof/>
          <w:lang w:val="sr-Latn-CS"/>
        </w:rPr>
        <w:t>?</w:t>
      </w:r>
    </w:p>
    <w:p w:rsidR="00F036AE" w:rsidRPr="005F7FD0" w:rsidRDefault="005F7FD0" w:rsidP="00F036AE">
      <w:pPr>
        <w:pStyle w:val="ListParagraph"/>
        <w:ind w:left="0" w:firstLine="720"/>
        <w:rPr>
          <w:noProof/>
          <w:lang w:val="sr-Latn-CS"/>
        </w:rPr>
      </w:pPr>
      <w:r>
        <w:rPr>
          <w:noProof/>
          <w:lang w:val="sr-Latn-CS"/>
        </w:rPr>
        <w:t>Donošenje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najbolje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jer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njime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sistematičan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celovit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poštovanje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načela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uređuje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/>
          <w:bCs/>
          <w:iCs/>
          <w:noProof/>
          <w:lang w:val="sr-Latn-CS"/>
        </w:rPr>
      </w:pP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Cs/>
          <w:i/>
          <w:iCs/>
          <w:noProof/>
          <w:lang w:val="sr-Latn-CS"/>
        </w:rPr>
      </w:pPr>
      <w:r w:rsidRPr="005F7FD0">
        <w:rPr>
          <w:bCs/>
          <w:i/>
          <w:iCs/>
          <w:noProof/>
          <w:lang w:val="sr-Latn-CS"/>
        </w:rPr>
        <w:t xml:space="preserve">4. </w:t>
      </w:r>
      <w:r w:rsidR="005F7FD0">
        <w:rPr>
          <w:bCs/>
          <w:i/>
          <w:iCs/>
          <w:noProof/>
          <w:lang w:val="sr-Latn-CS"/>
        </w:rPr>
        <w:t>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koga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kako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će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uticati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predložena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rešenja</w:t>
      </w:r>
      <w:r w:rsidRPr="005F7FD0">
        <w:rPr>
          <w:bCs/>
          <w:i/>
          <w:iCs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otvore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pružaoca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vode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gr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nk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str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nih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privr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dnih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društ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 xml:space="preserve">a, 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oj</w:t>
      </w:r>
      <w:r>
        <w:rPr>
          <w:noProof/>
          <w:spacing w:val="-4"/>
          <w:lang w:val="sr-Latn-CS"/>
        </w:rPr>
        <w:t>i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su</w:t>
      </w:r>
      <w:r w:rsidR="00F036AE" w:rsidRPr="005F7FD0">
        <w:rPr>
          <w:noProof/>
          <w:spacing w:val="-4"/>
          <w:lang w:val="sr-Latn-CS"/>
        </w:rPr>
        <w:t xml:space="preserve"> o</w:t>
      </w:r>
      <w:r>
        <w:rPr>
          <w:noProof/>
          <w:spacing w:val="-4"/>
          <w:lang w:val="sr-Latn-CS"/>
        </w:rPr>
        <w:t>sn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ni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skl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du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</w:t>
      </w:r>
      <w:r w:rsidR="00F036AE" w:rsidRPr="005F7FD0">
        <w:rPr>
          <w:noProof/>
          <w:spacing w:val="-4"/>
          <w:lang w:val="sr-Latn-CS"/>
        </w:rPr>
        <w:t xml:space="preserve">a </w:t>
      </w:r>
      <w:r>
        <w:rPr>
          <w:noProof/>
          <w:spacing w:val="-4"/>
          <w:lang w:val="sr-Latn-CS"/>
        </w:rPr>
        <w:t>z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n</w:t>
      </w:r>
      <w:r w:rsidR="00F036AE" w:rsidRPr="005F7FD0">
        <w:rPr>
          <w:noProof/>
          <w:spacing w:val="-4"/>
          <w:lang w:val="sr-Latn-CS"/>
        </w:rPr>
        <w:t>o</w:t>
      </w:r>
      <w:r>
        <w:rPr>
          <w:noProof/>
          <w:spacing w:val="-4"/>
          <w:lang w:val="sr-Latn-CS"/>
        </w:rPr>
        <w:t>m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</w:t>
      </w:r>
      <w:r w:rsidR="00F036AE" w:rsidRPr="005F7FD0">
        <w:rPr>
          <w:noProof/>
          <w:spacing w:val="-4"/>
          <w:lang w:val="sr-Latn-CS"/>
        </w:rPr>
        <w:t>oj</w:t>
      </w:r>
      <w:r>
        <w:rPr>
          <w:noProof/>
          <w:spacing w:val="-4"/>
          <w:lang w:val="sr-Latn-CS"/>
        </w:rPr>
        <w:t>im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ur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đu</w:t>
      </w:r>
      <w:r w:rsidR="00F036AE" w:rsidRPr="005F7FD0">
        <w:rPr>
          <w:noProof/>
          <w:spacing w:val="-4"/>
          <w:lang w:val="sr-Latn-CS"/>
        </w:rPr>
        <w:t>je o</w:t>
      </w:r>
      <w:r>
        <w:rPr>
          <w:noProof/>
          <w:spacing w:val="-4"/>
          <w:lang w:val="sr-Latn-CS"/>
        </w:rPr>
        <w:t>sniv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nj</w:t>
      </w:r>
      <w:r w:rsidR="00F036AE" w:rsidRPr="005F7FD0">
        <w:rPr>
          <w:noProof/>
          <w:spacing w:val="-4"/>
          <w:lang w:val="sr-Latn-CS"/>
        </w:rPr>
        <w:t xml:space="preserve">e </w:t>
      </w:r>
      <w:r>
        <w:rPr>
          <w:noProof/>
          <w:spacing w:val="-4"/>
          <w:lang w:val="sr-Latn-CS"/>
        </w:rPr>
        <w:t>privr</w:t>
      </w:r>
      <w:r w:rsidR="00F036AE" w:rsidRPr="005F7FD0">
        <w:rPr>
          <w:noProof/>
          <w:spacing w:val="-4"/>
          <w:lang w:val="sr-Latn-CS"/>
        </w:rPr>
        <w:t>e</w:t>
      </w:r>
      <w:r>
        <w:rPr>
          <w:noProof/>
          <w:spacing w:val="-4"/>
          <w:lang w:val="sr-Latn-CS"/>
        </w:rPr>
        <w:t>dnih</w:t>
      </w:r>
      <w:r w:rsidR="00F036AE" w:rsidRPr="005F7FD0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društ</w:t>
      </w:r>
      <w:r w:rsidR="00F036AE" w:rsidRPr="005F7FD0">
        <w:rPr>
          <w:noProof/>
          <w:spacing w:val="-4"/>
          <w:lang w:val="sr-Latn-CS"/>
        </w:rPr>
        <w:t>a</w:t>
      </w:r>
      <w:r>
        <w:rPr>
          <w:noProof/>
          <w:spacing w:val="-4"/>
          <w:lang w:val="sr-Latn-CS"/>
        </w:rPr>
        <w:t>v</w:t>
      </w:r>
      <w:r w:rsidR="00F036AE" w:rsidRPr="005F7FD0">
        <w:rPr>
          <w:noProof/>
          <w:spacing w:val="-4"/>
          <w:lang w:val="sr-Latn-CS"/>
        </w:rPr>
        <w:t>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Propisana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otvaranja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fiskalne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konsolidacije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mogu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kupoprodaje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novcem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Osim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isto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modernizaciji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preduslova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buduće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uključivanje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Sveobuhvatnoj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modernizaciji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imaju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pružalaca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lastRenderedPageBreak/>
        <w:t>utvrđenih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vrše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transakcije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novcem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Najzad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uticaće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postići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daleko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Cs/>
          <w:i/>
          <w:iCs/>
          <w:noProof/>
          <w:lang w:val="sr-Latn-CS"/>
        </w:rPr>
      </w:pPr>
      <w:r w:rsidRPr="005F7FD0">
        <w:rPr>
          <w:bCs/>
          <w:i/>
          <w:iCs/>
          <w:noProof/>
          <w:lang w:val="sr-Latn-CS"/>
        </w:rPr>
        <w:t xml:space="preserve">5. </w:t>
      </w:r>
      <w:r w:rsidR="005F7FD0">
        <w:rPr>
          <w:bCs/>
          <w:i/>
          <w:iCs/>
          <w:noProof/>
          <w:lang w:val="sr-Latn-CS"/>
        </w:rPr>
        <w:t>Koje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troškove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će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primena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Zakona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izazvati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građanima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privredi</w:t>
      </w:r>
      <w:r w:rsidRPr="005F7FD0">
        <w:rPr>
          <w:bCs/>
          <w:i/>
          <w:iCs/>
          <w:noProof/>
          <w:lang w:val="sr-Latn-CS"/>
        </w:rPr>
        <w:t xml:space="preserve">, </w:t>
      </w:r>
      <w:r w:rsidR="005F7FD0">
        <w:rPr>
          <w:bCs/>
          <w:i/>
          <w:iCs/>
          <w:noProof/>
          <w:lang w:val="sr-Latn-CS"/>
        </w:rPr>
        <w:t>posebno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malim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srednjim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preduzećima</w:t>
      </w:r>
      <w:r w:rsidRPr="005F7FD0">
        <w:rPr>
          <w:bCs/>
          <w:i/>
          <w:iCs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izazvati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nikakve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malim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srednjim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preduzećima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Eventualni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sistemskog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Pored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proširenje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takođe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izazvati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nikakve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jer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isto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obuke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slično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sasvim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dovoljne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kadrovske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Cs/>
          <w:i/>
          <w:iCs/>
          <w:noProof/>
          <w:lang w:val="sr-Latn-CS"/>
        </w:rPr>
      </w:pPr>
      <w:r w:rsidRPr="005F7FD0">
        <w:rPr>
          <w:bCs/>
          <w:i/>
          <w:iCs/>
          <w:noProof/>
          <w:lang w:val="sr-Latn-CS"/>
        </w:rPr>
        <w:t xml:space="preserve">6. </w:t>
      </w:r>
      <w:r w:rsidR="005F7FD0">
        <w:rPr>
          <w:bCs/>
          <w:i/>
          <w:iCs/>
          <w:noProof/>
          <w:lang w:val="sr-Latn-CS"/>
        </w:rPr>
        <w:t>Da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li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pozitivne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posledice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donošenja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Zakona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opravdavaju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troškove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njegove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primene</w:t>
      </w:r>
      <w:r w:rsidRPr="005F7FD0">
        <w:rPr>
          <w:bCs/>
          <w:i/>
          <w:iCs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Cs/>
          <w:i/>
          <w:iCs/>
          <w:noProof/>
          <w:lang w:val="sr-Latn-CS"/>
        </w:rPr>
      </w:pPr>
      <w:r w:rsidRPr="005F7FD0">
        <w:rPr>
          <w:bCs/>
          <w:i/>
          <w:iCs/>
          <w:noProof/>
          <w:lang w:val="sr-Latn-CS"/>
        </w:rPr>
        <w:t xml:space="preserve">7. </w:t>
      </w:r>
      <w:r w:rsidR="005F7FD0">
        <w:rPr>
          <w:bCs/>
          <w:i/>
          <w:iCs/>
          <w:noProof/>
          <w:lang w:val="sr-Latn-CS"/>
        </w:rPr>
        <w:t>Da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li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Zakonom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podržava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stvaranje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novih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privrednih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subjekata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tržištu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tržišna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konkurencija</w:t>
      </w:r>
      <w:r w:rsidRPr="005F7FD0">
        <w:rPr>
          <w:bCs/>
          <w:i/>
          <w:iCs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posredno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podržava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okvira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zajedno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pružalaca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poštanskom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operatoru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jedini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Cs/>
          <w:i/>
          <w:iCs/>
          <w:noProof/>
          <w:lang w:val="sr-Latn-CS"/>
        </w:rPr>
      </w:pPr>
      <w:r w:rsidRPr="005F7FD0">
        <w:rPr>
          <w:bCs/>
          <w:i/>
          <w:iCs/>
          <w:noProof/>
          <w:lang w:val="sr-Latn-CS"/>
        </w:rPr>
        <w:t xml:space="preserve">8. </w:t>
      </w:r>
      <w:r w:rsidR="005F7FD0">
        <w:rPr>
          <w:bCs/>
          <w:i/>
          <w:iCs/>
          <w:noProof/>
          <w:lang w:val="sr-Latn-CS"/>
        </w:rPr>
        <w:t>Da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li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su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sve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zainteresovane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strane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imale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priliku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da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izjasne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o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zakonu</w:t>
      </w:r>
      <w:r w:rsidRPr="005F7FD0">
        <w:rPr>
          <w:bCs/>
          <w:i/>
          <w:iCs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tokom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održalo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F036AE" w:rsidRPr="005F7FD0">
        <w:rPr>
          <w:noProof/>
          <w:lang w:val="sr-Latn-CS"/>
        </w:rPr>
        <w:t xml:space="preserve"> 2013, 2014.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Nacrt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dostavljen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pružena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prilika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izjasne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Nacrta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uočena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ostati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neuređena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kreira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celokupnog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1. </w:t>
      </w:r>
      <w:r>
        <w:rPr>
          <w:noProof/>
          <w:lang w:val="sr-Latn-CS"/>
        </w:rPr>
        <w:t>oktobra</w:t>
      </w:r>
      <w:r w:rsidR="00F036AE" w:rsidRPr="005F7FD0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predloženo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donese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rasprave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prihvaćeno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F036AE" w:rsidRPr="005F7FD0">
        <w:rPr>
          <w:noProof/>
          <w:lang w:val="sr-Latn-CS"/>
        </w:rPr>
        <w:t xml:space="preserve"> 05 </w:t>
      </w:r>
      <w:r>
        <w:rPr>
          <w:noProof/>
          <w:lang w:val="sr-Latn-CS"/>
        </w:rPr>
        <w:t>Broj</w:t>
      </w:r>
      <w:r w:rsidR="00F036AE" w:rsidRPr="005F7FD0">
        <w:rPr>
          <w:noProof/>
          <w:lang w:val="sr-Latn-CS"/>
        </w:rPr>
        <w:t xml:space="preserve">: 011-7251/2015 </w:t>
      </w:r>
      <w:r>
        <w:rPr>
          <w:noProof/>
          <w:lang w:val="sr-Latn-CS"/>
        </w:rPr>
        <w:t>od</w:t>
      </w:r>
      <w:r w:rsidR="00F036AE" w:rsidRPr="005F7FD0">
        <w:rPr>
          <w:noProof/>
          <w:lang w:val="sr-Latn-CS"/>
        </w:rPr>
        <w:t xml:space="preserve"> 2. </w:t>
      </w:r>
      <w:r>
        <w:rPr>
          <w:noProof/>
          <w:lang w:val="sr-Latn-CS"/>
        </w:rPr>
        <w:t>jula</w:t>
      </w:r>
      <w:r w:rsidR="00F036AE" w:rsidRPr="005F7FD0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F036AE" w:rsidRPr="005F7FD0">
        <w:rPr>
          <w:noProof/>
          <w:lang w:val="sr-Latn-CS"/>
        </w:rPr>
        <w:t xml:space="preserve">. </w:t>
      </w: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F036AE" w:rsidRPr="005F7FD0" w:rsidRDefault="00F036AE" w:rsidP="00F036AE">
      <w:pPr>
        <w:autoSpaceDE w:val="0"/>
        <w:autoSpaceDN w:val="0"/>
        <w:adjustRightInd w:val="0"/>
        <w:ind w:firstLine="720"/>
        <w:jc w:val="both"/>
        <w:rPr>
          <w:bCs/>
          <w:i/>
          <w:iCs/>
          <w:noProof/>
          <w:lang w:val="sr-Latn-CS"/>
        </w:rPr>
      </w:pPr>
      <w:r w:rsidRPr="005F7FD0">
        <w:rPr>
          <w:bCs/>
          <w:i/>
          <w:iCs/>
          <w:noProof/>
          <w:lang w:val="sr-Latn-CS"/>
        </w:rPr>
        <w:t xml:space="preserve">9. </w:t>
      </w:r>
      <w:r w:rsidR="005F7FD0">
        <w:rPr>
          <w:bCs/>
          <w:i/>
          <w:iCs/>
          <w:noProof/>
          <w:lang w:val="sr-Latn-CS"/>
        </w:rPr>
        <w:t>Koje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će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mere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tokom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primene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Zakona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preduzeti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da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bi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ostvarilo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ono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što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se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donošenjem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Zakona</w:t>
      </w:r>
      <w:r w:rsidRPr="005F7FD0">
        <w:rPr>
          <w:bCs/>
          <w:i/>
          <w:iCs/>
          <w:noProof/>
          <w:lang w:val="sr-Latn-CS"/>
        </w:rPr>
        <w:t xml:space="preserve"> </w:t>
      </w:r>
      <w:r w:rsidR="005F7FD0">
        <w:rPr>
          <w:bCs/>
          <w:i/>
          <w:iCs/>
          <w:noProof/>
          <w:lang w:val="sr-Latn-CS"/>
        </w:rPr>
        <w:t>namerava</w:t>
      </w:r>
      <w:r w:rsidRPr="005F7FD0">
        <w:rPr>
          <w:bCs/>
          <w:i/>
          <w:iCs/>
          <w:noProof/>
          <w:lang w:val="sr-Latn-CS"/>
        </w:rPr>
        <w:t>?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ujednačenu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Istovremeno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ističemo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periodičnim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publikovanjem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Biltena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objašnjenja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pogodan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način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dodatno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transparentnost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informisanost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kadrovske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institucionalnih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pripremao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proširenje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veći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novinu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stavljen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kampanji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F036AE" w:rsidRPr="005F7FD0">
        <w:rPr>
          <w:noProof/>
          <w:lang w:val="sr-Latn-CS"/>
        </w:rPr>
        <w:t xml:space="preserve">.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ista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održavanje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kampanji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takođe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planirano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vrlo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održane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rasprave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platnim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kojom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imali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priliku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upoznaju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Kroz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međuinstitucionalnu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Narodne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razmenom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pratiće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ciljeva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žele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postići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njegovim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tabs>
          <w:tab w:val="left" w:pos="1152"/>
        </w:tabs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br w:type="page"/>
      </w:r>
    </w:p>
    <w:p w:rsidR="00F036AE" w:rsidRPr="005F7FD0" w:rsidRDefault="005F7FD0" w:rsidP="00F03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i/>
          <w:noProof/>
          <w:lang w:val="sr-Latn-CS"/>
        </w:rPr>
      </w:pPr>
      <w:r>
        <w:rPr>
          <w:b/>
          <w:noProof/>
          <w:lang w:val="sr-Latn-CS"/>
        </w:rPr>
        <w:lastRenderedPageBreak/>
        <w:t>IZJAVA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F036AE" w:rsidRPr="005F7FD0" w:rsidRDefault="00F036AE" w:rsidP="00F036AE">
      <w:pPr>
        <w:pStyle w:val="FootnoteText"/>
        <w:spacing w:line="240" w:lineRule="auto"/>
        <w:rPr>
          <w:noProof/>
          <w:szCs w:val="24"/>
          <w:lang w:val="sr-Latn-CS"/>
        </w:rPr>
      </w:pPr>
    </w:p>
    <w:p w:rsidR="00F036AE" w:rsidRPr="005F7FD0" w:rsidRDefault="00F036AE" w:rsidP="00F036AE">
      <w:pPr>
        <w:jc w:val="both"/>
        <w:rPr>
          <w:noProof/>
          <w:lang w:val="sr-Latn-CS"/>
        </w:rPr>
      </w:pPr>
      <w:r w:rsidRPr="005F7FD0">
        <w:rPr>
          <w:b/>
          <w:noProof/>
          <w:lang w:val="sr-Latn-CS"/>
        </w:rPr>
        <w:t xml:space="preserve">1. </w:t>
      </w:r>
      <w:r w:rsidR="005F7FD0">
        <w:rPr>
          <w:b/>
          <w:noProof/>
          <w:lang w:val="sr-Latn-CS"/>
        </w:rPr>
        <w:t>Ovlašćeni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predlagač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propisa</w:t>
      </w:r>
      <w:r w:rsidRPr="005F7FD0">
        <w:rPr>
          <w:b/>
          <w:noProof/>
          <w:lang w:val="sr-Latn-CS"/>
        </w:rPr>
        <w:t xml:space="preserve"> - </w:t>
      </w:r>
      <w:r w:rsidR="005F7FD0">
        <w:rPr>
          <w:noProof/>
          <w:lang w:val="sr-Latn-CS"/>
        </w:rPr>
        <w:t>Vlada</w:t>
      </w:r>
    </w:p>
    <w:p w:rsidR="00F036AE" w:rsidRPr="005F7FD0" w:rsidRDefault="00F036AE" w:rsidP="00F036AE">
      <w:pPr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 xml:space="preserve">    </w:t>
      </w:r>
      <w:r w:rsidRPr="005F7FD0">
        <w:rPr>
          <w:b/>
          <w:noProof/>
          <w:lang w:val="sr-Latn-CS"/>
        </w:rPr>
        <w:t>O</w:t>
      </w:r>
      <w:r w:rsidR="005F7FD0">
        <w:rPr>
          <w:b/>
          <w:noProof/>
          <w:lang w:val="sr-Latn-CS"/>
        </w:rPr>
        <w:t>brađivač</w:t>
      </w:r>
      <w:r w:rsidRPr="005F7FD0">
        <w:rPr>
          <w:b/>
          <w:noProof/>
          <w:lang w:val="sr-Latn-CS"/>
        </w:rPr>
        <w:t xml:space="preserve"> -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Ministarstvo</w:t>
      </w:r>
      <w:r w:rsidRPr="005F7FD0">
        <w:rPr>
          <w:noProof/>
          <w:lang w:val="sr-Latn-CS"/>
        </w:rPr>
        <w:t xml:space="preserve"> </w:t>
      </w:r>
      <w:r w:rsidR="005F7FD0">
        <w:rPr>
          <w:noProof/>
          <w:lang w:val="sr-Latn-CS"/>
        </w:rPr>
        <w:t>finansija</w:t>
      </w:r>
    </w:p>
    <w:p w:rsidR="00F036AE" w:rsidRPr="005F7FD0" w:rsidRDefault="00F036AE" w:rsidP="00F036AE">
      <w:pPr>
        <w:jc w:val="both"/>
        <w:rPr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 xml:space="preserve">2. </w:t>
      </w:r>
      <w:r w:rsidR="005F7FD0">
        <w:rPr>
          <w:b/>
          <w:noProof/>
          <w:lang w:val="sr-Latn-CS"/>
        </w:rPr>
        <w:t>Naziv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propisa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fizičkih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</w:p>
    <w:p w:rsidR="00F036AE" w:rsidRPr="005F7FD0" w:rsidRDefault="00F036AE" w:rsidP="00F036AE">
      <w:pPr>
        <w:jc w:val="both"/>
        <w:rPr>
          <w:noProof/>
          <w:lang w:val="sr-Latn-CS"/>
        </w:rPr>
      </w:pPr>
    </w:p>
    <w:p w:rsidR="00F036AE" w:rsidRPr="005F7FD0" w:rsidRDefault="00F036AE" w:rsidP="00F036AE">
      <w:pPr>
        <w:jc w:val="both"/>
        <w:rPr>
          <w:noProof/>
          <w:lang w:val="sr-Latn-CS"/>
        </w:rPr>
      </w:pPr>
      <w:r w:rsidRPr="005F7FD0">
        <w:rPr>
          <w:noProof/>
          <w:lang w:val="sr-Latn-CS"/>
        </w:rPr>
        <w:t>Draft Law on Performing Payments by Legal Entities, Entrepreneur and Natural Persons not Engaged in Business Activity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 xml:space="preserve">3. </w:t>
      </w:r>
      <w:r w:rsidR="005F7FD0">
        <w:rPr>
          <w:b/>
          <w:noProof/>
          <w:lang w:val="sr-Latn-CS"/>
        </w:rPr>
        <w:t>Usklađenost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odredbama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Sporazuma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stabilizaciji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pridruživanju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između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Evropskih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zajednica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njihovih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država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članica</w:t>
      </w:r>
      <w:r w:rsidRPr="005F7FD0">
        <w:rPr>
          <w:b/>
          <w:noProof/>
          <w:lang w:val="sr-Latn-CS"/>
        </w:rPr>
        <w:t xml:space="preserve">,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jedne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strane</w:t>
      </w:r>
      <w:r w:rsidRPr="005F7FD0">
        <w:rPr>
          <w:b/>
          <w:noProof/>
          <w:lang w:val="sr-Latn-CS"/>
        </w:rPr>
        <w:t xml:space="preserve">,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Republike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Srbije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druge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strane</w:t>
      </w:r>
      <w:r w:rsidRPr="005F7FD0">
        <w:rPr>
          <w:b/>
          <w:noProof/>
          <w:lang w:val="sr-Latn-CS"/>
        </w:rPr>
        <w:t xml:space="preserve"> („</w:t>
      </w:r>
      <w:r w:rsidR="005F7FD0">
        <w:rPr>
          <w:b/>
          <w:noProof/>
          <w:lang w:val="sr-Latn-CS"/>
        </w:rPr>
        <w:t>Službeni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glasnik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RS</w:t>
      </w:r>
      <w:r w:rsidRPr="005F7FD0">
        <w:rPr>
          <w:b/>
          <w:noProof/>
          <w:lang w:val="sr-Latn-CS"/>
        </w:rPr>
        <w:t xml:space="preserve">“, </w:t>
      </w:r>
      <w:r w:rsidR="005F7FD0">
        <w:rPr>
          <w:b/>
          <w:noProof/>
          <w:lang w:val="sr-Latn-CS"/>
        </w:rPr>
        <w:t>broj</w:t>
      </w:r>
      <w:r w:rsidRPr="005F7FD0">
        <w:rPr>
          <w:b/>
          <w:noProof/>
          <w:lang w:val="sr-Latn-CS"/>
        </w:rPr>
        <w:t xml:space="preserve"> 83/08) (</w:t>
      </w:r>
      <w:r w:rsidR="005F7FD0">
        <w:rPr>
          <w:b/>
          <w:noProof/>
          <w:lang w:val="sr-Latn-CS"/>
        </w:rPr>
        <w:t>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daljem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tekstu</w:t>
      </w:r>
      <w:r w:rsidRPr="005F7FD0">
        <w:rPr>
          <w:b/>
          <w:noProof/>
          <w:lang w:val="sr-Latn-CS"/>
        </w:rPr>
        <w:t xml:space="preserve">: </w:t>
      </w:r>
      <w:r w:rsidR="005F7FD0">
        <w:rPr>
          <w:b/>
          <w:noProof/>
          <w:lang w:val="sr-Latn-CS"/>
        </w:rPr>
        <w:t>Sporazum</w:t>
      </w:r>
      <w:r w:rsidRPr="005F7FD0">
        <w:rPr>
          <w:b/>
          <w:noProof/>
          <w:lang w:val="sr-Latn-CS"/>
        </w:rPr>
        <w:t xml:space="preserve">), </w:t>
      </w:r>
      <w:r w:rsidR="005F7FD0">
        <w:rPr>
          <w:b/>
          <w:noProof/>
          <w:lang w:val="sr-Latn-CS"/>
        </w:rPr>
        <w:t>odnosno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odredbama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Prelaznog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sporazuma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trgovini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trgovinskim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pitanjima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između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Evropske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zajednice</w:t>
      </w:r>
      <w:r w:rsidRPr="005F7FD0">
        <w:rPr>
          <w:b/>
          <w:noProof/>
          <w:lang w:val="sr-Latn-CS"/>
        </w:rPr>
        <w:t xml:space="preserve">,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jedne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strane</w:t>
      </w:r>
      <w:r w:rsidRPr="005F7FD0">
        <w:rPr>
          <w:b/>
          <w:noProof/>
          <w:lang w:val="sr-Latn-CS"/>
        </w:rPr>
        <w:t xml:space="preserve">,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Republike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Srbije</w:t>
      </w:r>
      <w:r w:rsidRPr="005F7FD0">
        <w:rPr>
          <w:b/>
          <w:noProof/>
          <w:lang w:val="sr-Latn-CS"/>
        </w:rPr>
        <w:t xml:space="preserve">,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druge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strane</w:t>
      </w:r>
      <w:r w:rsidRPr="005F7FD0">
        <w:rPr>
          <w:b/>
          <w:noProof/>
          <w:lang w:val="sr-Latn-CS"/>
        </w:rPr>
        <w:t xml:space="preserve"> („</w:t>
      </w:r>
      <w:r w:rsidR="005F7FD0">
        <w:rPr>
          <w:b/>
          <w:noProof/>
          <w:lang w:val="sr-Latn-CS"/>
        </w:rPr>
        <w:t>Službeni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glasnik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RS</w:t>
      </w:r>
      <w:r w:rsidRPr="005F7FD0">
        <w:rPr>
          <w:b/>
          <w:noProof/>
          <w:lang w:val="sr-Latn-CS"/>
        </w:rPr>
        <w:t xml:space="preserve">“, </w:t>
      </w:r>
      <w:r w:rsidR="005F7FD0">
        <w:rPr>
          <w:b/>
          <w:noProof/>
          <w:lang w:val="sr-Latn-CS"/>
        </w:rPr>
        <w:t>broj</w:t>
      </w:r>
      <w:r w:rsidRPr="005F7FD0">
        <w:rPr>
          <w:b/>
          <w:noProof/>
          <w:lang w:val="sr-Latn-CS"/>
        </w:rPr>
        <w:t xml:space="preserve"> 83/08) (</w:t>
      </w:r>
      <w:r w:rsidR="005F7FD0">
        <w:rPr>
          <w:b/>
          <w:noProof/>
          <w:lang w:val="sr-Latn-CS"/>
        </w:rPr>
        <w:t>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daljem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tekstu</w:t>
      </w:r>
      <w:r w:rsidRPr="005F7FD0">
        <w:rPr>
          <w:b/>
          <w:noProof/>
          <w:lang w:val="sr-Latn-CS"/>
        </w:rPr>
        <w:t xml:space="preserve">: </w:t>
      </w:r>
      <w:r w:rsidR="005F7FD0">
        <w:rPr>
          <w:b/>
          <w:noProof/>
          <w:lang w:val="sr-Latn-CS"/>
        </w:rPr>
        <w:t>Prelazni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sporazum</w:t>
      </w:r>
      <w:r w:rsidRPr="005F7FD0">
        <w:rPr>
          <w:b/>
          <w:noProof/>
          <w:lang w:val="sr-Latn-CS"/>
        </w:rPr>
        <w:t>)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a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F036AE" w:rsidRPr="005F7FD0">
        <w:rPr>
          <w:b/>
          <w:noProof/>
          <w:lang w:val="sr-Latn-CS"/>
        </w:rPr>
        <w:t xml:space="preserve"> – </w:t>
      </w:r>
      <w:r>
        <w:rPr>
          <w:noProof/>
          <w:lang w:val="sr-Latn-CS"/>
        </w:rPr>
        <w:t>Sporazum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odredbu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sadržinu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b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F036AE" w:rsidRPr="005F7FD0">
        <w:rPr>
          <w:b/>
          <w:noProof/>
          <w:lang w:val="sr-Latn-CS"/>
        </w:rPr>
        <w:t xml:space="preserve"> – </w:t>
      </w:r>
      <w:r>
        <w:rPr>
          <w:noProof/>
          <w:lang w:val="sr-Latn-CS"/>
        </w:rPr>
        <w:t>Opšti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F036AE" w:rsidRPr="005F7FD0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F036AE" w:rsidRPr="005F7FD0">
        <w:rPr>
          <w:noProof/>
          <w:lang w:val="sr-Latn-CS"/>
        </w:rPr>
        <w:t xml:space="preserve"> 72. </w:t>
      </w:r>
      <w:r>
        <w:rPr>
          <w:noProof/>
          <w:lang w:val="sr-Latn-CS"/>
        </w:rPr>
        <w:t>Sporazuma</w:t>
      </w:r>
      <w:r w:rsidR="00F036AE" w:rsidRPr="005F7FD0">
        <w:rPr>
          <w:noProof/>
          <w:lang w:val="sr-Latn-CS"/>
        </w:rPr>
        <w:t>.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v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g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F036AE" w:rsidRPr="005F7FD0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integraciju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F036AE" w:rsidRPr="005F7FD0">
        <w:rPr>
          <w:b/>
          <w:noProof/>
          <w:lang w:val="sr-Latn-CS"/>
        </w:rPr>
        <w:t xml:space="preserve"> 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 xml:space="preserve">4. </w:t>
      </w:r>
      <w:r w:rsidR="005F7FD0">
        <w:rPr>
          <w:b/>
          <w:noProof/>
          <w:lang w:val="sr-Latn-CS"/>
        </w:rPr>
        <w:t>Usklađenost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propisima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Evropske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unije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a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F036AE" w:rsidRPr="005F7FD0">
        <w:rPr>
          <w:b/>
          <w:noProof/>
          <w:lang w:val="sr-Latn-CS"/>
        </w:rPr>
        <w:t xml:space="preserve"> </w:t>
      </w:r>
    </w:p>
    <w:p w:rsidR="00F036AE" w:rsidRPr="005F7FD0" w:rsidRDefault="005F7FD0" w:rsidP="00F036AE">
      <w:pPr>
        <w:autoSpaceDE w:val="0"/>
        <w:autoSpaceDN w:val="0"/>
        <w:adjustRightInd w:val="0"/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F036AE" w:rsidRPr="005F7FD0">
        <w:rPr>
          <w:b/>
          <w:noProof/>
          <w:lang w:val="sr-Latn-CS"/>
        </w:rPr>
        <w:t xml:space="preserve">  </w:t>
      </w:r>
    </w:p>
    <w:p w:rsidR="00F036AE" w:rsidRPr="005F7FD0" w:rsidRDefault="005F7FD0" w:rsidP="00F036AE">
      <w:pPr>
        <w:jc w:val="both"/>
        <w:rPr>
          <w:b/>
          <w:noProof/>
          <w:color w:val="FF0000"/>
          <w:lang w:val="sr-Latn-CS"/>
        </w:rPr>
      </w:pPr>
      <w:r>
        <w:rPr>
          <w:b/>
          <w:noProof/>
          <w:lang w:val="sr-Latn-CS"/>
        </w:rPr>
        <w:t>v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F036AE" w:rsidRPr="005F7FD0">
        <w:rPr>
          <w:b/>
          <w:noProof/>
          <w:lang w:val="sr-Latn-CS"/>
        </w:rPr>
        <w:t xml:space="preserve"> </w:t>
      </w:r>
    </w:p>
    <w:p w:rsidR="00F036AE" w:rsidRPr="005F7FD0" w:rsidRDefault="005F7FD0" w:rsidP="00F036AE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odnosno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F036AE" w:rsidRPr="005F7FD0">
        <w:rPr>
          <w:b/>
          <w:noProof/>
          <w:lang w:val="sr-Latn-CS"/>
        </w:rPr>
        <w:t xml:space="preserve"> </w:t>
      </w:r>
    </w:p>
    <w:p w:rsidR="00F036AE" w:rsidRPr="005F7FD0" w:rsidRDefault="005F7FD0" w:rsidP="00F036AE">
      <w:pPr>
        <w:jc w:val="both"/>
        <w:rPr>
          <w:b/>
          <w:i/>
          <w:noProof/>
          <w:lang w:val="sr-Latn-CS"/>
        </w:rPr>
      </w:pPr>
      <w:r>
        <w:rPr>
          <w:b/>
          <w:noProof/>
          <w:lang w:val="sr-Latn-CS"/>
        </w:rPr>
        <w:t>d</w:t>
      </w:r>
      <w:r w:rsidR="00F036AE" w:rsidRPr="005F7FD0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predloga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F036AE" w:rsidRPr="005F7FD0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drugog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opšteg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akta</w:t>
      </w:r>
      <w:r w:rsidR="00F036AE" w:rsidRPr="005F7FD0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</w:t>
      </w:r>
      <w:r w:rsidR="00F036AE" w:rsidRPr="005F7FD0">
        <w:rPr>
          <w:b/>
          <w:noProof/>
          <w:lang w:val="sr-Latn-CS"/>
        </w:rPr>
        <w:t xml:space="preserve"> </w:t>
      </w:r>
      <w:r w:rsidR="00F036AE" w:rsidRPr="005F7FD0">
        <w:rPr>
          <w:b/>
          <w:i/>
          <w:noProof/>
          <w:lang w:val="sr-Latn-CS"/>
        </w:rPr>
        <w:t xml:space="preserve">acquis communautaire-om </w:t>
      </w:r>
    </w:p>
    <w:p w:rsidR="00F036AE" w:rsidRPr="005F7FD0" w:rsidRDefault="00F036AE" w:rsidP="00F036AE">
      <w:pPr>
        <w:jc w:val="both"/>
        <w:rPr>
          <w:b/>
          <w:i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color w:val="000000"/>
          <w:lang w:val="sr-Latn-CS"/>
        </w:rPr>
      </w:pPr>
      <w:r w:rsidRPr="005F7FD0">
        <w:rPr>
          <w:b/>
          <w:noProof/>
          <w:lang w:val="sr-Latn-CS"/>
        </w:rPr>
        <w:t xml:space="preserve">5. </w:t>
      </w:r>
      <w:r w:rsidR="005F7FD0">
        <w:rPr>
          <w:b/>
          <w:noProof/>
          <w:lang w:val="sr-Latn-CS"/>
        </w:rPr>
        <w:t>Ukoliko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postoje</w:t>
      </w:r>
      <w:r w:rsidRPr="005F7FD0">
        <w:rPr>
          <w:b/>
          <w:noProof/>
          <w:lang w:val="sr-Latn-CS"/>
        </w:rPr>
        <w:t xml:space="preserve">  </w:t>
      </w:r>
      <w:r w:rsidR="005F7FD0">
        <w:rPr>
          <w:b/>
          <w:noProof/>
          <w:lang w:val="sr-Latn-CS"/>
        </w:rPr>
        <w:t>odgovarajući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propisi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Evropske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unije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sa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kojima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je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potrebno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obezbediti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usklađenost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treba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konstatovati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tu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činjenicu</w:t>
      </w:r>
      <w:r w:rsidRPr="005F7FD0">
        <w:rPr>
          <w:b/>
          <w:noProof/>
          <w:color w:val="000000"/>
          <w:lang w:val="sr-Latn-CS"/>
        </w:rPr>
        <w:t xml:space="preserve">. </w:t>
      </w:r>
      <w:r w:rsidR="005F7FD0">
        <w:rPr>
          <w:b/>
          <w:noProof/>
          <w:color w:val="000000"/>
          <w:lang w:val="sr-Latn-CS"/>
        </w:rPr>
        <w:t>U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ovom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slučaju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nije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potrebno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popunjavati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Tabelu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usklađenosti</w:t>
      </w:r>
      <w:r w:rsidRPr="005F7FD0">
        <w:rPr>
          <w:b/>
          <w:noProof/>
          <w:color w:val="000000"/>
          <w:lang w:val="sr-Latn-CS"/>
        </w:rPr>
        <w:t xml:space="preserve"> </w:t>
      </w:r>
      <w:r w:rsidR="005F7FD0">
        <w:rPr>
          <w:b/>
          <w:noProof/>
          <w:color w:val="000000"/>
          <w:lang w:val="sr-Latn-CS"/>
        </w:rPr>
        <w:t>propisa</w:t>
      </w:r>
      <w:r w:rsidRPr="005F7FD0">
        <w:rPr>
          <w:b/>
          <w:noProof/>
          <w:color w:val="000000"/>
          <w:lang w:val="sr-Latn-CS"/>
        </w:rPr>
        <w:t>.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Ne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EU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postići</w:t>
      </w:r>
      <w:r w:rsidR="00F036AE" w:rsidRPr="005F7FD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usaglašenost</w:t>
      </w:r>
      <w:r w:rsidR="00F036AE" w:rsidRPr="005F7FD0">
        <w:rPr>
          <w:noProof/>
          <w:color w:val="000000"/>
          <w:lang w:val="sr-Latn-CS"/>
        </w:rPr>
        <w:t>.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 xml:space="preserve">6. </w:t>
      </w:r>
      <w:r w:rsidR="005F7FD0">
        <w:rPr>
          <w:b/>
          <w:noProof/>
          <w:lang w:val="sr-Latn-CS"/>
        </w:rPr>
        <w:t>Da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li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prethodno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navedeni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izvori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prava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EU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prevedeni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srpski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jezik</w:t>
      </w:r>
      <w:r w:rsidRPr="005F7FD0">
        <w:rPr>
          <w:b/>
          <w:noProof/>
          <w:lang w:val="sr-Latn-CS"/>
        </w:rPr>
        <w:t>?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>/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 xml:space="preserve">7. </w:t>
      </w:r>
      <w:r w:rsidR="005F7FD0">
        <w:rPr>
          <w:b/>
          <w:noProof/>
          <w:lang w:val="sr-Latn-CS"/>
        </w:rPr>
        <w:t>Da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li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je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preveden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neki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službeni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jezik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EU</w:t>
      </w:r>
      <w:r w:rsidRPr="005F7FD0">
        <w:rPr>
          <w:b/>
          <w:noProof/>
          <w:lang w:val="sr-Latn-CS"/>
        </w:rPr>
        <w:t>?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>/</w:t>
      </w: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</w:p>
    <w:p w:rsidR="00F036AE" w:rsidRPr="005F7FD0" w:rsidRDefault="00F036AE" w:rsidP="00F036AE">
      <w:pPr>
        <w:jc w:val="both"/>
        <w:rPr>
          <w:b/>
          <w:noProof/>
          <w:lang w:val="sr-Latn-CS"/>
        </w:rPr>
      </w:pPr>
      <w:r w:rsidRPr="005F7FD0">
        <w:rPr>
          <w:b/>
          <w:noProof/>
          <w:lang w:val="sr-Latn-CS"/>
        </w:rPr>
        <w:t xml:space="preserve">8. </w:t>
      </w:r>
      <w:r w:rsidR="005F7FD0">
        <w:rPr>
          <w:b/>
          <w:noProof/>
          <w:lang w:val="sr-Latn-CS"/>
        </w:rPr>
        <w:t>Učešće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konsultanata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u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izradi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propisa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opšteg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akta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i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njihovo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mišljenje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o</w:t>
      </w:r>
      <w:r w:rsidRPr="005F7FD0">
        <w:rPr>
          <w:b/>
          <w:noProof/>
          <w:lang w:val="sr-Latn-CS"/>
        </w:rPr>
        <w:t xml:space="preserve"> </w:t>
      </w:r>
      <w:r w:rsidR="005F7FD0">
        <w:rPr>
          <w:b/>
          <w:noProof/>
          <w:lang w:val="sr-Latn-CS"/>
        </w:rPr>
        <w:t>usklađenosti</w:t>
      </w:r>
    </w:p>
    <w:p w:rsidR="00F036AE" w:rsidRPr="005F7FD0" w:rsidRDefault="005F7FD0" w:rsidP="00F036AE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Ne</w:t>
      </w:r>
      <w:r w:rsidR="00F036AE" w:rsidRPr="005F7FD0">
        <w:rPr>
          <w:noProof/>
          <w:lang w:val="sr-Latn-CS"/>
        </w:rPr>
        <w:t>.</w:t>
      </w:r>
    </w:p>
    <w:p w:rsidR="00F036AE" w:rsidRPr="005F7FD0" w:rsidRDefault="00F036AE" w:rsidP="00F036AE">
      <w:pPr>
        <w:rPr>
          <w:noProof/>
          <w:lang w:val="sr-Latn-CS"/>
        </w:rPr>
      </w:pPr>
    </w:p>
    <w:p w:rsidR="00F036AE" w:rsidRPr="005F7FD0" w:rsidRDefault="00F036AE" w:rsidP="00F036AE">
      <w:pPr>
        <w:rPr>
          <w:noProof/>
          <w:lang w:val="sr-Latn-CS"/>
        </w:rPr>
      </w:pPr>
    </w:p>
    <w:p w:rsidR="004141AF" w:rsidRPr="005F7FD0" w:rsidRDefault="004141AF" w:rsidP="00F036AE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4141AF" w:rsidRPr="005F7FD0" w:rsidRDefault="004141AF" w:rsidP="00BE5193">
      <w:pPr>
        <w:ind w:firstLine="720"/>
        <w:jc w:val="both"/>
        <w:rPr>
          <w:noProof/>
          <w:lang w:val="sr-Latn-CS"/>
        </w:rPr>
      </w:pPr>
    </w:p>
    <w:sectPr w:rsidR="004141AF" w:rsidRPr="005F7FD0" w:rsidSect="0076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559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D1" w:rsidRDefault="00F276D1">
      <w:r>
        <w:separator/>
      </w:r>
    </w:p>
  </w:endnote>
  <w:endnote w:type="continuationSeparator" w:id="0">
    <w:p w:rsidR="00F276D1" w:rsidRDefault="00F2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D0" w:rsidRDefault="005F7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9A0" w:rsidRPr="005F7FD0" w:rsidRDefault="007649A0">
    <w:pPr>
      <w:pStyle w:val="Footer"/>
      <w:jc w:val="right"/>
      <w:rPr>
        <w:noProof/>
        <w:lang w:val="sr-Latn-CS"/>
      </w:rPr>
    </w:pPr>
    <w:r w:rsidRPr="005F7FD0">
      <w:rPr>
        <w:noProof/>
        <w:lang w:val="sr-Latn-CS"/>
      </w:rPr>
      <w:fldChar w:fldCharType="begin"/>
    </w:r>
    <w:r w:rsidRPr="005F7FD0">
      <w:rPr>
        <w:noProof/>
        <w:lang w:val="sr-Latn-CS"/>
      </w:rPr>
      <w:instrText xml:space="preserve"> PAGE   \* MERGEFORMAT </w:instrText>
    </w:r>
    <w:r w:rsidRPr="005F7FD0">
      <w:rPr>
        <w:noProof/>
        <w:lang w:val="sr-Latn-CS"/>
      </w:rPr>
      <w:fldChar w:fldCharType="separate"/>
    </w:r>
    <w:r w:rsidR="005F7FD0">
      <w:rPr>
        <w:noProof/>
        <w:lang w:val="sr-Latn-CS"/>
      </w:rPr>
      <w:t>11</w:t>
    </w:r>
    <w:r w:rsidRPr="005F7FD0">
      <w:rPr>
        <w:noProof/>
        <w:lang w:val="sr-Latn-CS"/>
      </w:rPr>
      <w:fldChar w:fldCharType="end"/>
    </w:r>
  </w:p>
  <w:p w:rsidR="007649A0" w:rsidRPr="005F7FD0" w:rsidRDefault="007649A0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9A0" w:rsidRPr="005F7FD0" w:rsidRDefault="007649A0">
    <w:pPr>
      <w:pStyle w:val="Footer"/>
      <w:jc w:val="right"/>
      <w:rPr>
        <w:noProof/>
        <w:lang w:val="sr-Latn-CS"/>
      </w:rPr>
    </w:pPr>
  </w:p>
  <w:p w:rsidR="000574DB" w:rsidRPr="005F7FD0" w:rsidRDefault="000574DB">
    <w:pPr>
      <w:pStyle w:val="Foo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D1" w:rsidRDefault="00F276D1">
      <w:r>
        <w:separator/>
      </w:r>
    </w:p>
  </w:footnote>
  <w:footnote w:type="continuationSeparator" w:id="0">
    <w:p w:rsidR="00F276D1" w:rsidRDefault="00F2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D0" w:rsidRDefault="005F7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D0" w:rsidRDefault="005F7F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D0" w:rsidRDefault="005F7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68A"/>
    <w:multiLevelType w:val="hybridMultilevel"/>
    <w:tmpl w:val="E5904B5C"/>
    <w:lvl w:ilvl="0" w:tplc="3720159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E11C2"/>
    <w:multiLevelType w:val="hybridMultilevel"/>
    <w:tmpl w:val="FCF274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C830BA"/>
    <w:multiLevelType w:val="hybridMultilevel"/>
    <w:tmpl w:val="1510435A"/>
    <w:lvl w:ilvl="0" w:tplc="81B0E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E"/>
    <w:rsid w:val="0004240D"/>
    <w:rsid w:val="000425CA"/>
    <w:rsid w:val="00050224"/>
    <w:rsid w:val="000574DB"/>
    <w:rsid w:val="00065405"/>
    <w:rsid w:val="00065A35"/>
    <w:rsid w:val="00067952"/>
    <w:rsid w:val="00071B84"/>
    <w:rsid w:val="000829DC"/>
    <w:rsid w:val="000A2D66"/>
    <w:rsid w:val="000C3944"/>
    <w:rsid w:val="000D3B2C"/>
    <w:rsid w:val="000E53A1"/>
    <w:rsid w:val="000F7363"/>
    <w:rsid w:val="00105F95"/>
    <w:rsid w:val="00125273"/>
    <w:rsid w:val="001278AB"/>
    <w:rsid w:val="00165E3D"/>
    <w:rsid w:val="001817F9"/>
    <w:rsid w:val="001A0FAB"/>
    <w:rsid w:val="001B4125"/>
    <w:rsid w:val="001B50F3"/>
    <w:rsid w:val="001C149A"/>
    <w:rsid w:val="001C205F"/>
    <w:rsid w:val="001C40D8"/>
    <w:rsid w:val="001C5A2A"/>
    <w:rsid w:val="001C5B5A"/>
    <w:rsid w:val="001C7081"/>
    <w:rsid w:val="001D1921"/>
    <w:rsid w:val="001E2173"/>
    <w:rsid w:val="002213D4"/>
    <w:rsid w:val="00243D60"/>
    <w:rsid w:val="00245130"/>
    <w:rsid w:val="00253281"/>
    <w:rsid w:val="002661FC"/>
    <w:rsid w:val="0027390E"/>
    <w:rsid w:val="00274E3F"/>
    <w:rsid w:val="00274E57"/>
    <w:rsid w:val="002A31B7"/>
    <w:rsid w:val="002A3597"/>
    <w:rsid w:val="002B3FF8"/>
    <w:rsid w:val="002D4716"/>
    <w:rsid w:val="002D6641"/>
    <w:rsid w:val="00304C43"/>
    <w:rsid w:val="00333BCF"/>
    <w:rsid w:val="0033598C"/>
    <w:rsid w:val="003501D3"/>
    <w:rsid w:val="0036565D"/>
    <w:rsid w:val="0037416B"/>
    <w:rsid w:val="003B2900"/>
    <w:rsid w:val="003D7635"/>
    <w:rsid w:val="003E16B1"/>
    <w:rsid w:val="003F708D"/>
    <w:rsid w:val="0041214D"/>
    <w:rsid w:val="004141AF"/>
    <w:rsid w:val="004258E0"/>
    <w:rsid w:val="0043021A"/>
    <w:rsid w:val="004417DE"/>
    <w:rsid w:val="00463CD7"/>
    <w:rsid w:val="004760B3"/>
    <w:rsid w:val="004A2B85"/>
    <w:rsid w:val="004A66B2"/>
    <w:rsid w:val="004D3C12"/>
    <w:rsid w:val="004F5233"/>
    <w:rsid w:val="00500153"/>
    <w:rsid w:val="00591747"/>
    <w:rsid w:val="005A6181"/>
    <w:rsid w:val="005A7854"/>
    <w:rsid w:val="005B2636"/>
    <w:rsid w:val="005C19AC"/>
    <w:rsid w:val="005D3965"/>
    <w:rsid w:val="005E4A71"/>
    <w:rsid w:val="005F282D"/>
    <w:rsid w:val="005F7FD0"/>
    <w:rsid w:val="00621A61"/>
    <w:rsid w:val="006518EB"/>
    <w:rsid w:val="00657F30"/>
    <w:rsid w:val="00670399"/>
    <w:rsid w:val="0067547C"/>
    <w:rsid w:val="00676FB9"/>
    <w:rsid w:val="006851EC"/>
    <w:rsid w:val="00687573"/>
    <w:rsid w:val="006A09ED"/>
    <w:rsid w:val="006A188D"/>
    <w:rsid w:val="006A4B22"/>
    <w:rsid w:val="006A7C6F"/>
    <w:rsid w:val="006C05FA"/>
    <w:rsid w:val="006F0263"/>
    <w:rsid w:val="006F4428"/>
    <w:rsid w:val="00717B59"/>
    <w:rsid w:val="0073085D"/>
    <w:rsid w:val="00734B91"/>
    <w:rsid w:val="007649A0"/>
    <w:rsid w:val="007756C8"/>
    <w:rsid w:val="0077606B"/>
    <w:rsid w:val="007C24BA"/>
    <w:rsid w:val="007C57B5"/>
    <w:rsid w:val="00803756"/>
    <w:rsid w:val="00842E44"/>
    <w:rsid w:val="00853CEA"/>
    <w:rsid w:val="00860EBC"/>
    <w:rsid w:val="008623F7"/>
    <w:rsid w:val="008630EB"/>
    <w:rsid w:val="008670D2"/>
    <w:rsid w:val="00890B70"/>
    <w:rsid w:val="008B11E5"/>
    <w:rsid w:val="008B5BD8"/>
    <w:rsid w:val="008D0225"/>
    <w:rsid w:val="00914D43"/>
    <w:rsid w:val="00921617"/>
    <w:rsid w:val="00953C07"/>
    <w:rsid w:val="0095527C"/>
    <w:rsid w:val="00983AD7"/>
    <w:rsid w:val="009A4279"/>
    <w:rsid w:val="009B3BCB"/>
    <w:rsid w:val="009B57EF"/>
    <w:rsid w:val="009C53C3"/>
    <w:rsid w:val="009D01DE"/>
    <w:rsid w:val="009D2725"/>
    <w:rsid w:val="009D6F78"/>
    <w:rsid w:val="009E2BBA"/>
    <w:rsid w:val="00A01A50"/>
    <w:rsid w:val="00A27E6E"/>
    <w:rsid w:val="00A65E59"/>
    <w:rsid w:val="00A924F9"/>
    <w:rsid w:val="00A93316"/>
    <w:rsid w:val="00AA111F"/>
    <w:rsid w:val="00AC59AF"/>
    <w:rsid w:val="00AE263B"/>
    <w:rsid w:val="00B01909"/>
    <w:rsid w:val="00B2675F"/>
    <w:rsid w:val="00B27557"/>
    <w:rsid w:val="00B32D99"/>
    <w:rsid w:val="00B33BE5"/>
    <w:rsid w:val="00B457EC"/>
    <w:rsid w:val="00B63652"/>
    <w:rsid w:val="00B776E8"/>
    <w:rsid w:val="00B95B57"/>
    <w:rsid w:val="00B96547"/>
    <w:rsid w:val="00BC076B"/>
    <w:rsid w:val="00BC6E14"/>
    <w:rsid w:val="00BD27BD"/>
    <w:rsid w:val="00BE5193"/>
    <w:rsid w:val="00BF5E89"/>
    <w:rsid w:val="00C1003A"/>
    <w:rsid w:val="00C13AED"/>
    <w:rsid w:val="00C37DF4"/>
    <w:rsid w:val="00C423E6"/>
    <w:rsid w:val="00C54AB3"/>
    <w:rsid w:val="00C65189"/>
    <w:rsid w:val="00C859B7"/>
    <w:rsid w:val="00CB0673"/>
    <w:rsid w:val="00CB099C"/>
    <w:rsid w:val="00CC1386"/>
    <w:rsid w:val="00CC3F33"/>
    <w:rsid w:val="00CC66E2"/>
    <w:rsid w:val="00CD144B"/>
    <w:rsid w:val="00CE4B4F"/>
    <w:rsid w:val="00CF6A66"/>
    <w:rsid w:val="00D2359E"/>
    <w:rsid w:val="00D24E67"/>
    <w:rsid w:val="00D27BAF"/>
    <w:rsid w:val="00D403F0"/>
    <w:rsid w:val="00D43A80"/>
    <w:rsid w:val="00D54050"/>
    <w:rsid w:val="00D91400"/>
    <w:rsid w:val="00DA3E85"/>
    <w:rsid w:val="00DA3EEA"/>
    <w:rsid w:val="00DB6028"/>
    <w:rsid w:val="00DF6507"/>
    <w:rsid w:val="00E03744"/>
    <w:rsid w:val="00E1736D"/>
    <w:rsid w:val="00E206EB"/>
    <w:rsid w:val="00E41E9D"/>
    <w:rsid w:val="00E46822"/>
    <w:rsid w:val="00E5038C"/>
    <w:rsid w:val="00E52BE2"/>
    <w:rsid w:val="00E5477E"/>
    <w:rsid w:val="00E9677E"/>
    <w:rsid w:val="00ED1D66"/>
    <w:rsid w:val="00ED33F4"/>
    <w:rsid w:val="00F036AE"/>
    <w:rsid w:val="00F105A4"/>
    <w:rsid w:val="00F272B9"/>
    <w:rsid w:val="00F276D1"/>
    <w:rsid w:val="00F3139F"/>
    <w:rsid w:val="00F56F3A"/>
    <w:rsid w:val="00F9335D"/>
    <w:rsid w:val="00F936BC"/>
    <w:rsid w:val="00FA32B4"/>
    <w:rsid w:val="00FA6C38"/>
    <w:rsid w:val="00FC1DE0"/>
    <w:rsid w:val="00FD5B93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5E304-A751-48CC-9B4C-793688F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953C0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574DB"/>
    <w:rPr>
      <w:sz w:val="24"/>
      <w:szCs w:val="24"/>
    </w:rPr>
  </w:style>
  <w:style w:type="paragraph" w:styleId="BalloonText">
    <w:name w:val="Balloon Text"/>
    <w:basedOn w:val="Normal"/>
    <w:link w:val="BalloonTextChar"/>
    <w:rsid w:val="00955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2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D1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D66"/>
  </w:style>
  <w:style w:type="paragraph" w:styleId="CommentSubject">
    <w:name w:val="annotation subject"/>
    <w:basedOn w:val="CommentText"/>
    <w:next w:val="CommentText"/>
    <w:link w:val="CommentSubjectChar"/>
    <w:rsid w:val="00ED1D66"/>
    <w:rPr>
      <w:b/>
      <w:bCs/>
    </w:rPr>
  </w:style>
  <w:style w:type="character" w:customStyle="1" w:styleId="CommentSubjectChar">
    <w:name w:val="Comment Subject Char"/>
    <w:link w:val="CommentSubject"/>
    <w:rsid w:val="00ED1D66"/>
    <w:rPr>
      <w:b/>
      <w:bCs/>
    </w:rPr>
  </w:style>
  <w:style w:type="character" w:customStyle="1" w:styleId="Bodytext">
    <w:name w:val="Body text_"/>
    <w:link w:val="BodyText2"/>
    <w:rsid w:val="00274E3F"/>
    <w:rPr>
      <w:sz w:val="22"/>
      <w:szCs w:val="22"/>
      <w:shd w:val="clear" w:color="auto" w:fill="FFFFFF"/>
    </w:rPr>
  </w:style>
  <w:style w:type="paragraph" w:customStyle="1" w:styleId="BodyText2">
    <w:name w:val="Body Text2"/>
    <w:basedOn w:val="Normal"/>
    <w:link w:val="Bodytext"/>
    <w:rsid w:val="00274E3F"/>
    <w:pPr>
      <w:shd w:val="clear" w:color="auto" w:fill="FFFFFF"/>
      <w:spacing w:before="60" w:after="60" w:line="0" w:lineRule="atLeast"/>
      <w:ind w:hanging="700"/>
      <w:jc w:val="center"/>
    </w:pPr>
    <w:rPr>
      <w:sz w:val="22"/>
      <w:szCs w:val="22"/>
    </w:rPr>
  </w:style>
  <w:style w:type="paragraph" w:customStyle="1" w:styleId="Naslov">
    <w:name w:val="Naslov"/>
    <w:basedOn w:val="Normal"/>
    <w:rsid w:val="00F036AE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eastAsia="Calibri" w:hAnsi="Arial"/>
      <w:b/>
      <w:caps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F036AE"/>
    <w:pPr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rsid w:val="00F036AE"/>
    <w:pPr>
      <w:spacing w:line="240" w:lineRule="atLeast"/>
      <w:jc w:val="both"/>
    </w:pPr>
    <w:rPr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rsid w:val="00F036AE"/>
    <w:rPr>
      <w:sz w:val="24"/>
      <w:lang w:val="hu-H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enka.savovic\Local%20Settings\Temp\Narodna_banka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DEE8-999C-40D9-92D2-3D2AD44F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Narodna_banka_cir</Template>
  <TotalTime>1</TotalTime>
  <Pages>11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ОСНОВНА/САМОСТАЛНА ОРГАНИЗАЦИОНА ЈЕДИНИЦА</vt:lpstr>
    </vt:vector>
  </TitlesOfParts>
  <Company>NBS</Company>
  <LinksUpToDate>false</LinksUpToDate>
  <CharactersWithSpaces>25753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ОСНОВНА/САМОСТАЛНА ОРГАНИЗАЦИОНА ЈЕДИНИЦА</dc:title>
  <dc:subject/>
  <dc:creator>nevenka.savovic</dc:creator>
  <cp:keywords/>
  <cp:lastModifiedBy>Bojan Grgic</cp:lastModifiedBy>
  <cp:revision>2</cp:revision>
  <cp:lastPrinted>2014-01-14T10:55:00Z</cp:lastPrinted>
  <dcterms:created xsi:type="dcterms:W3CDTF">2015-07-16T13:17:00Z</dcterms:created>
  <dcterms:modified xsi:type="dcterms:W3CDTF">2015-07-16T13:17:00Z</dcterms:modified>
</cp:coreProperties>
</file>