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3" w:rsidRDefault="00C22433" w:rsidP="00C22433">
      <w:pPr>
        <w:shd w:val="clear" w:color="auto" w:fill="FFFFFF"/>
        <w:ind w:left="19"/>
        <w:jc w:val="center"/>
        <w:rPr>
          <w:rFonts w:eastAsia="Times New Roman"/>
          <w:b/>
          <w:bCs/>
          <w:color w:val="000000"/>
          <w:spacing w:val="-7"/>
          <w:sz w:val="27"/>
          <w:szCs w:val="27"/>
          <w:lang w:val="sr-Cyrl-CS"/>
        </w:rPr>
      </w:pPr>
      <w:r>
        <w:rPr>
          <w:rFonts w:eastAsia="Times New Roman"/>
          <w:b/>
          <w:bCs/>
          <w:color w:val="000000"/>
          <w:spacing w:val="-7"/>
          <w:sz w:val="27"/>
          <w:szCs w:val="27"/>
          <w:lang w:val="sr-Cyrl-CS"/>
        </w:rPr>
        <w:t>АНАЛИЗА ЕФЕКАТА ПРОПИСА</w:t>
      </w:r>
    </w:p>
    <w:p w:rsidR="00AB15F8" w:rsidRDefault="00AB15F8" w:rsidP="00C22433">
      <w:pPr>
        <w:shd w:val="clear" w:color="auto" w:fill="FFFFFF"/>
        <w:ind w:left="19"/>
        <w:jc w:val="center"/>
      </w:pPr>
    </w:p>
    <w:p w:rsidR="00C22433" w:rsidRDefault="00C22433" w:rsidP="00AB15F8">
      <w:pPr>
        <w:shd w:val="clear" w:color="auto" w:fill="FFFFFF"/>
        <w:tabs>
          <w:tab w:val="left" w:pos="240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1.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Одређивање проблема које закон треба да реши.</w:t>
      </w:r>
    </w:p>
    <w:p w:rsidR="00AB15F8" w:rsidRPr="00AB15F8" w:rsidRDefault="00AB15F8" w:rsidP="00AB15F8">
      <w:pPr>
        <w:shd w:val="clear" w:color="auto" w:fill="FFFFFF"/>
        <w:tabs>
          <w:tab w:val="left" w:pos="240"/>
        </w:tabs>
        <w:jc w:val="both"/>
      </w:pPr>
    </w:p>
    <w:p w:rsidR="00C22433" w:rsidRPr="00AB15F8" w:rsidRDefault="00C22433" w:rsidP="00AB15F8">
      <w:pPr>
        <w:shd w:val="clear" w:color="auto" w:fill="FFFFFF"/>
        <w:tabs>
          <w:tab w:val="left" w:pos="710"/>
        </w:tabs>
        <w:ind w:firstLine="427"/>
        <w:jc w:val="both"/>
      </w:pPr>
      <w:r w:rsidRPr="00AB15F8">
        <w:rPr>
          <w:color w:val="000000"/>
          <w:sz w:val="23"/>
          <w:szCs w:val="23"/>
          <w:lang w:val="sr-Latn-CS"/>
        </w:rPr>
        <w:t>1.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Систем стандардизације у Републици Србији уређен је Законом о стандардизацији из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2009.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године. Имајући у виду да су се европска правила почетком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2013.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године променила,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ступањем на снагу Уредбе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1025/2012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Европског парламента и Савета од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25.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октобра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2012.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године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(у даљем тексту: Уредба) неопходно је решити проблем непотпуне усклађености важећег Закона,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како би Институт остварио пуноправно чланство у европским организацијама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с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тандардизацију, што је неопходан услов за европске интеграције Републике Србије.</w:t>
      </w:r>
    </w:p>
    <w:p w:rsidR="00C22433" w:rsidRPr="00AB15F8" w:rsidRDefault="00C22433" w:rsidP="00AB15F8">
      <w:pPr>
        <w:shd w:val="clear" w:color="auto" w:fill="FFFFFF"/>
        <w:ind w:firstLine="422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Наведеном Уредбом се утврђују правила која се односе на сарадњу између европских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организација за стандардизацију, националних тела за стандардизацију, држава чланица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Европске комисије. Такође, Уредбом се уређује начин доношења европских стандарда и сродних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докумената који су резултат европске стандардизације као подршка законодавству и политици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Европске уније, идентификују техничке спецификације у области информационо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комуникационих технологија, финансирање европске стандардизације, као и подстицање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олакшавање учешћа заинтересованих страна у европској стандардизацији, посебно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наглашавајући улогу и значај малих и средњих привредних друштава.</w:t>
      </w:r>
    </w:p>
    <w:p w:rsidR="00C22433" w:rsidRPr="00AB15F8" w:rsidRDefault="00C22433" w:rsidP="00AB15F8">
      <w:pPr>
        <w:shd w:val="clear" w:color="auto" w:fill="FFFFFF"/>
        <w:tabs>
          <w:tab w:val="left" w:pos="710"/>
        </w:tabs>
        <w:ind w:firstLine="427"/>
        <w:jc w:val="both"/>
      </w:pPr>
      <w:r w:rsidRPr="00AB15F8">
        <w:rPr>
          <w:color w:val="000000"/>
          <w:sz w:val="23"/>
          <w:szCs w:val="23"/>
          <w:lang w:val="sr-Latn-CS"/>
        </w:rPr>
        <w:t>2.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Важећим Законом била је ограничена могућност Института да се бави додатним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делатностима, имајући у виду да је у складу са Националним програмом интеграција било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неопходно преузимање више од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80%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свих европских стандарда у кратком року, што је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подразумевало ангажовање постојећих ресурса искључиво на остварењу овог циља.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Остваривањем овога циља, Институт је у могућности да своје ресурсе ангажује на другим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пословима који ће допринети повећању сопствених средстава, а што ће му омогућити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стабилност и независност у раду и остваривању својих циљева, што представља један од захтева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 пуноправно чланство у европским организацијама за стандардизацију.</w:t>
      </w:r>
    </w:p>
    <w:p w:rsidR="00C22433" w:rsidRPr="00AB15F8" w:rsidRDefault="00C22433" w:rsidP="00AB15F8">
      <w:pPr>
        <w:shd w:val="clear" w:color="auto" w:fill="FFFFFF"/>
        <w:tabs>
          <w:tab w:val="left" w:pos="638"/>
        </w:tabs>
        <w:ind w:firstLine="408"/>
        <w:jc w:val="both"/>
      </w:pPr>
      <w:r w:rsidRPr="00AB15F8">
        <w:rPr>
          <w:color w:val="000000"/>
          <w:sz w:val="23"/>
          <w:szCs w:val="23"/>
          <w:lang w:val="sr-Latn-CS"/>
        </w:rPr>
        <w:t>3.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Важећим Законом није довољно прецизно утврђено који се стандарди и сродни документи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користе као основа за доношење српских стандарда и сродних докумената, и у којим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случајевима. Наиме, одредбама Закона није јасно утврђено да се национални стандарди других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држава могу користити као основа за доношење српских стандарда само у случају када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одређеној области не постоје европски и међународни стандарди, као и да се у том случају могу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доносити и изворни српски стандарди и сродни документи.</w:t>
      </w:r>
    </w:p>
    <w:p w:rsidR="00C22433" w:rsidRPr="00AB15F8" w:rsidRDefault="00C22433" w:rsidP="00AB15F8">
      <w:pPr>
        <w:shd w:val="clear" w:color="auto" w:fill="FFFFFF"/>
        <w:tabs>
          <w:tab w:val="left" w:pos="706"/>
        </w:tabs>
        <w:ind w:firstLine="446"/>
        <w:jc w:val="both"/>
      </w:pPr>
      <w:r w:rsidRPr="00AB15F8">
        <w:rPr>
          <w:color w:val="000000"/>
          <w:sz w:val="23"/>
          <w:szCs w:val="23"/>
          <w:lang w:val="sr-Latn-CS"/>
        </w:rPr>
        <w:t>4.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Важећим Законом је утврђена обавеза објављивања решења о доношењу и повлачењу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српских стандарда и сродних докумената у 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 Републике Србије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, што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представља утрошак буџетских средстава који није занемарљив. Информација о доношењу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једног стандарда у великом броју случајева објављује два пута и то као решење Института, којим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се тај стандард доноси, и као листа стандарда која служи као подршка техничкој и другој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регулативи.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Додатно, оваквим начином обј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а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вљивања није постигнута јасна разлика између стандарда на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које се позивају технички прописи и других стандарда који нису део техничких прописа и чија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примена је факултативна.</w:t>
      </w:r>
    </w:p>
    <w:p w:rsidR="00CF21ED" w:rsidRPr="00AB15F8" w:rsidRDefault="00CF21ED" w:rsidP="00AB15F8">
      <w:pPr>
        <w:shd w:val="clear" w:color="auto" w:fill="FFFFFF"/>
        <w:ind w:firstLine="398"/>
        <w:jc w:val="both"/>
      </w:pPr>
    </w:p>
    <w:p w:rsidR="00C22433" w:rsidRDefault="00C22433" w:rsidP="00AB15F8">
      <w:pPr>
        <w:shd w:val="clear" w:color="auto" w:fill="FFFFFF"/>
        <w:tabs>
          <w:tab w:val="left" w:pos="240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2.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Циљеви који се доношењем закона постижу.</w:t>
      </w:r>
    </w:p>
    <w:p w:rsidR="00CF21ED" w:rsidRPr="00AB15F8" w:rsidRDefault="00CF21ED" w:rsidP="00AB15F8">
      <w:pPr>
        <w:shd w:val="clear" w:color="auto" w:fill="FFFFFF"/>
        <w:tabs>
          <w:tab w:val="left" w:pos="240"/>
        </w:tabs>
        <w:jc w:val="both"/>
      </w:pPr>
    </w:p>
    <w:p w:rsidR="00C22433" w:rsidRPr="00AB15F8" w:rsidRDefault="00C22433" w:rsidP="00AB15F8">
      <w:pPr>
        <w:shd w:val="clear" w:color="auto" w:fill="FFFFFF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Циљеви који се постижу предложеним изменама и допунама </w:t>
      </w:r>
      <w:r w:rsidR="00E831CA" w:rsidRPr="00AB15F8">
        <w:rPr>
          <w:rFonts w:eastAsia="Times New Roman"/>
          <w:color w:val="000000"/>
          <w:sz w:val="23"/>
          <w:szCs w:val="23"/>
          <w:lang w:val="sr-Cyrl-CS"/>
        </w:rPr>
        <w:t>Закона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:</w:t>
      </w:r>
    </w:p>
    <w:p w:rsidR="00AB15F8" w:rsidRPr="00AB15F8" w:rsidRDefault="00AB15F8" w:rsidP="00AB15F8">
      <w:pPr>
        <w:shd w:val="clear" w:color="auto" w:fill="FFFFFF"/>
        <w:tabs>
          <w:tab w:val="left" w:pos="691"/>
        </w:tabs>
        <w:jc w:val="both"/>
        <w:rPr>
          <w:color w:val="000000"/>
          <w:sz w:val="23"/>
          <w:szCs w:val="23"/>
          <w:lang w:val="sr-Cyrl-RS"/>
        </w:rPr>
      </w:pPr>
    </w:p>
    <w:p w:rsidR="00C22433" w:rsidRPr="00AB15F8" w:rsidRDefault="00C22433" w:rsidP="00AB15F8">
      <w:pPr>
        <w:shd w:val="clear" w:color="auto" w:fill="FFFFFF"/>
        <w:tabs>
          <w:tab w:val="left" w:pos="691"/>
        </w:tabs>
        <w:jc w:val="both"/>
      </w:pPr>
      <w:r w:rsidRPr="00AB15F8">
        <w:rPr>
          <w:color w:val="000000"/>
          <w:sz w:val="23"/>
          <w:szCs w:val="23"/>
          <w:lang w:val="sr-Latn-CS"/>
        </w:rPr>
        <w:t>1.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Усклађеност домаћег прописа са Уредбом.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У складу са европском регулативом, 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Предлогом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закона о изменама и допунама </w:t>
      </w:r>
      <w:r w:rsidR="00E831CA" w:rsidRPr="00AB15F8">
        <w:rPr>
          <w:rFonts w:eastAsia="Times New Roman"/>
          <w:color w:val="000000"/>
          <w:sz w:val="23"/>
          <w:szCs w:val="23"/>
          <w:lang w:val="sr-Cyrl-CS"/>
        </w:rPr>
        <w:t xml:space="preserve">Закона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стандардизацији (у даљем тексту: 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Предлог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закона) измењене су постојеће или уведене нове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дефиниције одређених појмова као што су стандард, техничка спецификација, сродни документ,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хармонизовани стандард, национални стандард, нацрт стан</w:t>
      </w:r>
      <w:bookmarkStart w:id="0" w:name="_GoBack"/>
      <w:bookmarkEnd w:id="0"/>
      <w:r w:rsidRPr="00AB15F8">
        <w:rPr>
          <w:rFonts w:eastAsia="Times New Roman"/>
          <w:color w:val="000000"/>
          <w:sz w:val="23"/>
          <w:szCs w:val="23"/>
          <w:lang w:val="sr-Cyrl-CS"/>
        </w:rPr>
        <w:t>дарда, национално тело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стандардизацију, итд. </w:t>
      </w:r>
      <w:r w:rsidR="00CF21ED">
        <w:rPr>
          <w:rFonts w:eastAsia="Times New Roman"/>
          <w:color w:val="000000"/>
          <w:sz w:val="23"/>
          <w:szCs w:val="23"/>
          <w:lang w:val="sr-Cyrl-CS"/>
        </w:rPr>
        <w:t>Предлогом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закона се прецизира да је Институт једино национално тело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стандардизацију у Републици Србији што је у складу са принципима европске регулативе из ове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области.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lastRenderedPageBreak/>
        <w:t xml:space="preserve">Предложеним решењима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овог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закона предвиђено је благовремено обавештавање 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покретању поступка за доношење српског стандарда и сродног документа, када је то потребно,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као и обавештење о стављању нацрта стандарда, односно сродног документа, на јавну расправу.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Ова обавештења Институт ће објављивати у свом гласилу и обезбеђивати свим заинтересованим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странама приступ тим нацртима. Оно што је посебно важно, омогућиће се и лакше учешће свих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заинтересованих страна у свим фазама израде и доношења стандарда и сродних докумената, 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посебно ће се подстицати оне које нису у могућности да равноправно учествују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стандардизацији. На овај начин нарочито се олакшава малим и средњим привредним друштвима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учешће у поступку стандардизације, како у изради и доношењу националних тако и у изради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доношењу европских стандарда, на чему инсистира европска регулатива.</w:t>
      </w:r>
    </w:p>
    <w:p w:rsidR="00C22433" w:rsidRDefault="00C22433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Предложеним решењима ће се, такође, у складу са европском регулативом, испунити сви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захтеви који се односе на транспаретност рада Института у поступку доношења српског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 и дати подстицај свим привредним субјектима, а посебно малим и средњим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привредним друштвима да активно учествују у поступку стандардизације.</w:t>
      </w:r>
    </w:p>
    <w:p w:rsidR="002F5414" w:rsidRPr="00AB15F8" w:rsidRDefault="002F5414" w:rsidP="00AB15F8">
      <w:pPr>
        <w:shd w:val="clear" w:color="auto" w:fill="FFFFFF"/>
        <w:ind w:firstLine="394"/>
        <w:jc w:val="both"/>
      </w:pPr>
    </w:p>
    <w:p w:rsidR="00C22433" w:rsidRPr="00AB15F8" w:rsidRDefault="00C22433" w:rsidP="00AB15F8">
      <w:pPr>
        <w:shd w:val="clear" w:color="auto" w:fill="FFFFFF"/>
        <w:tabs>
          <w:tab w:val="left" w:pos="691"/>
        </w:tabs>
        <w:ind w:firstLine="398"/>
        <w:jc w:val="both"/>
      </w:pPr>
      <w:r w:rsidRPr="00AB15F8">
        <w:rPr>
          <w:color w:val="000000"/>
          <w:sz w:val="23"/>
          <w:szCs w:val="23"/>
          <w:lang w:val="sr-Latn-CS"/>
        </w:rPr>
        <w:t>2.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Стварање могућности да Институт обавља и додатне послове, ради успостављања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одрживог и стабилног извора финансирања, што је један од услова за пуноправно чланство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европским организацијама за стандардизацију, у складу са препоруком европског Упутства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>20,</w:t>
      </w:r>
      <w:r w:rsidR="00AB15F8" w:rsidRPr="00AB15F8">
        <w:rPr>
          <w:rFonts w:eastAsia="Times New Roman"/>
          <w:color w:val="000000"/>
          <w:sz w:val="23"/>
          <w:szCs w:val="23"/>
          <w:lang w:val="sr-Cyrl-R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којим су дефинисани услови за то чланство.</w:t>
      </w: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Институт би се поред послова стандардизације, бавио и пословима сертификације (у почетку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само сертификацијом система менаџмента), као и пружањем стручне помоћи за примену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односно испуњавање захтева српских стандарда, на захтев заинтересованих страна.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Истовремено је предвиђено да се пружање стручне помоћи за примену односно испуњавања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захтева српских стандарда и послови сертификације не смеју обављати за потребе истог правног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субјекта. На тај начин су испуњени захтеви везани за непристрасност и независност у обављању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додатних делатности.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Pr="00AB15F8" w:rsidRDefault="00C22433" w:rsidP="00AB15F8">
      <w:pPr>
        <w:shd w:val="clear" w:color="auto" w:fill="FFFFFF"/>
        <w:tabs>
          <w:tab w:val="left" w:pos="749"/>
        </w:tabs>
        <w:ind w:firstLine="403"/>
        <w:jc w:val="both"/>
      </w:pPr>
      <w:r w:rsidRPr="00AB15F8">
        <w:rPr>
          <w:color w:val="000000"/>
          <w:sz w:val="23"/>
          <w:szCs w:val="23"/>
          <w:lang w:val="sr-Latn-CS"/>
        </w:rPr>
        <w:t>3.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Прецизније утврђивање који се стандарди и сродни документи користе као основа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доношење српских стандарда и сродних докумената, и у којим случајевима.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Предвиђено је да се национални стандарди других држава могу користити као основа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доношење српских стандарда само у случају када у одређеној области не постоје европски,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односно међународни стандарди, као и да се у том случају могу доносити и изворни српски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стандарди и сродни документи;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Предложеним изменама постиже се усклађеност са принципима европске регулативе из ове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области, односно правилима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CEN/CENELEC-a,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као и са захтевима Светске трговинске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организације.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Pr="00AB15F8" w:rsidRDefault="00C22433" w:rsidP="00AB15F8">
      <w:pPr>
        <w:shd w:val="clear" w:color="auto" w:fill="FFFFFF"/>
        <w:tabs>
          <w:tab w:val="left" w:pos="634"/>
        </w:tabs>
        <w:ind w:firstLine="398"/>
        <w:jc w:val="both"/>
      </w:pPr>
      <w:r w:rsidRPr="00AB15F8">
        <w:rPr>
          <w:color w:val="000000"/>
          <w:sz w:val="23"/>
          <w:szCs w:val="23"/>
          <w:lang w:val="sr-Latn-CS"/>
        </w:rPr>
        <w:t>4.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Уштеда буџетских средстава и јаснија разлика између стандарда који служе као подршка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техничкој и другој регулативи и стандарда и сродних документата који то нису.</w:t>
      </w: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Изменама и допунама Закона укида се обавеза Института да решења о доношењу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повлачењу српских стандарда и сродних докумената објављује у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Републике Србије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. Уштеда буџетских средстава постиже се тиме што се називи и ознаке српских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стандарда неће објављивати два пута: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1)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у оквиру решења о донетим стандардима и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2)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 оквиру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листе стандарда чија примена обезбеђује претпоставку о усаглашености са захтевима прописа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на који се та листа односи.</w:t>
      </w: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Поред уштеде буџетских средстава, корисницима се олакшава сналажење у систему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стандардизације, што је од посебног значаја за мала и средња привредна друштва, која имају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ограничене административне и стручне капацитете. Наиме, предложеним изменама постиже се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боља прегледност информација о важећим стандардима, јер се објављивањем одлуке 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доношењу стандарда у гласилу и на интернет страници Института омогућава корисницима да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без додатних трошкова пронађу све информације о донетим стандардима (повлачење, замена,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укидање стандарда који се замењује донетим стандардом и сл). Истовремено, у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гласнику Републике Србије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објављиваће се само ознаке и називе српских стандарда чија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lastRenderedPageBreak/>
        <w:t>примена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обезбеђује усаглашеност са захтевима техничких и других прописа.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Такође, овим изменама постиже се и потпуно усклађивање са праксом Европске комисије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европских националних тела за стандардизацију, које информације о доношењу и повлачењу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 објављују на својим интеренет страницама.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Default="00C22433" w:rsidP="00AB15F8">
      <w:pPr>
        <w:shd w:val="clear" w:color="auto" w:fill="FFFFFF"/>
        <w:tabs>
          <w:tab w:val="left" w:pos="235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3.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Друге могућности за решавање проблема.</w:t>
      </w:r>
    </w:p>
    <w:p w:rsidR="002F5414" w:rsidRPr="00AB15F8" w:rsidRDefault="002F5414" w:rsidP="00AB15F8">
      <w:pPr>
        <w:shd w:val="clear" w:color="auto" w:fill="FFFFFF"/>
        <w:tabs>
          <w:tab w:val="left" w:pos="235"/>
        </w:tabs>
        <w:jc w:val="both"/>
      </w:pPr>
    </w:p>
    <w:p w:rsidR="00C22433" w:rsidRPr="00AB15F8" w:rsidRDefault="00C22433" w:rsidP="00AB15F8">
      <w:pPr>
        <w:shd w:val="clear" w:color="auto" w:fill="FFFFFF"/>
        <w:ind w:firstLine="394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Током примене важећег </w:t>
      </w:r>
      <w:r w:rsidR="002F5414" w:rsidRPr="00AB15F8">
        <w:rPr>
          <w:rFonts w:eastAsia="Times New Roman"/>
          <w:color w:val="000000"/>
          <w:sz w:val="23"/>
          <w:szCs w:val="23"/>
          <w:lang w:val="sr-Cyrl-CS"/>
        </w:rPr>
        <w:t xml:space="preserve">Закона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примећени су одређени проблеми који су побројани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објашњени у првој тачки анализе.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У контексту уочених проблема, оцењено је да је немогуће да се проблеми реше на други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начин сем изменама и допунама </w:t>
      </w:r>
      <w:r w:rsidR="002F5414" w:rsidRPr="00AB15F8">
        <w:rPr>
          <w:rFonts w:eastAsia="Times New Roman"/>
          <w:color w:val="000000"/>
          <w:sz w:val="23"/>
          <w:szCs w:val="23"/>
          <w:lang w:val="sr-Cyrl-CS"/>
        </w:rPr>
        <w:t>Закона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, јер су одредбе које представљају проблем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функционисање система стандардизације управо прописане важећим Законом о стандардизацији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(у даљем тексту: Закон).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Default="00C22433" w:rsidP="00AB15F8">
      <w:pPr>
        <w:shd w:val="clear" w:color="auto" w:fill="FFFFFF"/>
        <w:tabs>
          <w:tab w:val="left" w:pos="235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4.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Зашто је доношење закона најбоље за решавање проблема?</w:t>
      </w:r>
    </w:p>
    <w:p w:rsidR="002F5414" w:rsidRPr="00AB15F8" w:rsidRDefault="002F5414" w:rsidP="00AB15F8">
      <w:pPr>
        <w:shd w:val="clear" w:color="auto" w:fill="FFFFFF"/>
        <w:tabs>
          <w:tab w:val="left" w:pos="235"/>
        </w:tabs>
        <w:jc w:val="both"/>
      </w:pPr>
    </w:p>
    <w:p w:rsidR="00C22433" w:rsidRDefault="00C22433" w:rsidP="00AB15F8">
      <w:pPr>
        <w:shd w:val="clear" w:color="auto" w:fill="FFFFFF"/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Једино је доношењем измена и допуна </w:t>
      </w:r>
      <w:r w:rsidR="002F5414" w:rsidRPr="00AB15F8">
        <w:rPr>
          <w:rFonts w:eastAsia="Times New Roman"/>
          <w:color w:val="000000"/>
          <w:sz w:val="23"/>
          <w:szCs w:val="23"/>
          <w:lang w:val="sr-Cyrl-CS"/>
        </w:rPr>
        <w:t xml:space="preserve">Закона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могуће на свеобухватан начин решити све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уочене проблеме. Наиме, усклађивање домаће регулативе са променама европске регулативе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области стандардизације могуће је постићи само изменама Закона. Имајући у виду да су послови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 обавезе Института предмет законских одредби, додатни послови и нове обавезе Института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могу се утврдити само изменама и допунама </w:t>
      </w:r>
      <w:r w:rsidR="002F5414" w:rsidRPr="00AB15F8">
        <w:rPr>
          <w:rFonts w:eastAsia="Times New Roman"/>
          <w:color w:val="000000"/>
          <w:sz w:val="23"/>
          <w:szCs w:val="23"/>
          <w:lang w:val="sr-Cyrl-CS"/>
        </w:rPr>
        <w:t>Закона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.</w:t>
      </w:r>
    </w:p>
    <w:p w:rsidR="002F5414" w:rsidRPr="00AB15F8" w:rsidRDefault="002F5414" w:rsidP="00AB15F8">
      <w:pPr>
        <w:shd w:val="clear" w:color="auto" w:fill="FFFFFF"/>
        <w:ind w:firstLine="403"/>
        <w:jc w:val="both"/>
      </w:pPr>
    </w:p>
    <w:p w:rsidR="00C22433" w:rsidRDefault="00C22433" w:rsidP="00AB15F8">
      <w:pPr>
        <w:shd w:val="clear" w:color="auto" w:fill="FFFFFF"/>
        <w:tabs>
          <w:tab w:val="left" w:pos="235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5.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На кога ће и како утицати предложена решења?</w:t>
      </w:r>
    </w:p>
    <w:p w:rsidR="002F5414" w:rsidRPr="00AB15F8" w:rsidRDefault="002F5414" w:rsidP="00AB15F8">
      <w:pPr>
        <w:shd w:val="clear" w:color="auto" w:fill="FFFFFF"/>
        <w:tabs>
          <w:tab w:val="left" w:pos="235"/>
        </w:tabs>
        <w:jc w:val="both"/>
      </w:pPr>
    </w:p>
    <w:p w:rsidR="00C22433" w:rsidRPr="00AB15F8" w:rsidRDefault="00C22433" w:rsidP="00AB15F8">
      <w:pPr>
        <w:shd w:val="clear" w:color="auto" w:fill="FFFFFF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Предложена решења ће утицати на:</w:t>
      </w:r>
    </w:p>
    <w:p w:rsidR="00C22433" w:rsidRPr="00AB15F8" w:rsidRDefault="00C22433" w:rsidP="00AB15F8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408"/>
        <w:jc w:val="both"/>
        <w:rPr>
          <w:color w:val="000000"/>
          <w:sz w:val="23"/>
          <w:szCs w:val="23"/>
          <w:lang w:val="sr-Latn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Институт, тако што ће се створити услови да Институт оствари одржив додатни извор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 xml:space="preserve">финансирања,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као и да испуни остале захтеве за пуноправно чланство у европским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организацијама за стандардизацију, што ће посредно помоћи Републици Србији у испуњавању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услова за европске интеграције;</w:t>
      </w:r>
    </w:p>
    <w:p w:rsidR="00C22433" w:rsidRPr="00AB15F8" w:rsidRDefault="00C22433" w:rsidP="00AB15F8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408"/>
        <w:jc w:val="both"/>
        <w:rPr>
          <w:color w:val="000000"/>
          <w:sz w:val="23"/>
          <w:szCs w:val="23"/>
          <w:lang w:val="sr-Latn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Буџет Републике Србије, тако што ће омогућити уштеде на основу укидања обавезе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објављивања решења о доношењу и повлачењу српских стандарда и сродних докумената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 Републике Србије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;</w:t>
      </w:r>
    </w:p>
    <w:p w:rsidR="00C22433" w:rsidRPr="00AB15F8" w:rsidRDefault="00C22433" w:rsidP="00AB15F8">
      <w:pPr>
        <w:numPr>
          <w:ilvl w:val="0"/>
          <w:numId w:val="1"/>
        </w:numPr>
        <w:shd w:val="clear" w:color="auto" w:fill="FFFFFF"/>
        <w:tabs>
          <w:tab w:val="left" w:pos="542"/>
        </w:tabs>
        <w:ind w:left="10" w:firstLine="408"/>
        <w:jc w:val="both"/>
      </w:pPr>
      <w:r w:rsidRPr="002F5414">
        <w:rPr>
          <w:rFonts w:eastAsia="Times New Roman"/>
          <w:color w:val="000000"/>
          <w:sz w:val="23"/>
          <w:szCs w:val="23"/>
          <w:lang w:val="sr-Cyrl-CS"/>
        </w:rPr>
        <w:t>органе државне управе, привредна друштва и друге правне субјекте која доносе гранске и</w:t>
      </w:r>
      <w:r w:rsidR="00AB15F8" w:rsidRPr="002F5414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2F5414">
        <w:rPr>
          <w:rFonts w:eastAsia="Times New Roman"/>
          <w:color w:val="000000"/>
          <w:sz w:val="23"/>
          <w:szCs w:val="23"/>
          <w:lang w:val="sr-Cyrl-CS"/>
        </w:rPr>
        <w:t>интерне стандарде и сродне документе у специфичним областима, као што су одбрана земље,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2F5414">
        <w:rPr>
          <w:rFonts w:eastAsia="Times New Roman"/>
          <w:color w:val="000000"/>
          <w:sz w:val="23"/>
          <w:szCs w:val="23"/>
          <w:lang w:val="sr-Cyrl-CS"/>
        </w:rPr>
        <w:t>железнички, ваздушни, водни саобраћај, рачуноводствене услуге и друго, на тај начин што им</w:t>
      </w:r>
      <w:r w:rsidR="00AB15F8" w:rsidRPr="002F5414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2F5414">
        <w:rPr>
          <w:rFonts w:eastAsia="Times New Roman"/>
          <w:color w:val="000000"/>
          <w:sz w:val="23"/>
          <w:szCs w:val="23"/>
          <w:lang w:val="sr-Cyrl-CS"/>
        </w:rPr>
        <w:t>се пружа могућност да у својим областима уреде питања од значаја за стандардизацију;</w:t>
      </w:r>
    </w:p>
    <w:p w:rsidR="00C22433" w:rsidRPr="00AB15F8" w:rsidRDefault="00C22433" w:rsidP="00AB15F8">
      <w:pPr>
        <w:shd w:val="clear" w:color="auto" w:fill="FFFFFF"/>
        <w:tabs>
          <w:tab w:val="left" w:pos="566"/>
        </w:tabs>
        <w:ind w:firstLine="403"/>
        <w:jc w:val="both"/>
      </w:pPr>
      <w:r w:rsidRPr="00AB15F8">
        <w:rPr>
          <w:color w:val="000000"/>
          <w:sz w:val="23"/>
          <w:szCs w:val="23"/>
          <w:lang w:val="sr-Latn-CS"/>
        </w:rPr>
        <w:t>-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привредне субјекте, а пре свега мала и средња привредна друштва, којима се омогућава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лакше праћење и сагледавање стандарда, као и олакшано учешће у поступку доношења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стандарда, који на посредан начин представљају део законодавства и стандарда који доприносе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безбедности, квалитету и конкурентности њихових производних процеса, производа и услуга;</w:t>
      </w:r>
    </w:p>
    <w:p w:rsidR="00C22433" w:rsidRPr="00AB15F8" w:rsidRDefault="00C22433" w:rsidP="00AB15F8">
      <w:pPr>
        <w:shd w:val="clear" w:color="auto" w:fill="FFFFFF"/>
        <w:tabs>
          <w:tab w:val="left" w:pos="624"/>
        </w:tabs>
        <w:ind w:firstLine="408"/>
        <w:jc w:val="both"/>
      </w:pPr>
      <w:r w:rsidRPr="00AB15F8">
        <w:rPr>
          <w:color w:val="000000"/>
          <w:sz w:val="23"/>
          <w:szCs w:val="23"/>
          <w:lang w:val="sr-Latn-CS"/>
        </w:rPr>
        <w:t>-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друге заинтересоване стране (удружења потрошача, невладине организације, предлагачи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прописа на републичком и локалном нивоу и др), тако што ће им омогућити благовремно учешће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 поступку доношења стандарда, који доприносе безбедности и квалитету производа и услуга,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као и доступност свих стандарда на које се технички прописи позивају;</w:t>
      </w:r>
    </w:p>
    <w:p w:rsidR="00C22433" w:rsidRDefault="00C22433" w:rsidP="00AB15F8">
      <w:pPr>
        <w:shd w:val="clear" w:color="auto" w:fill="FFFFFF"/>
        <w:tabs>
          <w:tab w:val="left" w:pos="552"/>
        </w:tabs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color w:val="000000"/>
          <w:sz w:val="23"/>
          <w:szCs w:val="23"/>
          <w:lang w:val="sr-Latn-CS"/>
        </w:rPr>
        <w:t>-</w:t>
      </w:r>
      <w:r w:rsidRPr="00AB15F8">
        <w:rPr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субјекте који тренутно обављају послове сертификације, у погледу њихове мотивације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даље усавршавање и подизање квалитета рада.</w:t>
      </w:r>
    </w:p>
    <w:p w:rsidR="000435BD" w:rsidRDefault="000435BD" w:rsidP="00AB15F8">
      <w:pPr>
        <w:shd w:val="clear" w:color="auto" w:fill="FFFFFF"/>
        <w:tabs>
          <w:tab w:val="left" w:pos="552"/>
        </w:tabs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tabs>
          <w:tab w:val="left" w:pos="552"/>
        </w:tabs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tabs>
          <w:tab w:val="left" w:pos="552"/>
        </w:tabs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tabs>
          <w:tab w:val="left" w:pos="552"/>
        </w:tabs>
        <w:ind w:firstLine="403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2F5414" w:rsidRPr="00AB15F8" w:rsidRDefault="002F5414" w:rsidP="00AB15F8">
      <w:pPr>
        <w:shd w:val="clear" w:color="auto" w:fill="FFFFFF"/>
        <w:tabs>
          <w:tab w:val="left" w:pos="552"/>
        </w:tabs>
        <w:ind w:firstLine="403"/>
        <w:jc w:val="both"/>
      </w:pPr>
    </w:p>
    <w:p w:rsidR="00C22433" w:rsidRDefault="00C22433" w:rsidP="00AB15F8">
      <w:pPr>
        <w:shd w:val="clear" w:color="auto" w:fill="FFFFFF"/>
        <w:tabs>
          <w:tab w:val="left" w:pos="226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lastRenderedPageBreak/>
        <w:t>6.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Трошкови које ће примена закона изазвати код грађана и привреде, посебно малих и</w:t>
      </w:r>
      <w:r w:rsidR="00AB15F8"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средњих предузећа.</w:t>
      </w:r>
    </w:p>
    <w:p w:rsidR="002F5414" w:rsidRPr="00AB15F8" w:rsidRDefault="002F5414" w:rsidP="00AB15F8">
      <w:pPr>
        <w:shd w:val="clear" w:color="auto" w:fill="FFFFFF"/>
        <w:tabs>
          <w:tab w:val="left" w:pos="226"/>
        </w:tabs>
        <w:jc w:val="both"/>
      </w:pP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Примена предложених решења неће изазвати додатне трошкове код грађана и привреде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односно малих и средњих привредних друштава, јер се изменама не уводе додатне финансијске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обавезе.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Привреда, посебно мала и средња привредна друштва често не могу да примене односно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испуне захтеве српских стандарда и сродних докумената без стручне помоћи консултаната.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Имајући у виду да на тржишту не постоји довољан број стручних консултаната који имају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потребна знања и искуства да ефикасно пруже ову помоћ,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Предлогом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закона Институту је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омогућено да на захтев заинтересоване стране пружи услугу стручне помоћи за примену односно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испуњавање захтева српских стандарда и сродних докумената, као још једну додатну делатност.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Благовремено и потпуно испуњавање захтева српских стандарда, а посредно и техничких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прописа представља неопходан предуслов за повећање конкурентности производа, процеса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услуга, а самим тим и остваривање значајнијег тржишног учешћа домаће привреде, посебно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мала и средња привредна друштва на националном и регионалном нивоу. Стога су позитивни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ефекти благовременог испуњавања тих захтева пре свега у њиховом интересу и вишеструко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оправдавају улагања за услуге стручне помоћи за примену односно испуњавање захтева српских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 и сродних докумената.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У погледу послова сертификације, Институт би превасходно обављао послове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сертификације система менаџмента. Тренутно је у Републици Србији за те послове акредитовано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осам сертификационих тела. Имајући у виду да је планирано да Институт својим члановима не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одобрава посебне попусте за обављање ових послова, мишљења смо да Институт неће битно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утицати на кретање тржишних цена за сертификацију система менаџмента.</w:t>
      </w: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Истовремено је предвиђено да се пружање стручне помоћи за примену односно испуњавање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захтева српских стандарда и послови сертификације не смеју обављати за потребе истог правног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субјекта чиме су испуњени захтеви везани за непристрасност и независност у обављању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сертификације.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Default="00C22433" w:rsidP="00AB15F8">
      <w:pPr>
        <w:shd w:val="clear" w:color="auto" w:fill="FFFFFF"/>
        <w:tabs>
          <w:tab w:val="left" w:pos="226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7.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Да ли позитивни ефекти оправдавају трошкове?</w:t>
      </w:r>
    </w:p>
    <w:p w:rsidR="002F5414" w:rsidRPr="00AB15F8" w:rsidRDefault="002F5414" w:rsidP="00AB15F8">
      <w:pPr>
        <w:shd w:val="clear" w:color="auto" w:fill="FFFFFF"/>
        <w:tabs>
          <w:tab w:val="left" w:pos="226"/>
        </w:tabs>
        <w:jc w:val="both"/>
      </w:pPr>
    </w:p>
    <w:p w:rsidR="00C22433" w:rsidRPr="00AB15F8" w:rsidRDefault="00C22433" w:rsidP="00AB15F8">
      <w:pPr>
        <w:shd w:val="clear" w:color="auto" w:fill="FFFFFF"/>
        <w:ind w:firstLine="389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За спровођење овог закона није потребно обезбедити додатна средства из буџета Републике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Србије.</w:t>
      </w: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Применом закона, односно престанком објављивања решења о доношењу и повлачењу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српских стандарда у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 Републике Србије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, очекује се да ће се остварити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уштеда од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1.500.000.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динара на годишњем нивоу. Уштеда је процењена на основу очекиваног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броја стандарда који ће бити донети у наредном периоду, као и процењеног повећања цена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објављивања у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 Републике Србије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. У последње три године трошкови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Института по основу објављивања стандарда у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„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Службеном гласнику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 xml:space="preserve"> Републике Србије”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 износили су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1.907.430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2010, 3.339.625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за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2011,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и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3.134.740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за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2012.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годину. Како је Институт већ пренео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95 %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европских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 очекује се смањење доношења нових стандарда у наредном периоду, па самим тим ни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трошкови објављивања не би били толико високи као до сад, али би и даље били значајни.</w:t>
      </w:r>
    </w:p>
    <w:p w:rsidR="00C22433" w:rsidRPr="00AB15F8" w:rsidRDefault="00C22433" w:rsidP="00AB15F8">
      <w:pPr>
        <w:shd w:val="clear" w:color="auto" w:fill="FFFFFF"/>
        <w:ind w:firstLine="456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Имајући у виду да је Институт остварио циљ и преузео више од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95%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европских стандарда,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као и компетентност и обученост запослених у области сертификације, за обављање нове,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додатне делатности није потребно ангажовање нових кадрова, већ ће се они обезбедити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прерасподелом троје запослених у Институту, који су до сада обављали послове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стандардизације.</w:t>
      </w:r>
    </w:p>
    <w:p w:rsidR="00C22433" w:rsidRDefault="00C22433" w:rsidP="00AB15F8">
      <w:pPr>
        <w:shd w:val="clear" w:color="auto" w:fill="FFFFFF"/>
        <w:ind w:firstLine="446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Што се тиче опреме и неопходних средстава за почетак рада, такође ће се извршити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прерасподела постојећих ресурса.</w:t>
      </w:r>
    </w:p>
    <w:p w:rsidR="000435BD" w:rsidRDefault="000435BD" w:rsidP="00AB15F8">
      <w:pPr>
        <w:shd w:val="clear" w:color="auto" w:fill="FFFFFF"/>
        <w:ind w:firstLine="446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Pr="00AB15F8" w:rsidRDefault="000435BD" w:rsidP="00AB15F8">
      <w:pPr>
        <w:shd w:val="clear" w:color="auto" w:fill="FFFFFF"/>
        <w:ind w:firstLine="446"/>
        <w:jc w:val="both"/>
      </w:pP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lastRenderedPageBreak/>
        <w:t>Анализа користи и трошкова састављена је на основу трошкова Института који се очекују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наредне четири године</w:t>
      </w:r>
      <w:r w:rsidR="002F5414">
        <w:rPr>
          <w:rStyle w:val="FootnoteReference"/>
          <w:rFonts w:eastAsia="Times New Roman"/>
          <w:color w:val="000000"/>
          <w:sz w:val="23"/>
          <w:szCs w:val="23"/>
          <w:lang w:val="sr-Cyrl-CS"/>
        </w:rPr>
        <w:footnoteReference w:id="1"/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, процењених на основу трошкова потребних за добијање и одржавање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акредитације, која је неопходна за обављање додатне делатности, као и очекиваних прихода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Института од додатне делатности за исти период. Процењених приходи утврђени су на основу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броја клијената у периоду пре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2005.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године, када је тада важећим законом Институт имао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могућност пружања услуга сертификације, као и цена пружања услуге сертификације на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тржишту. Наведена анализа трошкова и користи дата је у Прилогу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1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који је одштампан уз ову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анализу и представља њен саставни део.</w:t>
      </w:r>
    </w:p>
    <w:p w:rsidR="00C22433" w:rsidRDefault="00C22433" w:rsidP="00AB15F8">
      <w:pPr>
        <w:shd w:val="clear" w:color="auto" w:fill="FFFFFF"/>
        <w:ind w:firstLine="360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Предложеним решењима Институту ће бити омогућено и да пружа стручну помоћ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примену односно испуњавање захтева српских стандарда и сродних докумената на захтев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заинтересованих страна. Пружањем ове услуге од стране стручних и обучених запослених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Институту, који имају знања и искуства у поступку доношења и тумачења стандарда, с једне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стране, обезбедиће се привредним субјектима на нашем тржишту преко потребна стручна помоћ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ради подизања квалитета и конкурентности њихових процеса, производа и услуга, а с друге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друге стране, Институту ће се омогућити додатни извор финансирања.</w:t>
      </w:r>
    </w:p>
    <w:p w:rsidR="002F5414" w:rsidRPr="00AB15F8" w:rsidRDefault="002F5414" w:rsidP="00AB15F8">
      <w:pPr>
        <w:shd w:val="clear" w:color="auto" w:fill="FFFFFF"/>
        <w:ind w:firstLine="360"/>
        <w:jc w:val="both"/>
      </w:pPr>
    </w:p>
    <w:p w:rsidR="00C22433" w:rsidRDefault="00C22433" w:rsidP="00AB15F8">
      <w:pPr>
        <w:shd w:val="clear" w:color="auto" w:fill="FFFFFF"/>
        <w:tabs>
          <w:tab w:val="left" w:pos="226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8.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Да ли акт стимулише појаву нових привредних субјеката на тржишту и тржишну</w:t>
      </w:r>
      <w:r w:rsidR="00AB15F8"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конкуренцију?</w:t>
      </w:r>
    </w:p>
    <w:p w:rsidR="002F5414" w:rsidRPr="00AB15F8" w:rsidRDefault="002F5414" w:rsidP="00AB15F8">
      <w:pPr>
        <w:shd w:val="clear" w:color="auto" w:fill="FFFFFF"/>
        <w:tabs>
          <w:tab w:val="left" w:pos="226"/>
        </w:tabs>
        <w:jc w:val="both"/>
      </w:pPr>
    </w:p>
    <w:p w:rsidR="00C22433" w:rsidRDefault="00C22433" w:rsidP="00AB15F8">
      <w:pPr>
        <w:shd w:val="clear" w:color="auto" w:fill="FFFFFF"/>
        <w:ind w:firstLine="398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Повећањем транспарентности у поступку доношења српског стандарда или сродног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документа, путем објављивања обавештења о покретању поступка и о стављању нацрта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стандарда или сродног документа на јавну расправу, које Институт објављује у свом гласилу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на интернет страници, предложени закон ће утицати на ширење свести целокупне јавности о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значају стандардизације. Тиме што ће што ће привреди, а пре свега малим и средњим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привредним друштвима омогућити учешће у поступку доношења стандарда, лакше праћење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сагледавање стандарда који на посредан начин представљају део законодавства, као и стандарда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који доприносе безбедности, квалитету и конкурентности њихових производних процеса,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производа и услуга, на посредан начин ће стимулисати тржишну конкуренцију и појаву нових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привредних субјеката.</w:t>
      </w:r>
    </w:p>
    <w:p w:rsidR="002F5414" w:rsidRPr="00AB15F8" w:rsidRDefault="002F5414" w:rsidP="00AB15F8">
      <w:pPr>
        <w:shd w:val="clear" w:color="auto" w:fill="FFFFFF"/>
        <w:ind w:firstLine="398"/>
        <w:jc w:val="both"/>
      </w:pPr>
    </w:p>
    <w:p w:rsidR="00C22433" w:rsidRDefault="00C22433" w:rsidP="00AB15F8">
      <w:pPr>
        <w:shd w:val="clear" w:color="auto" w:fill="FFFFFF"/>
        <w:tabs>
          <w:tab w:val="left" w:pos="226"/>
        </w:tabs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t>9.</w:t>
      </w:r>
      <w:r w:rsidRPr="00AB15F8">
        <w:rPr>
          <w:b/>
          <w:bCs/>
          <w:color w:val="000000"/>
          <w:sz w:val="23"/>
          <w:szCs w:val="23"/>
          <w:lang w:val="sr-Latn-CS"/>
        </w:rPr>
        <w:tab/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Да ли су заинтересоване стране имале прилику да изнесу своје ставове?</w:t>
      </w:r>
    </w:p>
    <w:p w:rsidR="002F5414" w:rsidRPr="00AB15F8" w:rsidRDefault="002F5414" w:rsidP="00AB15F8">
      <w:pPr>
        <w:shd w:val="clear" w:color="auto" w:fill="FFFFFF"/>
        <w:tabs>
          <w:tab w:val="left" w:pos="226"/>
        </w:tabs>
        <w:jc w:val="both"/>
      </w:pP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Кроз спроведену јавну расправу, која је одржана у периоду од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5.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децембра до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26.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децембра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2013.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године у израду Нацрта закона укључили су се и други заинтересовани субјекти,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представници државних органа, као и еминентни стручњаци у овој области.</w:t>
      </w:r>
    </w:p>
    <w:p w:rsidR="00C22433" w:rsidRPr="00AB15F8" w:rsidRDefault="00C22433" w:rsidP="00AB15F8">
      <w:pPr>
        <w:shd w:val="clear" w:color="auto" w:fill="FFFFFF"/>
        <w:ind w:firstLine="403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Све заинтересоване стране имале су прилику да изнесу своје ставове и на округлом столу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који је, у оквиру одржавања јавне расправе, организован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децембра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2013.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године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просторијама Института за стандардизацију Србије.</w:t>
      </w:r>
    </w:p>
    <w:p w:rsidR="00C22433" w:rsidRPr="00AB15F8" w:rsidRDefault="00C22433" w:rsidP="00AB15F8">
      <w:pPr>
        <w:shd w:val="clear" w:color="auto" w:fill="FFFFFF"/>
        <w:ind w:firstLine="398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Предлози и сугестије дати у правцу прецизирања и побољшања текста су прихваћени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уграђени у текст Нацрта закона. Након сугестије изнете од стране Министарства одбране 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текст Нацрта закона уграђена је одредба којом се ствара правни основ да органи државне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управе, привредна друштва и друга правна лица у специфичним областима доносе гранске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интерне стандарде и сродне документе за своје потребе.Такође су допуњени поједини појмови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дефинисани у тексту Нацрта закона и усклађени са дефиницијама у Уредби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>1025.</w:t>
      </w:r>
    </w:p>
    <w:p w:rsidR="00C22433" w:rsidRDefault="00C22433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По окончању јавне расправе и израде коначног текста Нацрта закона затражена су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мишљења од органа државне управе са чијим делокругом рада је повезано питање на које се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Нацрт закона односи.</w:t>
      </w:r>
    </w:p>
    <w:p w:rsidR="000435BD" w:rsidRDefault="000435BD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0435BD" w:rsidRDefault="000435BD" w:rsidP="00AB15F8">
      <w:pPr>
        <w:shd w:val="clear" w:color="auto" w:fill="FFFFFF"/>
        <w:ind w:firstLine="394"/>
        <w:jc w:val="both"/>
        <w:rPr>
          <w:rFonts w:eastAsia="Times New Roman"/>
          <w:color w:val="000000"/>
          <w:sz w:val="23"/>
          <w:szCs w:val="23"/>
          <w:lang w:val="sr-Cyrl-CS"/>
        </w:rPr>
      </w:pPr>
    </w:p>
    <w:p w:rsidR="002F5414" w:rsidRPr="00AB15F8" w:rsidRDefault="002F5414" w:rsidP="00AB15F8">
      <w:pPr>
        <w:shd w:val="clear" w:color="auto" w:fill="FFFFFF"/>
        <w:ind w:firstLine="394"/>
        <w:jc w:val="both"/>
      </w:pPr>
    </w:p>
    <w:p w:rsidR="00C22433" w:rsidRDefault="00C22433" w:rsidP="00AB15F8">
      <w:pPr>
        <w:shd w:val="clear" w:color="auto" w:fill="FFFFFF"/>
        <w:jc w:val="both"/>
        <w:rPr>
          <w:rFonts w:eastAsia="Times New Roman"/>
          <w:b/>
          <w:bCs/>
          <w:color w:val="000000"/>
          <w:sz w:val="23"/>
          <w:szCs w:val="23"/>
          <w:lang w:val="sr-Cyrl-CS"/>
        </w:rPr>
      </w:pPr>
      <w:r w:rsidRPr="00AB15F8">
        <w:rPr>
          <w:b/>
          <w:bCs/>
          <w:color w:val="000000"/>
          <w:sz w:val="23"/>
          <w:szCs w:val="23"/>
          <w:lang w:val="sr-Latn-CS"/>
        </w:rPr>
        <w:lastRenderedPageBreak/>
        <w:t xml:space="preserve">10. </w:t>
      </w:r>
      <w:r w:rsidRPr="00AB15F8">
        <w:rPr>
          <w:rFonts w:eastAsia="Times New Roman"/>
          <w:b/>
          <w:bCs/>
          <w:color w:val="000000"/>
          <w:sz w:val="23"/>
          <w:szCs w:val="23"/>
          <w:lang w:val="sr-Cyrl-CS"/>
        </w:rPr>
        <w:t>Које ће мере бити предузете да би се остварили разлози доношења закона?</w:t>
      </w:r>
    </w:p>
    <w:p w:rsidR="002F5414" w:rsidRPr="00AB15F8" w:rsidRDefault="002F5414" w:rsidP="00AB15F8">
      <w:pPr>
        <w:shd w:val="clear" w:color="auto" w:fill="FFFFFF"/>
        <w:jc w:val="both"/>
      </w:pPr>
    </w:p>
    <w:p w:rsidR="00C22433" w:rsidRPr="00AB15F8" w:rsidRDefault="00C22433" w:rsidP="00AB15F8">
      <w:pPr>
        <w:shd w:val="clear" w:color="auto" w:fill="FFFFFF"/>
        <w:ind w:firstLine="360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Извршиће се неопходне измене Уредбе о поступку пријављивања и начину информисања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која се односе на техничке прописе, оцењивање усаглашености и стандарде („Службени гласник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РС</w:t>
      </w:r>
      <w:r w:rsidR="002F5414">
        <w:rPr>
          <w:rFonts w:eastAsia="Times New Roman"/>
          <w:color w:val="000000"/>
          <w:sz w:val="23"/>
          <w:szCs w:val="23"/>
          <w:lang w:val="sr-Cyrl-CS"/>
        </w:rPr>
        <w:t>”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 xml:space="preserve">, број </w:t>
      </w:r>
      <w:r w:rsidRPr="00AB15F8">
        <w:rPr>
          <w:rFonts w:eastAsia="Times New Roman"/>
          <w:color w:val="000000"/>
          <w:sz w:val="23"/>
          <w:szCs w:val="23"/>
          <w:lang w:val="sr-Latn-CS"/>
        </w:rPr>
        <w:t xml:space="preserve">45/10),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одлуке о оснивању Института, измена статута Института, интерних правила за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доношење стандарда и сродних докумената, као и интерних процедура. Такође, биће донет нови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акт о систематизацији који ће прерасподелом постојећих кадровских капацитета, уз подношење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пријаве за акредитацију и успешну реализацију овог поступка, омогућити ефикасно обављање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предвиђених додатних делатности. Измене Уредбе и одлуке о оснивању извршиће се у року од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шест месеци, а измене осталих аката у року од годину дана од дана ступања на снагу закона.</w:t>
      </w:r>
    </w:p>
    <w:p w:rsidR="00C22433" w:rsidRPr="00AB15F8" w:rsidRDefault="00C22433" w:rsidP="00AB15F8">
      <w:pPr>
        <w:shd w:val="clear" w:color="auto" w:fill="FFFFFF"/>
        <w:ind w:firstLine="302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Институт ће у наредном периоду поднети пријаву за пуноправно чланство у европским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организацијама за стандардизацију уз коју ће доставити сва потребна пратећа документа.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Истовремено ће предузети све потребне мере како би се припремио да успешно одговори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постављеним условима и оствари позитивну оцену приликом посете оцењивачког тима.</w:t>
      </w:r>
    </w:p>
    <w:p w:rsidR="00C22433" w:rsidRDefault="00C22433" w:rsidP="00AB15F8">
      <w:pPr>
        <w:shd w:val="clear" w:color="auto" w:fill="FFFFFF"/>
        <w:ind w:firstLine="250"/>
        <w:jc w:val="both"/>
      </w:pPr>
      <w:r w:rsidRPr="00AB15F8">
        <w:rPr>
          <w:rFonts w:eastAsia="Times New Roman"/>
          <w:color w:val="000000"/>
          <w:sz w:val="23"/>
          <w:szCs w:val="23"/>
          <w:lang w:val="sr-Cyrl-CS"/>
        </w:rPr>
        <w:t>Такође, Институт ће континуирано вршити неопходне измене и техничка унапређења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интернет странице Института, да би информације које се на њој објављују биле прецизније и</w:t>
      </w:r>
      <w:r w:rsidR="00AB15F8" w:rsidRPr="00AB15F8">
        <w:rPr>
          <w:rFonts w:eastAsia="Times New Roman"/>
          <w:color w:val="000000"/>
          <w:sz w:val="23"/>
          <w:szCs w:val="23"/>
          <w:lang w:val="sr-Cyrl-CS"/>
        </w:rPr>
        <w:t xml:space="preserve"> </w:t>
      </w:r>
      <w:r w:rsidRPr="00AB15F8">
        <w:rPr>
          <w:rFonts w:eastAsia="Times New Roman"/>
          <w:color w:val="000000"/>
          <w:sz w:val="23"/>
          <w:szCs w:val="23"/>
          <w:lang w:val="sr-Cyrl-CS"/>
        </w:rPr>
        <w:t>доступније заинтересованим странама</w:t>
      </w:r>
      <w:r>
        <w:rPr>
          <w:rFonts w:eastAsia="Times New Roman"/>
          <w:color w:val="000000"/>
          <w:spacing w:val="-2"/>
          <w:sz w:val="23"/>
          <w:szCs w:val="23"/>
          <w:lang w:val="sr-Cyrl-CS"/>
        </w:rPr>
        <w:t>.</w:t>
      </w:r>
    </w:p>
    <w:p w:rsidR="00C22433" w:rsidRDefault="00C22433" w:rsidP="00C22433">
      <w:pPr>
        <w:shd w:val="clear" w:color="auto" w:fill="FFFFFF"/>
        <w:spacing w:line="259" w:lineRule="exact"/>
        <w:ind w:right="5" w:firstLine="250"/>
        <w:jc w:val="both"/>
        <w:sectPr w:rsidR="00C22433" w:rsidSect="002F5414">
          <w:footerReference w:type="default" r:id="rId8"/>
          <w:pgSz w:w="11909" w:h="16834"/>
          <w:pgMar w:top="1440" w:right="1392" w:bottom="720" w:left="1239" w:header="720" w:footer="720" w:gutter="0"/>
          <w:pgNumType w:start="1"/>
          <w:cols w:space="60"/>
          <w:noEndnote/>
          <w:titlePg/>
          <w:docGrid w:linePitch="272"/>
        </w:sectPr>
      </w:pPr>
    </w:p>
    <w:p w:rsidR="00C22433" w:rsidRDefault="00C22433" w:rsidP="00C22433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6"/>
          <w:sz w:val="24"/>
          <w:szCs w:val="24"/>
          <w:lang w:val="sr-Cyrl-CS"/>
        </w:rPr>
        <w:lastRenderedPageBreak/>
        <w:t xml:space="preserve">Прилог </w:t>
      </w:r>
      <w:r>
        <w:rPr>
          <w:rFonts w:eastAsia="Times New Roman"/>
          <w:b/>
          <w:bCs/>
          <w:color w:val="000000"/>
          <w:spacing w:val="-6"/>
          <w:sz w:val="24"/>
          <w:szCs w:val="24"/>
          <w:lang w:val="sr-Latn-CS"/>
        </w:rPr>
        <w:t>1</w:t>
      </w:r>
    </w:p>
    <w:p w:rsidR="00C22433" w:rsidRDefault="00C22433" w:rsidP="00C22433">
      <w:pPr>
        <w:shd w:val="clear" w:color="auto" w:fill="FFFFFF"/>
        <w:spacing w:before="1306"/>
        <w:ind w:left="38"/>
      </w:pP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sr-Cyrl-CS"/>
        </w:rPr>
        <w:t xml:space="preserve">Табела: </w:t>
      </w: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sr-Latn-CS"/>
        </w:rPr>
        <w:t xml:space="preserve">1. </w:t>
      </w:r>
      <w:r>
        <w:rPr>
          <w:rFonts w:eastAsia="Times New Roman"/>
          <w:color w:val="000000"/>
          <w:spacing w:val="-2"/>
          <w:sz w:val="24"/>
          <w:szCs w:val="24"/>
          <w:u w:val="single"/>
          <w:lang w:val="sr-Cyrl-CS"/>
        </w:rPr>
        <w:t>Процењени трошкови ИСС-а</w:t>
      </w:r>
      <w:r>
        <w:rPr>
          <w:rFonts w:eastAsia="Times New Roman"/>
          <w:color w:val="000000"/>
          <w:spacing w:val="-2"/>
          <w:sz w:val="24"/>
          <w:szCs w:val="24"/>
          <w:lang w:val="sr-Cyrl-CS"/>
        </w:rPr>
        <w:t xml:space="preserve"> у пступку прибављања и одржавања акредитације</w:t>
      </w:r>
    </w:p>
    <w:p w:rsidR="00C22433" w:rsidRDefault="00C22433" w:rsidP="00C22433">
      <w:pPr>
        <w:spacing w:after="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1546"/>
        <w:gridCol w:w="1968"/>
        <w:gridCol w:w="1411"/>
        <w:gridCol w:w="2122"/>
        <w:gridCol w:w="1690"/>
        <w:gridCol w:w="1421"/>
      </w:tblGrid>
      <w:tr w:rsidR="00C22433" w:rsidTr="00AB04AF">
        <w:trPr>
          <w:trHeight w:hRule="exact" w:val="3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lang w:val="sr-Latn-CS"/>
              </w:rPr>
              <w:t>5=1+2+3+4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744"/>
            </w:pPr>
            <w:r>
              <w:rPr>
                <w:color w:val="000000"/>
                <w:sz w:val="26"/>
                <w:szCs w:val="26"/>
                <w:lang w:val="sr-Latn-CS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408"/>
            </w:pPr>
            <w:r>
              <w:rPr>
                <w:color w:val="000000"/>
                <w:spacing w:val="-4"/>
                <w:lang w:val="sr-Latn-CS"/>
              </w:rPr>
              <w:t>7=5x6</w:t>
            </w:r>
          </w:p>
        </w:tc>
      </w:tr>
      <w:tr w:rsidR="00C22433" w:rsidTr="00AB04AF">
        <w:trPr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lang w:val="sr-Cyrl-CS"/>
              </w:rPr>
              <w:t>Год.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182" w:right="38"/>
              <w:jc w:val="center"/>
            </w:pPr>
            <w:r>
              <w:rPr>
                <w:rFonts w:eastAsia="Times New Roman"/>
                <w:color w:val="000000"/>
                <w:spacing w:val="-2"/>
                <w:lang w:val="sr-Cyrl-CS"/>
              </w:rPr>
              <w:t>Почетна пријава</w:t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br/>
            </w:r>
            <w:r>
              <w:rPr>
                <w:rFonts w:eastAsia="Times New Roman"/>
                <w:color w:val="000000"/>
                <w:lang w:val="sr-Cyrl-CS"/>
              </w:rPr>
              <w:t>АТС-у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77"/>
              <w:jc w:val="center"/>
            </w:pPr>
            <w:r>
              <w:rPr>
                <w:rFonts w:eastAsia="Times New Roman"/>
                <w:color w:val="000000"/>
                <w:spacing w:val="-6"/>
                <w:lang w:val="sr-Cyrl-CS"/>
              </w:rPr>
              <w:t>Оцењивање на</w:t>
            </w:r>
            <w:r>
              <w:rPr>
                <w:rFonts w:eastAsia="Times New Roman"/>
                <w:color w:val="000000"/>
                <w:spacing w:val="-6"/>
                <w:vertAlign w:val="superscript"/>
                <w:lang w:val="sr-Cyrl-CS"/>
              </w:rPr>
              <w:t>1</w:t>
            </w:r>
            <w:r>
              <w:rPr>
                <w:rFonts w:eastAsia="Times New Roman"/>
                <w:color w:val="000000"/>
                <w:spacing w:val="-6"/>
                <w:vertAlign w:val="superscript"/>
                <w:lang w:val="sr-Cyrl-CS"/>
              </w:rPr>
              <w:br/>
            </w:r>
            <w:r>
              <w:rPr>
                <w:rFonts w:eastAsia="Times New Roman"/>
                <w:color w:val="000000"/>
                <w:lang w:val="sr-Cyrl-CS"/>
              </w:rPr>
              <w:t>локацији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110"/>
              <w:jc w:val="center"/>
            </w:pPr>
            <w:r>
              <w:rPr>
                <w:rFonts w:eastAsia="Times New Roman"/>
                <w:color w:val="000000"/>
                <w:lang w:val="sr-Cyrl-CS"/>
              </w:rPr>
              <w:t>Осведочење у</w:t>
            </w:r>
            <w:r>
              <w:rPr>
                <w:rFonts w:eastAsia="Times New Roman"/>
                <w:color w:val="000000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3"/>
                <w:lang w:val="sr-Cyrl-CS"/>
              </w:rPr>
              <w:t>реалним условима</w:t>
            </w:r>
            <w:r>
              <w:rPr>
                <w:rFonts w:eastAsia="Times New Roman"/>
                <w:color w:val="000000"/>
                <w:spacing w:val="-3"/>
                <w:vertAlign w:val="superscript"/>
                <w:lang w:val="sr-Cyrl-CS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9" w:lineRule="exact"/>
              <w:ind w:left="106"/>
              <w:jc w:val="center"/>
            </w:pPr>
            <w:r>
              <w:rPr>
                <w:rFonts w:eastAsia="Times New Roman"/>
                <w:color w:val="000000"/>
                <w:spacing w:val="-2"/>
                <w:lang w:val="sr-Cyrl-CS"/>
              </w:rPr>
              <w:t>Одржавање</w:t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3"/>
                <w:lang w:val="sr-Cyrl-CS"/>
              </w:rPr>
              <w:t>акредитације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173" w:right="43"/>
              <w:jc w:val="center"/>
            </w:pPr>
            <w:r>
              <w:rPr>
                <w:rFonts w:eastAsia="Times New Roman"/>
                <w:color w:val="000000"/>
                <w:lang w:val="sr-Cyrl-CS"/>
              </w:rPr>
              <w:t>Укупни</w:t>
            </w:r>
            <w:r>
              <w:rPr>
                <w:rFonts w:eastAsia="Times New Roman"/>
                <w:color w:val="000000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3"/>
                <w:lang w:val="sr-Cyrl-CS"/>
              </w:rPr>
              <w:t>годишњи трошкови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9" w:lineRule="exact"/>
              <w:ind w:left="293" w:right="168"/>
            </w:pPr>
            <w:r>
              <w:rPr>
                <w:rFonts w:eastAsia="Times New Roman"/>
                <w:color w:val="000000"/>
                <w:spacing w:val="-5"/>
                <w:lang w:val="sr-Cyrl-CS"/>
              </w:rPr>
              <w:t>Дисконтни</w:t>
            </w:r>
            <w:r>
              <w:rPr>
                <w:rFonts w:eastAsia="Times New Roman"/>
                <w:color w:val="000000"/>
                <w:spacing w:val="-5"/>
                <w:vertAlign w:val="superscript"/>
                <w:lang w:val="sr-Cyrl-CS"/>
              </w:rPr>
              <w:t>3</w:t>
            </w:r>
            <w:r>
              <w:rPr>
                <w:rFonts w:eastAsia="Times New Roman"/>
                <w:color w:val="000000"/>
                <w:spacing w:val="-5"/>
                <w:vertAlign w:val="superscript"/>
                <w:lang w:val="sr-Cyrl-CS"/>
              </w:rPr>
              <w:br/>
            </w:r>
            <w:r>
              <w:rPr>
                <w:rFonts w:eastAsia="Times New Roman"/>
                <w:color w:val="000000"/>
                <w:lang w:val="sr-Cyrl-CS"/>
              </w:rPr>
              <w:t>фактор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264" w:right="134"/>
            </w:pPr>
            <w:r>
              <w:rPr>
                <w:rFonts w:eastAsia="Times New Roman"/>
                <w:color w:val="000000"/>
                <w:spacing w:val="-3"/>
                <w:lang w:val="sr-Cyrl-CS"/>
              </w:rPr>
              <w:t>Садашња</w:t>
            </w:r>
            <w:r>
              <w:rPr>
                <w:rFonts w:eastAsia="Times New Roman"/>
                <w:color w:val="000000"/>
                <w:spacing w:val="-3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1"/>
                <w:lang w:val="sr-Cyrl-CS"/>
              </w:rPr>
              <w:t>вредност</w:t>
            </w:r>
          </w:p>
        </w:tc>
      </w:tr>
      <w:tr w:rsidR="00C22433" w:rsidTr="00AB04AF">
        <w:trPr>
          <w:trHeight w:hRule="exact"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18"/>
                <w:lang w:val="sr-Latn-CS"/>
              </w:rPr>
              <w:t>48000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val="sr-Latn-CS"/>
              </w:rPr>
              <w:t>144000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1750000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90000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  <w:lang w:val="sr-Latn-CS"/>
              </w:rPr>
              <w:t>2032000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ind w:left="811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0.9259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ind w:left="259"/>
            </w:pPr>
            <w:r>
              <w:rPr>
                <w:color w:val="000000"/>
                <w:spacing w:val="-8"/>
                <w:sz w:val="24"/>
                <w:szCs w:val="24"/>
                <w:lang w:val="sr-Latn-CS"/>
              </w:rPr>
              <w:t>1.881.481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val="sr-Latn-CS"/>
              </w:rPr>
              <w:t>144000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90000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  <w:lang w:val="sr-Latn-CS"/>
              </w:rPr>
              <w:t>234000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06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0.8573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408"/>
            </w:pPr>
            <w:r>
              <w:rPr>
                <w:color w:val="000000"/>
                <w:spacing w:val="-3"/>
                <w:sz w:val="24"/>
                <w:szCs w:val="24"/>
                <w:lang w:val="sr-Latn-CS"/>
              </w:rPr>
              <w:t>200.617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val="sr-Latn-CS"/>
              </w:rPr>
              <w:t>144000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90000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  <w:lang w:val="sr-Latn-CS"/>
              </w:rPr>
              <w:t>234000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06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0.7938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432"/>
            </w:pPr>
            <w:r>
              <w:rPr>
                <w:color w:val="000000"/>
                <w:spacing w:val="-8"/>
                <w:sz w:val="24"/>
                <w:szCs w:val="24"/>
                <w:lang w:val="sr-Latn-CS"/>
              </w:rPr>
              <w:t>185.758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lang w:val="sr-Latn-CS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  <w:lang w:val="sr-Latn-CS"/>
              </w:rPr>
              <w:t>144000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90000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  <w:lang w:val="sr-Latn-CS"/>
              </w:rPr>
              <w:t>234000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02"/>
            </w:pPr>
            <w:r>
              <w:rPr>
                <w:color w:val="000000"/>
                <w:spacing w:val="-2"/>
                <w:sz w:val="24"/>
                <w:szCs w:val="24"/>
                <w:lang w:val="sr-Latn-CS"/>
              </w:rPr>
              <w:t>0.7350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432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171.996</w:t>
            </w:r>
          </w:p>
        </w:tc>
      </w:tr>
      <w:tr w:rsidR="00C22433" w:rsidTr="00AB04AF">
        <w:trPr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230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2.439.852</w:t>
            </w:r>
          </w:p>
        </w:tc>
      </w:tr>
    </w:tbl>
    <w:p w:rsidR="00C22433" w:rsidRDefault="00C22433" w:rsidP="00C22433">
      <w:pPr>
        <w:shd w:val="clear" w:color="auto" w:fill="FFFFFF"/>
        <w:spacing w:before="274" w:line="298" w:lineRule="exact"/>
        <w:ind w:firstLine="461"/>
      </w:pPr>
      <w:r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Садашња вредност процењених трошкова акредитације неопходних за обављање послова сертификације </w:t>
      </w:r>
      <w:r>
        <w:rPr>
          <w:rFonts w:eastAsia="Times New Roman"/>
          <w:b/>
          <w:bCs/>
          <w:color w:val="000000"/>
          <w:spacing w:val="1"/>
          <w:sz w:val="24"/>
          <w:szCs w:val="24"/>
          <w:lang w:val="sr-Cyrl-CS"/>
        </w:rPr>
        <w:t xml:space="preserve">износи </w:t>
      </w:r>
      <w:r>
        <w:rPr>
          <w:rFonts w:eastAsia="Times New Roman"/>
          <w:b/>
          <w:bCs/>
          <w:color w:val="000000"/>
          <w:spacing w:val="1"/>
          <w:sz w:val="24"/>
          <w:szCs w:val="24"/>
          <w:lang w:val="sr-Latn-CS"/>
        </w:rPr>
        <w:t>2.439.852</w:t>
      </w:r>
      <w:r>
        <w:rPr>
          <w:rFonts w:eastAsia="Times New Roman"/>
          <w:b/>
          <w:bCs/>
          <w:color w:val="000000"/>
          <w:spacing w:val="1"/>
          <w:sz w:val="24"/>
          <w:szCs w:val="24"/>
          <w:lang w:val="sr-Latn-CS"/>
        </w:rPr>
        <w:br/>
      </w:r>
      <w:r>
        <w:rPr>
          <w:rFonts w:eastAsia="Times New Roman"/>
          <w:b/>
          <w:bCs/>
          <w:color w:val="000000"/>
          <w:spacing w:val="-1"/>
          <w:sz w:val="24"/>
          <w:szCs w:val="24"/>
          <w:lang w:val="sr-Cyrl-CS"/>
        </w:rPr>
        <w:t xml:space="preserve">РСД. </w:t>
      </w:r>
      <w:r>
        <w:rPr>
          <w:rFonts w:eastAsia="Times New Roman"/>
          <w:color w:val="000000"/>
          <w:spacing w:val="-1"/>
          <w:sz w:val="24"/>
          <w:szCs w:val="24"/>
          <w:lang w:val="sr-Cyrl-CS"/>
        </w:rPr>
        <w:t>Ове трошкове ће сносити ИСС.</w:t>
      </w:r>
    </w:p>
    <w:p w:rsidR="00C22433" w:rsidRDefault="00C22433" w:rsidP="00C22433">
      <w:pPr>
        <w:shd w:val="clear" w:color="auto" w:fill="FFFFFF"/>
        <w:tabs>
          <w:tab w:val="left" w:pos="240"/>
        </w:tabs>
        <w:spacing w:before="1358" w:line="278" w:lineRule="exact"/>
        <w:ind w:left="130"/>
      </w:pPr>
      <w:r>
        <w:rPr>
          <w:color w:val="000000"/>
          <w:vertAlign w:val="superscript"/>
          <w:lang w:val="sr-Latn-CS"/>
        </w:rPr>
        <w:t>1</w:t>
      </w:r>
      <w:r>
        <w:rPr>
          <w:color w:val="000000"/>
          <w:vertAlign w:val="superscript"/>
          <w:lang w:val="sr-Latn-CS"/>
        </w:rPr>
        <w:tab/>
      </w:r>
      <w:r>
        <w:rPr>
          <w:rFonts w:eastAsia="Times New Roman"/>
          <w:color w:val="000000"/>
          <w:spacing w:val="-1"/>
          <w:lang w:val="sr-Cyrl-CS"/>
        </w:rPr>
        <w:t>Трошкови оцењивања сертификационог тела које се врши сваке године.</w:t>
      </w:r>
    </w:p>
    <w:p w:rsidR="00C22433" w:rsidRDefault="00C22433" w:rsidP="00C22433">
      <w:pPr>
        <w:shd w:val="clear" w:color="auto" w:fill="FFFFFF"/>
        <w:tabs>
          <w:tab w:val="left" w:pos="240"/>
        </w:tabs>
        <w:spacing w:line="278" w:lineRule="exact"/>
        <w:ind w:left="130"/>
      </w:pPr>
      <w:r>
        <w:rPr>
          <w:i/>
          <w:iCs/>
          <w:color w:val="000000"/>
          <w:vertAlign w:val="superscript"/>
          <w:lang w:val="sr-Latn-CS"/>
        </w:rPr>
        <w:t>2</w:t>
      </w:r>
      <w:r>
        <w:rPr>
          <w:i/>
          <w:iCs/>
          <w:color w:val="000000"/>
          <w:vertAlign w:val="superscript"/>
          <w:lang w:val="sr-Latn-CS"/>
        </w:rPr>
        <w:tab/>
      </w:r>
      <w:r>
        <w:rPr>
          <w:rFonts w:eastAsia="Times New Roman"/>
          <w:color w:val="000000"/>
          <w:spacing w:val="-1"/>
          <w:lang w:val="sr-Cyrl-CS"/>
        </w:rPr>
        <w:t xml:space="preserve">Планирано је да се обави </w:t>
      </w:r>
      <w:r>
        <w:rPr>
          <w:rFonts w:eastAsia="Times New Roman"/>
          <w:color w:val="000000"/>
          <w:spacing w:val="-1"/>
          <w:lang w:val="sr-Latn-CS"/>
        </w:rPr>
        <w:t xml:space="preserve">30 </w:t>
      </w:r>
      <w:r>
        <w:rPr>
          <w:rFonts w:eastAsia="Times New Roman"/>
          <w:color w:val="000000"/>
          <w:spacing w:val="-1"/>
          <w:lang w:val="sr-Cyrl-CS"/>
        </w:rPr>
        <w:t>осведочења у реалним условима.</w:t>
      </w:r>
    </w:p>
    <w:p w:rsidR="00C22433" w:rsidRDefault="00C22433" w:rsidP="00C22433">
      <w:pPr>
        <w:shd w:val="clear" w:color="auto" w:fill="FFFFFF"/>
        <w:tabs>
          <w:tab w:val="left" w:pos="240"/>
        </w:tabs>
        <w:spacing w:line="278" w:lineRule="exact"/>
        <w:ind w:left="130"/>
      </w:pPr>
      <w:r>
        <w:rPr>
          <w:color w:val="000000"/>
          <w:vertAlign w:val="superscript"/>
          <w:lang w:val="sr-Latn-CS"/>
        </w:rPr>
        <w:t>3</w:t>
      </w:r>
      <w:r>
        <w:rPr>
          <w:color w:val="000000"/>
          <w:vertAlign w:val="superscript"/>
          <w:lang w:val="sr-Latn-CS"/>
        </w:rPr>
        <w:tab/>
      </w:r>
      <w:r>
        <w:rPr>
          <w:rFonts w:eastAsia="Times New Roman"/>
          <w:color w:val="000000"/>
          <w:spacing w:val="-1"/>
          <w:lang w:val="sr-Cyrl-CS"/>
        </w:rPr>
        <w:t xml:space="preserve">Дисконтни фактор је израчунат на основу референтне каматне стопе Народне банке Србије, која је на дан </w:t>
      </w:r>
      <w:r>
        <w:rPr>
          <w:rFonts w:eastAsia="Times New Roman"/>
          <w:color w:val="000000"/>
          <w:spacing w:val="-1"/>
          <w:lang w:val="sr-Latn-CS"/>
        </w:rPr>
        <w:t xml:space="preserve">22. </w:t>
      </w:r>
      <w:r>
        <w:rPr>
          <w:rFonts w:eastAsia="Times New Roman"/>
          <w:color w:val="000000"/>
          <w:spacing w:val="-1"/>
          <w:lang w:val="sr-Cyrl-CS"/>
        </w:rPr>
        <w:t xml:space="preserve">децембра </w:t>
      </w:r>
      <w:r>
        <w:rPr>
          <w:rFonts w:eastAsia="Times New Roman"/>
          <w:color w:val="000000"/>
          <w:spacing w:val="-1"/>
          <w:lang w:val="sr-Latn-CS"/>
        </w:rPr>
        <w:t xml:space="preserve">2014. </w:t>
      </w:r>
      <w:r>
        <w:rPr>
          <w:rFonts w:eastAsia="Times New Roman"/>
          <w:color w:val="000000"/>
          <w:spacing w:val="-1"/>
          <w:lang w:val="sr-Cyrl-CS"/>
        </w:rPr>
        <w:t xml:space="preserve">године износила </w:t>
      </w:r>
      <w:r>
        <w:rPr>
          <w:rFonts w:eastAsia="Times New Roman"/>
          <w:color w:val="000000"/>
          <w:spacing w:val="-1"/>
          <w:lang w:val="sr-Latn-CS"/>
        </w:rPr>
        <w:t>8 %.</w:t>
      </w:r>
    </w:p>
    <w:p w:rsidR="00C22433" w:rsidRDefault="00C22433" w:rsidP="00C22433">
      <w:pPr>
        <w:shd w:val="clear" w:color="auto" w:fill="FFFFFF"/>
        <w:tabs>
          <w:tab w:val="left" w:pos="240"/>
        </w:tabs>
        <w:spacing w:line="278" w:lineRule="exact"/>
        <w:ind w:left="130"/>
        <w:sectPr w:rsidR="00C22433">
          <w:pgSz w:w="16834" w:h="11909" w:orient="landscape"/>
          <w:pgMar w:top="1440" w:right="2078" w:bottom="720" w:left="1440" w:header="720" w:footer="720" w:gutter="0"/>
          <w:cols w:space="60"/>
          <w:noEndnote/>
        </w:sectPr>
      </w:pPr>
    </w:p>
    <w:p w:rsidR="00C22433" w:rsidRDefault="00C22433" w:rsidP="00C22433">
      <w:pPr>
        <w:shd w:val="clear" w:color="auto" w:fill="FFFFFF"/>
        <w:ind w:left="29"/>
      </w:pPr>
      <w:r>
        <w:rPr>
          <w:rFonts w:eastAsia="Times New Roman"/>
          <w:b/>
          <w:bCs/>
          <w:color w:val="000000"/>
          <w:spacing w:val="-3"/>
          <w:sz w:val="24"/>
          <w:szCs w:val="24"/>
          <w:lang w:val="sr-Cyrl-CS"/>
        </w:rPr>
        <w:lastRenderedPageBreak/>
        <w:t xml:space="preserve">Табела: </w:t>
      </w:r>
      <w:r>
        <w:rPr>
          <w:rFonts w:eastAsia="Times New Roman"/>
          <w:color w:val="000000"/>
          <w:spacing w:val="-3"/>
          <w:sz w:val="24"/>
          <w:szCs w:val="24"/>
          <w:lang w:val="sr-Latn-CS"/>
        </w:rPr>
        <w:t xml:space="preserve">2. </w:t>
      </w:r>
      <w:r>
        <w:rPr>
          <w:rFonts w:eastAsia="Times New Roman"/>
          <w:color w:val="000000"/>
          <w:spacing w:val="-3"/>
          <w:sz w:val="24"/>
          <w:szCs w:val="24"/>
          <w:lang w:val="sr-Cyrl-CS"/>
        </w:rPr>
        <w:t>Процењени приходи ИСС-а од додатне делатности</w:t>
      </w:r>
    </w:p>
    <w:p w:rsidR="00C22433" w:rsidRDefault="00C22433" w:rsidP="00C22433">
      <w:pPr>
        <w:spacing w:after="2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34"/>
        <w:gridCol w:w="1536"/>
        <w:gridCol w:w="1680"/>
        <w:gridCol w:w="1690"/>
        <w:gridCol w:w="2122"/>
        <w:gridCol w:w="1699"/>
        <w:gridCol w:w="1421"/>
      </w:tblGrid>
      <w:tr w:rsidR="00C22433" w:rsidTr="00AB04AF">
        <w:trPr>
          <w:trHeight w:hRule="exact"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lang w:val="sr-Latn-CS"/>
              </w:rPr>
              <w:t>5=1x2+3x4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749"/>
            </w:pPr>
            <w:r>
              <w:rPr>
                <w:color w:val="000000"/>
                <w:sz w:val="26"/>
                <w:szCs w:val="26"/>
                <w:lang w:val="sr-Latn-CS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lang w:val="sr-Latn-CS"/>
              </w:rPr>
              <w:t>7=5x6</w:t>
            </w:r>
          </w:p>
        </w:tc>
      </w:tr>
      <w:tr w:rsidR="00C22433" w:rsidTr="00AB04AF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lang w:val="sr-Cyrl-CS"/>
              </w:rPr>
              <w:t>Год.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254" w:right="115"/>
              <w:jc w:val="center"/>
            </w:pPr>
            <w:r>
              <w:rPr>
                <w:rFonts w:eastAsia="Times New Roman"/>
                <w:color w:val="000000"/>
                <w:spacing w:val="-1"/>
                <w:lang w:val="sr-Cyrl-CS"/>
              </w:rPr>
              <w:t>Цена услуге</w:t>
            </w:r>
            <w:r>
              <w:rPr>
                <w:rFonts w:eastAsia="Times New Roman"/>
                <w:color w:val="000000"/>
                <w:spacing w:val="-1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t>сертификације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9" w:lineRule="exact"/>
              <w:ind w:left="115"/>
              <w:jc w:val="center"/>
            </w:pPr>
            <w:r>
              <w:rPr>
                <w:rFonts w:eastAsia="Times New Roman"/>
                <w:color w:val="000000"/>
                <w:spacing w:val="-1"/>
                <w:lang w:val="sr-Cyrl-CS"/>
              </w:rPr>
              <w:t>Процењени</w:t>
            </w:r>
            <w:r>
              <w:rPr>
                <w:rFonts w:eastAsia="Times New Roman"/>
                <w:color w:val="000000"/>
                <w:spacing w:val="-1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t>број клијената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9" w:lineRule="exact"/>
              <w:ind w:left="278" w:right="154"/>
              <w:jc w:val="center"/>
            </w:pPr>
            <w:r>
              <w:rPr>
                <w:rFonts w:eastAsia="Times New Roman"/>
                <w:color w:val="000000"/>
                <w:spacing w:val="-3"/>
                <w:lang w:val="sr-Cyrl-CS"/>
              </w:rPr>
              <w:t>Цена услуге</w:t>
            </w:r>
            <w:r>
              <w:rPr>
                <w:rFonts w:eastAsia="Times New Roman"/>
                <w:color w:val="000000"/>
                <w:spacing w:val="-3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t>надзора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74" w:lineRule="exact"/>
              <w:ind w:left="192" w:right="48"/>
              <w:jc w:val="center"/>
            </w:pPr>
            <w:r>
              <w:rPr>
                <w:rFonts w:eastAsia="Times New Roman"/>
                <w:color w:val="000000"/>
                <w:spacing w:val="-1"/>
                <w:lang w:val="sr-Cyrl-CS"/>
              </w:rPr>
              <w:t>Процењени</w:t>
            </w:r>
            <w:r>
              <w:rPr>
                <w:rFonts w:eastAsia="Times New Roman"/>
                <w:color w:val="000000"/>
                <w:spacing w:val="-1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t>број клијената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235" w:right="91"/>
              <w:jc w:val="center"/>
            </w:pPr>
            <w:r>
              <w:rPr>
                <w:rFonts w:eastAsia="Times New Roman"/>
                <w:color w:val="000000"/>
                <w:lang w:val="sr-Cyrl-CS"/>
              </w:rPr>
              <w:t>Укупни</w:t>
            </w:r>
            <w:r>
              <w:rPr>
                <w:rFonts w:eastAsia="Times New Roman"/>
                <w:color w:val="000000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t>годишњи приходи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331" w:right="197"/>
            </w:pPr>
            <w:r>
              <w:rPr>
                <w:rFonts w:eastAsia="Times New Roman"/>
                <w:color w:val="000000"/>
                <w:spacing w:val="-2"/>
                <w:lang w:val="sr-Cyrl-CS"/>
              </w:rPr>
              <w:t>Дисконтни</w:t>
            </w:r>
            <w:r>
              <w:rPr>
                <w:rFonts w:eastAsia="Times New Roman"/>
                <w:color w:val="000000"/>
                <w:spacing w:val="-2"/>
                <w:lang w:val="sr-Cyrl-CS"/>
              </w:rPr>
              <w:br/>
            </w:r>
            <w:r>
              <w:rPr>
                <w:rFonts w:eastAsia="Times New Roman"/>
                <w:color w:val="000000"/>
                <w:lang w:val="sr-Cyrl-CS"/>
              </w:rPr>
              <w:t>фактор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spacing w:line="264" w:lineRule="exact"/>
              <w:ind w:left="269" w:right="125"/>
            </w:pPr>
            <w:r>
              <w:rPr>
                <w:rFonts w:eastAsia="Times New Roman"/>
                <w:color w:val="000000"/>
                <w:spacing w:val="-5"/>
                <w:lang w:val="sr-Cyrl-CS"/>
              </w:rPr>
              <w:t>Садашња</w:t>
            </w:r>
            <w:r>
              <w:rPr>
                <w:rFonts w:eastAsia="Times New Roman"/>
                <w:color w:val="000000"/>
                <w:spacing w:val="-5"/>
                <w:lang w:val="sr-Cyrl-CS"/>
              </w:rPr>
              <w:br/>
            </w:r>
            <w:r>
              <w:rPr>
                <w:rFonts w:eastAsia="Times New Roman"/>
                <w:color w:val="000000"/>
                <w:spacing w:val="-1"/>
                <w:lang w:val="sr-Cyrl-CS"/>
              </w:rPr>
              <w:t>вредност</w:t>
            </w:r>
          </w:p>
        </w:tc>
      </w:tr>
      <w:tr w:rsidR="00C22433" w:rsidTr="00AB04AF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91200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912000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ind w:left="821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0.9259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433" w:rsidRDefault="00C22433" w:rsidP="00AB04AF">
            <w:pPr>
              <w:shd w:val="clear" w:color="auto" w:fill="FFFFFF"/>
              <w:ind w:left="427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844.444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2.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91200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57000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10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1664400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16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0.8573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259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1.426.955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3.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91200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  <w:lang w:val="sr-Latn-CS"/>
              </w:rPr>
              <w:t>57000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22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  <w:lang w:val="sr-Latn-CS"/>
              </w:rPr>
              <w:t>3990000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16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0.7938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3.167.421</w:t>
            </w:r>
          </w:p>
        </w:tc>
      </w:tr>
      <w:tr w:rsidR="00C22433" w:rsidTr="00AB04AF">
        <w:trPr>
          <w:trHeight w:hRule="exact"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4.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  <w:lang w:val="sr-Latn-CS"/>
              </w:rPr>
              <w:t>91200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57000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sr-Latn-CS"/>
              </w:rPr>
              <w:t>12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  <w:lang w:val="sr-Latn-CS"/>
              </w:rPr>
              <w:t>2508000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811"/>
            </w:pPr>
            <w:r>
              <w:rPr>
                <w:color w:val="000000"/>
                <w:spacing w:val="-2"/>
                <w:sz w:val="24"/>
                <w:szCs w:val="24"/>
                <w:lang w:val="sr-Latn-CS"/>
              </w:rPr>
              <w:t>0.7350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259"/>
            </w:pPr>
            <w:r>
              <w:rPr>
                <w:color w:val="000000"/>
                <w:spacing w:val="-7"/>
                <w:sz w:val="24"/>
                <w:szCs w:val="24"/>
                <w:lang w:val="sr-Latn-CS"/>
              </w:rPr>
              <w:t>1.843.440</w:t>
            </w:r>
          </w:p>
        </w:tc>
      </w:tr>
      <w:tr w:rsidR="00C22433" w:rsidTr="00AB04AF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433" w:rsidRDefault="00C22433" w:rsidP="00AB04AF">
            <w:pPr>
              <w:shd w:val="clear" w:color="auto" w:fill="FFFFFF"/>
              <w:ind w:left="240"/>
            </w:pPr>
            <w:r>
              <w:rPr>
                <w:color w:val="000000"/>
                <w:spacing w:val="-5"/>
                <w:sz w:val="24"/>
                <w:szCs w:val="24"/>
                <w:lang w:val="sr-Latn-CS"/>
              </w:rPr>
              <w:t>7.282.260</w:t>
            </w:r>
          </w:p>
        </w:tc>
      </w:tr>
    </w:tbl>
    <w:p w:rsidR="00C22433" w:rsidRDefault="00C22433" w:rsidP="00C22433">
      <w:pPr>
        <w:shd w:val="clear" w:color="auto" w:fill="FFFFFF"/>
        <w:spacing w:before="278" w:line="312" w:lineRule="exact"/>
        <w:ind w:left="461"/>
      </w:pPr>
      <w:r>
        <w:rPr>
          <w:rFonts w:eastAsia="Times New Roman"/>
          <w:color w:val="000000"/>
          <w:spacing w:val="-1"/>
          <w:sz w:val="24"/>
          <w:szCs w:val="24"/>
          <w:lang w:val="sr-Cyrl-CS"/>
        </w:rPr>
        <w:t xml:space="preserve">Садашња вредност процењених прихода ИСС-а од обављања послова сертификације износи </w:t>
      </w:r>
      <w:r>
        <w:rPr>
          <w:rFonts w:eastAsia="Times New Roman"/>
          <w:b/>
          <w:bCs/>
          <w:color w:val="000000"/>
          <w:spacing w:val="-1"/>
          <w:sz w:val="24"/>
          <w:szCs w:val="24"/>
          <w:lang w:val="sr-Latn-CS"/>
        </w:rPr>
        <w:t xml:space="preserve">7.282.260 </w:t>
      </w:r>
      <w:r>
        <w:rPr>
          <w:rFonts w:eastAsia="Times New Roman"/>
          <w:b/>
          <w:bCs/>
          <w:color w:val="000000"/>
          <w:spacing w:val="-1"/>
          <w:sz w:val="24"/>
          <w:szCs w:val="24"/>
          <w:lang w:val="sr-Cyrl-CS"/>
        </w:rPr>
        <w:t>РСД.</w:t>
      </w:r>
    </w:p>
    <w:p w:rsidR="00C22433" w:rsidRDefault="00C22433" w:rsidP="00C22433">
      <w:pPr>
        <w:shd w:val="clear" w:color="auto" w:fill="FFFFFF"/>
        <w:spacing w:before="5" w:line="312" w:lineRule="exact"/>
        <w:ind w:firstLine="451"/>
        <w:jc w:val="both"/>
      </w:pPr>
      <w:r>
        <w:rPr>
          <w:rFonts w:eastAsia="Times New Roman"/>
          <w:color w:val="000000"/>
          <w:sz w:val="24"/>
          <w:szCs w:val="24"/>
          <w:lang w:val="sr-Cyrl-CS"/>
        </w:rPr>
        <w:t>Како је садашња вредност процењених прихода ИСС-а од обављања послова сертификације већа од садашње вредности</w:t>
      </w:r>
      <w:r>
        <w:rPr>
          <w:rFonts w:eastAsia="Times New Roman"/>
          <w:color w:val="000000"/>
          <w:sz w:val="24"/>
          <w:szCs w:val="24"/>
          <w:lang w:val="sr-Cyrl-CS"/>
        </w:rPr>
        <w:br/>
      </w:r>
      <w:r>
        <w:rPr>
          <w:rFonts w:eastAsia="Times New Roman"/>
          <w:color w:val="000000"/>
          <w:spacing w:val="4"/>
          <w:sz w:val="24"/>
          <w:szCs w:val="24"/>
          <w:lang w:val="sr-Cyrl-CS"/>
        </w:rPr>
        <w:t>процењених трошкова ИСС-а у поступку прибављања и одржавања акредитације за обављање послова сертификације за</w:t>
      </w:r>
      <w:r>
        <w:rPr>
          <w:rFonts w:eastAsia="Times New Roman"/>
          <w:color w:val="000000"/>
          <w:spacing w:val="4"/>
          <w:sz w:val="24"/>
          <w:szCs w:val="24"/>
          <w:lang w:val="sr-Cyrl-CS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val="sr-Latn-CS"/>
        </w:rPr>
        <w:t xml:space="preserve">4.842.407 </w:t>
      </w:r>
      <w:r>
        <w:rPr>
          <w:rFonts w:eastAsia="Times New Roman"/>
          <w:b/>
          <w:bCs/>
          <w:color w:val="000000"/>
          <w:sz w:val="24"/>
          <w:szCs w:val="24"/>
          <w:lang w:val="sr-Cyrl-CS"/>
        </w:rPr>
        <w:t xml:space="preserve">РСД, </w:t>
      </w:r>
      <w:r>
        <w:rPr>
          <w:rFonts w:eastAsia="Times New Roman"/>
          <w:color w:val="000000"/>
          <w:sz w:val="24"/>
          <w:szCs w:val="24"/>
          <w:lang w:val="sr-Cyrl-CS"/>
        </w:rPr>
        <w:t>сматрамо да ће се стварањем законске могућности за обављање послова сертификације, као додатне делатности,</w:t>
      </w:r>
      <w:r>
        <w:rPr>
          <w:rFonts w:eastAsia="Times New Roman"/>
          <w:color w:val="000000"/>
          <w:sz w:val="24"/>
          <w:szCs w:val="24"/>
          <w:lang w:val="sr-Cyrl-CS"/>
        </w:rPr>
        <w:br/>
      </w:r>
      <w:r>
        <w:rPr>
          <w:rFonts w:eastAsia="Times New Roman"/>
          <w:color w:val="000000"/>
          <w:spacing w:val="-2"/>
          <w:sz w:val="24"/>
          <w:szCs w:val="24"/>
          <w:lang w:val="sr-Cyrl-CS"/>
        </w:rPr>
        <w:t>омогућити ИСС-у алтернативни извор финансирања.</w:t>
      </w:r>
    </w:p>
    <w:p w:rsidR="006415DB" w:rsidRDefault="006415DB"/>
    <w:sectPr w:rsidR="006415DB">
      <w:pgSz w:w="16834" w:h="11909" w:orient="landscape"/>
      <w:pgMar w:top="1440" w:right="2079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8C" w:rsidRDefault="0042588C" w:rsidP="002F5414">
      <w:r>
        <w:separator/>
      </w:r>
    </w:p>
  </w:endnote>
  <w:endnote w:type="continuationSeparator" w:id="0">
    <w:p w:rsidR="0042588C" w:rsidRDefault="0042588C" w:rsidP="002F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746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414" w:rsidRDefault="002F5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1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5414" w:rsidRDefault="002F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8C" w:rsidRDefault="0042588C" w:rsidP="002F5414">
      <w:r>
        <w:separator/>
      </w:r>
    </w:p>
  </w:footnote>
  <w:footnote w:type="continuationSeparator" w:id="0">
    <w:p w:rsidR="0042588C" w:rsidRDefault="0042588C" w:rsidP="002F5414">
      <w:r>
        <w:continuationSeparator/>
      </w:r>
    </w:p>
  </w:footnote>
  <w:footnote w:id="1">
    <w:p w:rsidR="002F5414" w:rsidRPr="002F5414" w:rsidRDefault="002F541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B15F8">
        <w:rPr>
          <w:rFonts w:eastAsia="Times New Roman"/>
          <w:color w:val="000000"/>
          <w:sz w:val="19"/>
          <w:szCs w:val="19"/>
          <w:lang w:val="sr-Cyrl-CS"/>
        </w:rPr>
        <w:t>Период од четири године је узет на основу четворогодишњег рока важења сертификата о акредитацији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7C28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33"/>
    <w:rsid w:val="000435BD"/>
    <w:rsid w:val="00065DAF"/>
    <w:rsid w:val="002F5414"/>
    <w:rsid w:val="003E2D5C"/>
    <w:rsid w:val="004208C2"/>
    <w:rsid w:val="0042588C"/>
    <w:rsid w:val="006415DB"/>
    <w:rsid w:val="00AB15F8"/>
    <w:rsid w:val="00C22433"/>
    <w:rsid w:val="00CD2C81"/>
    <w:rsid w:val="00CF21ED"/>
    <w:rsid w:val="00E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54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414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5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14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5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14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C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54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414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5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14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5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14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Marinovic</dc:creator>
  <cp:lastModifiedBy>Snezana Marinovic</cp:lastModifiedBy>
  <cp:revision>3</cp:revision>
  <cp:lastPrinted>2015-03-13T12:48:00Z</cp:lastPrinted>
  <dcterms:created xsi:type="dcterms:W3CDTF">2015-03-13T08:10:00Z</dcterms:created>
  <dcterms:modified xsi:type="dcterms:W3CDTF">2015-03-13T12:52:00Z</dcterms:modified>
</cp:coreProperties>
</file>