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93" w:rsidRPr="00734226" w:rsidRDefault="00D32D93" w:rsidP="00D32D93">
      <w:pPr>
        <w:autoSpaceDE w:val="0"/>
        <w:autoSpaceDN w:val="0"/>
        <w:adjustRightInd w:val="0"/>
        <w:spacing w:after="0" w:line="240" w:lineRule="auto"/>
        <w:jc w:val="center"/>
        <w:rPr>
          <w:rFonts w:ascii="Times New Roman" w:hAnsi="Times New Roman"/>
          <w:noProof/>
          <w:sz w:val="23"/>
          <w:szCs w:val="23"/>
          <w:u w:val="single"/>
          <w:lang w:val="sr-Latn-CS"/>
        </w:rPr>
      </w:pPr>
    </w:p>
    <w:p w:rsidR="00D32D93" w:rsidRPr="00734226" w:rsidRDefault="00D32D93" w:rsidP="00D32D93">
      <w:pPr>
        <w:autoSpaceDE w:val="0"/>
        <w:autoSpaceDN w:val="0"/>
        <w:adjustRightInd w:val="0"/>
        <w:spacing w:after="0" w:line="240" w:lineRule="auto"/>
        <w:jc w:val="center"/>
        <w:rPr>
          <w:rFonts w:ascii="Times New Roman" w:hAnsi="Times New Roman"/>
          <w:noProof/>
          <w:sz w:val="23"/>
          <w:szCs w:val="23"/>
          <w:u w:val="single"/>
          <w:lang w:val="sr-Latn-CS"/>
        </w:rPr>
      </w:pPr>
    </w:p>
    <w:p w:rsidR="00DB5321" w:rsidRPr="00734226" w:rsidRDefault="00DB5321">
      <w:pPr>
        <w:spacing w:after="0" w:line="240" w:lineRule="auto"/>
        <w:rPr>
          <w:rFonts w:ascii="Times New Roman" w:hAnsi="Times New Roman"/>
          <w:noProof/>
          <w:sz w:val="24"/>
          <w:szCs w:val="24"/>
          <w:u w:val="single"/>
          <w:lang w:val="sr-Latn-CS"/>
        </w:rPr>
      </w:pPr>
    </w:p>
    <w:p w:rsidR="00D32D93" w:rsidRPr="00734226" w:rsidRDefault="00D32D93" w:rsidP="00D32D93">
      <w:pPr>
        <w:tabs>
          <w:tab w:val="left" w:pos="709"/>
          <w:tab w:val="left" w:pos="851"/>
        </w:tabs>
        <w:autoSpaceDE w:val="0"/>
        <w:autoSpaceDN w:val="0"/>
        <w:adjustRightInd w:val="0"/>
        <w:spacing w:after="0" w:line="240" w:lineRule="auto"/>
        <w:rPr>
          <w:rFonts w:ascii="Times New Roman" w:hAnsi="Times New Roman"/>
          <w:noProof/>
          <w:sz w:val="24"/>
          <w:szCs w:val="24"/>
          <w:u w:val="single"/>
          <w:lang w:val="sr-Latn-CS"/>
        </w:rPr>
      </w:pPr>
    </w:p>
    <w:p w:rsidR="00380AE5" w:rsidRPr="00734226" w:rsidRDefault="00380AE5" w:rsidP="000355F6">
      <w:pPr>
        <w:autoSpaceDE w:val="0"/>
        <w:autoSpaceDN w:val="0"/>
        <w:adjustRightInd w:val="0"/>
        <w:spacing w:after="0" w:line="240" w:lineRule="auto"/>
        <w:jc w:val="center"/>
        <w:rPr>
          <w:rFonts w:ascii="Times New Roman" w:hAnsi="Times New Roman"/>
          <w:noProof/>
          <w:sz w:val="23"/>
          <w:szCs w:val="23"/>
          <w:lang w:val="sr-Latn-CS"/>
        </w:rPr>
      </w:pPr>
    </w:p>
    <w:p w:rsidR="00380AE5" w:rsidRPr="00734226" w:rsidRDefault="00380AE5" w:rsidP="000355F6">
      <w:pPr>
        <w:autoSpaceDE w:val="0"/>
        <w:autoSpaceDN w:val="0"/>
        <w:adjustRightInd w:val="0"/>
        <w:spacing w:after="0" w:line="240" w:lineRule="auto"/>
        <w:jc w:val="center"/>
        <w:rPr>
          <w:rFonts w:ascii="Times New Roman" w:hAnsi="Times New Roman"/>
          <w:noProof/>
          <w:sz w:val="23"/>
          <w:szCs w:val="23"/>
          <w:lang w:val="sr-Latn-CS"/>
        </w:rPr>
      </w:pPr>
    </w:p>
    <w:p w:rsidR="00B473EB" w:rsidRPr="00734226" w:rsidRDefault="00734226" w:rsidP="000739C1">
      <w:pPr>
        <w:tabs>
          <w:tab w:val="left" w:pos="709"/>
          <w:tab w:val="left" w:pos="851"/>
        </w:tabs>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PREDLOG</w:t>
      </w:r>
      <w:r w:rsidR="00237AC5" w:rsidRPr="00734226">
        <w:rPr>
          <w:rFonts w:ascii="Times New Roman" w:hAnsi="Times New Roman"/>
          <w:noProof/>
          <w:sz w:val="24"/>
          <w:szCs w:val="24"/>
          <w:lang w:val="sr-Latn-CS"/>
        </w:rPr>
        <w:t xml:space="preserve"> </w:t>
      </w:r>
      <w:r>
        <w:rPr>
          <w:rFonts w:ascii="Times New Roman" w:hAnsi="Times New Roman"/>
          <w:noProof/>
          <w:sz w:val="24"/>
          <w:szCs w:val="24"/>
          <w:lang w:val="sr-Latn-CS"/>
        </w:rPr>
        <w:t>ZAKONA</w:t>
      </w: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O</w:t>
      </w:r>
      <w:r w:rsidR="00B473EB" w:rsidRPr="00734226">
        <w:rPr>
          <w:rFonts w:ascii="Times New Roman" w:hAnsi="Times New Roman"/>
          <w:noProof/>
          <w:sz w:val="24"/>
          <w:szCs w:val="24"/>
          <w:lang w:val="sr-Latn-CS"/>
        </w:rPr>
        <w:t xml:space="preserve"> </w:t>
      </w:r>
      <w:r>
        <w:rPr>
          <w:rFonts w:ascii="Times New Roman" w:hAnsi="Times New Roman"/>
          <w:noProof/>
          <w:sz w:val="24"/>
          <w:szCs w:val="24"/>
          <w:lang w:val="sr-Latn-CS"/>
        </w:rPr>
        <w:t>IZMENAMA</w:t>
      </w:r>
      <w:r w:rsidR="00B473EB"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Pr>
          <w:rFonts w:ascii="Times New Roman" w:hAnsi="Times New Roman"/>
          <w:noProof/>
          <w:sz w:val="24"/>
          <w:szCs w:val="24"/>
          <w:lang w:val="sr-Latn-CS"/>
        </w:rPr>
        <w:t>DOPUNAM</w:t>
      </w:r>
      <w:r w:rsidR="00B473EB" w:rsidRPr="00734226">
        <w:rPr>
          <w:rFonts w:ascii="Times New Roman" w:hAnsi="Times New Roman"/>
          <w:noProof/>
          <w:sz w:val="24"/>
          <w:szCs w:val="24"/>
          <w:lang w:val="sr-Latn-CS"/>
        </w:rPr>
        <w:t xml:space="preserve">A </w:t>
      </w:r>
      <w:r>
        <w:rPr>
          <w:rFonts w:ascii="Times New Roman" w:hAnsi="Times New Roman"/>
          <w:noProof/>
          <w:sz w:val="24"/>
          <w:szCs w:val="24"/>
          <w:lang w:val="sr-Latn-CS"/>
        </w:rPr>
        <w:t>ZAKONA</w:t>
      </w:r>
      <w:r w:rsidR="00B473EB" w:rsidRPr="00734226">
        <w:rPr>
          <w:rFonts w:ascii="Times New Roman" w:hAnsi="Times New Roman"/>
          <w:noProof/>
          <w:sz w:val="24"/>
          <w:szCs w:val="24"/>
          <w:lang w:val="sr-Latn-CS"/>
        </w:rPr>
        <w:t xml:space="preserve"> </w:t>
      </w:r>
      <w:r>
        <w:rPr>
          <w:rFonts w:ascii="Times New Roman" w:hAnsi="Times New Roman"/>
          <w:noProof/>
          <w:sz w:val="24"/>
          <w:szCs w:val="24"/>
          <w:lang w:val="sr-Latn-CS"/>
        </w:rPr>
        <w:t>O</w:t>
      </w:r>
      <w:r w:rsidR="00B473EB"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STANDARDIZACIJI</w:t>
      </w:r>
    </w:p>
    <w:p w:rsidR="00944091" w:rsidRPr="00734226" w:rsidRDefault="00944091" w:rsidP="000355F6">
      <w:pPr>
        <w:autoSpaceDE w:val="0"/>
        <w:autoSpaceDN w:val="0"/>
        <w:adjustRightInd w:val="0"/>
        <w:spacing w:after="0" w:line="240" w:lineRule="auto"/>
        <w:jc w:val="center"/>
        <w:rPr>
          <w:rFonts w:ascii="Times New Roman" w:hAnsi="Times New Roman"/>
          <w:noProof/>
          <w:sz w:val="24"/>
          <w:szCs w:val="24"/>
          <w:lang w:val="sr-Latn-CS"/>
        </w:rPr>
      </w:pPr>
    </w:p>
    <w:p w:rsidR="00944091" w:rsidRPr="00734226" w:rsidRDefault="00944091"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734226" w:rsidP="003334CE">
      <w:pPr>
        <w:autoSpaceDE w:val="0"/>
        <w:autoSpaceDN w:val="0"/>
        <w:adjustRightInd w:val="0"/>
        <w:spacing w:after="12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1.</w:t>
      </w:r>
    </w:p>
    <w:p w:rsidR="003334CE" w:rsidRPr="00734226" w:rsidRDefault="003334CE" w:rsidP="003334CE">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Službeni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glasnik</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RS</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broj</w:t>
      </w:r>
      <w:r w:rsidRPr="00734226">
        <w:rPr>
          <w:rFonts w:ascii="Times New Roman" w:hAnsi="Times New Roman"/>
          <w:noProof/>
          <w:sz w:val="24"/>
          <w:szCs w:val="24"/>
          <w:lang w:val="sr-Latn-CS"/>
        </w:rPr>
        <w:t xml:space="preserve"> 36/09),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posle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reči</w:t>
      </w:r>
      <w:r w:rsidRPr="00734226">
        <w:rPr>
          <w:rFonts w:ascii="Times New Roman" w:hAnsi="Times New Roman"/>
          <w:noProof/>
          <w:sz w:val="24"/>
          <w:szCs w:val="24"/>
          <w:lang w:val="sr-Latn-CS"/>
        </w:rPr>
        <w:t>: „</w:t>
      </w:r>
      <w:r w:rsidR="00734226">
        <w:rPr>
          <w:rFonts w:ascii="Times New Roman" w:hAnsi="Times New Roman"/>
          <w:noProof/>
          <w:sz w:val="24"/>
          <w:szCs w:val="24"/>
          <w:lang w:val="sr-Latn-CS"/>
        </w:rPr>
        <w:t>objavljivanje</w:t>
      </w:r>
      <w:r w:rsidR="00E82580" w:rsidRPr="00734226">
        <w:rPr>
          <w:rFonts w:ascii="Times New Roman" w:hAnsi="Times New Roman"/>
          <w:noProof/>
          <w:sz w:val="24"/>
          <w:szCs w:val="24"/>
          <w:lang w:val="sr-Latn-CS"/>
        </w:rPr>
        <w: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dodaje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reč</w:t>
      </w:r>
      <w:r w:rsidR="00317968" w:rsidRPr="00734226">
        <w:rPr>
          <w:rFonts w:ascii="Times New Roman" w:hAnsi="Times New Roman"/>
          <w:noProof/>
          <w:sz w:val="24"/>
          <w:szCs w:val="24"/>
          <w:lang w:val="sr-Latn-CS"/>
        </w:rPr>
        <w:t xml:space="preserve">: </w:t>
      </w:r>
      <w:r w:rsidRPr="00734226">
        <w:rPr>
          <w:rFonts w:ascii="Times New Roman" w:hAnsi="Times New Roman"/>
          <w:noProof/>
          <w:sz w:val="24"/>
          <w:szCs w:val="24"/>
          <w:lang w:val="sr-Latn-CS"/>
        </w:rPr>
        <w:t>„</w:t>
      </w:r>
      <w:r w:rsidR="00734226">
        <w:rPr>
          <w:rFonts w:ascii="Times New Roman" w:hAnsi="Times New Roman"/>
          <w:noProof/>
          <w:sz w:val="24"/>
          <w:szCs w:val="24"/>
          <w:lang w:val="sr-Latn-CS"/>
        </w:rPr>
        <w:t>povlačenje</w:t>
      </w:r>
      <w:r w:rsidR="00E82580" w:rsidRPr="00734226">
        <w:rPr>
          <w:rFonts w:ascii="Times New Roman" w:hAnsi="Times New Roman"/>
          <w:noProof/>
          <w:sz w:val="24"/>
          <w:szCs w:val="24"/>
          <w:lang w:val="sr-Latn-CS"/>
        </w:rPr>
        <w:t>”</w:t>
      </w:r>
      <w:r w:rsidRPr="00734226">
        <w:rPr>
          <w:rFonts w:ascii="Times New Roman" w:hAnsi="Times New Roman"/>
          <w:noProof/>
          <w:sz w:val="24"/>
          <w:szCs w:val="24"/>
          <w:lang w:val="sr-Latn-CS"/>
        </w:rPr>
        <w:t>.</w:t>
      </w:r>
    </w:p>
    <w:p w:rsidR="003334CE" w:rsidRPr="00734226" w:rsidRDefault="003334CE" w:rsidP="000355F6">
      <w:pPr>
        <w:autoSpaceDE w:val="0"/>
        <w:autoSpaceDN w:val="0"/>
        <w:adjustRightInd w:val="0"/>
        <w:spacing w:after="0" w:line="240" w:lineRule="auto"/>
        <w:jc w:val="center"/>
        <w:rPr>
          <w:rFonts w:ascii="Times New Roman" w:hAnsi="Times New Roman"/>
          <w:noProof/>
          <w:sz w:val="24"/>
          <w:szCs w:val="24"/>
          <w:lang w:val="sr-Latn-CS"/>
        </w:rPr>
      </w:pPr>
    </w:p>
    <w:p w:rsidR="003334CE" w:rsidRPr="00734226" w:rsidRDefault="00734226" w:rsidP="003334CE">
      <w:pPr>
        <w:pStyle w:val="4clan"/>
        <w:spacing w:after="120"/>
        <w:rPr>
          <w:rFonts w:ascii="Times New Roman" w:hAnsi="Times New Roman" w:cs="Times New Roman"/>
          <w:b w:val="0"/>
          <w:noProof/>
          <w:sz w:val="24"/>
          <w:szCs w:val="24"/>
          <w:lang w:val="sr-Latn-CS"/>
        </w:rPr>
      </w:pPr>
      <w:bookmarkStart w:id="0" w:name="SADRZAJ_004"/>
      <w:r>
        <w:rPr>
          <w:rFonts w:ascii="Times New Roman" w:hAnsi="Times New Roman" w:cs="Times New Roman"/>
          <w:b w:val="0"/>
          <w:noProof/>
          <w:sz w:val="24"/>
          <w:szCs w:val="24"/>
          <w:lang w:val="sr-Latn-CS"/>
        </w:rPr>
        <w:t>Član</w:t>
      </w:r>
      <w:r w:rsidR="003334CE" w:rsidRPr="00734226">
        <w:rPr>
          <w:rFonts w:ascii="Times New Roman" w:hAnsi="Times New Roman" w:cs="Times New Roman"/>
          <w:b w:val="0"/>
          <w:noProof/>
          <w:sz w:val="24"/>
          <w:szCs w:val="24"/>
          <w:lang w:val="sr-Latn-CS"/>
        </w:rPr>
        <w:t xml:space="preserve"> 2.</w:t>
      </w:r>
    </w:p>
    <w:bookmarkEnd w:id="0"/>
    <w:p w:rsidR="000355F6" w:rsidRPr="00734226" w:rsidRDefault="000355F6"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32F93" w:rsidP="000739C1">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00B473EB"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reči</w:t>
      </w:r>
      <w:r w:rsidR="00B473EB" w:rsidRPr="00734226">
        <w:rPr>
          <w:rFonts w:ascii="Times New Roman" w:hAnsi="Times New Roman"/>
          <w:noProof/>
          <w:sz w:val="24"/>
          <w:szCs w:val="24"/>
          <w:lang w:val="sr-Latn-CS"/>
        </w:rPr>
        <w:t>:</w:t>
      </w:r>
      <w:r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w:t>
      </w:r>
      <w:r w:rsidR="00734226">
        <w:rPr>
          <w:rFonts w:ascii="Times New Roman" w:hAnsi="Times New Roman"/>
          <w:noProof/>
          <w:sz w:val="24"/>
          <w:szCs w:val="24"/>
          <w:lang w:val="sr-Latn-CS"/>
        </w:rPr>
        <w:t>tač</w:t>
      </w:r>
      <w:r w:rsidR="00B473EB" w:rsidRPr="00734226">
        <w:rPr>
          <w:rFonts w:ascii="Times New Roman" w:hAnsi="Times New Roman"/>
          <w:noProof/>
          <w:sz w:val="24"/>
          <w:szCs w:val="24"/>
          <w:lang w:val="sr-Latn-CS"/>
        </w:rPr>
        <w:t xml:space="preserve">. 12)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13)” </w:t>
      </w:r>
      <w:r w:rsidR="00734226">
        <w:rPr>
          <w:rFonts w:ascii="Times New Roman" w:hAnsi="Times New Roman"/>
          <w:noProof/>
          <w:sz w:val="24"/>
          <w:szCs w:val="24"/>
          <w:lang w:val="sr-Latn-CS"/>
        </w:rPr>
        <w:t>zamenjuju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rečima</w:t>
      </w:r>
      <w:r w:rsidR="00B473EB" w:rsidRPr="00734226">
        <w:rPr>
          <w:rFonts w:ascii="Times New Roman" w:hAnsi="Times New Roman"/>
          <w:noProof/>
          <w:sz w:val="24"/>
          <w:szCs w:val="24"/>
          <w:lang w:val="sr-Latn-CS"/>
        </w:rPr>
        <w:t>: „</w:t>
      </w:r>
      <w:r w:rsidR="00734226">
        <w:rPr>
          <w:rFonts w:ascii="Times New Roman" w:hAnsi="Times New Roman"/>
          <w:noProof/>
          <w:sz w:val="24"/>
          <w:szCs w:val="24"/>
          <w:lang w:val="sr-Latn-CS"/>
        </w:rPr>
        <w:t>tač</w:t>
      </w:r>
      <w:r w:rsidR="00B473EB" w:rsidRPr="00734226">
        <w:rPr>
          <w:rFonts w:ascii="Times New Roman" w:hAnsi="Times New Roman"/>
          <w:noProof/>
          <w:sz w:val="24"/>
          <w:szCs w:val="24"/>
          <w:lang w:val="sr-Latn-CS"/>
        </w:rPr>
        <w:t>. 1</w:t>
      </w:r>
      <w:r w:rsidR="00631865" w:rsidRPr="00734226">
        <w:rPr>
          <w:rFonts w:ascii="Times New Roman" w:hAnsi="Times New Roman"/>
          <w:noProof/>
          <w:sz w:val="24"/>
          <w:szCs w:val="24"/>
          <w:lang w:val="sr-Latn-CS"/>
        </w:rPr>
        <w:t>6</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1</w:t>
      </w:r>
      <w:r w:rsidR="00631865" w:rsidRPr="00734226">
        <w:rPr>
          <w:rFonts w:ascii="Times New Roman" w:hAnsi="Times New Roman"/>
          <w:noProof/>
          <w:sz w:val="24"/>
          <w:szCs w:val="24"/>
          <w:lang w:val="sr-Latn-CS"/>
        </w:rPr>
        <w:t>7</w:t>
      </w:r>
      <w:r w:rsidR="0096434D"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 ”</w:t>
      </w:r>
      <w:r w:rsidR="0096434D" w:rsidRPr="00734226">
        <w:rPr>
          <w:rFonts w:ascii="Times New Roman" w:hAnsi="Times New Roman"/>
          <w:noProof/>
          <w:sz w:val="24"/>
          <w:szCs w:val="24"/>
          <w:lang w:val="sr-Latn-CS"/>
        </w:rPr>
        <w:t>.</w:t>
      </w:r>
    </w:p>
    <w:p w:rsidR="00C17C38" w:rsidRPr="00734226" w:rsidRDefault="00C17C38"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ab/>
      </w:r>
      <w:r w:rsidR="00734226">
        <w:rPr>
          <w:rFonts w:ascii="Times New Roman" w:hAnsi="Times New Roman"/>
          <w:noProof/>
          <w:sz w:val="24"/>
          <w:szCs w:val="24"/>
          <w:lang w:val="sr-Latn-CS"/>
        </w:rPr>
        <w:t>Posle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dodaju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F42357" w:rsidRPr="00734226">
        <w:rPr>
          <w:rFonts w:ascii="Times New Roman" w:hAnsi="Times New Roman"/>
          <w:noProof/>
          <w:sz w:val="24"/>
          <w:szCs w:val="24"/>
          <w:lang w:val="sr-Latn-CS"/>
        </w:rPr>
        <w:t>.</w:t>
      </w:r>
      <w:r w:rsidRPr="00734226">
        <w:rPr>
          <w:rFonts w:ascii="Times New Roman" w:hAnsi="Times New Roman"/>
          <w:noProof/>
          <w:sz w:val="24"/>
          <w:szCs w:val="24"/>
          <w:lang w:val="sr-Latn-CS"/>
        </w:rPr>
        <w:t xml:space="preserve"> 2.</w:t>
      </w:r>
      <w:r w:rsidR="00F4235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42357" w:rsidRPr="00734226">
        <w:rPr>
          <w:rFonts w:ascii="Times New Roman" w:hAnsi="Times New Roman"/>
          <w:noProof/>
          <w:sz w:val="24"/>
          <w:szCs w:val="24"/>
          <w:lang w:val="sr-Latn-CS"/>
        </w:rPr>
        <w:t xml:space="preserve"> 3.</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glase</w:t>
      </w:r>
      <w:r w:rsidRPr="00734226">
        <w:rPr>
          <w:rFonts w:ascii="Times New Roman" w:hAnsi="Times New Roman"/>
          <w:noProof/>
          <w:sz w:val="24"/>
          <w:szCs w:val="24"/>
          <w:lang w:val="sr-Latn-CS"/>
        </w:rPr>
        <w:t>:</w:t>
      </w:r>
    </w:p>
    <w:p w:rsidR="00E06A1F" w:rsidRPr="00734226" w:rsidRDefault="00F42357"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w:t>
      </w:r>
      <w:r w:rsidR="00734226">
        <w:rPr>
          <w:rFonts w:ascii="Times New Roman" w:hAnsi="Times New Roman"/>
          <w:noProof/>
          <w:sz w:val="24"/>
          <w:szCs w:val="24"/>
          <w:lang w:val="sr-Latn-CS"/>
        </w:rPr>
        <w:t>Ovaj</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primenjuje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granske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interne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oblasti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odbrane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zemlje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železničkog</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vazdušnog</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vodnog</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saobraćaja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računovodstvenih</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C238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drugim</w:t>
      </w:r>
      <w:r w:rsidR="00C238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oblastima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svoje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potrebe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mogu</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donositi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državne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uprave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privredna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društva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pravna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lica</w:t>
      </w:r>
      <w:r w:rsidR="0013455A" w:rsidRPr="00734226">
        <w:rPr>
          <w:rFonts w:ascii="Times New Roman" w:hAnsi="Times New Roman"/>
          <w:noProof/>
          <w:sz w:val="24"/>
          <w:szCs w:val="24"/>
          <w:lang w:val="sr-Latn-CS"/>
        </w:rPr>
        <w:t>.</w:t>
      </w:r>
    </w:p>
    <w:p w:rsidR="001E1A30" w:rsidRPr="00734226" w:rsidRDefault="00734226" w:rsidP="000355F6">
      <w:pPr>
        <w:autoSpaceDE w:val="0"/>
        <w:autoSpaceDN w:val="0"/>
        <w:adjustRightInd w:val="0"/>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Posebnim</w:t>
      </w:r>
      <w:r w:rsidR="00F42357" w:rsidRPr="00734226">
        <w:rPr>
          <w:rFonts w:ascii="Times New Roman" w:hAnsi="Times New Roman"/>
          <w:noProof/>
          <w:sz w:val="24"/>
          <w:szCs w:val="24"/>
          <w:lang w:val="sr-Latn-CS"/>
        </w:rPr>
        <w:t xml:space="preserve"> </w:t>
      </w:r>
      <w:r>
        <w:rPr>
          <w:rFonts w:ascii="Times New Roman" w:hAnsi="Times New Roman"/>
          <w:noProof/>
          <w:sz w:val="24"/>
          <w:szCs w:val="24"/>
          <w:lang w:val="sr-Latn-CS"/>
        </w:rPr>
        <w:t>zakonima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drugim</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propisima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uređuju</w:t>
      </w:r>
      <w:r w:rsidR="00CF04FB" w:rsidRPr="00734226">
        <w:rPr>
          <w:rFonts w:ascii="Times New Roman" w:hAnsi="Times New Roman"/>
          <w:noProof/>
          <w:sz w:val="24"/>
          <w:szCs w:val="24"/>
          <w:lang w:val="sr-Latn-CS"/>
        </w:rPr>
        <w:t xml:space="preserve"> </w:t>
      </w:r>
      <w:r>
        <w:rPr>
          <w:rFonts w:ascii="Times New Roman" w:hAnsi="Times New Roman"/>
          <w:noProof/>
          <w:sz w:val="24"/>
          <w:szCs w:val="24"/>
          <w:lang w:val="sr-Latn-CS"/>
        </w:rPr>
        <w:t>se</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donošenje</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označavanje</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primena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standarda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srodnih</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dokumenata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druga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pitanja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od</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značaja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za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standardizaciju</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u</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oblastima</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iz</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1E1A30" w:rsidRPr="00734226">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1E1A30" w:rsidRPr="00734226">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1E1A30"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jc w:val="both"/>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3334CE" w:rsidRPr="00734226">
        <w:rPr>
          <w:rFonts w:ascii="Times New Roman" w:hAnsi="Times New Roman"/>
          <w:noProof/>
          <w:sz w:val="24"/>
          <w:szCs w:val="24"/>
          <w:lang w:val="sr-Latn-CS"/>
        </w:rPr>
        <w:t>3</w:t>
      </w:r>
      <w:r w:rsidR="00B473EB"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739C1" w:rsidP="000739C1">
      <w:pPr>
        <w:tabs>
          <w:tab w:val="left" w:pos="709"/>
          <w:tab w:val="left" w:pos="851"/>
        </w:tabs>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3. </w:t>
      </w:r>
      <w:r w:rsidR="00734226">
        <w:rPr>
          <w:rFonts w:ascii="Times New Roman" w:hAnsi="Times New Roman"/>
          <w:noProof/>
          <w:sz w:val="24"/>
          <w:szCs w:val="24"/>
          <w:lang w:val="sr-Latn-CS"/>
        </w:rPr>
        <w:t>menja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B473EB"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jc w:val="center"/>
        <w:rPr>
          <w:rFonts w:ascii="Times New Roman" w:hAnsi="Times New Roman"/>
          <w:noProof/>
          <w:sz w:val="24"/>
          <w:szCs w:val="24"/>
          <w:lang w:val="sr-Latn-CS"/>
        </w:rPr>
      </w:pPr>
      <w:r w:rsidRPr="00734226">
        <w:rPr>
          <w:rFonts w:ascii="Times New Roman" w:hAnsi="Times New Roman"/>
          <w:noProof/>
          <w:sz w:val="24"/>
          <w:szCs w:val="24"/>
          <w:lang w:val="sr-Latn-CS"/>
        </w:rPr>
        <w:t>„</w:t>
      </w:r>
      <w:r w:rsidR="00734226">
        <w:rPr>
          <w:rFonts w:ascii="Times New Roman" w:hAnsi="Times New Roman"/>
          <w:noProof/>
          <w:sz w:val="24"/>
          <w:szCs w:val="24"/>
          <w:lang w:val="sr-Latn-CS"/>
        </w:rPr>
        <w:t>Član</w:t>
      </w:r>
      <w:r w:rsidRPr="00734226">
        <w:rPr>
          <w:rFonts w:ascii="Times New Roman" w:hAnsi="Times New Roman"/>
          <w:noProof/>
          <w:sz w:val="24"/>
          <w:szCs w:val="24"/>
          <w:lang w:val="sr-Latn-CS"/>
        </w:rPr>
        <w:t xml:space="preserve"> 3.</w:t>
      </w:r>
    </w:p>
    <w:p w:rsidR="00B473EB" w:rsidRPr="00734226" w:rsidRDefault="00B473EB"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739C1" w:rsidP="000739C1">
      <w:pPr>
        <w:tabs>
          <w:tab w:val="left" w:pos="709"/>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Pojedini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izrazi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upotrebljeni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ovom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imaju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sledeće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značenje</w:t>
      </w:r>
      <w:r w:rsidR="00B473EB"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jc w:val="both"/>
        <w:rPr>
          <w:rFonts w:ascii="Times New Roman" w:hAnsi="Times New Roman"/>
          <w:noProof/>
          <w:sz w:val="24"/>
          <w:szCs w:val="24"/>
          <w:lang w:val="sr-Latn-CS"/>
        </w:rPr>
      </w:pPr>
    </w:p>
    <w:p w:rsidR="00B473EB" w:rsidRPr="00734226" w:rsidRDefault="00B473E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1) </w:t>
      </w:r>
      <w:r w:rsidR="00734226">
        <w:rPr>
          <w:rFonts w:ascii="Times New Roman" w:hAnsi="Times New Roman"/>
          <w:noProof/>
          <w:sz w:val="24"/>
          <w:szCs w:val="24"/>
          <w:lang w:val="sr-Latn-CS"/>
        </w:rPr>
        <w:t>standardizacija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skup</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koordiniranih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aktivnosti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dokumenata</w:t>
      </w:r>
      <w:r w:rsidRPr="00734226">
        <w:rPr>
          <w:rFonts w:ascii="Times New Roman" w:hAnsi="Times New Roman"/>
          <w:noProof/>
          <w:sz w:val="24"/>
          <w:szCs w:val="24"/>
          <w:lang w:val="sr-Latn-CS"/>
        </w:rPr>
        <w:t>;</w:t>
      </w:r>
    </w:p>
    <w:p w:rsidR="00B473EB" w:rsidRPr="00734226" w:rsidRDefault="00B473EB" w:rsidP="000355F6">
      <w:pPr>
        <w:tabs>
          <w:tab w:val="left" w:pos="993"/>
        </w:tabs>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2</w:t>
      </w:r>
      <w:r w:rsidR="000355F6" w:rsidRPr="00734226">
        <w:rPr>
          <w:rFonts w:ascii="Times New Roman" w:hAnsi="Times New Roman"/>
          <w:iCs/>
          <w:noProof/>
          <w:sz w:val="24"/>
          <w:szCs w:val="24"/>
          <w:lang w:val="sr-Latn-CS"/>
        </w:rPr>
        <w:t>)</w:t>
      </w:r>
      <w:r w:rsidR="000355F6" w:rsidRPr="00734226">
        <w:rPr>
          <w:rFonts w:ascii="Times New Roman" w:hAnsi="Times New Roman"/>
          <w:iCs/>
          <w:noProof/>
          <w:sz w:val="24"/>
          <w:szCs w:val="24"/>
          <w:lang w:val="sr-Latn-CS"/>
        </w:rPr>
        <w:tab/>
      </w:r>
      <w:r w:rsidR="00734226">
        <w:rPr>
          <w:rFonts w:ascii="Times New Roman" w:hAnsi="Times New Roman"/>
          <w:noProof/>
          <w:sz w:val="24"/>
          <w:szCs w:val="24"/>
          <w:lang w:val="sr-Latn-CS"/>
        </w:rPr>
        <w:t>standard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specifikacija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donelo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nacionalno</w:t>
      </w:r>
      <w:r w:rsidR="00E3346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višekratnu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stalnu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upotrebu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usaglašenost</w:t>
      </w:r>
      <w:r w:rsidR="0074122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0074122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procesa</w:t>
      </w:r>
      <w:r w:rsidR="0074122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74122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usluga</w:t>
      </w:r>
      <w:r w:rsidR="0074122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nije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obavezna</w:t>
      </w:r>
      <w:r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3) </w:t>
      </w:r>
      <w:r w:rsidR="00734226">
        <w:rPr>
          <w:rFonts w:ascii="Times New Roman" w:hAnsi="Times New Roman"/>
          <w:noProof/>
          <w:sz w:val="24"/>
          <w:szCs w:val="24"/>
          <w:lang w:val="sr-Latn-CS"/>
        </w:rPr>
        <w:t>međunarodni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donela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w:t>
      </w:r>
    </w:p>
    <w:p w:rsidR="00C3497B" w:rsidRPr="00734226" w:rsidRDefault="00B473EB" w:rsidP="000355F6">
      <w:pPr>
        <w:tabs>
          <w:tab w:val="left" w:pos="993"/>
        </w:tabs>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4)</w:t>
      </w:r>
      <w:r w:rsidR="000355F6" w:rsidRPr="00734226">
        <w:rPr>
          <w:rFonts w:ascii="Times New Roman" w:hAnsi="Times New Roman"/>
          <w:noProof/>
          <w:sz w:val="24"/>
          <w:szCs w:val="24"/>
          <w:lang w:val="sr-Latn-CS"/>
        </w:rPr>
        <w:tab/>
      </w:r>
      <w:r w:rsidR="00734226">
        <w:rPr>
          <w:rFonts w:ascii="Times New Roman" w:hAnsi="Times New Roman"/>
          <w:noProof/>
          <w:sz w:val="24"/>
          <w:szCs w:val="24"/>
          <w:lang w:val="sr-Latn-CS"/>
        </w:rPr>
        <w:t>evropski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donela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C3497B" w:rsidRPr="00734226">
        <w:rPr>
          <w:rFonts w:ascii="Times New Roman" w:hAnsi="Times New Roman"/>
          <w:noProof/>
          <w:sz w:val="24"/>
          <w:szCs w:val="24"/>
          <w:lang w:val="sr-Latn-CS"/>
        </w:rPr>
        <w:t>;</w:t>
      </w:r>
    </w:p>
    <w:p w:rsidR="00B473EB" w:rsidRPr="00734226" w:rsidRDefault="00C3497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5) </w:t>
      </w:r>
      <w:r w:rsidR="00734226">
        <w:rPr>
          <w:rFonts w:ascii="Times New Roman" w:hAnsi="Times New Roman"/>
          <w:noProof/>
          <w:sz w:val="24"/>
          <w:szCs w:val="24"/>
          <w:lang w:val="sr-Latn-CS"/>
        </w:rPr>
        <w:t>harmonizovani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donet</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osnovu</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zahteva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komisije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primenu</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harmonizovanom</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zakonodavstvu</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unije</w:t>
      </w:r>
      <w:r w:rsidR="007256F6" w:rsidRPr="00734226">
        <w:rPr>
          <w:rFonts w:ascii="Times New Roman" w:hAnsi="Times New Roman"/>
          <w:noProof/>
          <w:sz w:val="24"/>
          <w:szCs w:val="24"/>
          <w:lang w:val="sr-Latn-CS"/>
        </w:rPr>
        <w:t>;</w:t>
      </w:r>
      <w:r w:rsidR="0013455A" w:rsidRPr="00734226">
        <w:rPr>
          <w:rFonts w:ascii="Times New Roman" w:hAnsi="Times New Roman"/>
          <w:noProof/>
          <w:sz w:val="24"/>
          <w:szCs w:val="24"/>
          <w:lang w:val="sr-Latn-CS"/>
        </w:rPr>
        <w:t xml:space="preserve"> </w:t>
      </w:r>
    </w:p>
    <w:p w:rsidR="00B473EB" w:rsidRPr="00734226" w:rsidRDefault="00631865" w:rsidP="000355F6">
      <w:pPr>
        <w:tabs>
          <w:tab w:val="left" w:pos="993"/>
        </w:tabs>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6</w:t>
      </w:r>
      <w:r w:rsidR="00B473EB"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ab/>
      </w:r>
      <w:r w:rsidR="00734226">
        <w:rPr>
          <w:rFonts w:ascii="Times New Roman" w:hAnsi="Times New Roman"/>
          <w:noProof/>
          <w:sz w:val="24"/>
          <w:szCs w:val="24"/>
          <w:lang w:val="sr-Latn-CS"/>
        </w:rPr>
        <w:t>nacionalni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donelo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w:t>
      </w:r>
    </w:p>
    <w:p w:rsidR="00B473EB" w:rsidRPr="00734226" w:rsidRDefault="00631865"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7</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donelo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Republici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Srbiji</w:t>
      </w:r>
      <w:r w:rsidR="00B473EB" w:rsidRPr="00734226">
        <w:rPr>
          <w:rFonts w:ascii="Times New Roman" w:hAnsi="Times New Roman"/>
          <w:noProof/>
          <w:sz w:val="24"/>
          <w:szCs w:val="24"/>
          <w:lang w:val="sr-Latn-CS"/>
        </w:rPr>
        <w:t>;</w:t>
      </w:r>
    </w:p>
    <w:p w:rsidR="00B473EB" w:rsidRPr="00734226" w:rsidRDefault="00631865" w:rsidP="000355F6">
      <w:pPr>
        <w:tabs>
          <w:tab w:val="left" w:pos="993"/>
        </w:tabs>
        <w:autoSpaceDE w:val="0"/>
        <w:autoSpaceDN w:val="0"/>
        <w:adjustRightInd w:val="0"/>
        <w:spacing w:after="0" w:line="240" w:lineRule="auto"/>
        <w:ind w:firstLine="720"/>
        <w:jc w:val="both"/>
        <w:rPr>
          <w:rFonts w:ascii="Times New Roman" w:hAnsi="Times New Roman"/>
          <w:strike/>
          <w:noProof/>
          <w:sz w:val="24"/>
          <w:szCs w:val="24"/>
          <w:lang w:val="sr-Latn-CS"/>
        </w:rPr>
      </w:pPr>
      <w:r w:rsidRPr="00734226">
        <w:rPr>
          <w:rFonts w:ascii="Times New Roman" w:hAnsi="Times New Roman"/>
          <w:noProof/>
          <w:sz w:val="24"/>
          <w:szCs w:val="24"/>
          <w:lang w:val="sr-Latn-CS"/>
        </w:rPr>
        <w:t>8</w:t>
      </w:r>
      <w:r w:rsidR="00B473EB"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ab/>
      </w:r>
      <w:r w:rsidR="00734226">
        <w:rPr>
          <w:rFonts w:ascii="Times New Roman" w:hAnsi="Times New Roman"/>
          <w:noProof/>
          <w:sz w:val="24"/>
          <w:szCs w:val="24"/>
          <w:lang w:val="sr-Latn-CS"/>
        </w:rPr>
        <w:t>srodni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bilo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specifikacija</w:t>
      </w:r>
      <w:r w:rsidR="00011C5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w:t>
      </w:r>
      <w:r w:rsidR="00011C5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koja</w:t>
      </w:r>
      <w:r w:rsidR="00011C5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nije</w:t>
      </w:r>
      <w:r w:rsidR="00011C5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011C5C"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koju</w:t>
      </w:r>
      <w:r w:rsidR="006A480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donela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višekratnu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stalnu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upotrebu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usaglašenost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006A480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procesa</w:t>
      </w:r>
      <w:r w:rsidR="006A480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6A480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usluga</w:t>
      </w:r>
      <w:r w:rsidR="006A480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nije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obavezna</w:t>
      </w:r>
      <w:r w:rsidR="00950CF5" w:rsidRPr="00734226">
        <w:rPr>
          <w:rFonts w:ascii="Times New Roman" w:hAnsi="Times New Roman"/>
          <w:noProof/>
          <w:sz w:val="24"/>
          <w:szCs w:val="24"/>
          <w:lang w:val="sr-Latn-CS"/>
        </w:rPr>
        <w:t>;</w:t>
      </w:r>
    </w:p>
    <w:p w:rsidR="00B473EB" w:rsidRPr="00734226" w:rsidRDefault="00631865"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9</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nacrt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specifikacija</w:t>
      </w:r>
      <w:r w:rsidR="008C5BDF"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8C5BDF"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određenom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predmetu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standardizacije</w:t>
      </w:r>
      <w:r w:rsidR="008C5BDF" w:rsidRPr="00734226">
        <w:rPr>
          <w:rFonts w:ascii="Times New Roman" w:hAnsi="Times New Roman"/>
          <w:noProof/>
          <w:sz w:val="24"/>
          <w:szCs w:val="24"/>
          <w:lang w:val="sr-Latn-CS"/>
        </w:rPr>
        <w:t>,</w:t>
      </w:r>
      <w:r w:rsidR="00950CF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304CF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razmatra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radi</w:t>
      </w:r>
      <w:r w:rsidR="008C5BDF"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donošenja</w:t>
      </w:r>
      <w:r w:rsidR="00304CF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304CF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950CF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950CF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skladu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postupkom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nakon</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faza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pripreme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stavlja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javnu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raspravu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razmatranje</w:t>
      </w:r>
      <w:r w:rsidR="00B473EB" w:rsidRPr="00734226">
        <w:rPr>
          <w:rFonts w:ascii="Times New Roman" w:hAnsi="Times New Roman"/>
          <w:noProof/>
          <w:sz w:val="24"/>
          <w:szCs w:val="24"/>
          <w:lang w:val="sr-Latn-CS"/>
        </w:rPr>
        <w:t>;</w:t>
      </w:r>
    </w:p>
    <w:p w:rsidR="00E51C72" w:rsidRPr="00734226" w:rsidRDefault="00631865" w:rsidP="000355F6">
      <w:pPr>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lastRenderedPageBreak/>
        <w:t>10</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specifikacija</w:t>
      </w:r>
      <w:r w:rsidR="00E51C72" w:rsidRPr="00734226">
        <w:rPr>
          <w:rFonts w:ascii="Times New Roman" w:hAnsi="Times New Roman"/>
          <w:noProof/>
          <w:sz w:val="24"/>
          <w:szCs w:val="24"/>
          <w:lang w:val="sr-Latn-CS"/>
        </w:rPr>
        <w:t xml:space="preserve"> je </w:t>
      </w:r>
      <w:r w:rsidR="00734226">
        <w:rPr>
          <w:rFonts w:ascii="Times New Roman" w:hAnsi="Times New Roman"/>
          <w:noProof/>
          <w:sz w:val="24"/>
          <w:szCs w:val="24"/>
          <w:lang w:val="sr-Latn-CS"/>
        </w:rPr>
        <w:t>dokument</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utvrđuje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zahteve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treba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ispuni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utvrđuje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najmanje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jedan</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sledećih</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elemenata</w:t>
      </w:r>
      <w:r w:rsidR="00E51C72" w:rsidRPr="00734226">
        <w:rPr>
          <w:rFonts w:ascii="Times New Roman" w:hAnsi="Times New Roman"/>
          <w:noProof/>
          <w:sz w:val="24"/>
          <w:szCs w:val="24"/>
          <w:lang w:val="sr-Latn-CS"/>
        </w:rPr>
        <w:t>:</w:t>
      </w:r>
    </w:p>
    <w:p w:rsidR="00E51C72" w:rsidRPr="00734226" w:rsidRDefault="00B47E3D" w:rsidP="000355F6">
      <w:pPr>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potrebne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karakteristike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E2534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2534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odnose</w:t>
      </w:r>
      <w:r w:rsidR="00E2534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E2534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nivo</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kvaliteta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performanse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interoperabilnost</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zaštitu</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životne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sredine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zaštitu</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zdravlja</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bezbednosti</w:t>
      </w:r>
      <w:r w:rsidR="00B203C1" w:rsidRPr="00734226">
        <w:rPr>
          <w:rFonts w:ascii="Times New Roman" w:hAnsi="Times New Roman"/>
          <w:noProof/>
          <w:sz w:val="24"/>
          <w:szCs w:val="24"/>
          <w:lang w:val="sr-Latn-CS"/>
        </w:rPr>
        <w:t>,</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dimenzije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uključujući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zahteve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50707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odnose</w:t>
      </w:r>
      <w:r w:rsidR="0050707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50707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naziv</w:t>
      </w:r>
      <w:r w:rsidR="0050707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pod</w:t>
      </w:r>
      <w:r w:rsidR="0050707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w:t>
      </w:r>
      <w:r w:rsidR="0050707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w:t>
      </w:r>
      <w:r w:rsidR="0050707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prodaje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terminologiju</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simbole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ispitivanja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metode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ispitivanja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pakovanje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označavanje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obeležavanje</w:t>
      </w:r>
      <w:r w:rsidR="00A35AC8" w:rsidRPr="00734226">
        <w:rPr>
          <w:rFonts w:ascii="Times New Roman" w:hAnsi="Times New Roman"/>
          <w:noProof/>
          <w:sz w:val="24"/>
          <w:szCs w:val="24"/>
          <w:lang w:val="sr-Latn-CS"/>
        </w:rPr>
        <w:t>,</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postupke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ocenjivanja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usaglašenosti</w:t>
      </w:r>
      <w:r w:rsidR="00A35AC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A35AC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druge</w:t>
      </w:r>
      <w:r w:rsidR="00A35AC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slične</w:t>
      </w:r>
      <w:r w:rsidR="00A35AC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elemente</w:t>
      </w:r>
      <w:r w:rsidR="00E51C72" w:rsidRPr="00734226">
        <w:rPr>
          <w:rFonts w:ascii="Times New Roman" w:hAnsi="Times New Roman"/>
          <w:noProof/>
          <w:sz w:val="24"/>
          <w:szCs w:val="24"/>
          <w:lang w:val="sr-Latn-CS"/>
        </w:rPr>
        <w:t>;</w:t>
      </w:r>
    </w:p>
    <w:p w:rsidR="00E51C72" w:rsidRPr="00734226" w:rsidRDefault="00B47E3D" w:rsidP="000355F6">
      <w:pPr>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metode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proizvodnje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procesi</w:t>
      </w:r>
      <w:r w:rsidR="00323A6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koriste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poljoprivredne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namenjene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ishranu</w:t>
      </w:r>
      <w:r w:rsidR="005E08B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ljudi</w:t>
      </w:r>
      <w:r w:rsidR="005E08B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5E08B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životinja</w:t>
      </w:r>
      <w:r w:rsidR="005E08B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medicinske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metode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proizvodnje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kada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oni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utiču</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karakteristike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00E51C72" w:rsidRPr="00734226">
        <w:rPr>
          <w:rFonts w:ascii="Times New Roman" w:hAnsi="Times New Roman"/>
          <w:noProof/>
          <w:sz w:val="24"/>
          <w:szCs w:val="24"/>
          <w:lang w:val="sr-Latn-CS"/>
        </w:rPr>
        <w:t>;</w:t>
      </w:r>
    </w:p>
    <w:p w:rsidR="00E51C72" w:rsidRPr="00734226" w:rsidRDefault="00B47E3D" w:rsidP="000355F6">
      <w:pPr>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potrebne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karakteristike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usluge</w:t>
      </w:r>
      <w:r w:rsidR="0000383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00383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što</w:t>
      </w:r>
      <w:r w:rsidR="0000383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nivo</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kvaliteta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performanse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interoperabilnost</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zaštita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životne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sredine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zaštita</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zdravlja</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203C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bezbednosti</w:t>
      </w:r>
      <w:r w:rsidR="00B203C1" w:rsidRPr="00734226">
        <w:rPr>
          <w:rFonts w:ascii="Times New Roman" w:hAnsi="Times New Roman"/>
          <w:noProof/>
          <w:sz w:val="24"/>
          <w:szCs w:val="24"/>
          <w:lang w:val="sr-Latn-CS"/>
        </w:rPr>
        <w:t>,</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uključujući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zahteve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primenjive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pružaoca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podatke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treba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staviti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raspolaganje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primaocu</w:t>
      </w:r>
      <w:r w:rsidR="00E51C72" w:rsidRPr="00734226">
        <w:rPr>
          <w:rFonts w:ascii="Times New Roman" w:hAnsi="Times New Roman"/>
          <w:noProof/>
          <w:sz w:val="24"/>
          <w:szCs w:val="24"/>
          <w:lang w:val="sr-Latn-CS"/>
        </w:rPr>
        <w:t>;</w:t>
      </w:r>
    </w:p>
    <w:p w:rsidR="00B473EB" w:rsidRPr="00734226" w:rsidRDefault="00B47E3D" w:rsidP="000355F6">
      <w:pPr>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metode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kriterijumi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ocenjivanje</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performansi</w:t>
      </w:r>
      <w:r w:rsidR="00E51C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građevinskih</w:t>
      </w:r>
      <w:r w:rsidR="006B207F"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006B207F" w:rsidRPr="00734226">
        <w:rPr>
          <w:rFonts w:ascii="Times New Roman" w:hAnsi="Times New Roman"/>
          <w:noProof/>
          <w:sz w:val="24"/>
          <w:szCs w:val="24"/>
          <w:lang w:val="sr-Latn-CS"/>
        </w:rPr>
        <w:t>;</w:t>
      </w:r>
    </w:p>
    <w:p w:rsidR="00B473EB" w:rsidRPr="00734226" w:rsidRDefault="00B473EB" w:rsidP="000355F6">
      <w:pPr>
        <w:tabs>
          <w:tab w:val="left" w:pos="1134"/>
        </w:tabs>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1</w:t>
      </w: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ab/>
      </w:r>
      <w:r w:rsidR="00734226">
        <w:rPr>
          <w:rFonts w:ascii="Times New Roman" w:hAnsi="Times New Roman"/>
          <w:noProof/>
          <w:sz w:val="24"/>
          <w:szCs w:val="24"/>
          <w:lang w:val="sr-Latn-CS"/>
        </w:rPr>
        <w:t>zainteresovana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strana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državne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uprave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privredno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društvo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preduzetnik</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potrošača</w:t>
      </w:r>
      <w:r w:rsidR="00AC4C6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pravno</w:t>
      </w:r>
      <w:r w:rsidR="0063186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fizičko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lice</w:t>
      </w:r>
      <w:r w:rsidR="00AC4C6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pokazuje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interes</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2</w:t>
      </w: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konsenzus</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načelna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saglasnost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bilo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značajnom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pitanju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postignuta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tako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uzmu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obzir</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stanovišta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svih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zainteresovanih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strana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usaglase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svi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suprotstavljeni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stavovi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čemu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konsenzusom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podrazumeva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jednoglasnost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Pr="00734226">
        <w:rPr>
          <w:rFonts w:ascii="Times New Roman" w:hAnsi="Times New Roman"/>
          <w:noProof/>
          <w:sz w:val="24"/>
          <w:szCs w:val="24"/>
          <w:lang w:val="sr-Latn-CS"/>
        </w:rPr>
        <w:t>;</w:t>
      </w:r>
    </w:p>
    <w:p w:rsidR="00B473EB" w:rsidRPr="00734226" w:rsidRDefault="00B473EB" w:rsidP="000355F6">
      <w:pPr>
        <w:tabs>
          <w:tab w:val="left" w:pos="1134"/>
        </w:tabs>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3</w:t>
      </w: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ab/>
      </w:r>
      <w:r w:rsidR="00734226">
        <w:rPr>
          <w:rFonts w:ascii="Times New Roman" w:hAnsi="Times New Roman"/>
          <w:noProof/>
          <w:sz w:val="24"/>
          <w:szCs w:val="24"/>
          <w:lang w:val="sr-Latn-CS"/>
        </w:rPr>
        <w:t>donošenje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srodnog</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skup</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koordiniranih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aktivnosti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započinju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usvajanjem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predloga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srodnog</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završavaju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proglašava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donet</w:t>
      </w:r>
      <w:r w:rsidRPr="00734226">
        <w:rPr>
          <w:rFonts w:ascii="Times New Roman" w:hAnsi="Times New Roman"/>
          <w:noProof/>
          <w:sz w:val="24"/>
          <w:szCs w:val="24"/>
          <w:lang w:val="sr-Latn-CS"/>
        </w:rPr>
        <w:t>;</w:t>
      </w:r>
    </w:p>
    <w:p w:rsidR="00B473EB" w:rsidRPr="00734226" w:rsidRDefault="00B473EB" w:rsidP="000355F6">
      <w:pPr>
        <w:tabs>
          <w:tab w:val="left" w:pos="1134"/>
        </w:tabs>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4</w:t>
      </w: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ab/>
      </w:r>
      <w:r w:rsidR="00734226">
        <w:rPr>
          <w:rFonts w:ascii="Times New Roman" w:hAnsi="Times New Roman"/>
          <w:noProof/>
          <w:sz w:val="24"/>
          <w:szCs w:val="24"/>
          <w:lang w:val="sr-Latn-CS"/>
        </w:rPr>
        <w:t>ocenjivanje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usaglašenosti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standardima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aktivnost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utvrđuje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li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ispunjeni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zahtevi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sadržani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standardima</w:t>
      </w:r>
      <w:r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5</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znak</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usaglašenosti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oznaka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skladu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pravilima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nacionalnog</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Republici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potvrđuje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usaglašenost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procesa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standardom</w:t>
      </w:r>
      <w:r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6</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w:t>
      </w:r>
      <w:r w:rsidRPr="00734226">
        <w:rPr>
          <w:rFonts w:ascii="Times New Roman" w:hAnsi="Times New Roman"/>
          <w:noProof/>
          <w:sz w:val="24"/>
          <w:szCs w:val="24"/>
          <w:lang w:val="sr-Latn-CS"/>
        </w:rPr>
        <w:t>:</w:t>
      </w:r>
    </w:p>
    <w:p w:rsidR="00B473EB" w:rsidRPr="00734226" w:rsidRDefault="00B9100D" w:rsidP="000355F6">
      <w:pPr>
        <w:autoSpaceDE w:val="0"/>
        <w:autoSpaceDN w:val="0"/>
        <w:adjustRightInd w:val="0"/>
        <w:spacing w:after="0" w:line="240" w:lineRule="auto"/>
        <w:ind w:left="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(ISO);</w:t>
      </w:r>
    </w:p>
    <w:p w:rsidR="00B473EB" w:rsidRPr="00734226" w:rsidRDefault="00B9100D" w:rsidP="000355F6">
      <w:pPr>
        <w:autoSpaceDE w:val="0"/>
        <w:autoSpaceDN w:val="0"/>
        <w:adjustRightInd w:val="0"/>
        <w:spacing w:after="0" w:line="240" w:lineRule="auto"/>
        <w:ind w:left="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elektrotehnička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komisija</w:t>
      </w:r>
      <w:r w:rsidR="00B473EB" w:rsidRPr="00734226">
        <w:rPr>
          <w:rFonts w:ascii="Times New Roman" w:hAnsi="Times New Roman"/>
          <w:noProof/>
          <w:sz w:val="24"/>
          <w:szCs w:val="24"/>
          <w:lang w:val="sr-Latn-CS"/>
        </w:rPr>
        <w:t xml:space="preserve"> (IEC);</w:t>
      </w:r>
    </w:p>
    <w:p w:rsidR="00B473EB" w:rsidRPr="00734226" w:rsidRDefault="00B9100D" w:rsidP="000355F6">
      <w:pPr>
        <w:autoSpaceDE w:val="0"/>
        <w:autoSpaceDN w:val="0"/>
        <w:adjustRightInd w:val="0"/>
        <w:spacing w:after="0" w:line="240" w:lineRule="auto"/>
        <w:ind w:left="714"/>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unija</w:t>
      </w:r>
      <w:r w:rsidR="000355F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0355F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telekomunikacije</w:t>
      </w:r>
      <w:r w:rsidR="000355F6" w:rsidRPr="00734226">
        <w:rPr>
          <w:rFonts w:ascii="Times New Roman" w:hAnsi="Times New Roman"/>
          <w:noProof/>
          <w:sz w:val="24"/>
          <w:szCs w:val="24"/>
          <w:lang w:val="sr-Latn-CS"/>
        </w:rPr>
        <w:t xml:space="preserve"> (ITU)</w:t>
      </w:r>
      <w:r w:rsidR="00C43566"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ind w:firstLine="714"/>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7</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w:t>
      </w:r>
      <w:r w:rsidRPr="00734226">
        <w:rPr>
          <w:rFonts w:ascii="Times New Roman" w:hAnsi="Times New Roman"/>
          <w:noProof/>
          <w:sz w:val="24"/>
          <w:szCs w:val="24"/>
          <w:lang w:val="sr-Latn-CS"/>
        </w:rPr>
        <w:t>:</w:t>
      </w:r>
    </w:p>
    <w:p w:rsidR="00B473EB" w:rsidRPr="00734226" w:rsidRDefault="00B9100D" w:rsidP="000355F6">
      <w:pPr>
        <w:autoSpaceDE w:val="0"/>
        <w:autoSpaceDN w:val="0"/>
        <w:adjustRightInd w:val="0"/>
        <w:spacing w:after="0" w:line="240" w:lineRule="auto"/>
        <w:ind w:left="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komitet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(CEN);</w:t>
      </w:r>
    </w:p>
    <w:p w:rsidR="00B473EB" w:rsidRPr="00734226" w:rsidRDefault="00B9100D" w:rsidP="000355F6">
      <w:pPr>
        <w:autoSpaceDE w:val="0"/>
        <w:autoSpaceDN w:val="0"/>
        <w:adjustRightInd w:val="0"/>
        <w:spacing w:after="0" w:line="240" w:lineRule="auto"/>
        <w:ind w:left="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komitet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oblasti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elektrotehnike</w:t>
      </w:r>
      <w:r w:rsidR="00B473EB" w:rsidRPr="00734226">
        <w:rPr>
          <w:rFonts w:ascii="Times New Roman" w:hAnsi="Times New Roman"/>
          <w:noProof/>
          <w:sz w:val="24"/>
          <w:szCs w:val="24"/>
          <w:lang w:val="sr-Latn-CS"/>
        </w:rPr>
        <w:t xml:space="preserve"> (CENELEC);</w:t>
      </w:r>
    </w:p>
    <w:p w:rsidR="00B473EB" w:rsidRPr="00734226" w:rsidRDefault="00B9100D" w:rsidP="000355F6">
      <w:pPr>
        <w:autoSpaceDE w:val="0"/>
        <w:autoSpaceDN w:val="0"/>
        <w:adjustRightInd w:val="0"/>
        <w:spacing w:after="0" w:line="240" w:lineRule="auto"/>
        <w:ind w:left="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oblasti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telekomunikacija</w:t>
      </w:r>
      <w:r w:rsidR="00B473EB" w:rsidRPr="00734226">
        <w:rPr>
          <w:rFonts w:ascii="Times New Roman" w:hAnsi="Times New Roman"/>
          <w:noProof/>
          <w:sz w:val="24"/>
          <w:szCs w:val="24"/>
          <w:lang w:val="sr-Latn-CS"/>
        </w:rPr>
        <w:t xml:space="preserve"> (ETSI)</w:t>
      </w:r>
      <w:r w:rsidR="00750415" w:rsidRPr="00734226">
        <w:rPr>
          <w:rFonts w:ascii="Times New Roman" w:hAnsi="Times New Roman"/>
          <w:noProof/>
          <w:sz w:val="24"/>
          <w:szCs w:val="24"/>
          <w:lang w:val="sr-Latn-CS"/>
        </w:rPr>
        <w:t>;</w:t>
      </w:r>
    </w:p>
    <w:p w:rsidR="00B473EB" w:rsidRPr="00734226" w:rsidRDefault="00B473EB" w:rsidP="000355F6">
      <w:pPr>
        <w:tabs>
          <w:tab w:val="left" w:pos="1134"/>
        </w:tabs>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31865" w:rsidRPr="00734226">
        <w:rPr>
          <w:rFonts w:ascii="Times New Roman" w:hAnsi="Times New Roman"/>
          <w:noProof/>
          <w:sz w:val="24"/>
          <w:szCs w:val="24"/>
          <w:lang w:val="sr-Latn-CS"/>
        </w:rPr>
        <w:t>8</w:t>
      </w:r>
      <w:r w:rsidRPr="00734226">
        <w:rPr>
          <w:rFonts w:ascii="Times New Roman" w:hAnsi="Times New Roman"/>
          <w:noProof/>
          <w:sz w:val="24"/>
          <w:szCs w:val="24"/>
          <w:lang w:val="sr-Latn-CS"/>
        </w:rPr>
        <w:t>)</w:t>
      </w:r>
      <w:r w:rsidR="000355F6" w:rsidRPr="00734226">
        <w:rPr>
          <w:rFonts w:ascii="Times New Roman" w:hAnsi="Times New Roman"/>
          <w:noProof/>
          <w:sz w:val="24"/>
          <w:szCs w:val="24"/>
          <w:lang w:val="sr-Latn-CS"/>
        </w:rPr>
        <w:tab/>
      </w:r>
      <w:r w:rsidR="00734226">
        <w:rPr>
          <w:rFonts w:ascii="Times New Roman" w:hAnsi="Times New Roman"/>
          <w:noProof/>
          <w:sz w:val="24"/>
          <w:szCs w:val="24"/>
          <w:lang w:val="sr-Latn-CS"/>
        </w:rPr>
        <w:t>nacionalno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priznata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w:t>
      </w:r>
      <w:r w:rsidR="00DE08F3"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strane</w:t>
      </w:r>
      <w:r w:rsidR="00DE08F3"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države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može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biti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odgovarajuće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organizacije</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13455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6B207F" w:rsidRPr="00734226">
        <w:rPr>
          <w:rFonts w:ascii="Times New Roman" w:hAnsi="Times New Roman"/>
          <w:noProof/>
          <w:sz w:val="24"/>
          <w:szCs w:val="24"/>
          <w:lang w:val="sr-Latn-CS"/>
        </w:rPr>
        <w:t>.</w:t>
      </w:r>
      <w:r w:rsidR="00980805" w:rsidRPr="00734226">
        <w:rPr>
          <w:rFonts w:ascii="Times New Roman" w:hAnsi="Times New Roman"/>
          <w:noProof/>
          <w:sz w:val="24"/>
          <w:szCs w:val="24"/>
          <w:lang w:val="sr-Latn-CS"/>
        </w:rPr>
        <w:t>”</w:t>
      </w:r>
    </w:p>
    <w:p w:rsidR="00331176" w:rsidRPr="00734226" w:rsidRDefault="00331176" w:rsidP="000355F6">
      <w:pPr>
        <w:autoSpaceDE w:val="0"/>
        <w:autoSpaceDN w:val="0"/>
        <w:adjustRightInd w:val="0"/>
        <w:spacing w:after="0" w:line="240" w:lineRule="auto"/>
        <w:jc w:val="both"/>
        <w:rPr>
          <w:rFonts w:ascii="Times New Roman" w:hAnsi="Times New Roman"/>
          <w:noProof/>
          <w:sz w:val="24"/>
          <w:szCs w:val="24"/>
          <w:lang w:val="sr-Latn-CS"/>
        </w:rPr>
      </w:pPr>
    </w:p>
    <w:p w:rsidR="0096434D" w:rsidRPr="00734226" w:rsidRDefault="0096434D" w:rsidP="000355F6">
      <w:pPr>
        <w:autoSpaceDE w:val="0"/>
        <w:autoSpaceDN w:val="0"/>
        <w:adjustRightInd w:val="0"/>
        <w:spacing w:after="0" w:line="240" w:lineRule="auto"/>
        <w:jc w:val="center"/>
        <w:rPr>
          <w:rFonts w:ascii="Times New Roman" w:hAnsi="Times New Roman"/>
          <w:noProof/>
          <w:sz w:val="24"/>
          <w:szCs w:val="24"/>
          <w:lang w:val="sr-Latn-CS"/>
        </w:rPr>
      </w:pPr>
    </w:p>
    <w:p w:rsidR="0096434D" w:rsidRPr="00734226" w:rsidRDefault="0096434D"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6F63BD" w:rsidRPr="00734226">
        <w:rPr>
          <w:rFonts w:ascii="Times New Roman" w:hAnsi="Times New Roman"/>
          <w:noProof/>
          <w:sz w:val="24"/>
          <w:szCs w:val="24"/>
          <w:lang w:val="sr-Latn-CS"/>
        </w:rPr>
        <w:t>4</w:t>
      </w:r>
      <w:r w:rsidR="00B473EB" w:rsidRPr="00734226">
        <w:rPr>
          <w:rFonts w:ascii="Times New Roman" w:hAnsi="Times New Roman"/>
          <w:noProof/>
          <w:sz w:val="24"/>
          <w:szCs w:val="24"/>
          <w:lang w:val="sr-Latn-CS"/>
        </w:rPr>
        <w:t>.</w:t>
      </w:r>
    </w:p>
    <w:p w:rsidR="000355F6" w:rsidRPr="00734226" w:rsidRDefault="000355F6"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32F93"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00B473EB" w:rsidRPr="00734226">
        <w:rPr>
          <w:rFonts w:ascii="Times New Roman" w:hAnsi="Times New Roman"/>
          <w:noProof/>
          <w:sz w:val="24"/>
          <w:szCs w:val="24"/>
          <w:lang w:val="sr-Latn-CS"/>
        </w:rPr>
        <w:t xml:space="preserve"> 6.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menja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B473EB" w:rsidRPr="00734226">
        <w:rPr>
          <w:rFonts w:ascii="Times New Roman" w:hAnsi="Times New Roman"/>
          <w:noProof/>
          <w:sz w:val="24"/>
          <w:szCs w:val="24"/>
          <w:lang w:val="sr-Latn-CS"/>
        </w:rPr>
        <w:t>:</w:t>
      </w:r>
    </w:p>
    <w:p w:rsidR="00B473EB" w:rsidRPr="00734226" w:rsidRDefault="00032F93"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lastRenderedPageBreak/>
        <w:t xml:space="preserve">            </w:t>
      </w:r>
      <w:r w:rsidR="00B473EB" w:rsidRPr="00734226">
        <w:rPr>
          <w:rFonts w:ascii="Times New Roman" w:hAnsi="Times New Roman"/>
          <w:noProof/>
          <w:sz w:val="24"/>
          <w:szCs w:val="24"/>
          <w:lang w:val="sr-Latn-CS"/>
        </w:rPr>
        <w:t>„</w:t>
      </w:r>
      <w:r w:rsidR="00734226">
        <w:rPr>
          <w:rFonts w:ascii="Times New Roman" w:hAnsi="Times New Roman"/>
          <w:noProof/>
          <w:sz w:val="24"/>
          <w:szCs w:val="24"/>
          <w:lang w:val="sr-Latn-CS"/>
        </w:rPr>
        <w:t>Institut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daljem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tekstu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jedino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Republici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Srbiji</w:t>
      </w:r>
      <w:r w:rsidR="00B473EB" w:rsidRPr="00734226">
        <w:rPr>
          <w:rFonts w:ascii="Times New Roman" w:hAnsi="Times New Roman"/>
          <w:noProof/>
          <w:sz w:val="24"/>
          <w:szCs w:val="24"/>
          <w:lang w:val="sr-Latn-CS"/>
        </w:rPr>
        <w:t>.”</w:t>
      </w:r>
    </w:p>
    <w:p w:rsidR="00B473EB" w:rsidRPr="00734226" w:rsidRDefault="00032F93"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Posle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00B473EB"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dodaju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novi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781C9E"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 2</w:t>
      </w:r>
      <w:r w:rsidR="006478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647886" w:rsidRPr="00734226">
        <w:rPr>
          <w:rFonts w:ascii="Times New Roman" w:hAnsi="Times New Roman"/>
          <w:noProof/>
          <w:sz w:val="24"/>
          <w:szCs w:val="24"/>
          <w:lang w:val="sr-Latn-CS"/>
        </w:rPr>
        <w:t xml:space="preserve"> 3</w:t>
      </w:r>
      <w:r w:rsidR="007D0194"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glase</w:t>
      </w:r>
      <w:r w:rsidR="00B473EB" w:rsidRPr="00734226">
        <w:rPr>
          <w:rFonts w:ascii="Times New Roman" w:hAnsi="Times New Roman"/>
          <w:noProof/>
          <w:sz w:val="24"/>
          <w:szCs w:val="24"/>
          <w:lang w:val="sr-Latn-CS"/>
        </w:rPr>
        <w:t>:</w:t>
      </w:r>
    </w:p>
    <w:p w:rsidR="00647886" w:rsidRPr="00734226" w:rsidRDefault="00E91853"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ab/>
        <w:t xml:space="preserve">„ </w:t>
      </w:r>
      <w:r w:rsidR="00734226">
        <w:rPr>
          <w:rFonts w:ascii="Times New Roman" w:hAnsi="Times New Roman"/>
          <w:noProof/>
          <w:sz w:val="24"/>
          <w:szCs w:val="24"/>
          <w:lang w:val="sr-Latn-CS"/>
        </w:rPr>
        <w:t>Osnivač</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Republika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osnivačka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vrši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Vlada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skladu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zakonom</w:t>
      </w:r>
      <w:r w:rsidR="00C10357" w:rsidRPr="00734226">
        <w:rPr>
          <w:rFonts w:ascii="Times New Roman" w:hAnsi="Times New Roman"/>
          <w:noProof/>
          <w:sz w:val="24"/>
          <w:szCs w:val="24"/>
          <w:lang w:val="sr-Latn-CS"/>
        </w:rPr>
        <w:t>.</w:t>
      </w:r>
    </w:p>
    <w:p w:rsidR="003F0A92" w:rsidRPr="00734226" w:rsidRDefault="000B316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Ministarstvo</w:t>
      </w:r>
      <w:r w:rsidR="006478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nadležno</w:t>
      </w:r>
      <w:r w:rsidR="006478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6478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poslove</w:t>
      </w:r>
      <w:r w:rsidR="006478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standardizacije</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informiše</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međunarodne</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druge</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organizacije</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nacionalnom</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telu</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Republici</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Srbiji</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skladu</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003F0A9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propisom</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uređuje</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postupak</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prijavljivanja</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način</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informisanja</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tehničkim</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propisima</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EF258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standardima</w:t>
      </w:r>
      <w:r w:rsidR="003F0A92" w:rsidRPr="00734226">
        <w:rPr>
          <w:rFonts w:ascii="Times New Roman" w:hAnsi="Times New Roman"/>
          <w:noProof/>
          <w:sz w:val="24"/>
          <w:szCs w:val="24"/>
          <w:lang w:val="sr-Latn-CS"/>
        </w:rPr>
        <w:t>.”</w:t>
      </w:r>
    </w:p>
    <w:p w:rsidR="00C10357" w:rsidRPr="00734226" w:rsidRDefault="000B316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Dosadašnji</w:t>
      </w:r>
      <w:r w:rsidR="00C1035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C10357" w:rsidRPr="00734226">
        <w:rPr>
          <w:rFonts w:ascii="Times New Roman" w:hAnsi="Times New Roman"/>
          <w:noProof/>
          <w:sz w:val="24"/>
          <w:szCs w:val="24"/>
          <w:lang w:val="sr-Latn-CS"/>
        </w:rPr>
        <w:t xml:space="preserve">. 2. 3. </w:t>
      </w:r>
      <w:r w:rsidR="00734226">
        <w:rPr>
          <w:rFonts w:ascii="Times New Roman" w:hAnsi="Times New Roman"/>
          <w:noProof/>
          <w:sz w:val="24"/>
          <w:szCs w:val="24"/>
          <w:lang w:val="sr-Latn-CS"/>
        </w:rPr>
        <w:t>i</w:t>
      </w:r>
      <w:r w:rsidR="00C10357" w:rsidRPr="00734226">
        <w:rPr>
          <w:rFonts w:ascii="Times New Roman" w:hAnsi="Times New Roman"/>
          <w:noProof/>
          <w:sz w:val="24"/>
          <w:szCs w:val="24"/>
          <w:lang w:val="sr-Latn-CS"/>
        </w:rPr>
        <w:t xml:space="preserve"> 4. </w:t>
      </w:r>
      <w:r w:rsidR="00734226">
        <w:rPr>
          <w:rFonts w:ascii="Times New Roman" w:hAnsi="Times New Roman"/>
          <w:noProof/>
          <w:sz w:val="24"/>
          <w:szCs w:val="24"/>
          <w:lang w:val="sr-Latn-CS"/>
        </w:rPr>
        <w:t>postaju</w:t>
      </w:r>
      <w:r w:rsidR="00C1035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C10357" w:rsidRPr="00734226">
        <w:rPr>
          <w:rFonts w:ascii="Times New Roman" w:hAnsi="Times New Roman"/>
          <w:noProof/>
          <w:sz w:val="24"/>
          <w:szCs w:val="24"/>
          <w:lang w:val="sr-Latn-CS"/>
        </w:rPr>
        <w:t>.</w:t>
      </w:r>
      <w:r w:rsidR="003F0A92" w:rsidRPr="00734226">
        <w:rPr>
          <w:rFonts w:ascii="Times New Roman" w:hAnsi="Times New Roman"/>
          <w:noProof/>
          <w:sz w:val="24"/>
          <w:szCs w:val="24"/>
          <w:lang w:val="sr-Latn-CS"/>
        </w:rPr>
        <w:t xml:space="preserve"> 4, 5. </w:t>
      </w:r>
      <w:r w:rsidR="00734226">
        <w:rPr>
          <w:rFonts w:ascii="Times New Roman" w:hAnsi="Times New Roman"/>
          <w:noProof/>
          <w:sz w:val="24"/>
          <w:szCs w:val="24"/>
          <w:lang w:val="sr-Latn-CS"/>
        </w:rPr>
        <w:t>i</w:t>
      </w:r>
      <w:r w:rsidR="003F0A92" w:rsidRPr="00734226">
        <w:rPr>
          <w:rFonts w:ascii="Times New Roman" w:hAnsi="Times New Roman"/>
          <w:noProof/>
          <w:sz w:val="24"/>
          <w:szCs w:val="24"/>
          <w:lang w:val="sr-Latn-CS"/>
        </w:rPr>
        <w:t xml:space="preserve"> 6</w:t>
      </w:r>
      <w:r w:rsidR="00C10357" w:rsidRPr="00734226">
        <w:rPr>
          <w:rFonts w:ascii="Times New Roman" w:hAnsi="Times New Roman"/>
          <w:noProof/>
          <w:sz w:val="24"/>
          <w:szCs w:val="24"/>
          <w:lang w:val="sr-Latn-CS"/>
        </w:rPr>
        <w:t>.</w:t>
      </w:r>
    </w:p>
    <w:p w:rsidR="00B473EB" w:rsidRPr="00734226" w:rsidRDefault="00EF2586"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032F93" w:rsidRPr="00734226">
        <w:rPr>
          <w:rFonts w:ascii="Times New Roman" w:hAnsi="Times New Roman"/>
          <w:noProof/>
          <w:sz w:val="24"/>
          <w:szCs w:val="24"/>
          <w:lang w:val="sr-Latn-CS"/>
        </w:rPr>
        <w:t xml:space="preserve">                 </w:t>
      </w:r>
    </w:p>
    <w:p w:rsidR="000355F6"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6F63BD" w:rsidRPr="00734226">
        <w:rPr>
          <w:rFonts w:ascii="Times New Roman" w:hAnsi="Times New Roman"/>
          <w:noProof/>
          <w:sz w:val="24"/>
          <w:szCs w:val="24"/>
          <w:lang w:val="sr-Latn-CS"/>
        </w:rPr>
        <w:t xml:space="preserve"> 5</w:t>
      </w:r>
      <w:r w:rsidR="00980805" w:rsidRPr="00734226">
        <w:rPr>
          <w:rFonts w:ascii="Times New Roman" w:hAnsi="Times New Roman"/>
          <w:noProof/>
          <w:sz w:val="24"/>
          <w:szCs w:val="24"/>
          <w:lang w:val="sr-Latn-CS"/>
        </w:rPr>
        <w:t>.</w:t>
      </w:r>
    </w:p>
    <w:p w:rsidR="00B473EB" w:rsidRPr="00734226" w:rsidRDefault="00032F93"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00B473EB" w:rsidRPr="00734226">
        <w:rPr>
          <w:rFonts w:ascii="Times New Roman" w:hAnsi="Times New Roman"/>
          <w:noProof/>
          <w:sz w:val="24"/>
          <w:szCs w:val="24"/>
          <w:lang w:val="sr-Latn-CS"/>
        </w:rPr>
        <w:t xml:space="preserve"> 7. </w:t>
      </w:r>
      <w:r w:rsidR="00734226">
        <w:rPr>
          <w:rFonts w:ascii="Times New Roman" w:hAnsi="Times New Roman"/>
          <w:noProof/>
          <w:sz w:val="24"/>
          <w:szCs w:val="24"/>
          <w:lang w:val="sr-Latn-CS"/>
        </w:rPr>
        <w:t>stav</w:t>
      </w:r>
      <w:r w:rsidR="007D696C"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posle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tačke</w:t>
      </w:r>
      <w:r w:rsidR="00B473EB" w:rsidRPr="00734226">
        <w:rPr>
          <w:rFonts w:ascii="Times New Roman" w:hAnsi="Times New Roman"/>
          <w:noProof/>
          <w:sz w:val="24"/>
          <w:szCs w:val="24"/>
          <w:lang w:val="sr-Latn-CS"/>
        </w:rPr>
        <w:t xml:space="preserve"> 15) </w:t>
      </w:r>
      <w:r w:rsidR="00734226">
        <w:rPr>
          <w:rFonts w:ascii="Times New Roman" w:hAnsi="Times New Roman"/>
          <w:noProof/>
          <w:sz w:val="24"/>
          <w:szCs w:val="24"/>
          <w:lang w:val="sr-Latn-CS"/>
        </w:rPr>
        <w:t>dodaju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tač</w:t>
      </w:r>
      <w:r w:rsidR="00B473EB" w:rsidRPr="00734226">
        <w:rPr>
          <w:rFonts w:ascii="Times New Roman" w:hAnsi="Times New Roman"/>
          <w:noProof/>
          <w:sz w:val="24"/>
          <w:szCs w:val="24"/>
          <w:lang w:val="sr-Latn-CS"/>
        </w:rPr>
        <w:t>. 1</w:t>
      </w:r>
      <w:r w:rsidR="00507079" w:rsidRPr="00734226">
        <w:rPr>
          <w:rFonts w:ascii="Times New Roman" w:hAnsi="Times New Roman"/>
          <w:noProof/>
          <w:sz w:val="24"/>
          <w:szCs w:val="24"/>
          <w:lang w:val="sr-Latn-CS"/>
        </w:rPr>
        <w:t>5</w:t>
      </w:r>
      <w:r w:rsidR="00734226">
        <w:rPr>
          <w:rFonts w:ascii="Times New Roman" w:hAnsi="Times New Roman"/>
          <w:noProof/>
          <w:sz w:val="24"/>
          <w:szCs w:val="24"/>
          <w:lang w:val="sr-Latn-CS"/>
        </w:rPr>
        <w:t>a</w:t>
      </w:r>
      <w:r w:rsidR="00507079" w:rsidRPr="00734226">
        <w:rPr>
          <w:rFonts w:ascii="Times New Roman" w:hAnsi="Times New Roman"/>
          <w:noProof/>
          <w:sz w:val="24"/>
          <w:szCs w:val="24"/>
          <w:lang w:val="sr-Latn-CS"/>
        </w:rPr>
        <w:t>)</w:t>
      </w:r>
      <w:r w:rsidR="00624EC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507079" w:rsidRPr="00734226">
        <w:rPr>
          <w:rFonts w:ascii="Times New Roman" w:hAnsi="Times New Roman"/>
          <w:noProof/>
          <w:sz w:val="24"/>
          <w:szCs w:val="24"/>
          <w:lang w:val="sr-Latn-CS"/>
        </w:rPr>
        <w:t xml:space="preserve"> 15</w:t>
      </w:r>
      <w:r w:rsidR="00734226">
        <w:rPr>
          <w:rFonts w:ascii="Times New Roman" w:hAnsi="Times New Roman"/>
          <w:noProof/>
          <w:sz w:val="24"/>
          <w:szCs w:val="24"/>
          <w:lang w:val="sr-Latn-CS"/>
        </w:rPr>
        <w:t>b</w:t>
      </w:r>
      <w:r w:rsidR="00507079" w:rsidRPr="00734226">
        <w:rPr>
          <w:rFonts w:ascii="Times New Roman" w:hAnsi="Times New Roman"/>
          <w:noProof/>
          <w:sz w:val="24"/>
          <w:szCs w:val="24"/>
          <w:lang w:val="sr-Latn-CS"/>
        </w:rPr>
        <w:t>)</w:t>
      </w:r>
      <w:r w:rsidR="00624EC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glase</w:t>
      </w:r>
      <w:r w:rsidR="00B473EB"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ind w:firstLine="720"/>
        <w:jc w:val="both"/>
        <w:rPr>
          <w:rFonts w:ascii="Times New Roman" w:hAnsi="Times New Roman"/>
          <w:noProof/>
          <w:sz w:val="24"/>
          <w:szCs w:val="24"/>
          <w:lang w:val="sr-Latn-CS"/>
        </w:rPr>
      </w:pPr>
      <w:r w:rsidRPr="00734226">
        <w:rPr>
          <w:rFonts w:ascii="Times New Roman" w:hAnsi="Times New Roman"/>
          <w:noProof/>
          <w:sz w:val="24"/>
          <w:szCs w:val="24"/>
          <w:lang w:val="sr-Latn-CS"/>
        </w:rPr>
        <w:t>„1</w:t>
      </w:r>
      <w:r w:rsidR="00624EC9" w:rsidRPr="00734226">
        <w:rPr>
          <w:rFonts w:ascii="Times New Roman" w:hAnsi="Times New Roman"/>
          <w:noProof/>
          <w:sz w:val="24"/>
          <w:szCs w:val="24"/>
          <w:lang w:val="sr-Latn-CS"/>
        </w:rPr>
        <w:t>5</w:t>
      </w:r>
      <w:r w:rsidR="00734226">
        <w:rPr>
          <w:rFonts w:ascii="Times New Roman" w:hAnsi="Times New Roman"/>
          <w:noProof/>
          <w:sz w:val="24"/>
          <w:szCs w:val="24"/>
          <w:lang w:val="sr-Latn-CS"/>
        </w:rPr>
        <w:t>a</w:t>
      </w:r>
      <w:r w:rsidR="006B207F" w:rsidRPr="00734226">
        <w:rPr>
          <w:rFonts w:ascii="Times New Roman" w:hAnsi="Times New Roman"/>
          <w:noProof/>
          <w:sz w:val="24"/>
          <w:szCs w:val="24"/>
          <w:lang w:val="sr-Latn-CS"/>
        </w:rPr>
        <w: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pruža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stručnu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pomoć</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primenu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odnosno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ispunjavanje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zahteva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032F93"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Pr="00734226">
        <w:rPr>
          <w:rFonts w:ascii="Times New Roman" w:hAnsi="Times New Roman"/>
          <w:noProof/>
          <w:sz w:val="24"/>
          <w:szCs w:val="24"/>
          <w:lang w:val="sr-Latn-CS"/>
        </w:rPr>
        <w:t>;</w:t>
      </w:r>
    </w:p>
    <w:p w:rsidR="00B473EB" w:rsidRPr="00734226" w:rsidRDefault="00032F93"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5B4624" w:rsidRPr="00734226">
        <w:rPr>
          <w:rFonts w:ascii="Times New Roman" w:hAnsi="Times New Roman"/>
          <w:noProof/>
          <w:sz w:val="24"/>
          <w:szCs w:val="24"/>
          <w:lang w:val="sr-Latn-CS"/>
        </w:rPr>
        <w:tab/>
      </w:r>
      <w:r w:rsidR="00A50955"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1</w:t>
      </w:r>
      <w:r w:rsidR="00FA2668" w:rsidRPr="00734226">
        <w:rPr>
          <w:rFonts w:ascii="Times New Roman" w:hAnsi="Times New Roman"/>
          <w:noProof/>
          <w:sz w:val="24"/>
          <w:szCs w:val="24"/>
          <w:lang w:val="sr-Latn-CS"/>
        </w:rPr>
        <w:t>5</w:t>
      </w:r>
      <w:r w:rsidR="00734226">
        <w:rPr>
          <w:rFonts w:ascii="Times New Roman" w:hAnsi="Times New Roman"/>
          <w:noProof/>
          <w:sz w:val="24"/>
          <w:szCs w:val="24"/>
          <w:lang w:val="sr-Latn-CS"/>
        </w:rPr>
        <w:t>b</w:t>
      </w:r>
      <w:r w:rsidR="006B207F"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poslove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sertifikacije</w:t>
      </w:r>
      <w:r w:rsidR="00FA2668"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proizvoda</w:t>
      </w:r>
      <w:r w:rsidR="0032778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sistema</w:t>
      </w:r>
      <w:r w:rsidR="0032778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menadžmenta</w:t>
      </w:r>
      <w:r w:rsidR="0032778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32778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osoba</w:t>
      </w:r>
      <w:r w:rsidR="00B473EB" w:rsidRPr="00734226">
        <w:rPr>
          <w:rFonts w:ascii="Times New Roman" w:hAnsi="Times New Roman"/>
          <w:noProof/>
          <w:sz w:val="24"/>
          <w:szCs w:val="24"/>
          <w:lang w:val="sr-Latn-CS"/>
        </w:rPr>
        <w:t>;”</w:t>
      </w:r>
      <w:r w:rsidR="00317968" w:rsidRPr="00734226">
        <w:rPr>
          <w:rFonts w:ascii="Times New Roman" w:hAnsi="Times New Roman"/>
          <w:noProof/>
          <w:sz w:val="24"/>
          <w:szCs w:val="24"/>
          <w:lang w:val="sr-Latn-CS"/>
        </w:rPr>
        <w:t>.</w:t>
      </w:r>
    </w:p>
    <w:p w:rsidR="00B473EB" w:rsidRPr="00734226" w:rsidRDefault="000B316B" w:rsidP="00FA2668">
      <w:pPr>
        <w:tabs>
          <w:tab w:val="left" w:pos="709"/>
        </w:tabs>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stavu</w:t>
      </w:r>
      <w:r w:rsidR="00B473EB"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reči</w:t>
      </w:r>
      <w:r w:rsidR="00B473EB" w:rsidRPr="00734226">
        <w:rPr>
          <w:rFonts w:ascii="Times New Roman" w:hAnsi="Times New Roman"/>
          <w:noProof/>
          <w:sz w:val="24"/>
          <w:szCs w:val="24"/>
          <w:lang w:val="sr-Latn-CS"/>
        </w:rPr>
        <w:t>: „</w:t>
      </w:r>
      <w:r w:rsidR="00734226">
        <w:rPr>
          <w:rFonts w:ascii="Times New Roman" w:hAnsi="Times New Roman"/>
          <w:noProof/>
          <w:sz w:val="24"/>
          <w:szCs w:val="24"/>
          <w:lang w:val="sr-Latn-CS"/>
        </w:rPr>
        <w:t>tač</w:t>
      </w:r>
      <w:r w:rsidR="00B473EB" w:rsidRPr="00734226">
        <w:rPr>
          <w:rFonts w:ascii="Times New Roman" w:hAnsi="Times New Roman"/>
          <w:noProof/>
          <w:sz w:val="24"/>
          <w:szCs w:val="24"/>
          <w:lang w:val="sr-Latn-CS"/>
        </w:rPr>
        <w:t xml:space="preserve">.1), 2), 4), 8), 13), 14)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15)” </w:t>
      </w:r>
      <w:r w:rsidR="00734226">
        <w:rPr>
          <w:rFonts w:ascii="Times New Roman" w:hAnsi="Times New Roman"/>
          <w:noProof/>
          <w:sz w:val="24"/>
          <w:szCs w:val="24"/>
          <w:lang w:val="sr-Latn-CS"/>
        </w:rPr>
        <w:t>zamenjuju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rečima</w:t>
      </w:r>
      <w:r w:rsidR="00B473EB" w:rsidRPr="00734226">
        <w:rPr>
          <w:rFonts w:ascii="Times New Roman" w:hAnsi="Times New Roman"/>
          <w:noProof/>
          <w:sz w:val="24"/>
          <w:szCs w:val="24"/>
          <w:lang w:val="sr-Latn-CS"/>
        </w:rPr>
        <w:t>: „</w:t>
      </w:r>
      <w:r w:rsidR="00734226">
        <w:rPr>
          <w:rFonts w:ascii="Times New Roman" w:hAnsi="Times New Roman"/>
          <w:noProof/>
          <w:sz w:val="24"/>
          <w:szCs w:val="24"/>
          <w:lang w:val="sr-Latn-CS"/>
        </w:rPr>
        <w:t>tač</w:t>
      </w:r>
      <w:r w:rsidR="00B473EB" w:rsidRPr="00734226">
        <w:rPr>
          <w:rFonts w:ascii="Times New Roman" w:hAnsi="Times New Roman"/>
          <w:noProof/>
          <w:sz w:val="24"/>
          <w:szCs w:val="24"/>
          <w:lang w:val="sr-Latn-CS"/>
        </w:rPr>
        <w:t>.1), 2), 4), 8),</w:t>
      </w:r>
      <w:r w:rsidR="0099401E"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 xml:space="preserve">13), 14), 15)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1</w:t>
      </w:r>
      <w:r w:rsidR="00D72622" w:rsidRPr="00734226">
        <w:rPr>
          <w:rFonts w:ascii="Times New Roman" w:hAnsi="Times New Roman"/>
          <w:noProof/>
          <w:sz w:val="24"/>
          <w:szCs w:val="24"/>
          <w:lang w:val="sr-Latn-CS"/>
        </w:rPr>
        <w:t>5</w:t>
      </w:r>
      <w:r w:rsidR="00734226">
        <w:rPr>
          <w:rFonts w:ascii="Times New Roman" w:hAnsi="Times New Roman"/>
          <w:noProof/>
          <w:sz w:val="24"/>
          <w:szCs w:val="24"/>
          <w:lang w:val="sr-Latn-CS"/>
        </w:rPr>
        <w:t>a</w:t>
      </w:r>
      <w:r w:rsidR="006B207F"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w:t>
      </w:r>
    </w:p>
    <w:p w:rsidR="00B473EB" w:rsidRPr="00734226" w:rsidRDefault="000B316B"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Posle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00B473EB"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dodaje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novi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3. </w:t>
      </w:r>
      <w:r w:rsidR="00734226">
        <w:rPr>
          <w:rFonts w:ascii="Times New Roman" w:hAnsi="Times New Roman"/>
          <w:noProof/>
          <w:sz w:val="24"/>
          <w:szCs w:val="24"/>
          <w:lang w:val="sr-Latn-CS"/>
        </w:rPr>
        <w:t>koji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B473EB" w:rsidRPr="00734226">
        <w:rPr>
          <w:rFonts w:ascii="Times New Roman" w:hAnsi="Times New Roman"/>
          <w:noProof/>
          <w:sz w:val="24"/>
          <w:szCs w:val="24"/>
          <w:lang w:val="sr-Latn-CS"/>
        </w:rPr>
        <w:t>:</w:t>
      </w:r>
    </w:p>
    <w:p w:rsidR="00B473EB" w:rsidRPr="00734226" w:rsidRDefault="000B316B" w:rsidP="000B316B">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w:t>
      </w:r>
      <w:r w:rsidR="00734226">
        <w:rPr>
          <w:rFonts w:ascii="Times New Roman" w:hAnsi="Times New Roman"/>
          <w:noProof/>
          <w:sz w:val="24"/>
          <w:szCs w:val="24"/>
          <w:lang w:val="sr-Latn-CS"/>
        </w:rPr>
        <w:t>Poslove</w:t>
      </w:r>
      <w:r w:rsidR="005B462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tač</w:t>
      </w:r>
      <w:r w:rsidR="00B473EB" w:rsidRPr="00734226">
        <w:rPr>
          <w:rFonts w:ascii="Times New Roman" w:hAnsi="Times New Roman"/>
          <w:noProof/>
          <w:sz w:val="24"/>
          <w:szCs w:val="24"/>
          <w:lang w:val="sr-Latn-CS"/>
        </w:rPr>
        <w:t>. 1</w:t>
      </w:r>
      <w:r w:rsidR="00900BBD" w:rsidRPr="00734226">
        <w:rPr>
          <w:rFonts w:ascii="Times New Roman" w:hAnsi="Times New Roman"/>
          <w:noProof/>
          <w:sz w:val="24"/>
          <w:szCs w:val="24"/>
          <w:lang w:val="sr-Latn-CS"/>
        </w:rPr>
        <w:t>5</w:t>
      </w:r>
      <w:r w:rsidR="00734226">
        <w:rPr>
          <w:rFonts w:ascii="Times New Roman" w:hAnsi="Times New Roman"/>
          <w:noProof/>
          <w:sz w:val="24"/>
          <w:szCs w:val="24"/>
          <w:lang w:val="sr-Latn-CS"/>
        </w:rPr>
        <w: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1</w:t>
      </w:r>
      <w:r w:rsidR="00900BBD" w:rsidRPr="00734226">
        <w:rPr>
          <w:rFonts w:ascii="Times New Roman" w:hAnsi="Times New Roman"/>
          <w:noProof/>
          <w:sz w:val="24"/>
          <w:szCs w:val="24"/>
          <w:lang w:val="sr-Latn-CS"/>
        </w:rPr>
        <w:t>5</w:t>
      </w:r>
      <w:r w:rsidR="00734226">
        <w:rPr>
          <w:rFonts w:ascii="Times New Roman" w:hAnsi="Times New Roman"/>
          <w:noProof/>
          <w:sz w:val="24"/>
          <w:szCs w:val="24"/>
          <w:lang w:val="sr-Latn-CS"/>
        </w:rPr>
        <w:t>b</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može</w:t>
      </w:r>
      <w:r w:rsidR="00900BB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00900BB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obavlja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potrebe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istog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pravnog</w:t>
      </w:r>
      <w:r w:rsidR="005B462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subjekta</w:t>
      </w:r>
      <w:r w:rsidR="00B473EB" w:rsidRPr="00734226">
        <w:rPr>
          <w:rFonts w:ascii="Times New Roman" w:hAnsi="Times New Roman"/>
          <w:noProof/>
          <w:sz w:val="24"/>
          <w:szCs w:val="24"/>
          <w:lang w:val="sr-Latn-CS"/>
        </w:rPr>
        <w:t>.”</w:t>
      </w:r>
    </w:p>
    <w:p w:rsidR="00B473EB" w:rsidRPr="00734226" w:rsidRDefault="000B316B" w:rsidP="009B3C95">
      <w:pPr>
        <w:tabs>
          <w:tab w:val="left" w:pos="709"/>
        </w:tabs>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Dosadašnji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B473EB" w:rsidRPr="00734226">
        <w:rPr>
          <w:rFonts w:ascii="Times New Roman" w:hAnsi="Times New Roman"/>
          <w:noProof/>
          <w:sz w:val="24"/>
          <w:szCs w:val="24"/>
          <w:lang w:val="sr-Latn-CS"/>
        </w:rPr>
        <w:t xml:space="preserve">. 3.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4. </w:t>
      </w:r>
      <w:r w:rsidR="00734226">
        <w:rPr>
          <w:rFonts w:ascii="Times New Roman" w:hAnsi="Times New Roman"/>
          <w:noProof/>
          <w:sz w:val="24"/>
          <w:szCs w:val="24"/>
          <w:lang w:val="sr-Latn-CS"/>
        </w:rPr>
        <w:t>postaju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B473EB" w:rsidRPr="00734226">
        <w:rPr>
          <w:rFonts w:ascii="Times New Roman" w:hAnsi="Times New Roman"/>
          <w:noProof/>
          <w:sz w:val="24"/>
          <w:szCs w:val="24"/>
          <w:lang w:val="sr-Latn-CS"/>
        </w:rPr>
        <w:t xml:space="preserve">. 4.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5.</w:t>
      </w:r>
    </w:p>
    <w:p w:rsidR="00B473EB" w:rsidRPr="00734226" w:rsidRDefault="00B473EB" w:rsidP="000355F6">
      <w:pPr>
        <w:autoSpaceDE w:val="0"/>
        <w:autoSpaceDN w:val="0"/>
        <w:adjustRightInd w:val="0"/>
        <w:spacing w:after="0" w:line="240" w:lineRule="auto"/>
        <w:rPr>
          <w:rFonts w:ascii="Times New Roman" w:hAnsi="Times New Roman"/>
          <w:noProof/>
          <w:sz w:val="24"/>
          <w:szCs w:val="24"/>
          <w:lang w:val="sr-Latn-CS"/>
        </w:rPr>
      </w:pPr>
    </w:p>
    <w:p w:rsidR="00900BBD" w:rsidRPr="00734226" w:rsidRDefault="00900BBD" w:rsidP="000355F6">
      <w:pPr>
        <w:autoSpaceDE w:val="0"/>
        <w:autoSpaceDN w:val="0"/>
        <w:adjustRightInd w:val="0"/>
        <w:spacing w:after="0" w:line="240" w:lineRule="auto"/>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C32CAD" w:rsidRPr="00734226">
        <w:rPr>
          <w:rFonts w:ascii="Times New Roman" w:hAnsi="Times New Roman"/>
          <w:noProof/>
          <w:sz w:val="24"/>
          <w:szCs w:val="24"/>
          <w:lang w:val="sr-Latn-CS"/>
        </w:rPr>
        <w:t>6</w:t>
      </w:r>
      <w:r w:rsidR="00B473EB" w:rsidRPr="00734226">
        <w:rPr>
          <w:rFonts w:ascii="Times New Roman" w:hAnsi="Times New Roman"/>
          <w:noProof/>
          <w:sz w:val="24"/>
          <w:szCs w:val="24"/>
          <w:lang w:val="sr-Latn-CS"/>
        </w:rPr>
        <w:t>.</w:t>
      </w:r>
    </w:p>
    <w:p w:rsidR="000355F6" w:rsidRPr="00734226" w:rsidRDefault="000355F6"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B316B" w:rsidP="009B3C95">
      <w:pPr>
        <w:tabs>
          <w:tab w:val="left" w:pos="709"/>
        </w:tabs>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00B473EB" w:rsidRPr="00734226">
        <w:rPr>
          <w:rFonts w:ascii="Times New Roman" w:hAnsi="Times New Roman"/>
          <w:noProof/>
          <w:sz w:val="24"/>
          <w:szCs w:val="24"/>
          <w:lang w:val="sr-Latn-CS"/>
        </w:rPr>
        <w:t xml:space="preserve"> 8.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4. </w:t>
      </w:r>
      <w:r w:rsidR="00734226">
        <w:rPr>
          <w:rFonts w:ascii="Times New Roman" w:hAnsi="Times New Roman"/>
          <w:noProof/>
          <w:sz w:val="24"/>
          <w:szCs w:val="24"/>
          <w:lang w:val="sr-Latn-CS"/>
        </w:rPr>
        <w:t>menja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B473EB" w:rsidRPr="00734226">
        <w:rPr>
          <w:rFonts w:ascii="Times New Roman" w:hAnsi="Times New Roman"/>
          <w:noProof/>
          <w:sz w:val="24"/>
          <w:szCs w:val="24"/>
          <w:lang w:val="sr-Latn-CS"/>
        </w:rPr>
        <w:t>:</w:t>
      </w:r>
    </w:p>
    <w:p w:rsidR="00B473EB" w:rsidRPr="00734226" w:rsidRDefault="00032F93" w:rsidP="009B3C95">
      <w:pPr>
        <w:tabs>
          <w:tab w:val="left" w:pos="709"/>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w:t>
      </w:r>
      <w:r w:rsidR="00734226">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ima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poseban</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popust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kupovine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dokumenata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publikacija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plaćanja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pruža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obavljanju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poslova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pogodnosti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skladu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odlukom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osnivanju</w:t>
      </w:r>
      <w:r w:rsidR="00B473EB" w:rsidRPr="00734226">
        <w:rPr>
          <w:rFonts w:ascii="Times New Roman" w:hAnsi="Times New Roman"/>
          <w:noProof/>
          <w:sz w:val="24"/>
          <w:szCs w:val="24"/>
          <w:lang w:val="sr-Latn-CS"/>
        </w:rPr>
        <w:t xml:space="preserve"> </w:t>
      </w:r>
      <w:r w:rsidR="00317968" w:rsidRPr="00734226">
        <w:rPr>
          <w:rFonts w:ascii="Times New Roman" w:hAnsi="Times New Roman"/>
          <w:noProof/>
          <w:sz w:val="24"/>
          <w:szCs w:val="24"/>
          <w:lang w:val="sr-Latn-CS"/>
        </w:rPr>
        <w:t>.”</w:t>
      </w:r>
    </w:p>
    <w:p w:rsidR="000355F6" w:rsidRPr="00734226" w:rsidRDefault="000355F6" w:rsidP="000355F6">
      <w:pPr>
        <w:autoSpaceDE w:val="0"/>
        <w:autoSpaceDN w:val="0"/>
        <w:adjustRightInd w:val="0"/>
        <w:spacing w:after="0" w:line="240" w:lineRule="auto"/>
        <w:jc w:val="both"/>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562FAB" w:rsidRPr="00734226">
        <w:rPr>
          <w:rFonts w:ascii="Times New Roman" w:hAnsi="Times New Roman"/>
          <w:noProof/>
          <w:sz w:val="24"/>
          <w:szCs w:val="24"/>
          <w:lang w:val="sr-Latn-CS"/>
        </w:rPr>
        <w:t>7</w:t>
      </w:r>
      <w:r w:rsidR="00B473EB" w:rsidRPr="00734226">
        <w:rPr>
          <w:rFonts w:ascii="Times New Roman" w:hAnsi="Times New Roman"/>
          <w:noProof/>
          <w:sz w:val="24"/>
          <w:szCs w:val="24"/>
          <w:lang w:val="sr-Latn-CS"/>
        </w:rPr>
        <w:t>.</w:t>
      </w:r>
    </w:p>
    <w:p w:rsidR="00032F93" w:rsidRPr="00734226" w:rsidRDefault="00032F93"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B316B" w:rsidP="000B316B">
      <w:pPr>
        <w:tabs>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00B473EB" w:rsidRPr="00734226">
        <w:rPr>
          <w:rFonts w:ascii="Times New Roman" w:hAnsi="Times New Roman"/>
          <w:noProof/>
          <w:sz w:val="24"/>
          <w:szCs w:val="24"/>
          <w:lang w:val="sr-Latn-CS"/>
        </w:rPr>
        <w:t xml:space="preserve"> 9.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reči</w:t>
      </w:r>
      <w:r w:rsidR="00B473EB" w:rsidRPr="00734226">
        <w:rPr>
          <w:rFonts w:ascii="Times New Roman" w:hAnsi="Times New Roman"/>
          <w:noProof/>
          <w:sz w:val="24"/>
          <w:szCs w:val="24"/>
          <w:lang w:val="sr-Latn-CS"/>
        </w:rPr>
        <w:t>: „</w:t>
      </w:r>
      <w:r w:rsidR="00734226">
        <w:rPr>
          <w:rFonts w:ascii="Times New Roman" w:hAnsi="Times New Roman"/>
          <w:noProof/>
          <w:sz w:val="24"/>
          <w:szCs w:val="24"/>
          <w:lang w:val="sr-Latn-CS"/>
        </w:rPr>
        <w:t>Instituta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obezbeđuju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zamenjuju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rečima</w:t>
      </w:r>
      <w:r w:rsidR="00B473EB" w:rsidRPr="00734226">
        <w:rPr>
          <w:rFonts w:ascii="Times New Roman" w:hAnsi="Times New Roman"/>
          <w:noProof/>
          <w:sz w:val="24"/>
          <w:szCs w:val="24"/>
          <w:lang w:val="sr-Latn-CS"/>
        </w:rPr>
        <w:t>: „</w:t>
      </w:r>
      <w:r w:rsidR="00734226">
        <w:rPr>
          <w:rFonts w:ascii="Times New Roman" w:hAnsi="Times New Roman"/>
          <w:noProof/>
          <w:sz w:val="24"/>
          <w:szCs w:val="24"/>
          <w:lang w:val="sr-Latn-CS"/>
        </w:rPr>
        <w:t>Institut</w:t>
      </w:r>
      <w:r w:rsidR="00032F93"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obezbeđuje</w:t>
      </w:r>
      <w:r w:rsidR="006B207F" w:rsidRPr="00734226">
        <w:rPr>
          <w:rFonts w:ascii="Times New Roman" w:hAnsi="Times New Roman"/>
          <w:noProof/>
          <w:sz w:val="24"/>
          <w:szCs w:val="24"/>
          <w:lang w:val="sr-Latn-CS"/>
        </w:rPr>
        <w:t>”</w:t>
      </w:r>
      <w:r w:rsidR="00980805" w:rsidRPr="00734226">
        <w:rPr>
          <w:rFonts w:ascii="Times New Roman" w:hAnsi="Times New Roman"/>
          <w:noProof/>
          <w:sz w:val="24"/>
          <w:szCs w:val="24"/>
          <w:lang w:val="sr-Latn-CS"/>
        </w:rPr>
        <w:t>.</w:t>
      </w:r>
    </w:p>
    <w:p w:rsidR="00B473EB" w:rsidRPr="00734226" w:rsidRDefault="001735B5" w:rsidP="009B3C95">
      <w:pPr>
        <w:tabs>
          <w:tab w:val="left" w:pos="709"/>
        </w:tabs>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Tačka</w:t>
      </w:r>
      <w:r w:rsidR="00237AC5"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 xml:space="preserve">1) </w:t>
      </w:r>
      <w:r w:rsidR="00734226">
        <w:rPr>
          <w:rFonts w:ascii="Times New Roman" w:hAnsi="Times New Roman"/>
          <w:noProof/>
          <w:sz w:val="24"/>
          <w:szCs w:val="24"/>
          <w:lang w:val="sr-Latn-CS"/>
        </w:rPr>
        <w:t>menja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B473EB" w:rsidRPr="00734226">
        <w:rPr>
          <w:rFonts w:ascii="Times New Roman" w:hAnsi="Times New Roman"/>
          <w:noProof/>
          <w:sz w:val="24"/>
          <w:szCs w:val="24"/>
          <w:lang w:val="sr-Latn-CS"/>
        </w:rPr>
        <w:t>:</w:t>
      </w:r>
    </w:p>
    <w:p w:rsidR="00B473EB" w:rsidRPr="00734226" w:rsidRDefault="00317968"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 xml:space="preserve">„1) </w:t>
      </w:r>
      <w:r w:rsidR="00734226">
        <w:rPr>
          <w:rFonts w:ascii="Times New Roman" w:hAnsi="Times New Roman"/>
          <w:noProof/>
          <w:sz w:val="24"/>
          <w:szCs w:val="24"/>
          <w:lang w:val="sr-Latn-CS"/>
        </w:rPr>
        <w:t>iz</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prihoda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ostvari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naplatom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članarina</w:t>
      </w:r>
      <w:r w:rsidR="00B473EB" w:rsidRPr="00734226">
        <w:rPr>
          <w:rFonts w:ascii="Times New Roman" w:hAnsi="Times New Roman"/>
          <w:noProof/>
          <w:sz w:val="24"/>
          <w:szCs w:val="24"/>
          <w:lang w:val="sr-Latn-CS"/>
        </w:rPr>
        <w:t>;</w:t>
      </w:r>
      <w:r w:rsidR="001804A4" w:rsidRPr="00734226">
        <w:rPr>
          <w:rFonts w:ascii="Times New Roman" w:hAnsi="Times New Roman"/>
          <w:noProof/>
          <w:sz w:val="24"/>
          <w:szCs w:val="24"/>
          <w:lang w:val="sr-Latn-CS"/>
        </w:rPr>
        <w:t>”</w:t>
      </w:r>
    </w:p>
    <w:p w:rsidR="001804A4" w:rsidRPr="00734226" w:rsidRDefault="001804A4"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ab/>
      </w:r>
      <w:r w:rsidR="00734226">
        <w:rPr>
          <w:rFonts w:ascii="Times New Roman" w:hAnsi="Times New Roman"/>
          <w:noProof/>
          <w:sz w:val="24"/>
          <w:szCs w:val="24"/>
          <w:lang w:val="sr-Latn-CS"/>
        </w:rPr>
        <w:t>Tačka</w:t>
      </w:r>
      <w:r w:rsidRPr="00734226">
        <w:rPr>
          <w:rFonts w:ascii="Times New Roman" w:hAnsi="Times New Roman"/>
          <w:noProof/>
          <w:sz w:val="24"/>
          <w:szCs w:val="24"/>
          <w:lang w:val="sr-Latn-CS"/>
        </w:rPr>
        <w:t xml:space="preserve"> 3) </w:t>
      </w:r>
      <w:r w:rsidR="00734226">
        <w:rPr>
          <w:rFonts w:ascii="Times New Roman" w:hAnsi="Times New Roman"/>
          <w:noProof/>
          <w:sz w:val="24"/>
          <w:szCs w:val="24"/>
          <w:lang w:val="sr-Latn-CS"/>
        </w:rPr>
        <w:t>menja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2747C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2747C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2747C2" w:rsidRPr="00734226">
        <w:rPr>
          <w:rFonts w:ascii="Times New Roman" w:hAnsi="Times New Roman"/>
          <w:noProof/>
          <w:sz w:val="24"/>
          <w:szCs w:val="24"/>
          <w:lang w:val="sr-Latn-CS"/>
        </w:rPr>
        <w:t>:</w:t>
      </w:r>
    </w:p>
    <w:p w:rsidR="00B473EB" w:rsidRPr="00734226" w:rsidRDefault="00317968"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2747C2"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3) </w:t>
      </w:r>
      <w:r w:rsidR="00734226">
        <w:rPr>
          <w:rFonts w:ascii="Times New Roman" w:hAnsi="Times New Roman"/>
          <w:noProof/>
          <w:sz w:val="24"/>
          <w:szCs w:val="24"/>
          <w:lang w:val="sr-Latn-CS"/>
        </w:rPr>
        <w:t>iz</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prihoda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ostvari</w:t>
      </w:r>
      <w:r w:rsidR="00F209F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prodajom</w:t>
      </w:r>
      <w:r w:rsidR="00F209F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usluga</w:t>
      </w:r>
      <w:r w:rsidR="00F209F5" w:rsidRPr="00734226">
        <w:rPr>
          <w:rFonts w:ascii="Times New Roman" w:hAnsi="Times New Roman"/>
          <w:noProof/>
          <w:sz w:val="24"/>
          <w:szCs w:val="24"/>
          <w:lang w:val="sr-Latn-CS"/>
        </w:rPr>
        <w:t>;</w:t>
      </w:r>
      <w:r w:rsidR="006B207F" w:rsidRPr="00734226">
        <w:rPr>
          <w:rFonts w:ascii="Times New Roman" w:hAnsi="Times New Roman"/>
          <w:noProof/>
          <w:sz w:val="24"/>
          <w:szCs w:val="24"/>
          <w:lang w:val="sr-Latn-CS"/>
        </w:rPr>
        <w:t>”</w:t>
      </w:r>
    </w:p>
    <w:p w:rsidR="00F209F5" w:rsidRPr="00734226" w:rsidRDefault="00F209F5"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ab/>
      </w:r>
      <w:r w:rsidR="00734226">
        <w:rPr>
          <w:rFonts w:ascii="Times New Roman" w:hAnsi="Times New Roman"/>
          <w:noProof/>
          <w:sz w:val="24"/>
          <w:szCs w:val="24"/>
          <w:lang w:val="sr-Latn-CS"/>
        </w:rPr>
        <w:t>Stav</w:t>
      </w:r>
      <w:r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menja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Pr="00734226">
        <w:rPr>
          <w:rFonts w:ascii="Times New Roman" w:hAnsi="Times New Roman"/>
          <w:noProof/>
          <w:sz w:val="24"/>
          <w:szCs w:val="24"/>
          <w:lang w:val="sr-Latn-CS"/>
        </w:rPr>
        <w:t>:</w:t>
      </w:r>
    </w:p>
    <w:p w:rsidR="00F209F5" w:rsidRPr="00734226" w:rsidRDefault="00F209F5"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ab/>
        <w:t>„</w:t>
      </w:r>
      <w:r w:rsidR="00734226">
        <w:rPr>
          <w:rFonts w:ascii="Times New Roman" w:hAnsi="Times New Roman"/>
          <w:noProof/>
          <w:sz w:val="24"/>
          <w:szCs w:val="24"/>
          <w:lang w:val="sr-Latn-CS"/>
        </w:rPr>
        <w:t>Potrebna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sredstva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utvrđuju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godišnjim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programom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čiji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sastavni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deo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finansijski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plan</w:t>
      </w:r>
      <w:r w:rsidR="00322FAC" w:rsidRPr="00734226">
        <w:rPr>
          <w:rFonts w:ascii="Times New Roman" w:hAnsi="Times New Roman"/>
          <w:noProof/>
          <w:sz w:val="24"/>
          <w:szCs w:val="24"/>
          <w:lang w:val="sr-Latn-CS"/>
        </w:rPr>
        <w:t>.</w:t>
      </w:r>
      <w:r w:rsidRPr="00734226">
        <w:rPr>
          <w:rFonts w:ascii="Times New Roman" w:hAnsi="Times New Roman"/>
          <w:noProof/>
          <w:sz w:val="24"/>
          <w:szCs w:val="24"/>
          <w:lang w:val="sr-Latn-CS"/>
        </w:rPr>
        <w:t>”</w:t>
      </w:r>
    </w:p>
    <w:p w:rsidR="00C32CAD" w:rsidRPr="00734226" w:rsidRDefault="00C32CAD" w:rsidP="00C32CAD">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Posle</w:t>
      </w:r>
      <w:r w:rsidR="00322FA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00322FAC"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dodaju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novi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322FAC" w:rsidRPr="00734226">
        <w:rPr>
          <w:rFonts w:ascii="Times New Roman" w:hAnsi="Times New Roman"/>
          <w:noProof/>
          <w:sz w:val="24"/>
          <w:szCs w:val="24"/>
          <w:lang w:val="sr-Latn-CS"/>
        </w:rPr>
        <w:t>.</w:t>
      </w:r>
      <w:r w:rsidRPr="00734226">
        <w:rPr>
          <w:rFonts w:ascii="Times New Roman" w:hAnsi="Times New Roman"/>
          <w:noProof/>
          <w:sz w:val="24"/>
          <w:szCs w:val="24"/>
          <w:lang w:val="sr-Latn-CS"/>
        </w:rPr>
        <w:t xml:space="preserve"> 3.</w:t>
      </w:r>
      <w:r w:rsidR="00237AC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322FAC" w:rsidRPr="00734226">
        <w:rPr>
          <w:rFonts w:ascii="Times New Roman" w:hAnsi="Times New Roman"/>
          <w:noProof/>
          <w:sz w:val="24"/>
          <w:szCs w:val="24"/>
          <w:lang w:val="sr-Latn-CS"/>
        </w:rPr>
        <w:t xml:space="preserve"> 4.</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glase</w:t>
      </w:r>
      <w:r w:rsidRPr="00734226">
        <w:rPr>
          <w:rFonts w:ascii="Times New Roman" w:hAnsi="Times New Roman"/>
          <w:noProof/>
          <w:sz w:val="24"/>
          <w:szCs w:val="24"/>
          <w:lang w:val="sr-Latn-CS"/>
        </w:rPr>
        <w:t>:</w:t>
      </w:r>
    </w:p>
    <w:p w:rsidR="00E82580" w:rsidRPr="00734226" w:rsidRDefault="00E82580" w:rsidP="00C32CAD">
      <w:pPr>
        <w:autoSpaceDE w:val="0"/>
        <w:autoSpaceDN w:val="0"/>
        <w:adjustRightInd w:val="0"/>
        <w:spacing w:after="0" w:line="240" w:lineRule="auto"/>
        <w:rPr>
          <w:rFonts w:ascii="Times New Roman" w:hAnsi="Times New Roman"/>
          <w:noProof/>
          <w:sz w:val="24"/>
          <w:szCs w:val="24"/>
          <w:lang w:val="sr-Latn-CS"/>
        </w:rPr>
      </w:pPr>
    </w:p>
    <w:p w:rsidR="00E82580" w:rsidRPr="00734226" w:rsidRDefault="00E82580" w:rsidP="00E82580">
      <w:pPr>
        <w:autoSpaceDE w:val="0"/>
        <w:autoSpaceDN w:val="0"/>
        <w:adjustRightInd w:val="0"/>
        <w:spacing w:after="0" w:line="240" w:lineRule="auto"/>
        <w:ind w:firstLine="709"/>
        <w:jc w:val="both"/>
        <w:rPr>
          <w:rFonts w:ascii="Times New Roman" w:hAnsi="Times New Roman"/>
          <w:noProof/>
          <w:sz w:val="24"/>
          <w:szCs w:val="24"/>
          <w:lang w:val="sr-Latn-CS"/>
        </w:rPr>
      </w:pPr>
      <w:r w:rsidRPr="00734226">
        <w:rPr>
          <w:rFonts w:ascii="Times New Roman" w:hAnsi="Times New Roman"/>
          <w:noProof/>
          <w:sz w:val="24"/>
          <w:szCs w:val="24"/>
          <w:lang w:val="sr-Latn-CS"/>
        </w:rPr>
        <w:t>„</w:t>
      </w:r>
      <w:r w:rsidR="00734226">
        <w:rPr>
          <w:rFonts w:ascii="Times New Roman" w:hAnsi="Times New Roman"/>
          <w:noProof/>
          <w:sz w:val="24"/>
          <w:szCs w:val="24"/>
          <w:lang w:val="sr-Latn-CS"/>
        </w:rPr>
        <w:t>Sredstva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ostvarena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prihoda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tačka</w:t>
      </w:r>
      <w:r w:rsidRPr="00734226">
        <w:rPr>
          <w:rFonts w:ascii="Times New Roman" w:hAnsi="Times New Roman"/>
          <w:noProof/>
          <w:sz w:val="24"/>
          <w:szCs w:val="24"/>
          <w:lang w:val="sr-Latn-CS"/>
        </w:rPr>
        <w:t xml:space="preserve"> 3) </w:t>
      </w:r>
      <w:r w:rsidR="00734226">
        <w:rPr>
          <w:rFonts w:ascii="Times New Roman" w:hAnsi="Times New Roman"/>
          <w:noProof/>
          <w:sz w:val="24"/>
          <w:szCs w:val="24"/>
          <w:lang w:val="sr-Latn-CS"/>
        </w:rPr>
        <w:t>ovog</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pripadaju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budžetu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Republike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koriste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skladu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zakonom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uređuje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budžetski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sistem</w:t>
      </w:r>
      <w:r w:rsidRPr="00734226">
        <w:rPr>
          <w:rFonts w:ascii="Times New Roman" w:hAnsi="Times New Roman"/>
          <w:noProof/>
          <w:sz w:val="24"/>
          <w:szCs w:val="24"/>
          <w:lang w:val="sr-Latn-CS"/>
        </w:rPr>
        <w:t>.</w:t>
      </w:r>
    </w:p>
    <w:p w:rsidR="00C32CAD" w:rsidRPr="00734226" w:rsidRDefault="00E82580" w:rsidP="00C32CAD">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Sadržina</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godišnjeg</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programa</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rada</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bliže</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uređuje</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odlukom</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C32CA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osnivanju</w:t>
      </w:r>
      <w:r w:rsidR="00C32CAD" w:rsidRPr="00734226">
        <w:rPr>
          <w:rFonts w:ascii="Times New Roman" w:hAnsi="Times New Roman"/>
          <w:noProof/>
          <w:sz w:val="24"/>
          <w:szCs w:val="24"/>
          <w:lang w:val="sr-Latn-CS"/>
        </w:rPr>
        <w:t>.</w:t>
      </w:r>
      <w:r w:rsidR="00322FAC" w:rsidRPr="00734226">
        <w:rPr>
          <w:rFonts w:ascii="Times New Roman" w:hAnsi="Times New Roman"/>
          <w:noProof/>
          <w:sz w:val="24"/>
          <w:szCs w:val="24"/>
          <w:lang w:val="sr-Latn-CS"/>
        </w:rPr>
        <w:t>”</w:t>
      </w:r>
    </w:p>
    <w:p w:rsidR="00743B74" w:rsidRPr="00734226" w:rsidRDefault="00743B74" w:rsidP="00C32CAD">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Dosadašnji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w:t>
      </w:r>
      <w:r w:rsidRPr="00734226">
        <w:rPr>
          <w:rFonts w:ascii="Times New Roman" w:hAnsi="Times New Roman"/>
          <w:noProof/>
          <w:sz w:val="24"/>
          <w:szCs w:val="24"/>
          <w:lang w:val="sr-Latn-CS"/>
        </w:rPr>
        <w:t xml:space="preserve"> 3. </w:t>
      </w:r>
      <w:r w:rsidR="00734226">
        <w:rPr>
          <w:rFonts w:ascii="Times New Roman" w:hAnsi="Times New Roman"/>
          <w:noProof/>
          <w:sz w:val="24"/>
          <w:szCs w:val="24"/>
          <w:lang w:val="sr-Latn-CS"/>
        </w:rPr>
        <w:t>postaje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w:t>
      </w:r>
      <w:r w:rsidRPr="00734226">
        <w:rPr>
          <w:rFonts w:ascii="Times New Roman" w:hAnsi="Times New Roman"/>
          <w:noProof/>
          <w:sz w:val="24"/>
          <w:szCs w:val="24"/>
          <w:lang w:val="sr-Latn-CS"/>
        </w:rPr>
        <w:t xml:space="preserve"> 5.</w:t>
      </w:r>
    </w:p>
    <w:p w:rsidR="00C32CAD" w:rsidRPr="00734226" w:rsidRDefault="00C32CAD" w:rsidP="000355F6">
      <w:pPr>
        <w:autoSpaceDE w:val="0"/>
        <w:autoSpaceDN w:val="0"/>
        <w:adjustRightInd w:val="0"/>
        <w:spacing w:after="0" w:line="240" w:lineRule="auto"/>
        <w:rPr>
          <w:rFonts w:ascii="Times New Roman" w:hAnsi="Times New Roman"/>
          <w:noProof/>
          <w:sz w:val="24"/>
          <w:szCs w:val="24"/>
          <w:lang w:val="sr-Latn-CS"/>
        </w:rPr>
      </w:pPr>
    </w:p>
    <w:p w:rsidR="00FC2D17" w:rsidRPr="00734226" w:rsidRDefault="00FC2D17" w:rsidP="000355F6">
      <w:pPr>
        <w:autoSpaceDE w:val="0"/>
        <w:autoSpaceDN w:val="0"/>
        <w:adjustRightInd w:val="0"/>
        <w:spacing w:after="0" w:line="240" w:lineRule="auto"/>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562FAB" w:rsidRPr="00734226">
        <w:rPr>
          <w:rFonts w:ascii="Times New Roman" w:hAnsi="Times New Roman"/>
          <w:noProof/>
          <w:sz w:val="24"/>
          <w:szCs w:val="24"/>
          <w:lang w:val="sr-Latn-CS"/>
        </w:rPr>
        <w:t>8</w:t>
      </w:r>
      <w:r w:rsidR="00B473EB" w:rsidRPr="00734226">
        <w:rPr>
          <w:rFonts w:ascii="Times New Roman" w:hAnsi="Times New Roman"/>
          <w:noProof/>
          <w:sz w:val="24"/>
          <w:szCs w:val="24"/>
          <w:lang w:val="sr-Latn-CS"/>
        </w:rPr>
        <w:t>.</w:t>
      </w:r>
    </w:p>
    <w:p w:rsidR="000B316B" w:rsidRPr="00734226" w:rsidRDefault="000B316B"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B316B" w:rsidP="000355F6">
      <w:pPr>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Naziv</w:t>
      </w:r>
      <w:r w:rsidR="0095578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glave</w:t>
      </w:r>
      <w:r w:rsidR="0095578D" w:rsidRPr="00734226">
        <w:rPr>
          <w:rFonts w:ascii="Times New Roman" w:hAnsi="Times New Roman"/>
          <w:noProof/>
          <w:sz w:val="24"/>
          <w:szCs w:val="24"/>
          <w:lang w:val="sr-Latn-CS"/>
        </w:rPr>
        <w:t xml:space="preserve"> III. </w:t>
      </w:r>
      <w:r w:rsidR="00734226">
        <w:rPr>
          <w:rFonts w:ascii="Times New Roman" w:hAnsi="Times New Roman"/>
          <w:noProof/>
          <w:sz w:val="24"/>
          <w:szCs w:val="24"/>
          <w:lang w:val="sr-Latn-CS"/>
        </w:rPr>
        <w:t>i</w:t>
      </w:r>
      <w:r w:rsidR="0095578D"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12. </w:t>
      </w:r>
      <w:r w:rsidR="00734226">
        <w:rPr>
          <w:rFonts w:ascii="Times New Roman" w:hAnsi="Times New Roman"/>
          <w:noProof/>
          <w:sz w:val="24"/>
          <w:szCs w:val="24"/>
          <w:lang w:val="sr-Latn-CS"/>
        </w:rPr>
        <w:t>menjaju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glase</w:t>
      </w:r>
      <w:r w:rsidR="00B473EB" w:rsidRPr="00734226">
        <w:rPr>
          <w:rFonts w:ascii="Times New Roman" w:hAnsi="Times New Roman"/>
          <w:noProof/>
          <w:sz w:val="24"/>
          <w:szCs w:val="24"/>
          <w:lang w:val="sr-Latn-CS"/>
        </w:rPr>
        <w:t>:</w:t>
      </w:r>
    </w:p>
    <w:p w:rsidR="0095578D" w:rsidRPr="00734226" w:rsidRDefault="0095578D" w:rsidP="000355F6">
      <w:pPr>
        <w:autoSpaceDE w:val="0"/>
        <w:autoSpaceDN w:val="0"/>
        <w:adjustRightInd w:val="0"/>
        <w:spacing w:after="0" w:line="240" w:lineRule="auto"/>
        <w:rPr>
          <w:rFonts w:ascii="Times New Roman" w:hAnsi="Times New Roman"/>
          <w:noProof/>
          <w:sz w:val="24"/>
          <w:szCs w:val="24"/>
          <w:lang w:val="sr-Latn-CS"/>
        </w:rPr>
      </w:pPr>
    </w:p>
    <w:p w:rsidR="0095578D" w:rsidRPr="00734226" w:rsidRDefault="0095578D" w:rsidP="0095578D">
      <w:pPr>
        <w:autoSpaceDE w:val="0"/>
        <w:autoSpaceDN w:val="0"/>
        <w:adjustRightInd w:val="0"/>
        <w:spacing w:after="0" w:line="240" w:lineRule="auto"/>
        <w:jc w:val="center"/>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980805" w:rsidRPr="00734226">
        <w:rPr>
          <w:rFonts w:ascii="Times New Roman" w:hAnsi="Times New Roman"/>
          <w:noProof/>
          <w:sz w:val="24"/>
          <w:szCs w:val="24"/>
          <w:lang w:val="sr-Latn-CS"/>
        </w:rPr>
        <w:t>„</w:t>
      </w:r>
      <w:r w:rsidRPr="00734226">
        <w:rPr>
          <w:rFonts w:ascii="Times New Roman" w:hAnsi="Times New Roman"/>
          <w:noProof/>
          <w:sz w:val="24"/>
          <w:szCs w:val="24"/>
          <w:lang w:val="sr-Latn-CS"/>
        </w:rPr>
        <w:t xml:space="preserve">III. </w:t>
      </w:r>
      <w:r w:rsidR="00734226">
        <w:rPr>
          <w:rFonts w:ascii="Times New Roman" w:hAnsi="Times New Roman"/>
          <w:noProof/>
          <w:sz w:val="24"/>
          <w:szCs w:val="24"/>
          <w:lang w:val="sr-Latn-CS"/>
        </w:rPr>
        <w:t>DONOŠENJE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OBJAVLJIVANJE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POVLAČENJE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OZNAČAVANJE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p>
    <w:p w:rsidR="0095578D" w:rsidRPr="00734226" w:rsidRDefault="0095578D" w:rsidP="000355F6">
      <w:pPr>
        <w:autoSpaceDE w:val="0"/>
        <w:autoSpaceDN w:val="0"/>
        <w:adjustRightInd w:val="0"/>
        <w:spacing w:after="0" w:line="240" w:lineRule="auto"/>
        <w:rPr>
          <w:rFonts w:ascii="Times New Roman" w:hAnsi="Times New Roman"/>
          <w:noProof/>
          <w:sz w:val="24"/>
          <w:szCs w:val="24"/>
          <w:lang w:val="sr-Latn-CS"/>
        </w:rPr>
      </w:pPr>
    </w:p>
    <w:p w:rsidR="00B473EB" w:rsidRPr="00734226" w:rsidRDefault="00734226" w:rsidP="000B316B">
      <w:pPr>
        <w:tabs>
          <w:tab w:val="left" w:pos="851"/>
        </w:tabs>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12</w:t>
      </w:r>
      <w:r w:rsidR="000B316B" w:rsidRPr="00734226">
        <w:rPr>
          <w:rFonts w:ascii="Times New Roman" w:hAnsi="Times New Roman"/>
          <w:noProof/>
          <w:sz w:val="24"/>
          <w:szCs w:val="24"/>
          <w:lang w:val="sr-Latn-CS"/>
        </w:rPr>
        <w:t>.</w:t>
      </w:r>
    </w:p>
    <w:p w:rsidR="000B316B" w:rsidRPr="00734226" w:rsidRDefault="000B316B" w:rsidP="000B316B">
      <w:pPr>
        <w:tabs>
          <w:tab w:val="left" w:pos="851"/>
        </w:tabs>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B316B" w:rsidP="009B3C95">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9B024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donose</w:t>
      </w:r>
      <w:r w:rsidR="002C2C9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povlače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2C2C9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objavljuju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skladu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ovim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pravilima</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usklađena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pravilima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Kodeksom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dobre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prakse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izradu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primenu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Sporazuma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tehničkim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preprekama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trgovini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Svetske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trgovinske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organizacije</w:t>
      </w:r>
      <w:r w:rsidR="00B473EB" w:rsidRPr="00734226">
        <w:rPr>
          <w:rFonts w:ascii="Times New Roman" w:hAnsi="Times New Roman"/>
          <w:noProof/>
          <w:sz w:val="24"/>
          <w:szCs w:val="24"/>
          <w:lang w:val="sr-Latn-CS"/>
        </w:rPr>
        <w:t>.</w:t>
      </w:r>
    </w:p>
    <w:p w:rsidR="00B473EB" w:rsidRPr="00734226" w:rsidRDefault="00254A54" w:rsidP="00254A54">
      <w:pPr>
        <w:tabs>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ab/>
      </w:r>
      <w:r w:rsidR="00734226">
        <w:rPr>
          <w:rFonts w:ascii="Times New Roman" w:hAnsi="Times New Roman"/>
          <w:noProof/>
          <w:sz w:val="24"/>
          <w:szCs w:val="24"/>
          <w:lang w:val="sr-Latn-CS"/>
        </w:rPr>
        <w:t>Srpski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osnovu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plana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C0327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utvrđuje</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najmanje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jedanput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godišnje</w:t>
      </w:r>
      <w:r w:rsidR="00AB4BC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javno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dostupan</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internet</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stranici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B473EB" w:rsidRPr="00734226">
        <w:rPr>
          <w:rFonts w:ascii="Times New Roman" w:hAnsi="Times New Roman"/>
          <w:noProof/>
          <w:sz w:val="24"/>
          <w:szCs w:val="24"/>
          <w:lang w:val="sr-Latn-CS"/>
        </w:rPr>
        <w:t>.</w:t>
      </w:r>
    </w:p>
    <w:p w:rsidR="00FE2237" w:rsidRPr="00734226" w:rsidRDefault="000B316B"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ab/>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Plan</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sadrži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informaciju</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standardima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srodnim</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dokumentima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namerava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donese</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menja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doneo</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izmenio</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osnovu</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prethodnog</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plana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trenutno</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radi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nisu</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nastali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identičnim</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ekvivalentnim</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preuzimanjem</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međunarodnih</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evropskih</w:t>
      </w:r>
      <w:r w:rsidR="00FE223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980805" w:rsidRPr="00734226">
        <w:rPr>
          <w:rFonts w:ascii="Times New Roman" w:hAnsi="Times New Roman"/>
          <w:noProof/>
          <w:sz w:val="24"/>
          <w:szCs w:val="24"/>
          <w:lang w:val="sr-Latn-CS"/>
        </w:rPr>
        <w:t>.</w:t>
      </w:r>
    </w:p>
    <w:p w:rsidR="00FE2237" w:rsidRPr="00734226" w:rsidRDefault="00FE2237"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Plan</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254A5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sadrži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informaciju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broju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osnovu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dostupnih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podataka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očekuje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će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preuzeti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sistem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standardizacije</w:t>
      </w:r>
      <w:r w:rsidRPr="00734226">
        <w:rPr>
          <w:rFonts w:ascii="Times New Roman" w:hAnsi="Times New Roman"/>
          <w:noProof/>
          <w:sz w:val="24"/>
          <w:szCs w:val="24"/>
          <w:lang w:val="sr-Latn-CS"/>
        </w:rPr>
        <w:t xml:space="preserve">. </w:t>
      </w:r>
    </w:p>
    <w:p w:rsidR="00B473EB" w:rsidRPr="00734226" w:rsidRDefault="000B316B" w:rsidP="009B3C95">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Sadržina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plana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00FE2237" w:rsidRPr="00734226">
        <w:rPr>
          <w:rFonts w:ascii="Times New Roman" w:hAnsi="Times New Roman"/>
          <w:noProof/>
          <w:sz w:val="24"/>
          <w:szCs w:val="24"/>
          <w:lang w:val="sr-Latn-CS"/>
        </w:rPr>
        <w:t xml:space="preserve"> 2</w:t>
      </w:r>
      <w:r w:rsidR="00290246"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ovog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bliže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uređuje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odlukom</w:t>
      </w:r>
      <w:r w:rsidR="005811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5811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osnivanju</w:t>
      </w:r>
      <w:r w:rsidR="00DB1775" w:rsidRPr="00734226">
        <w:rPr>
          <w:rFonts w:ascii="Times New Roman" w:hAnsi="Times New Roman"/>
          <w:noProof/>
          <w:sz w:val="24"/>
          <w:szCs w:val="24"/>
          <w:lang w:val="sr-Latn-CS"/>
        </w:rPr>
        <w:t>.</w:t>
      </w:r>
    </w:p>
    <w:p w:rsidR="00B473EB" w:rsidRPr="00734226" w:rsidRDefault="000B316B" w:rsidP="001E230A">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osnova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koriste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pravilu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w:t>
      </w:r>
      <w:r w:rsidR="00B473EB" w:rsidRPr="00734226">
        <w:rPr>
          <w:rFonts w:ascii="Times New Roman" w:hAnsi="Times New Roman"/>
          <w:noProof/>
          <w:sz w:val="24"/>
          <w:szCs w:val="24"/>
          <w:lang w:val="sr-Latn-CS"/>
        </w:rPr>
        <w:t>,</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slučaju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određenoj</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oblasti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postoji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važeći</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odnosno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neodgovarajući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osnova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mogu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koristiti</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država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mogu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donositi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izvorni</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dokumenti</w:t>
      </w:r>
      <w:r w:rsidR="00B473EB" w:rsidRPr="00734226">
        <w:rPr>
          <w:rFonts w:ascii="Times New Roman" w:hAnsi="Times New Roman"/>
          <w:noProof/>
          <w:sz w:val="24"/>
          <w:szCs w:val="24"/>
          <w:lang w:val="sr-Latn-CS"/>
        </w:rPr>
        <w:t>.</w:t>
      </w:r>
    </w:p>
    <w:p w:rsidR="00B473EB" w:rsidRPr="00734226" w:rsidRDefault="000B316B" w:rsidP="000B316B">
      <w:pPr>
        <w:tabs>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Obaveštenje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pokretanju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postupka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to</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neophodno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obaveštenje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stavljanju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nacrta</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srpskog</w:t>
      </w:r>
      <w:r w:rsidR="00A04F2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A04F2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A04F2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srodnog</w:t>
      </w:r>
      <w:r w:rsidR="00A04F2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javnu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raspravu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objavljuje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svom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glasilu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obezbeđuje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svim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zainteresovanim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stranama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pristup</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tim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nacrtima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A04F2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srodnih</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dokumenta</w:t>
      </w:r>
      <w:r w:rsidR="00B473EB" w:rsidRPr="00734226">
        <w:rPr>
          <w:rFonts w:ascii="Times New Roman" w:hAnsi="Times New Roman"/>
          <w:noProof/>
          <w:sz w:val="24"/>
          <w:szCs w:val="24"/>
          <w:lang w:val="sr-Latn-CS"/>
        </w:rPr>
        <w:t>.</w:t>
      </w:r>
    </w:p>
    <w:p w:rsidR="005E5538" w:rsidRPr="00734226" w:rsidRDefault="00734226" w:rsidP="005E5538">
      <w:pPr>
        <w:autoSpaceDE w:val="0"/>
        <w:autoSpaceDN w:val="0"/>
        <w:adjustRightInd w:val="0"/>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Institut</w:t>
      </w:r>
      <w:r w:rsidR="005E5538" w:rsidRPr="00734226">
        <w:rPr>
          <w:rFonts w:ascii="Times New Roman" w:hAnsi="Times New Roman"/>
          <w:noProof/>
          <w:sz w:val="24"/>
          <w:szCs w:val="24"/>
          <w:lang w:val="sr-Latn-CS"/>
        </w:rPr>
        <w:t xml:space="preserve"> </w:t>
      </w:r>
      <w:r>
        <w:rPr>
          <w:rFonts w:ascii="Times New Roman" w:hAnsi="Times New Roman"/>
          <w:noProof/>
          <w:sz w:val="24"/>
          <w:szCs w:val="24"/>
          <w:lang w:val="sr-Latn-CS"/>
        </w:rPr>
        <w:t>omogućava</w:t>
      </w:r>
      <w:r w:rsidR="005E5538" w:rsidRPr="00734226">
        <w:rPr>
          <w:rFonts w:ascii="Times New Roman" w:hAnsi="Times New Roman"/>
          <w:noProof/>
          <w:sz w:val="24"/>
          <w:szCs w:val="24"/>
          <w:lang w:val="sr-Latn-CS"/>
        </w:rPr>
        <w:t xml:space="preserve"> </w:t>
      </w:r>
      <w:r>
        <w:rPr>
          <w:rFonts w:ascii="Times New Roman" w:hAnsi="Times New Roman"/>
          <w:noProof/>
          <w:sz w:val="24"/>
          <w:szCs w:val="24"/>
          <w:lang w:val="sr-Latn-CS"/>
        </w:rPr>
        <w:t>učešće</w:t>
      </w:r>
      <w:r w:rsidR="005E5538" w:rsidRPr="00734226">
        <w:rPr>
          <w:rFonts w:ascii="Times New Roman" w:hAnsi="Times New Roman"/>
          <w:noProof/>
          <w:sz w:val="24"/>
          <w:szCs w:val="24"/>
          <w:lang w:val="sr-Latn-CS"/>
        </w:rPr>
        <w:t xml:space="preserve"> </w:t>
      </w:r>
      <w:r>
        <w:rPr>
          <w:rFonts w:ascii="Times New Roman" w:hAnsi="Times New Roman"/>
          <w:noProof/>
          <w:sz w:val="24"/>
          <w:szCs w:val="24"/>
          <w:lang w:val="sr-Latn-CS"/>
        </w:rPr>
        <w:t>svim</w:t>
      </w:r>
      <w:r w:rsidR="005E5538" w:rsidRPr="00734226">
        <w:rPr>
          <w:rFonts w:ascii="Times New Roman" w:hAnsi="Times New Roman"/>
          <w:noProof/>
          <w:sz w:val="24"/>
          <w:szCs w:val="24"/>
          <w:lang w:val="sr-Latn-CS"/>
        </w:rPr>
        <w:t xml:space="preserve"> </w:t>
      </w:r>
      <w:r>
        <w:rPr>
          <w:rFonts w:ascii="Times New Roman" w:hAnsi="Times New Roman"/>
          <w:noProof/>
          <w:sz w:val="24"/>
          <w:szCs w:val="24"/>
          <w:lang w:val="sr-Latn-CS"/>
        </w:rPr>
        <w:t>zainteresovanim</w:t>
      </w:r>
      <w:r w:rsidR="005E5538" w:rsidRPr="00734226">
        <w:rPr>
          <w:rFonts w:ascii="Times New Roman" w:hAnsi="Times New Roman"/>
          <w:noProof/>
          <w:sz w:val="24"/>
          <w:szCs w:val="24"/>
          <w:lang w:val="sr-Latn-CS"/>
        </w:rPr>
        <w:t xml:space="preserve"> </w:t>
      </w:r>
      <w:r>
        <w:rPr>
          <w:rFonts w:ascii="Times New Roman" w:hAnsi="Times New Roman"/>
          <w:noProof/>
          <w:sz w:val="24"/>
          <w:szCs w:val="24"/>
          <w:lang w:val="sr-Latn-CS"/>
        </w:rPr>
        <w:t>stranama</w:t>
      </w:r>
      <w:r w:rsidR="007C181E" w:rsidRPr="00734226">
        <w:rPr>
          <w:rFonts w:ascii="Times New Roman" w:hAnsi="Times New Roman"/>
          <w:noProof/>
          <w:sz w:val="24"/>
          <w:szCs w:val="24"/>
          <w:lang w:val="sr-Latn-CS"/>
        </w:rPr>
        <w:t xml:space="preserve"> </w:t>
      </w:r>
      <w:r>
        <w:rPr>
          <w:rFonts w:ascii="Times New Roman" w:hAnsi="Times New Roman"/>
          <w:noProof/>
          <w:sz w:val="24"/>
          <w:szCs w:val="24"/>
          <w:lang w:val="sr-Latn-CS"/>
        </w:rPr>
        <w:t>u</w:t>
      </w:r>
      <w:r w:rsidR="007C181E" w:rsidRPr="00734226">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7C181E" w:rsidRPr="00734226">
        <w:rPr>
          <w:rFonts w:ascii="Times New Roman" w:hAnsi="Times New Roman"/>
          <w:noProof/>
          <w:sz w:val="24"/>
          <w:szCs w:val="24"/>
          <w:lang w:val="sr-Latn-CS"/>
        </w:rPr>
        <w:t xml:space="preserve">  </w:t>
      </w:r>
      <w:r>
        <w:rPr>
          <w:rFonts w:ascii="Times New Roman" w:hAnsi="Times New Roman"/>
          <w:noProof/>
          <w:sz w:val="24"/>
          <w:szCs w:val="24"/>
          <w:lang w:val="sr-Latn-CS"/>
        </w:rPr>
        <w:t>donošenja</w:t>
      </w:r>
      <w:r w:rsidR="007C181E" w:rsidRPr="00734226">
        <w:rPr>
          <w:rFonts w:ascii="Times New Roman" w:hAnsi="Times New Roman"/>
          <w:noProof/>
          <w:sz w:val="24"/>
          <w:szCs w:val="24"/>
          <w:lang w:val="sr-Latn-CS"/>
        </w:rPr>
        <w:t xml:space="preserve"> </w:t>
      </w:r>
      <w:r>
        <w:rPr>
          <w:rFonts w:ascii="Times New Roman" w:hAnsi="Times New Roman"/>
          <w:noProof/>
          <w:sz w:val="24"/>
          <w:szCs w:val="24"/>
          <w:lang w:val="sr-Latn-CS"/>
        </w:rPr>
        <w:t>srpskih</w:t>
      </w:r>
      <w:r w:rsidR="00A04F20"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standarda</w:t>
      </w:r>
      <w:r w:rsidR="007C181E"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7C181E" w:rsidRPr="00734226">
        <w:rPr>
          <w:rFonts w:ascii="Times New Roman" w:hAnsi="Times New Roman"/>
          <w:noProof/>
          <w:sz w:val="24"/>
          <w:szCs w:val="24"/>
          <w:lang w:val="sr-Latn-CS"/>
        </w:rPr>
        <w:t xml:space="preserve"> </w:t>
      </w:r>
      <w:r>
        <w:rPr>
          <w:rFonts w:ascii="Times New Roman" w:hAnsi="Times New Roman"/>
          <w:noProof/>
          <w:sz w:val="24"/>
          <w:szCs w:val="24"/>
          <w:lang w:val="sr-Latn-CS"/>
        </w:rPr>
        <w:t>srodnih</w:t>
      </w:r>
      <w:r w:rsidR="007C181E" w:rsidRPr="00734226">
        <w:rPr>
          <w:rFonts w:ascii="Times New Roman" w:hAnsi="Times New Roman"/>
          <w:noProof/>
          <w:sz w:val="24"/>
          <w:szCs w:val="24"/>
          <w:lang w:val="sr-Latn-CS"/>
        </w:rPr>
        <w:t xml:space="preserve"> </w:t>
      </w:r>
      <w:r>
        <w:rPr>
          <w:rFonts w:ascii="Times New Roman" w:hAnsi="Times New Roman"/>
          <w:noProof/>
          <w:sz w:val="24"/>
          <w:szCs w:val="24"/>
          <w:lang w:val="sr-Latn-CS"/>
        </w:rPr>
        <w:t>dokumenata</w:t>
      </w:r>
      <w:r w:rsidR="00F55341" w:rsidRPr="00734226">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F55341"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F55341" w:rsidRPr="00734226">
        <w:rPr>
          <w:rFonts w:ascii="Times New Roman" w:hAnsi="Times New Roman"/>
          <w:noProof/>
          <w:sz w:val="24"/>
          <w:szCs w:val="24"/>
          <w:lang w:val="sr-Latn-CS"/>
        </w:rPr>
        <w:t xml:space="preserve"> </w:t>
      </w:r>
      <w:r>
        <w:rPr>
          <w:rFonts w:ascii="Times New Roman" w:hAnsi="Times New Roman"/>
          <w:noProof/>
          <w:sz w:val="24"/>
          <w:szCs w:val="24"/>
          <w:lang w:val="sr-Latn-CS"/>
        </w:rPr>
        <w:t>pristup</w:t>
      </w:r>
      <w:r w:rsidR="002076AF" w:rsidRPr="00734226">
        <w:rPr>
          <w:rFonts w:ascii="Times New Roman" w:hAnsi="Times New Roman"/>
          <w:noProof/>
          <w:sz w:val="24"/>
          <w:szCs w:val="24"/>
          <w:lang w:val="sr-Latn-CS"/>
        </w:rPr>
        <w:t xml:space="preserve"> </w:t>
      </w:r>
      <w:r>
        <w:rPr>
          <w:rFonts w:ascii="Times New Roman" w:hAnsi="Times New Roman"/>
          <w:noProof/>
          <w:sz w:val="24"/>
          <w:szCs w:val="24"/>
          <w:lang w:val="sr-Latn-CS"/>
        </w:rPr>
        <w:t>donetim</w:t>
      </w:r>
      <w:r w:rsidR="002076AF" w:rsidRPr="00734226">
        <w:rPr>
          <w:rFonts w:ascii="Times New Roman" w:hAnsi="Times New Roman"/>
          <w:noProof/>
          <w:sz w:val="24"/>
          <w:szCs w:val="24"/>
          <w:lang w:val="sr-Latn-CS"/>
        </w:rPr>
        <w:t xml:space="preserve"> </w:t>
      </w:r>
      <w:r>
        <w:rPr>
          <w:rFonts w:ascii="Times New Roman" w:hAnsi="Times New Roman"/>
          <w:noProof/>
          <w:sz w:val="24"/>
          <w:szCs w:val="24"/>
          <w:lang w:val="sr-Latn-CS"/>
        </w:rPr>
        <w:t>srpskim</w:t>
      </w:r>
      <w:r w:rsidR="00A04F20"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standardima</w:t>
      </w:r>
      <w:r w:rsidR="002076AF"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2076AF" w:rsidRPr="00734226">
        <w:rPr>
          <w:rFonts w:ascii="Times New Roman" w:hAnsi="Times New Roman"/>
          <w:noProof/>
          <w:sz w:val="24"/>
          <w:szCs w:val="24"/>
          <w:lang w:val="sr-Latn-CS"/>
        </w:rPr>
        <w:t xml:space="preserve"> </w:t>
      </w:r>
      <w:r>
        <w:rPr>
          <w:rFonts w:ascii="Times New Roman" w:hAnsi="Times New Roman"/>
          <w:noProof/>
          <w:sz w:val="24"/>
          <w:szCs w:val="24"/>
          <w:lang w:val="sr-Latn-CS"/>
        </w:rPr>
        <w:t>srodnim</w:t>
      </w:r>
      <w:r w:rsidR="002076AF" w:rsidRPr="00734226">
        <w:rPr>
          <w:rFonts w:ascii="Times New Roman" w:hAnsi="Times New Roman"/>
          <w:noProof/>
          <w:sz w:val="24"/>
          <w:szCs w:val="24"/>
          <w:lang w:val="sr-Latn-CS"/>
        </w:rPr>
        <w:t xml:space="preserve"> </w:t>
      </w:r>
      <w:r>
        <w:rPr>
          <w:rFonts w:ascii="Times New Roman" w:hAnsi="Times New Roman"/>
          <w:noProof/>
          <w:sz w:val="24"/>
          <w:szCs w:val="24"/>
          <w:lang w:val="sr-Latn-CS"/>
        </w:rPr>
        <w:t>dokumentima</w:t>
      </w:r>
      <w:r w:rsidR="005E5538" w:rsidRPr="00734226">
        <w:rPr>
          <w:rFonts w:ascii="Times New Roman" w:hAnsi="Times New Roman"/>
          <w:noProof/>
          <w:sz w:val="24"/>
          <w:szCs w:val="24"/>
          <w:lang w:val="sr-Latn-CS"/>
        </w:rPr>
        <w:t>.</w:t>
      </w:r>
    </w:p>
    <w:p w:rsidR="00FE2237" w:rsidRPr="00734226" w:rsidRDefault="007C181E" w:rsidP="001E230A">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Način</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učešća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svih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zainteresovanih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postupku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A04F2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B6789"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dokumenata</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pristup</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donetim</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srpskim</w:t>
      </w:r>
      <w:r w:rsidR="00A04F2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standardima</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srodnim</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dokumentima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podsticaji</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olakšice</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mala</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srednja</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privredna</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društva</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preduzetnike</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udruženja</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potrošača</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nevladine</w:t>
      </w:r>
      <w:r w:rsidR="00D4336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organizacije</w:t>
      </w:r>
      <w:r w:rsidR="00901C8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bliže</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uređuje</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opštim</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aktom</w:t>
      </w:r>
      <w:r w:rsidR="00F55341"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F55341" w:rsidRPr="00734226">
        <w:rPr>
          <w:rFonts w:ascii="Times New Roman" w:hAnsi="Times New Roman"/>
          <w:noProof/>
          <w:sz w:val="24"/>
          <w:szCs w:val="24"/>
          <w:lang w:val="sr-Latn-CS"/>
        </w:rPr>
        <w:t>.</w:t>
      </w:r>
    </w:p>
    <w:p w:rsidR="00B473EB" w:rsidRPr="00734226" w:rsidRDefault="00FE2237" w:rsidP="001E230A">
      <w:pPr>
        <w:tabs>
          <w:tab w:val="left" w:pos="709"/>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razmenjuje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najbolje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prakse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ciljem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podsticanja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učešća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malih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srednjih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privrednih</w:t>
      </w:r>
      <w:r w:rsidR="002C2C97"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društava</w:t>
      </w:r>
      <w:r w:rsidR="002C2C97" w:rsidRPr="00734226">
        <w:rPr>
          <w:rFonts w:ascii="Times New Roman" w:hAnsi="Times New Roman"/>
          <w:noProof/>
          <w:sz w:val="24"/>
          <w:szCs w:val="24"/>
          <w:lang w:val="sr-Latn-CS"/>
        </w:rPr>
        <w:t xml:space="preserve"> </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aktivnostima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standardizacije</w:t>
      </w:r>
      <w:r w:rsidRPr="00734226">
        <w:rPr>
          <w:rFonts w:ascii="Times New Roman" w:hAnsi="Times New Roman"/>
          <w:noProof/>
          <w:sz w:val="24"/>
          <w:szCs w:val="24"/>
          <w:lang w:val="sr-Latn-CS"/>
        </w:rPr>
        <w:t>.</w:t>
      </w:r>
      <w:r w:rsidR="009B0242" w:rsidRPr="00734226">
        <w:rPr>
          <w:rFonts w:ascii="Times New Roman" w:hAnsi="Times New Roman"/>
          <w:noProof/>
          <w:sz w:val="24"/>
          <w:szCs w:val="24"/>
          <w:lang w:val="sr-Latn-CS"/>
        </w:rPr>
        <w:t>”</w:t>
      </w:r>
    </w:p>
    <w:p w:rsidR="00F93174" w:rsidRPr="00734226" w:rsidRDefault="00F93174" w:rsidP="000355F6">
      <w:pPr>
        <w:autoSpaceDE w:val="0"/>
        <w:autoSpaceDN w:val="0"/>
        <w:adjustRightInd w:val="0"/>
        <w:spacing w:after="0" w:line="240" w:lineRule="auto"/>
        <w:jc w:val="both"/>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lastRenderedPageBreak/>
        <w:t>Član</w:t>
      </w:r>
      <w:r w:rsidR="00B473EB" w:rsidRPr="00734226">
        <w:rPr>
          <w:rFonts w:ascii="Times New Roman" w:hAnsi="Times New Roman"/>
          <w:noProof/>
          <w:sz w:val="24"/>
          <w:szCs w:val="24"/>
          <w:lang w:val="sr-Latn-CS"/>
        </w:rPr>
        <w:t xml:space="preserve"> </w:t>
      </w:r>
      <w:r w:rsidR="00562FAB" w:rsidRPr="00734226">
        <w:rPr>
          <w:rFonts w:ascii="Times New Roman" w:hAnsi="Times New Roman"/>
          <w:noProof/>
          <w:sz w:val="24"/>
          <w:szCs w:val="24"/>
          <w:lang w:val="sr-Latn-CS"/>
        </w:rPr>
        <w:t>9</w:t>
      </w:r>
      <w:r w:rsidR="00B473EB" w:rsidRPr="00734226">
        <w:rPr>
          <w:rFonts w:ascii="Times New Roman" w:hAnsi="Times New Roman"/>
          <w:noProof/>
          <w:sz w:val="24"/>
          <w:szCs w:val="24"/>
          <w:lang w:val="sr-Latn-CS"/>
        </w:rPr>
        <w:t>.</w:t>
      </w:r>
    </w:p>
    <w:p w:rsidR="00F93174" w:rsidRPr="00734226" w:rsidRDefault="00F93174"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B316B" w:rsidP="001E230A">
      <w:pPr>
        <w:tabs>
          <w:tab w:val="left" w:pos="709"/>
          <w:tab w:val="left" w:pos="851"/>
        </w:tabs>
        <w:autoSpaceDE w:val="0"/>
        <w:autoSpaceDN w:val="0"/>
        <w:adjustRightInd w:val="0"/>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13. </w:t>
      </w:r>
      <w:r w:rsidR="00734226">
        <w:rPr>
          <w:rFonts w:ascii="Times New Roman" w:hAnsi="Times New Roman"/>
          <w:noProof/>
          <w:sz w:val="24"/>
          <w:szCs w:val="24"/>
          <w:lang w:val="sr-Latn-CS"/>
        </w:rPr>
        <w:t>menja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B473EB" w:rsidRPr="00734226">
        <w:rPr>
          <w:rFonts w:ascii="Times New Roman" w:hAnsi="Times New Roman"/>
          <w:noProof/>
          <w:sz w:val="24"/>
          <w:szCs w:val="24"/>
          <w:lang w:val="sr-Latn-CS"/>
        </w:rPr>
        <w:t>:</w:t>
      </w:r>
    </w:p>
    <w:p w:rsidR="00B473EB" w:rsidRPr="00734226" w:rsidRDefault="00B473EB" w:rsidP="000355F6">
      <w:pPr>
        <w:autoSpaceDE w:val="0"/>
        <w:autoSpaceDN w:val="0"/>
        <w:adjustRightInd w:val="0"/>
        <w:spacing w:after="0" w:line="240" w:lineRule="auto"/>
        <w:jc w:val="center"/>
        <w:rPr>
          <w:rFonts w:ascii="Times New Roman" w:hAnsi="Times New Roman"/>
          <w:noProof/>
          <w:sz w:val="24"/>
          <w:szCs w:val="24"/>
          <w:lang w:val="sr-Latn-CS"/>
        </w:rPr>
      </w:pPr>
      <w:r w:rsidRPr="00734226">
        <w:rPr>
          <w:rFonts w:ascii="Times New Roman" w:hAnsi="Times New Roman"/>
          <w:noProof/>
          <w:sz w:val="24"/>
          <w:szCs w:val="24"/>
          <w:lang w:val="sr-Latn-CS"/>
        </w:rPr>
        <w:t>„</w:t>
      </w:r>
      <w:r w:rsidR="00734226">
        <w:rPr>
          <w:rFonts w:ascii="Times New Roman" w:hAnsi="Times New Roman"/>
          <w:noProof/>
          <w:sz w:val="24"/>
          <w:szCs w:val="24"/>
          <w:lang w:val="sr-Latn-CS"/>
        </w:rPr>
        <w:t>Član</w:t>
      </w:r>
      <w:r w:rsidRPr="00734226">
        <w:rPr>
          <w:rFonts w:ascii="Times New Roman" w:hAnsi="Times New Roman"/>
          <w:noProof/>
          <w:sz w:val="24"/>
          <w:szCs w:val="24"/>
          <w:lang w:val="sr-Latn-CS"/>
        </w:rPr>
        <w:t xml:space="preserve"> 13</w:t>
      </w:r>
      <w:r w:rsidR="000B316B" w:rsidRPr="00734226">
        <w:rPr>
          <w:rFonts w:ascii="Times New Roman" w:hAnsi="Times New Roman"/>
          <w:noProof/>
          <w:sz w:val="24"/>
          <w:szCs w:val="24"/>
          <w:lang w:val="sr-Latn-CS"/>
        </w:rPr>
        <w:t>.</w:t>
      </w:r>
    </w:p>
    <w:p w:rsidR="000B316B" w:rsidRPr="00734226" w:rsidRDefault="000B316B" w:rsidP="000B316B">
      <w:pPr>
        <w:tabs>
          <w:tab w:val="left" w:pos="851"/>
        </w:tabs>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B316B"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proglašava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w:t>
      </w:r>
      <w:r w:rsidR="00FC26FE"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donet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kao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F9317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povlačenju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donosi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direktor</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B473EB" w:rsidRPr="00734226">
        <w:rPr>
          <w:rFonts w:ascii="Times New Roman" w:hAnsi="Times New Roman"/>
          <w:noProof/>
          <w:sz w:val="24"/>
          <w:szCs w:val="24"/>
          <w:lang w:val="sr-Latn-CS"/>
        </w:rPr>
        <w:t>.</w:t>
      </w:r>
    </w:p>
    <w:p w:rsidR="00B473EB" w:rsidRPr="00734226" w:rsidRDefault="000B316B"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Informacija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povlačenju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srodnih</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dokumenata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w:t>
      </w:r>
      <w:r w:rsidR="00FE2B6F"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datumom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brojem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akta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00B473EB"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ovog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objavljuje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glasilu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F93174"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internet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stranici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Instituta</w:t>
      </w:r>
      <w:r w:rsidR="00B473EB" w:rsidRPr="00734226">
        <w:rPr>
          <w:rFonts w:ascii="Times New Roman" w:hAnsi="Times New Roman"/>
          <w:noProof/>
          <w:sz w:val="24"/>
          <w:szCs w:val="24"/>
          <w:lang w:val="sr-Latn-CS"/>
        </w:rPr>
        <w:t>.”</w:t>
      </w:r>
    </w:p>
    <w:p w:rsidR="00E3607E" w:rsidRPr="00734226" w:rsidRDefault="00E3607E" w:rsidP="000355F6">
      <w:pPr>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562FAB" w:rsidRPr="00734226">
        <w:rPr>
          <w:rFonts w:ascii="Times New Roman" w:hAnsi="Times New Roman"/>
          <w:noProof/>
          <w:sz w:val="24"/>
          <w:szCs w:val="24"/>
          <w:lang w:val="sr-Latn-CS"/>
        </w:rPr>
        <w:t>10</w:t>
      </w:r>
      <w:r w:rsidR="00B473EB" w:rsidRPr="00734226">
        <w:rPr>
          <w:rFonts w:ascii="Times New Roman" w:hAnsi="Times New Roman"/>
          <w:noProof/>
          <w:sz w:val="24"/>
          <w:szCs w:val="24"/>
          <w:lang w:val="sr-Latn-CS"/>
        </w:rPr>
        <w:t>.</w:t>
      </w:r>
    </w:p>
    <w:p w:rsidR="000B316B" w:rsidRPr="00734226" w:rsidRDefault="000B316B" w:rsidP="000B316B">
      <w:pPr>
        <w:tabs>
          <w:tab w:val="left" w:pos="851"/>
        </w:tabs>
        <w:autoSpaceDE w:val="0"/>
        <w:autoSpaceDN w:val="0"/>
        <w:adjustRightInd w:val="0"/>
        <w:spacing w:after="0" w:line="240" w:lineRule="auto"/>
        <w:jc w:val="center"/>
        <w:rPr>
          <w:rFonts w:ascii="Times New Roman" w:hAnsi="Times New Roman"/>
          <w:noProof/>
          <w:sz w:val="24"/>
          <w:szCs w:val="24"/>
          <w:lang w:val="sr-Latn-CS"/>
        </w:rPr>
      </w:pPr>
    </w:p>
    <w:p w:rsidR="00B473EB" w:rsidRPr="00734226" w:rsidRDefault="000B316B" w:rsidP="000B316B">
      <w:pPr>
        <w:tabs>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b/>
          <w:noProof/>
          <w:color w:val="FF0000"/>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00B473EB" w:rsidRPr="00734226">
        <w:rPr>
          <w:rFonts w:ascii="Times New Roman" w:hAnsi="Times New Roman"/>
          <w:noProof/>
          <w:sz w:val="24"/>
          <w:szCs w:val="24"/>
          <w:lang w:val="sr-Latn-CS"/>
        </w:rPr>
        <w:t xml:space="preserve"> 15.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reči</w:t>
      </w:r>
      <w:r w:rsidR="00B473EB" w:rsidRPr="00734226">
        <w:rPr>
          <w:rFonts w:ascii="Times New Roman" w:hAnsi="Times New Roman"/>
          <w:noProof/>
          <w:sz w:val="24"/>
          <w:szCs w:val="24"/>
          <w:lang w:val="sr-Latn-CS"/>
        </w:rPr>
        <w:t>: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zamenjuju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rečima</w:t>
      </w:r>
      <w:r w:rsidR="00B473EB" w:rsidRPr="00734226">
        <w:rPr>
          <w:rFonts w:ascii="Times New Roman" w:hAnsi="Times New Roman"/>
          <w:noProof/>
          <w:sz w:val="24"/>
          <w:szCs w:val="24"/>
          <w:lang w:val="sr-Latn-CS"/>
        </w:rPr>
        <w:t>: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w:t>
      </w:r>
      <w:r w:rsidR="00423710" w:rsidRPr="00734226">
        <w:rPr>
          <w:rFonts w:ascii="Times New Roman" w:hAnsi="Times New Roman"/>
          <w:noProof/>
          <w:sz w:val="24"/>
          <w:szCs w:val="24"/>
          <w:lang w:val="sr-Latn-CS"/>
        </w:rPr>
        <w:t>6</w:t>
      </w:r>
      <w:r w:rsidR="009B0242" w:rsidRPr="00734226">
        <w:rPr>
          <w:rFonts w:ascii="Times New Roman" w:hAnsi="Times New Roman"/>
          <w:noProof/>
          <w:sz w:val="24"/>
          <w:szCs w:val="24"/>
          <w:lang w:val="sr-Latn-CS"/>
        </w:rPr>
        <w:t>.</w:t>
      </w:r>
      <w:r w:rsidR="00423710" w:rsidRPr="00734226">
        <w:rPr>
          <w:rFonts w:ascii="Times New Roman" w:hAnsi="Times New Roman"/>
          <w:noProof/>
          <w:sz w:val="24"/>
          <w:szCs w:val="24"/>
          <w:lang w:val="sr-Latn-CS"/>
        </w:rPr>
        <w:t>”</w:t>
      </w:r>
    </w:p>
    <w:p w:rsidR="00B473EB" w:rsidRPr="00734226" w:rsidRDefault="000B316B"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Posle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00B473EB"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dodaje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w:t>
      </w:r>
      <w:r w:rsidR="00B473EB" w:rsidRPr="00734226">
        <w:rPr>
          <w:rFonts w:ascii="Times New Roman" w:hAnsi="Times New Roman"/>
          <w:noProof/>
          <w:sz w:val="24"/>
          <w:szCs w:val="24"/>
          <w:lang w:val="sr-Latn-CS"/>
        </w:rPr>
        <w:t xml:space="preserve"> 3. </w:t>
      </w:r>
      <w:r w:rsidR="00734226">
        <w:rPr>
          <w:rFonts w:ascii="Times New Roman" w:hAnsi="Times New Roman"/>
          <w:noProof/>
          <w:sz w:val="24"/>
          <w:szCs w:val="24"/>
          <w:lang w:val="sr-Latn-CS"/>
        </w:rPr>
        <w:t>koji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B473EB" w:rsidRPr="00734226">
        <w:rPr>
          <w:rFonts w:ascii="Times New Roman" w:hAnsi="Times New Roman"/>
          <w:noProof/>
          <w:sz w:val="24"/>
          <w:szCs w:val="24"/>
          <w:lang w:val="sr-Latn-CS"/>
        </w:rPr>
        <w:t>:</w:t>
      </w:r>
    </w:p>
    <w:p w:rsidR="00B473EB" w:rsidRPr="00734226" w:rsidRDefault="000B316B" w:rsidP="000355F6">
      <w:pPr>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B473EB" w:rsidRPr="00734226">
        <w:rPr>
          <w:rFonts w:ascii="Times New Roman" w:hAnsi="Times New Roman"/>
          <w:noProof/>
          <w:sz w:val="24"/>
          <w:szCs w:val="24"/>
          <w:lang w:val="sr-Latn-CS"/>
        </w:rPr>
        <w:t>„</w:t>
      </w:r>
      <w:r w:rsidR="00734226">
        <w:rPr>
          <w:rFonts w:ascii="Times New Roman" w:hAnsi="Times New Roman"/>
          <w:noProof/>
          <w:sz w:val="24"/>
          <w:szCs w:val="24"/>
          <w:lang w:val="sr-Latn-CS"/>
        </w:rPr>
        <w:t>Odredbe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w:t>
      </w:r>
      <w:r w:rsidR="00B473EB"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2. </w:t>
      </w:r>
      <w:r w:rsidR="00734226">
        <w:rPr>
          <w:rFonts w:ascii="Times New Roman" w:hAnsi="Times New Roman"/>
          <w:noProof/>
          <w:sz w:val="24"/>
          <w:szCs w:val="24"/>
          <w:lang w:val="sr-Latn-CS"/>
        </w:rPr>
        <w:t>ovog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shodno</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primenjuju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srodne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dokumente</w:t>
      </w:r>
      <w:r w:rsidR="00B473EB" w:rsidRPr="00734226">
        <w:rPr>
          <w:rFonts w:ascii="Times New Roman" w:hAnsi="Times New Roman"/>
          <w:noProof/>
          <w:sz w:val="24"/>
          <w:szCs w:val="24"/>
          <w:lang w:val="sr-Latn-CS"/>
        </w:rPr>
        <w:t>.”</w:t>
      </w:r>
    </w:p>
    <w:p w:rsidR="000B316B" w:rsidRPr="00734226" w:rsidRDefault="000B316B" w:rsidP="000355F6">
      <w:pPr>
        <w:autoSpaceDE w:val="0"/>
        <w:autoSpaceDN w:val="0"/>
        <w:adjustRightInd w:val="0"/>
        <w:spacing w:after="0" w:line="240" w:lineRule="auto"/>
        <w:jc w:val="both"/>
        <w:rPr>
          <w:rFonts w:ascii="Times New Roman" w:hAnsi="Times New Roman"/>
          <w:noProof/>
          <w:sz w:val="24"/>
          <w:szCs w:val="24"/>
          <w:lang w:val="sr-Latn-CS"/>
        </w:rPr>
      </w:pPr>
    </w:p>
    <w:p w:rsidR="00B473EB" w:rsidRPr="00734226" w:rsidRDefault="00734226" w:rsidP="000B316B">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562FAB" w:rsidRPr="00734226">
        <w:rPr>
          <w:rFonts w:ascii="Times New Roman" w:hAnsi="Times New Roman"/>
          <w:noProof/>
          <w:sz w:val="24"/>
          <w:szCs w:val="24"/>
          <w:lang w:val="sr-Latn-CS"/>
        </w:rPr>
        <w:t>11</w:t>
      </w:r>
      <w:r w:rsidR="00B473EB" w:rsidRPr="00734226">
        <w:rPr>
          <w:rFonts w:ascii="Times New Roman" w:hAnsi="Times New Roman"/>
          <w:noProof/>
          <w:sz w:val="24"/>
          <w:szCs w:val="24"/>
          <w:lang w:val="sr-Latn-CS"/>
        </w:rPr>
        <w:t>.</w:t>
      </w:r>
    </w:p>
    <w:p w:rsidR="000B316B" w:rsidRPr="00734226" w:rsidRDefault="000B316B" w:rsidP="000B316B">
      <w:pPr>
        <w:autoSpaceDE w:val="0"/>
        <w:autoSpaceDN w:val="0"/>
        <w:adjustRightInd w:val="0"/>
        <w:spacing w:after="0" w:line="240" w:lineRule="auto"/>
        <w:jc w:val="center"/>
        <w:rPr>
          <w:rFonts w:ascii="Times New Roman" w:hAnsi="Times New Roman"/>
          <w:noProof/>
          <w:sz w:val="24"/>
          <w:szCs w:val="24"/>
          <w:lang w:val="sr-Latn-CS"/>
        </w:rPr>
      </w:pPr>
    </w:p>
    <w:p w:rsidR="004B1BDE" w:rsidRPr="00734226" w:rsidRDefault="000B316B" w:rsidP="00A56F70">
      <w:pPr>
        <w:tabs>
          <w:tab w:val="left" w:pos="851"/>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00B473EB" w:rsidRPr="00734226">
        <w:rPr>
          <w:rFonts w:ascii="Times New Roman" w:hAnsi="Times New Roman"/>
          <w:noProof/>
          <w:sz w:val="24"/>
          <w:szCs w:val="24"/>
          <w:lang w:val="sr-Latn-CS"/>
        </w:rPr>
        <w:t xml:space="preserve"> 17</w:t>
      </w:r>
      <w:r w:rsidR="004B1BDE" w:rsidRPr="00734226">
        <w:rPr>
          <w:rFonts w:ascii="Times New Roman" w:hAnsi="Times New Roman"/>
          <w:noProof/>
          <w:sz w:val="24"/>
          <w:szCs w:val="24"/>
          <w:lang w:val="sr-Latn-CS"/>
        </w:rPr>
        <w:t>.</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w:t>
      </w:r>
      <w:r w:rsidR="004B1BDE" w:rsidRPr="00734226">
        <w:rPr>
          <w:rFonts w:ascii="Times New Roman" w:hAnsi="Times New Roman"/>
          <w:noProof/>
          <w:sz w:val="24"/>
          <w:szCs w:val="24"/>
          <w:lang w:val="sr-Latn-CS"/>
        </w:rPr>
        <w:t xml:space="preserve"> 2.</w:t>
      </w:r>
      <w:r w:rsidR="001B210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menja</w:t>
      </w:r>
      <w:r w:rsidR="001B210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1B210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001B210A"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glasi</w:t>
      </w:r>
      <w:r w:rsidR="001B210A" w:rsidRPr="00734226">
        <w:rPr>
          <w:rFonts w:ascii="Times New Roman" w:hAnsi="Times New Roman"/>
          <w:noProof/>
          <w:sz w:val="24"/>
          <w:szCs w:val="24"/>
          <w:lang w:val="sr-Latn-CS"/>
        </w:rPr>
        <w:t>:</w:t>
      </w:r>
    </w:p>
    <w:p w:rsidR="00E72DA2" w:rsidRPr="00734226" w:rsidRDefault="008B0127" w:rsidP="00077986">
      <w:pPr>
        <w:tabs>
          <w:tab w:val="left" w:pos="709"/>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ab/>
      </w:r>
      <w:r w:rsidR="00E72DA2" w:rsidRPr="00734226">
        <w:rPr>
          <w:rFonts w:ascii="Times New Roman" w:hAnsi="Times New Roman"/>
          <w:noProof/>
          <w:sz w:val="24"/>
          <w:szCs w:val="24"/>
          <w:lang w:val="sr-Latn-CS"/>
        </w:rPr>
        <w:t>„</w:t>
      </w:r>
      <w:r w:rsidR="00734226">
        <w:rPr>
          <w:rFonts w:ascii="Times New Roman" w:hAnsi="Times New Roman"/>
          <w:noProof/>
          <w:sz w:val="24"/>
          <w:szCs w:val="24"/>
          <w:lang w:val="sr-Latn-CS"/>
        </w:rPr>
        <w:t>Tehnički</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drugi</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propis</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može</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pozivati</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samo</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E72DA2" w:rsidRPr="00734226">
        <w:rPr>
          <w:rFonts w:ascii="Times New Roman" w:hAnsi="Times New Roman"/>
          <w:noProof/>
          <w:sz w:val="24"/>
          <w:szCs w:val="24"/>
          <w:lang w:val="sr-Latn-CS"/>
        </w:rPr>
        <w:t xml:space="preserve"> </w:t>
      </w:r>
      <w:r w:rsidR="00523063" w:rsidRPr="00734226">
        <w:rPr>
          <w:rFonts w:ascii="Times New Roman" w:hAnsi="Times New Roman"/>
          <w:noProof/>
          <w:sz w:val="24"/>
          <w:szCs w:val="24"/>
          <w:lang w:val="sr-Latn-CS"/>
        </w:rPr>
        <w:t>o</w:t>
      </w:r>
      <w:r w:rsidR="00734226">
        <w:rPr>
          <w:rFonts w:ascii="Times New Roman" w:hAnsi="Times New Roman"/>
          <w:noProof/>
          <w:sz w:val="24"/>
          <w:szCs w:val="24"/>
          <w:lang w:val="sr-Latn-CS"/>
        </w:rPr>
        <w:t>bjavljene</w:t>
      </w:r>
      <w:r w:rsidR="00172915"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srpske</w:t>
      </w:r>
      <w:r w:rsidR="00E72DA2"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standarde</w:t>
      </w:r>
      <w:r w:rsidR="00E72DA2" w:rsidRPr="00734226">
        <w:rPr>
          <w:rFonts w:ascii="Times New Roman" w:hAnsi="Times New Roman"/>
          <w:noProof/>
          <w:sz w:val="24"/>
          <w:szCs w:val="24"/>
          <w:lang w:val="sr-Latn-CS"/>
        </w:rPr>
        <w:t>.</w:t>
      </w:r>
      <w:r w:rsidR="001B210A" w:rsidRPr="00734226">
        <w:rPr>
          <w:rFonts w:ascii="Times New Roman" w:hAnsi="Times New Roman"/>
          <w:noProof/>
          <w:sz w:val="24"/>
          <w:szCs w:val="24"/>
          <w:lang w:val="sr-Latn-CS"/>
        </w:rPr>
        <w:t>”</w:t>
      </w:r>
    </w:p>
    <w:p w:rsidR="001B210A" w:rsidRPr="00734226" w:rsidRDefault="00734226" w:rsidP="001B210A">
      <w:pPr>
        <w:tabs>
          <w:tab w:val="left" w:pos="851"/>
        </w:tabs>
        <w:autoSpaceDE w:val="0"/>
        <w:autoSpaceDN w:val="0"/>
        <w:adjustRightInd w:val="0"/>
        <w:spacing w:after="0" w:line="240" w:lineRule="auto"/>
        <w:ind w:firstLine="709"/>
        <w:jc w:val="both"/>
        <w:rPr>
          <w:rFonts w:ascii="Times New Roman" w:hAnsi="Times New Roman"/>
          <w:noProof/>
          <w:sz w:val="24"/>
          <w:szCs w:val="24"/>
          <w:lang w:val="sr-Latn-CS"/>
        </w:rPr>
      </w:pPr>
      <w:r>
        <w:rPr>
          <w:rFonts w:ascii="Times New Roman" w:hAnsi="Times New Roman"/>
          <w:noProof/>
          <w:sz w:val="24"/>
          <w:szCs w:val="24"/>
          <w:lang w:val="sr-Latn-CS"/>
        </w:rPr>
        <w:t>Posle</w:t>
      </w:r>
      <w:r w:rsidR="001B210A"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stava</w:t>
      </w:r>
      <w:r w:rsidR="001B210A" w:rsidRPr="00734226">
        <w:rPr>
          <w:rFonts w:ascii="Times New Roman" w:hAnsi="Times New Roman"/>
          <w:noProof/>
          <w:sz w:val="24"/>
          <w:szCs w:val="24"/>
          <w:lang w:val="sr-Latn-CS"/>
        </w:rPr>
        <w:t xml:space="preserve"> 2. </w:t>
      </w:r>
      <w:r>
        <w:rPr>
          <w:rFonts w:ascii="Times New Roman" w:hAnsi="Times New Roman"/>
          <w:noProof/>
          <w:sz w:val="24"/>
          <w:szCs w:val="24"/>
          <w:lang w:val="sr-Latn-CS"/>
        </w:rPr>
        <w:t>dodaje</w:t>
      </w:r>
      <w:r w:rsidR="001B210A" w:rsidRPr="00734226">
        <w:rPr>
          <w:rFonts w:ascii="Times New Roman" w:hAnsi="Times New Roman"/>
          <w:noProof/>
          <w:sz w:val="24"/>
          <w:szCs w:val="24"/>
          <w:lang w:val="sr-Latn-CS"/>
        </w:rPr>
        <w:t xml:space="preserve"> </w:t>
      </w:r>
      <w:r>
        <w:rPr>
          <w:rFonts w:ascii="Times New Roman" w:hAnsi="Times New Roman"/>
          <w:noProof/>
          <w:sz w:val="24"/>
          <w:szCs w:val="24"/>
          <w:lang w:val="sr-Latn-CS"/>
        </w:rPr>
        <w:t>se</w:t>
      </w:r>
      <w:r w:rsidR="001B210A" w:rsidRPr="00734226">
        <w:rPr>
          <w:rFonts w:ascii="Times New Roman" w:hAnsi="Times New Roman"/>
          <w:noProof/>
          <w:sz w:val="24"/>
          <w:szCs w:val="24"/>
          <w:lang w:val="sr-Latn-CS"/>
        </w:rPr>
        <w:t xml:space="preserve"> </w:t>
      </w:r>
      <w:r>
        <w:rPr>
          <w:rFonts w:ascii="Times New Roman" w:hAnsi="Times New Roman"/>
          <w:noProof/>
          <w:sz w:val="24"/>
          <w:szCs w:val="24"/>
          <w:lang w:val="sr-Latn-CS"/>
        </w:rPr>
        <w:t>stav</w:t>
      </w:r>
      <w:r w:rsidR="001B210A" w:rsidRPr="00734226">
        <w:rPr>
          <w:rFonts w:ascii="Times New Roman" w:hAnsi="Times New Roman"/>
          <w:noProof/>
          <w:sz w:val="24"/>
          <w:szCs w:val="24"/>
          <w:lang w:val="sr-Latn-CS"/>
        </w:rPr>
        <w:t xml:space="preserve"> 3. </w:t>
      </w:r>
      <w:r>
        <w:rPr>
          <w:rFonts w:ascii="Times New Roman" w:hAnsi="Times New Roman"/>
          <w:noProof/>
          <w:sz w:val="24"/>
          <w:szCs w:val="24"/>
          <w:lang w:val="sr-Latn-CS"/>
        </w:rPr>
        <w:t>koji</w:t>
      </w:r>
      <w:r w:rsidR="001B210A" w:rsidRPr="00734226">
        <w:rPr>
          <w:rFonts w:ascii="Times New Roman" w:hAnsi="Times New Roman"/>
          <w:noProof/>
          <w:sz w:val="24"/>
          <w:szCs w:val="24"/>
          <w:lang w:val="sr-Latn-CS"/>
        </w:rPr>
        <w:t xml:space="preserve"> </w:t>
      </w:r>
      <w:r>
        <w:rPr>
          <w:rFonts w:ascii="Times New Roman" w:hAnsi="Times New Roman"/>
          <w:noProof/>
          <w:sz w:val="24"/>
          <w:szCs w:val="24"/>
          <w:lang w:val="sr-Latn-CS"/>
        </w:rPr>
        <w:t>glasi</w:t>
      </w:r>
      <w:r w:rsidR="001B210A" w:rsidRPr="00734226">
        <w:rPr>
          <w:rFonts w:ascii="Times New Roman" w:hAnsi="Times New Roman"/>
          <w:noProof/>
          <w:sz w:val="24"/>
          <w:szCs w:val="24"/>
          <w:lang w:val="sr-Latn-CS"/>
        </w:rPr>
        <w:t xml:space="preserve">: </w:t>
      </w:r>
    </w:p>
    <w:p w:rsidR="008B0127" w:rsidRPr="00734226" w:rsidRDefault="00E72DA2" w:rsidP="001B210A">
      <w:pPr>
        <w:tabs>
          <w:tab w:val="left" w:pos="709"/>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ab/>
      </w:r>
      <w:r w:rsidR="001B210A" w:rsidRPr="00734226">
        <w:rPr>
          <w:rFonts w:ascii="Times New Roman" w:hAnsi="Times New Roman"/>
          <w:noProof/>
          <w:sz w:val="24"/>
          <w:szCs w:val="24"/>
          <w:lang w:val="sr-Latn-CS"/>
        </w:rPr>
        <w:t>„</w:t>
      </w:r>
      <w:r w:rsidR="00734226">
        <w:rPr>
          <w:rFonts w:ascii="Times New Roman" w:hAnsi="Times New Roman"/>
          <w:noProof/>
          <w:sz w:val="24"/>
          <w:szCs w:val="24"/>
          <w:lang w:val="sr-Latn-CS"/>
        </w:rPr>
        <w:t>Izuzetno</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stava</w:t>
      </w:r>
      <w:r w:rsidR="00FE4DCC" w:rsidRPr="00734226">
        <w:rPr>
          <w:rFonts w:ascii="Times New Roman" w:hAnsi="Times New Roman"/>
          <w:noProof/>
          <w:sz w:val="24"/>
          <w:szCs w:val="24"/>
          <w:lang w:val="sr-Latn-CS"/>
        </w:rPr>
        <w:t xml:space="preserve"> </w:t>
      </w:r>
      <w:r w:rsidR="00423710" w:rsidRPr="00734226">
        <w:rPr>
          <w:rFonts w:ascii="Times New Roman" w:hAnsi="Times New Roman"/>
          <w:noProof/>
          <w:sz w:val="24"/>
          <w:szCs w:val="24"/>
          <w:lang w:val="sr-Latn-CS"/>
        </w:rPr>
        <w:t>2</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ovog</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člana</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ukoliko</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nema</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objavljenog</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srpskog</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standarda</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odgovarajućoj</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oblasti</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tehničkom</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drugom</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propisu</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Republike</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w:t>
      </w:r>
      <w:r w:rsidR="00FE4DCC" w:rsidRPr="00734226">
        <w:rPr>
          <w:rFonts w:ascii="Times New Roman" w:hAnsi="Times New Roman"/>
          <w:noProof/>
          <w:sz w:val="24"/>
          <w:szCs w:val="24"/>
          <w:lang w:val="sr-Latn-CS"/>
        </w:rPr>
        <w:t xml:space="preserve">e </w:t>
      </w:r>
      <w:r w:rsidR="00734226">
        <w:rPr>
          <w:rFonts w:ascii="Times New Roman" w:hAnsi="Times New Roman"/>
          <w:noProof/>
          <w:sz w:val="24"/>
          <w:szCs w:val="24"/>
          <w:lang w:val="sr-Latn-CS"/>
        </w:rPr>
        <w:t>može</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vršiti</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pozivanje</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međunarodni</w:t>
      </w:r>
      <w:r w:rsidR="00FD12C6" w:rsidRPr="00734226">
        <w:rPr>
          <w:rFonts w:ascii="Times New Roman" w:hAnsi="Times New Roman"/>
          <w:noProof/>
          <w:sz w:val="24"/>
          <w:szCs w:val="24"/>
          <w:lang w:val="sr-Latn-CS"/>
        </w:rPr>
        <w:t>,</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evropski</w:t>
      </w:r>
      <w:r w:rsidR="00FD12C6"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ili</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nacionalni</w:t>
      </w:r>
      <w:r w:rsidR="00FE4DCC"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w:t>
      </w:r>
      <w:r w:rsidR="00523063"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drugih</w:t>
      </w:r>
      <w:r w:rsidR="00523063"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država</w:t>
      </w:r>
      <w:r w:rsidR="00FE4DCC" w:rsidRPr="00734226">
        <w:rPr>
          <w:rFonts w:ascii="Times New Roman" w:hAnsi="Times New Roman"/>
          <w:noProof/>
          <w:sz w:val="24"/>
          <w:szCs w:val="24"/>
          <w:lang w:val="sr-Latn-CS"/>
        </w:rPr>
        <w:t>.</w:t>
      </w:r>
      <w:r w:rsidR="00FD12C6" w:rsidRPr="00734226">
        <w:rPr>
          <w:rFonts w:ascii="Times New Roman" w:hAnsi="Times New Roman"/>
          <w:noProof/>
          <w:sz w:val="24"/>
          <w:szCs w:val="24"/>
          <w:lang w:val="sr-Latn-CS"/>
        </w:rPr>
        <w:t xml:space="preserve"> ”</w:t>
      </w:r>
    </w:p>
    <w:p w:rsidR="000B316B" w:rsidRPr="00734226" w:rsidRDefault="000B316B" w:rsidP="000355F6">
      <w:pPr>
        <w:autoSpaceDE w:val="0"/>
        <w:autoSpaceDN w:val="0"/>
        <w:adjustRightInd w:val="0"/>
        <w:spacing w:after="0" w:line="240" w:lineRule="auto"/>
        <w:ind w:firstLine="720"/>
        <w:jc w:val="both"/>
        <w:rPr>
          <w:rFonts w:ascii="Times New Roman" w:hAnsi="Times New Roman"/>
          <w:noProof/>
          <w:sz w:val="24"/>
          <w:szCs w:val="24"/>
          <w:lang w:val="sr-Latn-CS"/>
        </w:rPr>
      </w:pPr>
    </w:p>
    <w:p w:rsidR="00B473EB" w:rsidRPr="00734226" w:rsidRDefault="00734226" w:rsidP="009B3C95">
      <w:pPr>
        <w:tabs>
          <w:tab w:val="left" w:pos="851"/>
        </w:tabs>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562FAB" w:rsidRPr="00734226">
        <w:rPr>
          <w:rFonts w:ascii="Times New Roman" w:hAnsi="Times New Roman"/>
          <w:noProof/>
          <w:sz w:val="24"/>
          <w:szCs w:val="24"/>
          <w:lang w:val="sr-Latn-CS"/>
        </w:rPr>
        <w:t>12</w:t>
      </w:r>
      <w:r w:rsidR="00980805" w:rsidRPr="00734226">
        <w:rPr>
          <w:rFonts w:ascii="Times New Roman" w:hAnsi="Times New Roman"/>
          <w:noProof/>
          <w:sz w:val="24"/>
          <w:szCs w:val="24"/>
          <w:lang w:val="sr-Latn-CS"/>
        </w:rPr>
        <w:t>.</w:t>
      </w:r>
    </w:p>
    <w:p w:rsidR="000B316B" w:rsidRPr="00734226" w:rsidRDefault="000B316B" w:rsidP="000355F6">
      <w:pPr>
        <w:autoSpaceDE w:val="0"/>
        <w:autoSpaceDN w:val="0"/>
        <w:adjustRightInd w:val="0"/>
        <w:spacing w:after="0" w:line="240" w:lineRule="auto"/>
        <w:jc w:val="center"/>
        <w:rPr>
          <w:rFonts w:ascii="Times New Roman" w:hAnsi="Times New Roman"/>
          <w:noProof/>
          <w:sz w:val="24"/>
          <w:szCs w:val="24"/>
          <w:lang w:val="sr-Latn-CS"/>
        </w:rPr>
      </w:pPr>
    </w:p>
    <w:p w:rsidR="000B6E4C" w:rsidRPr="00734226" w:rsidRDefault="00734226" w:rsidP="000B6E4C">
      <w:pPr>
        <w:pStyle w:val="1tekst"/>
        <w:ind w:left="0" w:right="49" w:firstLine="490"/>
        <w:rPr>
          <w:rFonts w:ascii="Times New Roman" w:hAnsi="Times New Roman" w:cs="Times New Roman"/>
          <w:noProof/>
          <w:sz w:val="24"/>
          <w:szCs w:val="24"/>
          <w:lang w:val="sr-Latn-CS"/>
        </w:rPr>
      </w:pPr>
      <w:r>
        <w:rPr>
          <w:rFonts w:ascii="Times New Roman" w:hAnsi="Times New Roman" w:cs="Times New Roman"/>
          <w:noProof/>
          <w:sz w:val="24"/>
          <w:szCs w:val="24"/>
          <w:lang w:val="sr-Latn-CS"/>
        </w:rPr>
        <w:t>Odluka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osnivanju</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standardizaciju</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uskladiće</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šest</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meseci</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njegovog</w:t>
      </w:r>
      <w:r w:rsidR="000A41C0"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stupanja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0B6E4C"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snagu</w:t>
      </w:r>
      <w:r w:rsidR="000B6E4C" w:rsidRPr="00734226">
        <w:rPr>
          <w:rFonts w:ascii="Times New Roman" w:hAnsi="Times New Roman" w:cs="Times New Roman"/>
          <w:noProof/>
          <w:sz w:val="24"/>
          <w:szCs w:val="24"/>
          <w:lang w:val="sr-Latn-CS"/>
        </w:rPr>
        <w:t xml:space="preserve">. </w:t>
      </w:r>
    </w:p>
    <w:p w:rsidR="007D0194" w:rsidRPr="00734226" w:rsidRDefault="007D0194" w:rsidP="000B6E4C">
      <w:pPr>
        <w:tabs>
          <w:tab w:val="left" w:pos="851"/>
        </w:tabs>
        <w:autoSpaceDE w:val="0"/>
        <w:autoSpaceDN w:val="0"/>
        <w:adjustRightInd w:val="0"/>
        <w:spacing w:after="0" w:line="240" w:lineRule="auto"/>
        <w:jc w:val="both"/>
        <w:rPr>
          <w:rFonts w:ascii="Times New Roman" w:hAnsi="Times New Roman"/>
          <w:noProof/>
          <w:sz w:val="24"/>
          <w:szCs w:val="24"/>
          <w:lang w:val="sr-Latn-CS"/>
        </w:rPr>
      </w:pPr>
    </w:p>
    <w:p w:rsidR="00B473EB" w:rsidRPr="00734226" w:rsidRDefault="00734226" w:rsidP="000355F6">
      <w:pPr>
        <w:autoSpaceDE w:val="0"/>
        <w:autoSpaceDN w:val="0"/>
        <w:adjustRightInd w:val="0"/>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Član</w:t>
      </w:r>
      <w:r w:rsidR="00B473EB" w:rsidRPr="00734226">
        <w:rPr>
          <w:rFonts w:ascii="Times New Roman" w:hAnsi="Times New Roman"/>
          <w:noProof/>
          <w:sz w:val="24"/>
          <w:szCs w:val="24"/>
          <w:lang w:val="sr-Latn-CS"/>
        </w:rPr>
        <w:t xml:space="preserve"> </w:t>
      </w:r>
      <w:r w:rsidR="00562FAB" w:rsidRPr="00734226">
        <w:rPr>
          <w:rFonts w:ascii="Times New Roman" w:hAnsi="Times New Roman"/>
          <w:noProof/>
          <w:sz w:val="24"/>
          <w:szCs w:val="24"/>
          <w:lang w:val="sr-Latn-CS"/>
        </w:rPr>
        <w:t>13</w:t>
      </w:r>
      <w:r w:rsidR="00B473EB" w:rsidRPr="00734226">
        <w:rPr>
          <w:rFonts w:ascii="Times New Roman" w:hAnsi="Times New Roman"/>
          <w:noProof/>
          <w:sz w:val="24"/>
          <w:szCs w:val="24"/>
          <w:lang w:val="sr-Latn-CS"/>
        </w:rPr>
        <w:t>.</w:t>
      </w:r>
    </w:p>
    <w:p w:rsidR="000B316B" w:rsidRPr="00734226" w:rsidRDefault="000B316B" w:rsidP="000355F6">
      <w:pPr>
        <w:autoSpaceDE w:val="0"/>
        <w:autoSpaceDN w:val="0"/>
        <w:adjustRightInd w:val="0"/>
        <w:spacing w:after="0" w:line="240" w:lineRule="auto"/>
        <w:jc w:val="center"/>
        <w:rPr>
          <w:rFonts w:ascii="Times New Roman" w:hAnsi="Times New Roman"/>
          <w:noProof/>
          <w:sz w:val="24"/>
          <w:szCs w:val="24"/>
          <w:lang w:val="sr-Latn-CS"/>
        </w:rPr>
      </w:pPr>
    </w:p>
    <w:p w:rsidR="009E7A64" w:rsidRPr="00734226" w:rsidRDefault="000B316B" w:rsidP="000739C1">
      <w:pPr>
        <w:tabs>
          <w:tab w:val="left" w:pos="709"/>
        </w:tabs>
        <w:autoSpaceDE w:val="0"/>
        <w:autoSpaceDN w:val="0"/>
        <w:adjustRightInd w:val="0"/>
        <w:spacing w:after="0" w:line="240" w:lineRule="auto"/>
        <w:jc w:val="both"/>
        <w:rPr>
          <w:rFonts w:ascii="Times New Roman" w:hAnsi="Times New Roman"/>
          <w:noProof/>
          <w:sz w:val="24"/>
          <w:szCs w:val="24"/>
          <w:lang w:val="sr-Latn-CS"/>
        </w:rPr>
      </w:pP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Ovaj</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stupa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snagu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osmog</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od</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dana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objavljivanja</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Službenom</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glasniku</w:t>
      </w:r>
      <w:r w:rsidR="00501460"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Republike</w:t>
      </w:r>
      <w:r w:rsidR="00B473EB"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Srbije</w:t>
      </w:r>
      <w:r w:rsidR="00B473EB" w:rsidRPr="00734226">
        <w:rPr>
          <w:rFonts w:ascii="Times New Roman" w:hAnsi="Times New Roman"/>
          <w:noProof/>
          <w:sz w:val="24"/>
          <w:szCs w:val="24"/>
          <w:lang w:val="sr-Latn-CS"/>
        </w:rPr>
        <w:t>”.</w:t>
      </w:r>
    </w:p>
    <w:p w:rsidR="009E7A64" w:rsidRPr="00734226" w:rsidRDefault="009E7A64">
      <w:pPr>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br w:type="page"/>
      </w:r>
    </w:p>
    <w:p w:rsidR="001A3927" w:rsidRPr="00734226" w:rsidRDefault="00734226" w:rsidP="001A3927">
      <w:pPr>
        <w:tabs>
          <w:tab w:val="left" w:pos="709"/>
        </w:tabs>
        <w:jc w:val="center"/>
        <w:rPr>
          <w:noProof/>
          <w:lang w:val="sr-Latn-CS"/>
        </w:rPr>
      </w:pPr>
      <w:r>
        <w:rPr>
          <w:noProof/>
          <w:lang w:val="sr-Latn-CS"/>
        </w:rPr>
        <w:lastRenderedPageBreak/>
        <w:t>OBRAZLOŽENJE</w:t>
      </w:r>
    </w:p>
    <w:p w:rsidR="001A3927" w:rsidRPr="00734226" w:rsidRDefault="001A3927" w:rsidP="001A3927">
      <w:pPr>
        <w:jc w:val="center"/>
        <w:rPr>
          <w:noProof/>
          <w:lang w:val="sr-Latn-CS"/>
        </w:rPr>
      </w:pPr>
    </w:p>
    <w:p w:rsidR="001A3927" w:rsidRPr="00734226" w:rsidRDefault="00734226" w:rsidP="001A3927">
      <w:pPr>
        <w:pStyle w:val="ListParagraph"/>
        <w:numPr>
          <w:ilvl w:val="0"/>
          <w:numId w:val="6"/>
        </w:numPr>
        <w:tabs>
          <w:tab w:val="left" w:pos="284"/>
        </w:tabs>
        <w:spacing w:after="0" w:line="240" w:lineRule="auto"/>
        <w:ind w:left="0" w:firstLine="0"/>
        <w:rPr>
          <w:rFonts w:ascii="Times New Roman" w:hAnsi="Times New Roman"/>
          <w:noProof/>
          <w:sz w:val="24"/>
          <w:szCs w:val="24"/>
          <w:lang w:val="sr-Latn-CS"/>
        </w:rPr>
      </w:pPr>
      <w:r>
        <w:rPr>
          <w:rFonts w:ascii="Times New Roman" w:hAnsi="Times New Roman"/>
          <w:noProof/>
          <w:sz w:val="24"/>
          <w:szCs w:val="24"/>
          <w:lang w:val="sr-Latn-CS"/>
        </w:rPr>
        <w:t>USTAVNI</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OSNOV</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ZA</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DONOŠENJE</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ZAKONA</w:t>
      </w:r>
    </w:p>
    <w:p w:rsidR="001A3927" w:rsidRPr="00734226" w:rsidRDefault="001A3927" w:rsidP="001A3927">
      <w:pPr>
        <w:pStyle w:val="ListParagraph"/>
        <w:tabs>
          <w:tab w:val="left" w:pos="284"/>
        </w:tabs>
        <w:spacing w:after="0" w:line="240" w:lineRule="auto"/>
        <w:ind w:left="0"/>
        <w:rPr>
          <w:rFonts w:ascii="Times New Roman" w:hAnsi="Times New Roman"/>
          <w:noProof/>
          <w:sz w:val="24"/>
          <w:szCs w:val="24"/>
          <w:lang w:val="sr-Latn-CS"/>
        </w:rPr>
      </w:pPr>
      <w:r w:rsidRPr="00734226">
        <w:rPr>
          <w:rFonts w:ascii="Times New Roman" w:hAnsi="Times New Roman"/>
          <w:noProof/>
          <w:sz w:val="24"/>
          <w:szCs w:val="24"/>
          <w:lang w:val="sr-Latn-CS"/>
        </w:rPr>
        <w:tab/>
      </w:r>
    </w:p>
    <w:p w:rsidR="001A3927" w:rsidRPr="00734226" w:rsidRDefault="001A3927" w:rsidP="001A3927">
      <w:pPr>
        <w:pStyle w:val="ListParagraph"/>
        <w:tabs>
          <w:tab w:val="left" w:pos="284"/>
          <w:tab w:val="left" w:pos="426"/>
        </w:tabs>
        <w:spacing w:after="0" w:line="240" w:lineRule="auto"/>
        <w:ind w:left="0"/>
        <w:jc w:val="both"/>
        <w:rPr>
          <w:rFonts w:ascii="Times New Roman" w:hAnsi="Times New Roman"/>
          <w:noProof/>
          <w:sz w:val="24"/>
          <w:szCs w:val="24"/>
          <w:lang w:val="sr-Latn-CS"/>
        </w:rPr>
      </w:pPr>
      <w:r w:rsidRPr="00734226">
        <w:rPr>
          <w:rFonts w:ascii="Times New Roman" w:hAnsi="Times New Roman"/>
          <w:noProof/>
          <w:sz w:val="24"/>
          <w:szCs w:val="24"/>
          <w:lang w:val="sr-Latn-CS"/>
        </w:rPr>
        <w:tab/>
        <w:t xml:space="preserve"> </w:t>
      </w:r>
      <w:r w:rsidR="00734226">
        <w:rPr>
          <w:rFonts w:ascii="Times New Roman" w:hAnsi="Times New Roman"/>
          <w:noProof/>
          <w:sz w:val="24"/>
          <w:szCs w:val="24"/>
          <w:lang w:val="sr-Latn-CS"/>
        </w:rPr>
        <w:t>Ustavni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osnov</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donošenje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Predloga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izmenama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dopunama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Zakona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standardizaciji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sadržan</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članu</w:t>
      </w:r>
      <w:r w:rsidRPr="00734226">
        <w:rPr>
          <w:rFonts w:ascii="Times New Roman" w:hAnsi="Times New Roman"/>
          <w:noProof/>
          <w:sz w:val="24"/>
          <w:szCs w:val="24"/>
          <w:lang w:val="sr-Latn-CS"/>
        </w:rPr>
        <w:t xml:space="preserve"> 97. </w:t>
      </w:r>
      <w:r w:rsidR="00734226">
        <w:rPr>
          <w:rFonts w:ascii="Times New Roman" w:hAnsi="Times New Roman"/>
          <w:noProof/>
          <w:sz w:val="24"/>
          <w:szCs w:val="24"/>
          <w:lang w:val="sr-Latn-CS"/>
        </w:rPr>
        <w:t>stav</w:t>
      </w:r>
      <w:r w:rsidRPr="00734226">
        <w:rPr>
          <w:rFonts w:ascii="Times New Roman" w:hAnsi="Times New Roman"/>
          <w:noProof/>
          <w:sz w:val="24"/>
          <w:szCs w:val="24"/>
          <w:lang w:val="sr-Latn-CS"/>
        </w:rPr>
        <w:t xml:space="preserve"> 1. </w:t>
      </w:r>
      <w:r w:rsidR="00734226">
        <w:rPr>
          <w:rFonts w:ascii="Times New Roman" w:hAnsi="Times New Roman"/>
          <w:noProof/>
          <w:sz w:val="24"/>
          <w:szCs w:val="24"/>
          <w:lang w:val="sr-Latn-CS"/>
        </w:rPr>
        <w:t>tačka</w:t>
      </w:r>
      <w:r w:rsidRPr="00734226">
        <w:rPr>
          <w:rFonts w:ascii="Times New Roman" w:hAnsi="Times New Roman"/>
          <w:noProof/>
          <w:sz w:val="24"/>
          <w:szCs w:val="24"/>
          <w:lang w:val="sr-Latn-CS"/>
        </w:rPr>
        <w:t xml:space="preserve"> 6. </w:t>
      </w:r>
      <w:r w:rsidR="00734226">
        <w:rPr>
          <w:rFonts w:ascii="Times New Roman" w:hAnsi="Times New Roman"/>
          <w:noProof/>
          <w:sz w:val="24"/>
          <w:szCs w:val="24"/>
          <w:lang w:val="sr-Latn-CS"/>
        </w:rPr>
        <w:t>Ustava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Republike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kojim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utvrđuje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Republika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Srbija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uređuje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obezbeđuje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između</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ostalog</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jedinstveno</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tržište</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pravni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položaj</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privrednih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subjekata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sistem</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obavljanja</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pojedinih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privrednih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i</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drugih</w:t>
      </w:r>
      <w:r w:rsidRPr="00734226">
        <w:rPr>
          <w:rFonts w:ascii="Times New Roman" w:hAnsi="Times New Roman"/>
          <w:noProof/>
          <w:sz w:val="24"/>
          <w:szCs w:val="24"/>
          <w:lang w:val="sr-Latn-CS"/>
        </w:rPr>
        <w:t xml:space="preserve"> </w:t>
      </w:r>
      <w:r w:rsidR="00734226">
        <w:rPr>
          <w:rFonts w:ascii="Times New Roman" w:hAnsi="Times New Roman"/>
          <w:noProof/>
          <w:sz w:val="24"/>
          <w:szCs w:val="24"/>
          <w:lang w:val="sr-Latn-CS"/>
        </w:rPr>
        <w:t>delatnosti</w:t>
      </w:r>
      <w:r w:rsidRPr="00734226">
        <w:rPr>
          <w:rFonts w:ascii="Times New Roman" w:hAnsi="Times New Roman"/>
          <w:noProof/>
          <w:sz w:val="24"/>
          <w:szCs w:val="24"/>
          <w:lang w:val="sr-Latn-CS"/>
        </w:rPr>
        <w:t>.</w:t>
      </w:r>
    </w:p>
    <w:p w:rsidR="001A3927" w:rsidRPr="00734226" w:rsidRDefault="001A3927" w:rsidP="001A3927">
      <w:pPr>
        <w:pStyle w:val="ListParagraph"/>
        <w:tabs>
          <w:tab w:val="left" w:pos="284"/>
        </w:tabs>
        <w:spacing w:after="0" w:line="240" w:lineRule="auto"/>
        <w:ind w:left="0"/>
        <w:jc w:val="both"/>
        <w:rPr>
          <w:rFonts w:ascii="Times New Roman" w:hAnsi="Times New Roman"/>
          <w:noProof/>
          <w:sz w:val="24"/>
          <w:szCs w:val="24"/>
          <w:lang w:val="sr-Latn-CS"/>
        </w:rPr>
      </w:pPr>
    </w:p>
    <w:p w:rsidR="001A3927" w:rsidRPr="00734226" w:rsidRDefault="00734226" w:rsidP="001A3927">
      <w:pPr>
        <w:pStyle w:val="ListParagraph"/>
        <w:numPr>
          <w:ilvl w:val="0"/>
          <w:numId w:val="6"/>
        </w:numPr>
        <w:tabs>
          <w:tab w:val="left" w:pos="284"/>
        </w:tabs>
        <w:spacing w:after="0" w:line="240" w:lineRule="auto"/>
        <w:ind w:left="0" w:firstLine="0"/>
        <w:rPr>
          <w:rFonts w:ascii="Times New Roman" w:hAnsi="Times New Roman"/>
          <w:noProof/>
          <w:sz w:val="24"/>
          <w:szCs w:val="24"/>
          <w:lang w:val="sr-Latn-CS"/>
        </w:rPr>
      </w:pPr>
      <w:r>
        <w:rPr>
          <w:rFonts w:ascii="Times New Roman" w:hAnsi="Times New Roman"/>
          <w:noProof/>
          <w:sz w:val="24"/>
          <w:szCs w:val="24"/>
          <w:lang w:val="sr-Latn-CS"/>
        </w:rPr>
        <w:t>RAZLOZI</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ZA</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DONOŠENJE</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ZAKONA</w:t>
      </w:r>
    </w:p>
    <w:p w:rsidR="001A3927" w:rsidRPr="00734226" w:rsidRDefault="001A3927" w:rsidP="001A3927">
      <w:pPr>
        <w:pStyle w:val="ListParagraph"/>
        <w:tabs>
          <w:tab w:val="left" w:pos="284"/>
        </w:tabs>
        <w:spacing w:after="0" w:line="240" w:lineRule="auto"/>
        <w:ind w:left="0"/>
        <w:rPr>
          <w:rFonts w:ascii="Times New Roman" w:hAnsi="Times New Roman"/>
          <w:noProof/>
          <w:sz w:val="24"/>
          <w:szCs w:val="24"/>
          <w:lang w:val="sr-Latn-CS"/>
        </w:rPr>
      </w:pPr>
    </w:p>
    <w:p w:rsidR="001A3927" w:rsidRPr="00734226" w:rsidRDefault="00734226" w:rsidP="001A3927">
      <w:pPr>
        <w:pStyle w:val="CommentText"/>
        <w:ind w:firstLine="426"/>
        <w:jc w:val="both"/>
        <w:rPr>
          <w:rFonts w:ascii="Times New Roman" w:hAnsi="Times New Roman"/>
          <w:noProof/>
          <w:sz w:val="24"/>
          <w:szCs w:val="24"/>
          <w:lang w:val="sr-Latn-CS"/>
        </w:rPr>
      </w:pPr>
      <w:bookmarkStart w:id="1" w:name="h.pi1k9t4ssw1a"/>
      <w:bookmarkEnd w:id="1"/>
      <w:r>
        <w:rPr>
          <w:noProof/>
          <w:sz w:val="24"/>
          <w:szCs w:val="24"/>
          <w:lang w:val="sr-Latn-CS"/>
        </w:rPr>
        <w:t>Sistem</w:t>
      </w:r>
      <w:r w:rsidR="001A3927" w:rsidRPr="00734226">
        <w:rPr>
          <w:noProof/>
          <w:sz w:val="24"/>
          <w:szCs w:val="24"/>
          <w:lang w:val="sr-Latn-CS"/>
        </w:rPr>
        <w:t xml:space="preserve"> </w:t>
      </w:r>
      <w:r>
        <w:rPr>
          <w:noProof/>
          <w:sz w:val="24"/>
          <w:szCs w:val="24"/>
          <w:lang w:val="sr-Latn-CS"/>
        </w:rPr>
        <w:t>standardizacije</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Republici</w:t>
      </w:r>
      <w:r w:rsidR="001A3927" w:rsidRPr="00734226">
        <w:rPr>
          <w:noProof/>
          <w:sz w:val="24"/>
          <w:szCs w:val="24"/>
          <w:lang w:val="sr-Latn-CS"/>
        </w:rPr>
        <w:t xml:space="preserve"> </w:t>
      </w:r>
      <w:r>
        <w:rPr>
          <w:noProof/>
          <w:sz w:val="24"/>
          <w:szCs w:val="24"/>
          <w:lang w:val="sr-Latn-CS"/>
        </w:rPr>
        <w:t>Srbiji</w:t>
      </w:r>
      <w:r w:rsidR="001A3927" w:rsidRPr="00734226">
        <w:rPr>
          <w:noProof/>
          <w:sz w:val="24"/>
          <w:szCs w:val="24"/>
          <w:lang w:val="sr-Latn-CS"/>
        </w:rPr>
        <w:t xml:space="preserve"> </w:t>
      </w:r>
      <w:r>
        <w:rPr>
          <w:noProof/>
          <w:sz w:val="24"/>
          <w:szCs w:val="24"/>
          <w:lang w:val="sr-Latn-CS"/>
        </w:rPr>
        <w:t>uređen</w:t>
      </w:r>
      <w:r w:rsidR="001A3927" w:rsidRPr="00734226">
        <w:rPr>
          <w:noProof/>
          <w:sz w:val="24"/>
          <w:szCs w:val="24"/>
          <w:lang w:val="sr-Latn-CS"/>
        </w:rPr>
        <w:t xml:space="preserve"> </w:t>
      </w:r>
      <w:r>
        <w:rPr>
          <w:noProof/>
          <w:sz w:val="24"/>
          <w:szCs w:val="24"/>
          <w:lang w:val="sr-Latn-CS"/>
        </w:rPr>
        <w:t>je</w:t>
      </w:r>
      <w:r w:rsidR="001A3927" w:rsidRPr="00734226">
        <w:rPr>
          <w:noProof/>
          <w:sz w:val="24"/>
          <w:szCs w:val="24"/>
          <w:lang w:val="sr-Latn-CS"/>
        </w:rPr>
        <w:t xml:space="preserve"> </w:t>
      </w:r>
      <w:r>
        <w:rPr>
          <w:noProof/>
          <w:sz w:val="24"/>
          <w:szCs w:val="24"/>
          <w:lang w:val="sr-Latn-CS"/>
        </w:rPr>
        <w:t>Zakonom</w:t>
      </w:r>
      <w:r w:rsidR="001A3927" w:rsidRPr="00734226">
        <w:rPr>
          <w:noProof/>
          <w:sz w:val="24"/>
          <w:szCs w:val="24"/>
          <w:lang w:val="sr-Latn-CS"/>
        </w:rPr>
        <w:t xml:space="preserve"> </w:t>
      </w:r>
      <w:r>
        <w:rPr>
          <w:noProof/>
          <w:sz w:val="24"/>
          <w:szCs w:val="24"/>
          <w:lang w:val="sr-Latn-CS"/>
        </w:rPr>
        <w:t>o</w:t>
      </w:r>
      <w:r w:rsidR="001A3927" w:rsidRPr="00734226">
        <w:rPr>
          <w:noProof/>
          <w:sz w:val="24"/>
          <w:szCs w:val="24"/>
          <w:lang w:val="sr-Latn-CS"/>
        </w:rPr>
        <w:t xml:space="preserve"> </w:t>
      </w:r>
      <w:r>
        <w:rPr>
          <w:noProof/>
          <w:sz w:val="24"/>
          <w:szCs w:val="24"/>
          <w:lang w:val="sr-Latn-CS"/>
        </w:rPr>
        <w:t>standardizaciji</w:t>
      </w:r>
      <w:r w:rsidR="001A3927" w:rsidRPr="00734226">
        <w:rPr>
          <w:noProof/>
          <w:sz w:val="24"/>
          <w:szCs w:val="24"/>
          <w:lang w:val="sr-Latn-CS"/>
        </w:rPr>
        <w:t xml:space="preserve"> („</w:t>
      </w:r>
      <w:r>
        <w:rPr>
          <w:noProof/>
          <w:sz w:val="24"/>
          <w:szCs w:val="24"/>
          <w:lang w:val="sr-Latn-CS"/>
        </w:rPr>
        <w:t>Službeni</w:t>
      </w:r>
      <w:r w:rsidR="001A3927" w:rsidRPr="00734226">
        <w:rPr>
          <w:noProof/>
          <w:sz w:val="24"/>
          <w:szCs w:val="24"/>
          <w:lang w:val="sr-Latn-CS"/>
        </w:rPr>
        <w:t xml:space="preserve"> </w:t>
      </w:r>
      <w:r>
        <w:rPr>
          <w:noProof/>
          <w:sz w:val="24"/>
          <w:szCs w:val="24"/>
          <w:lang w:val="sr-Latn-CS"/>
        </w:rPr>
        <w:t>glasnik</w:t>
      </w:r>
      <w:r w:rsidR="001A3927" w:rsidRPr="00734226">
        <w:rPr>
          <w:noProof/>
          <w:sz w:val="24"/>
          <w:szCs w:val="24"/>
          <w:lang w:val="sr-Latn-CS"/>
        </w:rPr>
        <w:t xml:space="preserve"> </w:t>
      </w:r>
      <w:r>
        <w:rPr>
          <w:noProof/>
          <w:sz w:val="24"/>
          <w:szCs w:val="24"/>
          <w:lang w:val="sr-Latn-CS"/>
        </w:rPr>
        <w:t>RS</w:t>
      </w:r>
      <w:r w:rsidR="001A3927" w:rsidRPr="00734226">
        <w:rPr>
          <w:noProof/>
          <w:sz w:val="24"/>
          <w:szCs w:val="24"/>
          <w:lang w:val="sr-Latn-CS"/>
        </w:rPr>
        <w:t xml:space="preserve">”, </w:t>
      </w:r>
      <w:r>
        <w:rPr>
          <w:noProof/>
          <w:sz w:val="24"/>
          <w:szCs w:val="24"/>
          <w:lang w:val="sr-Latn-CS"/>
        </w:rPr>
        <w:t>broj</w:t>
      </w:r>
      <w:r w:rsidR="001A3927" w:rsidRPr="00734226">
        <w:rPr>
          <w:noProof/>
          <w:sz w:val="24"/>
          <w:szCs w:val="24"/>
          <w:lang w:val="sr-Latn-CS"/>
        </w:rPr>
        <w:t xml:space="preserve"> 36/09). </w:t>
      </w:r>
      <w:r>
        <w:rPr>
          <w:noProof/>
          <w:sz w:val="24"/>
          <w:szCs w:val="24"/>
          <w:lang w:val="sr-Latn-CS"/>
        </w:rPr>
        <w:t>Ovaj</w:t>
      </w:r>
      <w:r w:rsidR="001A3927" w:rsidRPr="00734226">
        <w:rPr>
          <w:noProof/>
          <w:sz w:val="24"/>
          <w:szCs w:val="24"/>
          <w:lang w:val="sr-Latn-CS"/>
        </w:rPr>
        <w:t xml:space="preserve"> </w:t>
      </w:r>
      <w:r>
        <w:rPr>
          <w:noProof/>
          <w:sz w:val="24"/>
          <w:szCs w:val="24"/>
          <w:lang w:val="sr-Latn-CS"/>
        </w:rPr>
        <w:t>zakon</w:t>
      </w:r>
      <w:r w:rsidR="001A3927" w:rsidRPr="00734226">
        <w:rPr>
          <w:noProof/>
          <w:sz w:val="24"/>
          <w:szCs w:val="24"/>
          <w:lang w:val="sr-Latn-CS"/>
        </w:rPr>
        <w:t xml:space="preserve"> </w:t>
      </w:r>
      <w:r>
        <w:rPr>
          <w:noProof/>
          <w:sz w:val="24"/>
          <w:szCs w:val="24"/>
          <w:lang w:val="sr-Latn-CS"/>
        </w:rPr>
        <w:t>je</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potpunosti</w:t>
      </w:r>
      <w:r w:rsidR="001A3927" w:rsidRPr="00734226">
        <w:rPr>
          <w:noProof/>
          <w:sz w:val="24"/>
          <w:szCs w:val="24"/>
          <w:lang w:val="sr-Latn-CS"/>
        </w:rPr>
        <w:t xml:space="preserve"> </w:t>
      </w:r>
      <w:r>
        <w:rPr>
          <w:noProof/>
          <w:sz w:val="24"/>
          <w:szCs w:val="24"/>
          <w:lang w:val="sr-Latn-CS"/>
        </w:rPr>
        <w:t>usaglašen</w:t>
      </w:r>
      <w:r w:rsidR="001A3927" w:rsidRPr="00734226">
        <w:rPr>
          <w:noProof/>
          <w:sz w:val="24"/>
          <w:szCs w:val="24"/>
          <w:lang w:val="sr-Latn-CS"/>
        </w:rPr>
        <w:t xml:space="preserve"> </w:t>
      </w:r>
      <w:r>
        <w:rPr>
          <w:noProof/>
          <w:sz w:val="24"/>
          <w:szCs w:val="24"/>
          <w:lang w:val="sr-Latn-CS"/>
        </w:rPr>
        <w:t>sa</w:t>
      </w:r>
      <w:r w:rsidR="001A3927" w:rsidRPr="00734226">
        <w:rPr>
          <w:noProof/>
          <w:sz w:val="24"/>
          <w:szCs w:val="24"/>
          <w:lang w:val="sr-Latn-CS"/>
        </w:rPr>
        <w:t xml:space="preserve"> </w:t>
      </w:r>
      <w:r>
        <w:rPr>
          <w:noProof/>
          <w:sz w:val="24"/>
          <w:szCs w:val="24"/>
          <w:lang w:val="sr-Latn-CS"/>
        </w:rPr>
        <w:t>pravilima</w:t>
      </w:r>
      <w:r w:rsidR="001A3927" w:rsidRPr="00734226">
        <w:rPr>
          <w:noProof/>
          <w:sz w:val="24"/>
          <w:szCs w:val="24"/>
          <w:lang w:val="sr-Latn-CS"/>
        </w:rPr>
        <w:t xml:space="preserve"> </w:t>
      </w:r>
      <w:r>
        <w:rPr>
          <w:noProof/>
          <w:sz w:val="24"/>
          <w:szCs w:val="24"/>
          <w:lang w:val="sr-Latn-CS"/>
        </w:rPr>
        <w:t>međunarodnih</w:t>
      </w:r>
      <w:r w:rsidR="001A3927" w:rsidRPr="00734226">
        <w:rPr>
          <w:noProof/>
          <w:sz w:val="24"/>
          <w:szCs w:val="24"/>
          <w:lang w:val="sr-Latn-CS"/>
        </w:rPr>
        <w:t xml:space="preserve"> </w:t>
      </w:r>
      <w:r>
        <w:rPr>
          <w:noProof/>
          <w:sz w:val="24"/>
          <w:szCs w:val="24"/>
          <w:lang w:val="sr-Latn-CS"/>
        </w:rPr>
        <w:t>i</w:t>
      </w:r>
      <w:r w:rsidR="001A3927" w:rsidRPr="00734226">
        <w:rPr>
          <w:noProof/>
          <w:sz w:val="24"/>
          <w:szCs w:val="24"/>
          <w:lang w:val="sr-Latn-CS"/>
        </w:rPr>
        <w:t xml:space="preserve"> </w:t>
      </w:r>
      <w:r>
        <w:rPr>
          <w:noProof/>
          <w:sz w:val="24"/>
          <w:szCs w:val="24"/>
          <w:lang w:val="sr-Latn-CS"/>
        </w:rPr>
        <w:t>evropskih</w:t>
      </w:r>
      <w:r w:rsidR="001A3927" w:rsidRPr="00734226">
        <w:rPr>
          <w:noProof/>
          <w:sz w:val="24"/>
          <w:szCs w:val="24"/>
          <w:lang w:val="sr-Latn-CS"/>
        </w:rPr>
        <w:t xml:space="preserve"> </w:t>
      </w:r>
      <w:r>
        <w:rPr>
          <w:noProof/>
          <w:sz w:val="24"/>
          <w:szCs w:val="24"/>
          <w:lang w:val="sr-Latn-CS"/>
        </w:rPr>
        <w:t>organizacija</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standardizaciju</w:t>
      </w:r>
      <w:r w:rsidR="001A3927" w:rsidRPr="00734226">
        <w:rPr>
          <w:noProof/>
          <w:sz w:val="24"/>
          <w:szCs w:val="24"/>
          <w:lang w:val="sr-Latn-CS"/>
        </w:rPr>
        <w:t xml:space="preserve"> </w:t>
      </w:r>
      <w:r>
        <w:rPr>
          <w:noProof/>
          <w:sz w:val="24"/>
          <w:szCs w:val="24"/>
          <w:lang w:val="sr-Latn-CS"/>
        </w:rPr>
        <w:t>koja</w:t>
      </w:r>
      <w:r w:rsidR="001A3927" w:rsidRPr="00734226">
        <w:rPr>
          <w:noProof/>
          <w:sz w:val="24"/>
          <w:szCs w:val="24"/>
          <w:lang w:val="sr-Latn-CS"/>
        </w:rPr>
        <w:t xml:space="preserve"> </w:t>
      </w:r>
      <w:r>
        <w:rPr>
          <w:noProof/>
          <w:sz w:val="24"/>
          <w:szCs w:val="24"/>
          <w:lang w:val="sr-Latn-CS"/>
        </w:rPr>
        <w:t>su</w:t>
      </w:r>
      <w:r w:rsidR="001A3927" w:rsidRPr="00734226">
        <w:rPr>
          <w:noProof/>
          <w:sz w:val="24"/>
          <w:szCs w:val="24"/>
          <w:lang w:val="sr-Latn-CS"/>
        </w:rPr>
        <w:t xml:space="preserve"> </w:t>
      </w:r>
      <w:r>
        <w:rPr>
          <w:noProof/>
          <w:sz w:val="24"/>
          <w:szCs w:val="24"/>
          <w:lang w:val="sr-Latn-CS"/>
        </w:rPr>
        <w:t>važila</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vreme</w:t>
      </w:r>
      <w:r w:rsidR="001A3927" w:rsidRPr="00734226">
        <w:rPr>
          <w:noProof/>
          <w:sz w:val="24"/>
          <w:szCs w:val="24"/>
          <w:lang w:val="sr-Latn-CS"/>
        </w:rPr>
        <w:t xml:space="preserve"> </w:t>
      </w:r>
      <w:r>
        <w:rPr>
          <w:noProof/>
          <w:sz w:val="24"/>
          <w:szCs w:val="24"/>
          <w:lang w:val="sr-Latn-CS"/>
        </w:rPr>
        <w:t>njegovog</w:t>
      </w:r>
      <w:r w:rsidR="001A3927" w:rsidRPr="00734226">
        <w:rPr>
          <w:noProof/>
          <w:sz w:val="24"/>
          <w:szCs w:val="24"/>
          <w:lang w:val="sr-Latn-CS"/>
        </w:rPr>
        <w:t xml:space="preserve"> </w:t>
      </w:r>
      <w:r>
        <w:rPr>
          <w:noProof/>
          <w:sz w:val="24"/>
          <w:szCs w:val="24"/>
          <w:lang w:val="sr-Latn-CS"/>
        </w:rPr>
        <w:t>donošenja</w:t>
      </w:r>
      <w:r w:rsidR="001A3927" w:rsidRPr="00734226">
        <w:rPr>
          <w:noProof/>
          <w:sz w:val="24"/>
          <w:szCs w:val="24"/>
          <w:lang w:val="sr-Latn-CS"/>
        </w:rPr>
        <w:t>.</w:t>
      </w:r>
    </w:p>
    <w:p w:rsidR="001A3927" w:rsidRPr="00734226" w:rsidRDefault="00734226" w:rsidP="001A3927">
      <w:pPr>
        <w:pStyle w:val="CommentText"/>
        <w:ind w:firstLine="426"/>
        <w:jc w:val="both"/>
        <w:rPr>
          <w:noProof/>
          <w:sz w:val="24"/>
          <w:szCs w:val="24"/>
          <w:lang w:val="sr-Latn-CS"/>
        </w:rPr>
      </w:pPr>
      <w:r>
        <w:rPr>
          <w:noProof/>
          <w:sz w:val="24"/>
          <w:szCs w:val="24"/>
          <w:lang w:val="sr-Latn-CS"/>
        </w:rPr>
        <w:t>Imajući</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vidu</w:t>
      </w:r>
      <w:r w:rsidR="001A3927" w:rsidRPr="00734226">
        <w:rPr>
          <w:noProof/>
          <w:sz w:val="24"/>
          <w:szCs w:val="24"/>
          <w:lang w:val="sr-Latn-CS"/>
        </w:rPr>
        <w:t xml:space="preserve"> </w:t>
      </w:r>
      <w:r>
        <w:rPr>
          <w:noProof/>
          <w:sz w:val="24"/>
          <w:szCs w:val="24"/>
          <w:lang w:val="sr-Latn-CS"/>
        </w:rPr>
        <w:t>da</w:t>
      </w:r>
      <w:r w:rsidR="001A3927" w:rsidRPr="00734226">
        <w:rPr>
          <w:noProof/>
          <w:sz w:val="24"/>
          <w:szCs w:val="24"/>
          <w:lang w:val="sr-Latn-CS"/>
        </w:rPr>
        <w:t xml:space="preserve"> </w:t>
      </w:r>
      <w:r>
        <w:rPr>
          <w:noProof/>
          <w:sz w:val="24"/>
          <w:szCs w:val="24"/>
          <w:lang w:val="sr-Latn-CS"/>
        </w:rPr>
        <w:t>su</w:t>
      </w:r>
      <w:r w:rsidR="001A3927" w:rsidRPr="00734226">
        <w:rPr>
          <w:noProof/>
          <w:sz w:val="24"/>
          <w:szCs w:val="24"/>
          <w:lang w:val="sr-Latn-CS"/>
        </w:rPr>
        <w:t xml:space="preserve"> </w:t>
      </w:r>
      <w:r>
        <w:rPr>
          <w:noProof/>
          <w:sz w:val="24"/>
          <w:szCs w:val="24"/>
          <w:lang w:val="sr-Latn-CS"/>
        </w:rPr>
        <w:t>se</w:t>
      </w:r>
      <w:r w:rsidR="001A3927" w:rsidRPr="00734226">
        <w:rPr>
          <w:noProof/>
          <w:sz w:val="24"/>
          <w:szCs w:val="24"/>
          <w:lang w:val="sr-Latn-CS"/>
        </w:rPr>
        <w:t xml:space="preserve"> </w:t>
      </w:r>
      <w:r>
        <w:rPr>
          <w:noProof/>
          <w:sz w:val="24"/>
          <w:szCs w:val="24"/>
          <w:lang w:val="sr-Latn-CS"/>
        </w:rPr>
        <w:t>evropska</w:t>
      </w:r>
      <w:r w:rsidR="001A3927" w:rsidRPr="00734226">
        <w:rPr>
          <w:noProof/>
          <w:sz w:val="24"/>
          <w:szCs w:val="24"/>
          <w:lang w:val="sr-Latn-CS"/>
        </w:rPr>
        <w:t xml:space="preserve"> </w:t>
      </w:r>
      <w:r>
        <w:rPr>
          <w:noProof/>
          <w:sz w:val="24"/>
          <w:szCs w:val="24"/>
          <w:lang w:val="sr-Latn-CS"/>
        </w:rPr>
        <w:t>pravila</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oblasti</w:t>
      </w:r>
      <w:r w:rsidR="001A3927" w:rsidRPr="00734226">
        <w:rPr>
          <w:noProof/>
          <w:sz w:val="24"/>
          <w:szCs w:val="24"/>
          <w:lang w:val="sr-Latn-CS"/>
        </w:rPr>
        <w:t xml:space="preserve"> </w:t>
      </w:r>
      <w:r>
        <w:rPr>
          <w:noProof/>
          <w:sz w:val="24"/>
          <w:szCs w:val="24"/>
          <w:lang w:val="sr-Latn-CS"/>
        </w:rPr>
        <w:t>standardizacije</w:t>
      </w:r>
      <w:r w:rsidR="001A3927" w:rsidRPr="00734226">
        <w:rPr>
          <w:noProof/>
          <w:sz w:val="24"/>
          <w:szCs w:val="24"/>
          <w:lang w:val="sr-Latn-CS"/>
        </w:rPr>
        <w:t xml:space="preserve"> </w:t>
      </w:r>
      <w:r>
        <w:rPr>
          <w:noProof/>
          <w:sz w:val="24"/>
          <w:szCs w:val="24"/>
          <w:lang w:val="sr-Latn-CS"/>
        </w:rPr>
        <w:t>početkom</w:t>
      </w:r>
      <w:r w:rsidR="001A3927" w:rsidRPr="00734226">
        <w:rPr>
          <w:noProof/>
          <w:sz w:val="24"/>
          <w:szCs w:val="24"/>
          <w:lang w:val="sr-Latn-CS"/>
        </w:rPr>
        <w:t xml:space="preserve"> 2013. </w:t>
      </w:r>
      <w:r>
        <w:rPr>
          <w:noProof/>
          <w:sz w:val="24"/>
          <w:szCs w:val="24"/>
          <w:lang w:val="sr-Latn-CS"/>
        </w:rPr>
        <w:t>godine</w:t>
      </w:r>
      <w:r w:rsidR="001A3927" w:rsidRPr="00734226">
        <w:rPr>
          <w:noProof/>
          <w:sz w:val="24"/>
          <w:szCs w:val="24"/>
          <w:lang w:val="sr-Latn-CS"/>
        </w:rPr>
        <w:t xml:space="preserve"> </w:t>
      </w:r>
      <w:r>
        <w:rPr>
          <w:noProof/>
          <w:sz w:val="24"/>
          <w:szCs w:val="24"/>
          <w:lang w:val="sr-Latn-CS"/>
        </w:rPr>
        <w:t>promenila</w:t>
      </w:r>
      <w:r w:rsidR="001A3927" w:rsidRPr="00734226">
        <w:rPr>
          <w:noProof/>
          <w:sz w:val="24"/>
          <w:szCs w:val="24"/>
          <w:lang w:val="sr-Latn-CS"/>
        </w:rPr>
        <w:t xml:space="preserve">, </w:t>
      </w:r>
      <w:r>
        <w:rPr>
          <w:noProof/>
          <w:sz w:val="24"/>
          <w:szCs w:val="24"/>
          <w:lang w:val="sr-Latn-CS"/>
        </w:rPr>
        <w:t>stupanjem</w:t>
      </w:r>
      <w:r w:rsidR="001A3927" w:rsidRPr="00734226">
        <w:rPr>
          <w:noProof/>
          <w:sz w:val="24"/>
          <w:szCs w:val="24"/>
          <w:lang w:val="sr-Latn-CS"/>
        </w:rPr>
        <w:t xml:space="preserve"> </w:t>
      </w:r>
      <w:r>
        <w:rPr>
          <w:noProof/>
          <w:sz w:val="24"/>
          <w:szCs w:val="24"/>
          <w:lang w:val="sr-Latn-CS"/>
        </w:rPr>
        <w:t>na</w:t>
      </w:r>
      <w:r w:rsidR="001A3927" w:rsidRPr="00734226">
        <w:rPr>
          <w:noProof/>
          <w:sz w:val="24"/>
          <w:szCs w:val="24"/>
          <w:lang w:val="sr-Latn-CS"/>
        </w:rPr>
        <w:t xml:space="preserve"> </w:t>
      </w:r>
      <w:r>
        <w:rPr>
          <w:noProof/>
          <w:sz w:val="24"/>
          <w:szCs w:val="24"/>
          <w:lang w:val="sr-Latn-CS"/>
        </w:rPr>
        <w:t>snagu</w:t>
      </w:r>
      <w:r w:rsidR="001A3927" w:rsidRPr="00734226">
        <w:rPr>
          <w:noProof/>
          <w:sz w:val="24"/>
          <w:szCs w:val="24"/>
          <w:lang w:val="sr-Latn-CS"/>
        </w:rPr>
        <w:t xml:space="preserve"> </w:t>
      </w:r>
      <w:r>
        <w:rPr>
          <w:noProof/>
          <w:sz w:val="24"/>
          <w:szCs w:val="24"/>
          <w:lang w:val="sr-Latn-CS"/>
        </w:rPr>
        <w:t>Uredbe</w:t>
      </w:r>
      <w:r w:rsidR="001A3927" w:rsidRPr="00734226">
        <w:rPr>
          <w:noProof/>
          <w:sz w:val="24"/>
          <w:szCs w:val="24"/>
          <w:lang w:val="sr-Latn-CS"/>
        </w:rPr>
        <w:t xml:space="preserve"> (</w:t>
      </w:r>
      <w:r>
        <w:rPr>
          <w:noProof/>
          <w:sz w:val="24"/>
          <w:szCs w:val="24"/>
          <w:lang w:val="sr-Latn-CS"/>
        </w:rPr>
        <w:t>EU</w:t>
      </w:r>
      <w:r w:rsidR="001A3927" w:rsidRPr="00734226">
        <w:rPr>
          <w:noProof/>
          <w:sz w:val="24"/>
          <w:szCs w:val="24"/>
          <w:lang w:val="sr-Latn-CS"/>
        </w:rPr>
        <w:t xml:space="preserve">) </w:t>
      </w:r>
      <w:r>
        <w:rPr>
          <w:noProof/>
          <w:sz w:val="24"/>
          <w:szCs w:val="24"/>
          <w:lang w:val="sr-Latn-CS"/>
        </w:rPr>
        <w:t>br</w:t>
      </w:r>
      <w:r w:rsidR="001A3927" w:rsidRPr="00734226">
        <w:rPr>
          <w:noProof/>
          <w:sz w:val="24"/>
          <w:szCs w:val="24"/>
          <w:lang w:val="sr-Latn-CS"/>
        </w:rPr>
        <w:t xml:space="preserve">. 1025/2012 </w:t>
      </w:r>
      <w:r>
        <w:rPr>
          <w:noProof/>
          <w:sz w:val="24"/>
          <w:szCs w:val="24"/>
          <w:lang w:val="sr-Latn-CS"/>
        </w:rPr>
        <w:t>Evropskog</w:t>
      </w:r>
      <w:r w:rsidR="001A3927" w:rsidRPr="00734226">
        <w:rPr>
          <w:noProof/>
          <w:sz w:val="24"/>
          <w:szCs w:val="24"/>
          <w:lang w:val="sr-Latn-CS"/>
        </w:rPr>
        <w:t xml:space="preserve"> </w:t>
      </w:r>
      <w:r>
        <w:rPr>
          <w:noProof/>
          <w:sz w:val="24"/>
          <w:szCs w:val="24"/>
          <w:lang w:val="sr-Latn-CS"/>
        </w:rPr>
        <w:t>Parlamenta</w:t>
      </w:r>
      <w:r w:rsidR="001A3927" w:rsidRPr="00734226">
        <w:rPr>
          <w:noProof/>
          <w:sz w:val="24"/>
          <w:szCs w:val="24"/>
          <w:lang w:val="sr-Latn-CS"/>
        </w:rPr>
        <w:t xml:space="preserve"> </w:t>
      </w:r>
      <w:r>
        <w:rPr>
          <w:noProof/>
          <w:sz w:val="24"/>
          <w:szCs w:val="24"/>
          <w:lang w:val="sr-Latn-CS"/>
        </w:rPr>
        <w:t>i</w:t>
      </w:r>
      <w:r w:rsidR="001A3927" w:rsidRPr="00734226">
        <w:rPr>
          <w:noProof/>
          <w:sz w:val="24"/>
          <w:szCs w:val="24"/>
          <w:lang w:val="sr-Latn-CS"/>
        </w:rPr>
        <w:t xml:space="preserve"> </w:t>
      </w:r>
      <w:r>
        <w:rPr>
          <w:noProof/>
          <w:sz w:val="24"/>
          <w:szCs w:val="24"/>
          <w:lang w:val="sr-Latn-CS"/>
        </w:rPr>
        <w:t>Saveta</w:t>
      </w:r>
      <w:r w:rsidR="001A3927" w:rsidRPr="00734226">
        <w:rPr>
          <w:noProof/>
          <w:sz w:val="24"/>
          <w:szCs w:val="24"/>
          <w:lang w:val="sr-Latn-CS"/>
        </w:rPr>
        <w:t xml:space="preserve"> </w:t>
      </w:r>
      <w:r>
        <w:rPr>
          <w:noProof/>
          <w:sz w:val="24"/>
          <w:szCs w:val="24"/>
          <w:lang w:val="sr-Latn-CS"/>
        </w:rPr>
        <w:t>od</w:t>
      </w:r>
      <w:r w:rsidR="001A3927" w:rsidRPr="00734226">
        <w:rPr>
          <w:noProof/>
          <w:sz w:val="24"/>
          <w:szCs w:val="24"/>
          <w:lang w:val="sr-Latn-CS"/>
        </w:rPr>
        <w:t xml:space="preserve"> 25. </w:t>
      </w:r>
      <w:r>
        <w:rPr>
          <w:noProof/>
          <w:sz w:val="24"/>
          <w:szCs w:val="24"/>
          <w:lang w:val="sr-Latn-CS"/>
        </w:rPr>
        <w:t>oktobra</w:t>
      </w:r>
      <w:r w:rsidR="001A3927" w:rsidRPr="00734226">
        <w:rPr>
          <w:noProof/>
          <w:sz w:val="24"/>
          <w:szCs w:val="24"/>
          <w:lang w:val="sr-Latn-CS"/>
        </w:rPr>
        <w:t xml:space="preserve"> 2012. </w:t>
      </w:r>
      <w:r>
        <w:rPr>
          <w:noProof/>
          <w:sz w:val="24"/>
          <w:szCs w:val="24"/>
          <w:lang w:val="sr-Latn-CS"/>
        </w:rPr>
        <w:t>godine</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daljem</w:t>
      </w:r>
      <w:r w:rsidR="001A3927" w:rsidRPr="00734226">
        <w:rPr>
          <w:noProof/>
          <w:sz w:val="24"/>
          <w:szCs w:val="24"/>
          <w:lang w:val="sr-Latn-CS"/>
        </w:rPr>
        <w:t xml:space="preserve"> </w:t>
      </w:r>
      <w:r>
        <w:rPr>
          <w:noProof/>
          <w:sz w:val="24"/>
          <w:szCs w:val="24"/>
          <w:lang w:val="sr-Latn-CS"/>
        </w:rPr>
        <w:t>tekstu</w:t>
      </w:r>
      <w:r w:rsidR="001A3927" w:rsidRPr="00734226">
        <w:rPr>
          <w:noProof/>
          <w:sz w:val="24"/>
          <w:szCs w:val="24"/>
          <w:lang w:val="sr-Latn-CS"/>
        </w:rPr>
        <w:t xml:space="preserve">: </w:t>
      </w:r>
      <w:r>
        <w:rPr>
          <w:noProof/>
          <w:sz w:val="24"/>
          <w:szCs w:val="24"/>
          <w:lang w:val="sr-Latn-CS"/>
        </w:rPr>
        <w:t>Uredba</w:t>
      </w:r>
      <w:r w:rsidR="001A3927" w:rsidRPr="00734226">
        <w:rPr>
          <w:noProof/>
          <w:sz w:val="24"/>
          <w:szCs w:val="24"/>
          <w:lang w:val="sr-Latn-CS"/>
        </w:rPr>
        <w:t xml:space="preserve"> 1025/2012), </w:t>
      </w:r>
      <w:r>
        <w:rPr>
          <w:noProof/>
          <w:sz w:val="24"/>
          <w:szCs w:val="24"/>
          <w:lang w:val="sr-Latn-CS"/>
        </w:rPr>
        <w:t>odnosno</w:t>
      </w:r>
      <w:r w:rsidR="001A3927" w:rsidRPr="00734226">
        <w:rPr>
          <w:noProof/>
          <w:sz w:val="24"/>
          <w:szCs w:val="24"/>
          <w:lang w:val="sr-Latn-CS"/>
        </w:rPr>
        <w:t xml:space="preserve"> </w:t>
      </w:r>
      <w:r w:rsidR="001A3927" w:rsidRPr="00734226">
        <w:rPr>
          <w:i/>
          <w:noProof/>
          <w:sz w:val="24"/>
          <w:szCs w:val="24"/>
          <w:lang w:val="sr-Latn-CS"/>
        </w:rPr>
        <w:t>Regulation (EU) No 1025/2012 of the European Parlament and of the Council of 25. October 2012,</w:t>
      </w:r>
      <w:r w:rsidR="001A3927" w:rsidRPr="00734226">
        <w:rPr>
          <w:noProof/>
          <w:sz w:val="24"/>
          <w:szCs w:val="24"/>
          <w:lang w:val="sr-Latn-CS"/>
        </w:rPr>
        <w:t xml:space="preserve"> </w:t>
      </w:r>
      <w:r>
        <w:rPr>
          <w:noProof/>
          <w:sz w:val="24"/>
          <w:szCs w:val="24"/>
          <w:lang w:val="sr-Latn-CS"/>
        </w:rPr>
        <w:t>bilo</w:t>
      </w:r>
      <w:r w:rsidR="001A3927" w:rsidRPr="00734226">
        <w:rPr>
          <w:noProof/>
          <w:sz w:val="24"/>
          <w:szCs w:val="24"/>
          <w:lang w:val="sr-Latn-CS"/>
        </w:rPr>
        <w:t xml:space="preserve"> </w:t>
      </w:r>
      <w:r>
        <w:rPr>
          <w:noProof/>
          <w:sz w:val="24"/>
          <w:szCs w:val="24"/>
          <w:lang w:val="sr-Latn-CS"/>
        </w:rPr>
        <w:t>je</w:t>
      </w:r>
      <w:r w:rsidR="001A3927" w:rsidRPr="00734226">
        <w:rPr>
          <w:noProof/>
          <w:sz w:val="24"/>
          <w:szCs w:val="24"/>
          <w:lang w:val="sr-Latn-CS"/>
        </w:rPr>
        <w:t xml:space="preserve"> </w:t>
      </w:r>
      <w:r>
        <w:rPr>
          <w:noProof/>
          <w:sz w:val="24"/>
          <w:szCs w:val="24"/>
          <w:lang w:val="sr-Latn-CS"/>
        </w:rPr>
        <w:t>neophodno</w:t>
      </w:r>
      <w:r w:rsidR="001A3927" w:rsidRPr="00734226">
        <w:rPr>
          <w:noProof/>
          <w:sz w:val="24"/>
          <w:szCs w:val="24"/>
          <w:lang w:val="sr-Latn-CS"/>
        </w:rPr>
        <w:t xml:space="preserve"> </w:t>
      </w:r>
      <w:r>
        <w:rPr>
          <w:noProof/>
          <w:sz w:val="24"/>
          <w:szCs w:val="24"/>
          <w:lang w:val="sr-Latn-CS"/>
        </w:rPr>
        <w:t>izvršiti</w:t>
      </w:r>
      <w:r w:rsidR="001A3927" w:rsidRPr="00734226">
        <w:rPr>
          <w:noProof/>
          <w:sz w:val="24"/>
          <w:szCs w:val="24"/>
          <w:lang w:val="sr-Latn-CS"/>
        </w:rPr>
        <w:t xml:space="preserve"> </w:t>
      </w:r>
      <w:r>
        <w:rPr>
          <w:noProof/>
          <w:sz w:val="24"/>
          <w:szCs w:val="24"/>
          <w:lang w:val="sr-Latn-CS"/>
        </w:rPr>
        <w:t>potpuno</w:t>
      </w:r>
      <w:r w:rsidR="001A3927" w:rsidRPr="00734226">
        <w:rPr>
          <w:noProof/>
          <w:sz w:val="24"/>
          <w:szCs w:val="24"/>
          <w:lang w:val="sr-Latn-CS"/>
        </w:rPr>
        <w:t xml:space="preserve"> </w:t>
      </w:r>
      <w:r>
        <w:rPr>
          <w:noProof/>
          <w:sz w:val="24"/>
          <w:szCs w:val="24"/>
          <w:lang w:val="sr-Latn-CS"/>
        </w:rPr>
        <w:t>usklađivanje</w:t>
      </w:r>
      <w:r w:rsidR="001A3927" w:rsidRPr="00734226">
        <w:rPr>
          <w:noProof/>
          <w:sz w:val="24"/>
          <w:szCs w:val="24"/>
          <w:lang w:val="sr-Latn-CS"/>
        </w:rPr>
        <w:t xml:space="preserve"> </w:t>
      </w:r>
      <w:r>
        <w:rPr>
          <w:noProof/>
          <w:sz w:val="24"/>
          <w:szCs w:val="24"/>
          <w:lang w:val="sr-Latn-CS"/>
        </w:rPr>
        <w:t>propisa</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ovoj</w:t>
      </w:r>
      <w:r w:rsidR="001A3927" w:rsidRPr="00734226">
        <w:rPr>
          <w:noProof/>
          <w:sz w:val="24"/>
          <w:szCs w:val="24"/>
          <w:lang w:val="sr-Latn-CS"/>
        </w:rPr>
        <w:t xml:space="preserve"> </w:t>
      </w:r>
      <w:r>
        <w:rPr>
          <w:noProof/>
          <w:sz w:val="24"/>
          <w:szCs w:val="24"/>
          <w:lang w:val="sr-Latn-CS"/>
        </w:rPr>
        <w:t>oblasti</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Republici</w:t>
      </w:r>
      <w:r w:rsidR="001A3927" w:rsidRPr="00734226">
        <w:rPr>
          <w:noProof/>
          <w:sz w:val="24"/>
          <w:szCs w:val="24"/>
          <w:lang w:val="sr-Latn-CS"/>
        </w:rPr>
        <w:t xml:space="preserve"> </w:t>
      </w:r>
      <w:r>
        <w:rPr>
          <w:noProof/>
          <w:sz w:val="24"/>
          <w:szCs w:val="24"/>
          <w:lang w:val="sr-Latn-CS"/>
        </w:rPr>
        <w:t>Srbiji</w:t>
      </w:r>
      <w:r w:rsidR="001A3927" w:rsidRPr="00734226">
        <w:rPr>
          <w:noProof/>
          <w:sz w:val="24"/>
          <w:szCs w:val="24"/>
          <w:lang w:val="sr-Latn-CS"/>
        </w:rPr>
        <w:t xml:space="preserve"> </w:t>
      </w:r>
      <w:r>
        <w:rPr>
          <w:noProof/>
          <w:sz w:val="24"/>
          <w:szCs w:val="24"/>
          <w:lang w:val="sr-Latn-CS"/>
        </w:rPr>
        <w:t>sa</w:t>
      </w:r>
      <w:r w:rsidR="001A3927" w:rsidRPr="00734226">
        <w:rPr>
          <w:noProof/>
          <w:sz w:val="24"/>
          <w:szCs w:val="24"/>
          <w:lang w:val="sr-Latn-CS"/>
        </w:rPr>
        <w:t xml:space="preserve"> </w:t>
      </w:r>
      <w:r>
        <w:rPr>
          <w:noProof/>
          <w:sz w:val="24"/>
          <w:szCs w:val="24"/>
          <w:lang w:val="sr-Latn-CS"/>
        </w:rPr>
        <w:t>novim</w:t>
      </w:r>
      <w:r w:rsidR="001A3927" w:rsidRPr="00734226">
        <w:rPr>
          <w:noProof/>
          <w:sz w:val="24"/>
          <w:szCs w:val="24"/>
          <w:lang w:val="sr-Latn-CS"/>
        </w:rPr>
        <w:t xml:space="preserve"> </w:t>
      </w:r>
      <w:r>
        <w:rPr>
          <w:noProof/>
          <w:sz w:val="24"/>
          <w:szCs w:val="24"/>
          <w:lang w:val="sr-Latn-CS"/>
        </w:rPr>
        <w:t>evropskim</w:t>
      </w:r>
      <w:r w:rsidR="001A3927" w:rsidRPr="00734226">
        <w:rPr>
          <w:noProof/>
          <w:sz w:val="24"/>
          <w:szCs w:val="24"/>
          <w:lang w:val="sr-Latn-CS"/>
        </w:rPr>
        <w:t xml:space="preserve"> </w:t>
      </w:r>
      <w:r>
        <w:rPr>
          <w:noProof/>
          <w:sz w:val="24"/>
          <w:szCs w:val="24"/>
          <w:lang w:val="sr-Latn-CS"/>
        </w:rPr>
        <w:t>pravilima</w:t>
      </w:r>
      <w:r w:rsidR="001A3927" w:rsidRPr="00734226">
        <w:rPr>
          <w:noProof/>
          <w:sz w:val="24"/>
          <w:szCs w:val="24"/>
          <w:lang w:val="sr-Latn-CS"/>
        </w:rPr>
        <w:t xml:space="preserve"> </w:t>
      </w:r>
      <w:r>
        <w:rPr>
          <w:noProof/>
          <w:sz w:val="24"/>
          <w:szCs w:val="24"/>
          <w:lang w:val="sr-Latn-CS"/>
        </w:rPr>
        <w:t>standardizacije</w:t>
      </w:r>
      <w:r w:rsidR="001A3927" w:rsidRPr="00734226">
        <w:rPr>
          <w:noProof/>
          <w:sz w:val="24"/>
          <w:szCs w:val="24"/>
          <w:lang w:val="sr-Latn-CS"/>
        </w:rPr>
        <w:t xml:space="preserve">, </w:t>
      </w:r>
      <w:r>
        <w:rPr>
          <w:noProof/>
          <w:sz w:val="24"/>
          <w:szCs w:val="24"/>
          <w:lang w:val="sr-Latn-CS"/>
        </w:rPr>
        <w:t>kako</w:t>
      </w:r>
      <w:r w:rsidR="001A3927" w:rsidRPr="00734226">
        <w:rPr>
          <w:noProof/>
          <w:sz w:val="24"/>
          <w:szCs w:val="24"/>
          <w:lang w:val="sr-Latn-CS"/>
        </w:rPr>
        <w:t xml:space="preserve"> </w:t>
      </w:r>
      <w:r>
        <w:rPr>
          <w:noProof/>
          <w:sz w:val="24"/>
          <w:szCs w:val="24"/>
          <w:lang w:val="sr-Latn-CS"/>
        </w:rPr>
        <w:t>bi</w:t>
      </w:r>
      <w:r w:rsidR="001A3927" w:rsidRPr="00734226">
        <w:rPr>
          <w:noProof/>
          <w:sz w:val="24"/>
          <w:szCs w:val="24"/>
          <w:lang w:val="sr-Latn-CS"/>
        </w:rPr>
        <w:t xml:space="preserve"> </w:t>
      </w:r>
      <w:r>
        <w:rPr>
          <w:noProof/>
          <w:sz w:val="24"/>
          <w:szCs w:val="24"/>
          <w:lang w:val="sr-Latn-CS"/>
        </w:rPr>
        <w:t>Institut</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standardizaciju</w:t>
      </w:r>
      <w:r w:rsidR="001A3927" w:rsidRPr="00734226">
        <w:rPr>
          <w:noProof/>
          <w:sz w:val="24"/>
          <w:szCs w:val="24"/>
          <w:lang w:val="sr-Latn-CS"/>
        </w:rPr>
        <w:t xml:space="preserve"> </w:t>
      </w:r>
      <w:r>
        <w:rPr>
          <w:noProof/>
          <w:sz w:val="24"/>
          <w:szCs w:val="24"/>
          <w:lang w:val="sr-Latn-CS"/>
        </w:rPr>
        <w:t>Srbije</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daljem</w:t>
      </w:r>
      <w:r w:rsidR="001A3927" w:rsidRPr="00734226">
        <w:rPr>
          <w:noProof/>
          <w:sz w:val="24"/>
          <w:szCs w:val="24"/>
          <w:lang w:val="sr-Latn-CS"/>
        </w:rPr>
        <w:t xml:space="preserve"> </w:t>
      </w:r>
      <w:r>
        <w:rPr>
          <w:noProof/>
          <w:sz w:val="24"/>
          <w:szCs w:val="24"/>
          <w:lang w:val="sr-Latn-CS"/>
        </w:rPr>
        <w:t>tekstu</w:t>
      </w:r>
      <w:r w:rsidR="001A3927" w:rsidRPr="00734226">
        <w:rPr>
          <w:noProof/>
          <w:sz w:val="24"/>
          <w:szCs w:val="24"/>
          <w:lang w:val="sr-Latn-CS"/>
        </w:rPr>
        <w:t xml:space="preserve">: </w:t>
      </w:r>
      <w:r>
        <w:rPr>
          <w:noProof/>
          <w:sz w:val="24"/>
          <w:szCs w:val="24"/>
          <w:lang w:val="sr-Latn-CS"/>
        </w:rPr>
        <w:t>Institut</w:t>
      </w:r>
      <w:r w:rsidR="001A3927" w:rsidRPr="00734226">
        <w:rPr>
          <w:noProof/>
          <w:sz w:val="24"/>
          <w:szCs w:val="24"/>
          <w:lang w:val="sr-Latn-CS"/>
        </w:rPr>
        <w:t xml:space="preserve">) </w:t>
      </w:r>
      <w:r>
        <w:rPr>
          <w:noProof/>
          <w:sz w:val="24"/>
          <w:szCs w:val="24"/>
          <w:lang w:val="sr-Latn-CS"/>
        </w:rPr>
        <w:t>ostvario</w:t>
      </w:r>
      <w:r w:rsidR="001A3927" w:rsidRPr="00734226">
        <w:rPr>
          <w:noProof/>
          <w:sz w:val="24"/>
          <w:szCs w:val="24"/>
          <w:lang w:val="sr-Latn-CS"/>
        </w:rPr>
        <w:t xml:space="preserve"> </w:t>
      </w:r>
      <w:r>
        <w:rPr>
          <w:noProof/>
          <w:sz w:val="24"/>
          <w:szCs w:val="24"/>
          <w:lang w:val="sr-Latn-CS"/>
        </w:rPr>
        <w:t>punopravno</w:t>
      </w:r>
      <w:r w:rsidR="001A3927" w:rsidRPr="00734226">
        <w:rPr>
          <w:noProof/>
          <w:sz w:val="24"/>
          <w:szCs w:val="24"/>
          <w:lang w:val="sr-Latn-CS"/>
        </w:rPr>
        <w:t xml:space="preserve"> </w:t>
      </w:r>
      <w:r>
        <w:rPr>
          <w:noProof/>
          <w:sz w:val="24"/>
          <w:szCs w:val="24"/>
          <w:lang w:val="sr-Latn-CS"/>
        </w:rPr>
        <w:t>članstvo</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evropskim</w:t>
      </w:r>
      <w:r w:rsidR="001A3927" w:rsidRPr="00734226">
        <w:rPr>
          <w:noProof/>
          <w:sz w:val="24"/>
          <w:szCs w:val="24"/>
          <w:lang w:val="sr-Latn-CS"/>
        </w:rPr>
        <w:t xml:space="preserve"> </w:t>
      </w:r>
      <w:r>
        <w:rPr>
          <w:noProof/>
          <w:sz w:val="24"/>
          <w:szCs w:val="24"/>
          <w:lang w:val="sr-Latn-CS"/>
        </w:rPr>
        <w:t>organizacijama</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standardizaciju</w:t>
      </w:r>
      <w:r w:rsidR="001A3927" w:rsidRPr="00734226">
        <w:rPr>
          <w:noProof/>
          <w:sz w:val="24"/>
          <w:szCs w:val="24"/>
          <w:lang w:val="sr-Latn-CS"/>
        </w:rPr>
        <w:t xml:space="preserve">, </w:t>
      </w:r>
      <w:r>
        <w:rPr>
          <w:noProof/>
          <w:sz w:val="24"/>
          <w:szCs w:val="24"/>
          <w:lang w:val="sr-Latn-CS"/>
        </w:rPr>
        <w:t>odnosno</w:t>
      </w:r>
      <w:r w:rsidR="001A3927" w:rsidRPr="00734226">
        <w:rPr>
          <w:noProof/>
          <w:sz w:val="24"/>
          <w:szCs w:val="24"/>
          <w:lang w:val="sr-Latn-CS"/>
        </w:rPr>
        <w:t xml:space="preserve"> </w:t>
      </w:r>
      <w:r>
        <w:rPr>
          <w:noProof/>
          <w:sz w:val="24"/>
          <w:szCs w:val="24"/>
          <w:lang w:val="sr-Latn-CS"/>
        </w:rPr>
        <w:t>Evropskom</w:t>
      </w:r>
      <w:r w:rsidR="001A3927" w:rsidRPr="00734226">
        <w:rPr>
          <w:noProof/>
          <w:sz w:val="24"/>
          <w:szCs w:val="24"/>
          <w:lang w:val="sr-Latn-CS"/>
        </w:rPr>
        <w:t xml:space="preserve"> </w:t>
      </w:r>
      <w:r>
        <w:rPr>
          <w:noProof/>
          <w:sz w:val="24"/>
          <w:szCs w:val="24"/>
          <w:lang w:val="sr-Latn-CS"/>
        </w:rPr>
        <w:t>komitetu</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standardizaciju</w:t>
      </w:r>
      <w:r w:rsidR="001A3927" w:rsidRPr="00734226">
        <w:rPr>
          <w:noProof/>
          <w:sz w:val="24"/>
          <w:szCs w:val="24"/>
          <w:lang w:val="sr-Latn-CS"/>
        </w:rPr>
        <w:t xml:space="preserve"> (</w:t>
      </w:r>
      <w:r w:rsidR="001A3927" w:rsidRPr="00734226">
        <w:rPr>
          <w:i/>
          <w:noProof/>
          <w:sz w:val="24"/>
          <w:szCs w:val="24"/>
          <w:lang w:val="sr-Latn-CS"/>
        </w:rPr>
        <w:t>CEN</w:t>
      </w:r>
      <w:r w:rsidR="001A3927" w:rsidRPr="00734226">
        <w:rPr>
          <w:noProof/>
          <w:sz w:val="24"/>
          <w:szCs w:val="24"/>
          <w:lang w:val="sr-Latn-CS"/>
        </w:rPr>
        <w:t xml:space="preserve">) </w:t>
      </w:r>
      <w:r>
        <w:rPr>
          <w:noProof/>
          <w:sz w:val="24"/>
          <w:szCs w:val="24"/>
          <w:lang w:val="sr-Latn-CS"/>
        </w:rPr>
        <w:t>i</w:t>
      </w:r>
      <w:r w:rsidR="001A3927" w:rsidRPr="00734226">
        <w:rPr>
          <w:noProof/>
          <w:sz w:val="24"/>
          <w:szCs w:val="24"/>
          <w:lang w:val="sr-Latn-CS"/>
        </w:rPr>
        <w:t xml:space="preserve"> </w:t>
      </w:r>
      <w:r>
        <w:rPr>
          <w:noProof/>
          <w:sz w:val="24"/>
          <w:szCs w:val="24"/>
          <w:lang w:val="sr-Latn-CS"/>
        </w:rPr>
        <w:t>Evropskom</w:t>
      </w:r>
      <w:r w:rsidR="001A3927" w:rsidRPr="00734226">
        <w:rPr>
          <w:noProof/>
          <w:sz w:val="24"/>
          <w:szCs w:val="24"/>
          <w:lang w:val="sr-Latn-CS"/>
        </w:rPr>
        <w:t xml:space="preserve"> </w:t>
      </w:r>
      <w:r>
        <w:rPr>
          <w:noProof/>
          <w:sz w:val="24"/>
          <w:szCs w:val="24"/>
          <w:lang w:val="sr-Latn-CS"/>
        </w:rPr>
        <w:t>komitetu</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elektrotehničku</w:t>
      </w:r>
      <w:r w:rsidR="001A3927" w:rsidRPr="00734226">
        <w:rPr>
          <w:noProof/>
          <w:sz w:val="24"/>
          <w:szCs w:val="24"/>
          <w:lang w:val="sr-Latn-CS"/>
        </w:rPr>
        <w:t xml:space="preserve"> </w:t>
      </w:r>
      <w:r>
        <w:rPr>
          <w:noProof/>
          <w:sz w:val="24"/>
          <w:szCs w:val="24"/>
          <w:lang w:val="sr-Latn-CS"/>
        </w:rPr>
        <w:t>standardizaciju</w:t>
      </w:r>
      <w:r w:rsidR="001A3927" w:rsidRPr="00734226">
        <w:rPr>
          <w:noProof/>
          <w:sz w:val="24"/>
          <w:szCs w:val="24"/>
          <w:lang w:val="sr-Latn-CS"/>
        </w:rPr>
        <w:t xml:space="preserve"> (</w:t>
      </w:r>
      <w:r w:rsidR="001A3927" w:rsidRPr="00734226">
        <w:rPr>
          <w:i/>
          <w:noProof/>
          <w:sz w:val="24"/>
          <w:szCs w:val="24"/>
          <w:lang w:val="sr-Latn-CS"/>
        </w:rPr>
        <w:t>CENELEC</w:t>
      </w:r>
      <w:r w:rsidR="001A3927" w:rsidRPr="00734226">
        <w:rPr>
          <w:noProof/>
          <w:sz w:val="24"/>
          <w:szCs w:val="24"/>
          <w:lang w:val="sr-Latn-CS"/>
        </w:rPr>
        <w:t xml:space="preserve">), </w:t>
      </w:r>
      <w:r>
        <w:rPr>
          <w:noProof/>
          <w:sz w:val="24"/>
          <w:szCs w:val="24"/>
          <w:lang w:val="sr-Latn-CS"/>
        </w:rPr>
        <w:t>što</w:t>
      </w:r>
      <w:r w:rsidR="001A3927" w:rsidRPr="00734226">
        <w:rPr>
          <w:noProof/>
          <w:sz w:val="24"/>
          <w:szCs w:val="24"/>
          <w:lang w:val="sr-Latn-CS"/>
        </w:rPr>
        <w:t xml:space="preserve"> </w:t>
      </w:r>
      <w:r>
        <w:rPr>
          <w:noProof/>
          <w:sz w:val="24"/>
          <w:szCs w:val="24"/>
          <w:lang w:val="sr-Latn-CS"/>
        </w:rPr>
        <w:t>je</w:t>
      </w:r>
      <w:r w:rsidR="001A3927" w:rsidRPr="00734226">
        <w:rPr>
          <w:noProof/>
          <w:sz w:val="24"/>
          <w:szCs w:val="24"/>
          <w:lang w:val="sr-Latn-CS"/>
        </w:rPr>
        <w:t xml:space="preserve"> </w:t>
      </w:r>
      <w:r>
        <w:rPr>
          <w:noProof/>
          <w:sz w:val="24"/>
          <w:szCs w:val="24"/>
          <w:lang w:val="sr-Latn-CS"/>
        </w:rPr>
        <w:t>jedan</w:t>
      </w:r>
      <w:r w:rsidR="001A3927" w:rsidRPr="00734226">
        <w:rPr>
          <w:noProof/>
          <w:sz w:val="24"/>
          <w:szCs w:val="24"/>
          <w:lang w:val="sr-Latn-CS"/>
        </w:rPr>
        <w:t xml:space="preserve"> </w:t>
      </w:r>
      <w:r>
        <w:rPr>
          <w:noProof/>
          <w:sz w:val="24"/>
          <w:szCs w:val="24"/>
          <w:lang w:val="sr-Latn-CS"/>
        </w:rPr>
        <w:t>od</w:t>
      </w:r>
      <w:r w:rsidR="001A3927" w:rsidRPr="00734226">
        <w:rPr>
          <w:noProof/>
          <w:sz w:val="24"/>
          <w:szCs w:val="24"/>
          <w:lang w:val="sr-Latn-CS"/>
        </w:rPr>
        <w:t xml:space="preserve"> </w:t>
      </w:r>
      <w:r>
        <w:rPr>
          <w:noProof/>
          <w:sz w:val="24"/>
          <w:szCs w:val="24"/>
          <w:lang w:val="sr-Latn-CS"/>
        </w:rPr>
        <w:t>neophodnih</w:t>
      </w:r>
      <w:r w:rsidR="001A3927" w:rsidRPr="00734226">
        <w:rPr>
          <w:noProof/>
          <w:sz w:val="24"/>
          <w:szCs w:val="24"/>
          <w:lang w:val="sr-Latn-CS"/>
        </w:rPr>
        <w:t xml:space="preserve"> </w:t>
      </w:r>
      <w:r>
        <w:rPr>
          <w:noProof/>
          <w:sz w:val="24"/>
          <w:szCs w:val="24"/>
          <w:lang w:val="sr-Latn-CS"/>
        </w:rPr>
        <w:t>uslova</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prijem</w:t>
      </w:r>
      <w:r w:rsidR="001A3927" w:rsidRPr="00734226">
        <w:rPr>
          <w:noProof/>
          <w:sz w:val="24"/>
          <w:szCs w:val="24"/>
          <w:lang w:val="sr-Latn-CS"/>
        </w:rPr>
        <w:t xml:space="preserve">  </w:t>
      </w:r>
      <w:r>
        <w:rPr>
          <w:noProof/>
          <w:sz w:val="24"/>
          <w:szCs w:val="24"/>
          <w:lang w:val="sr-Latn-CS"/>
        </w:rPr>
        <w:t>Republike</w:t>
      </w:r>
      <w:r w:rsidR="001A3927" w:rsidRPr="00734226">
        <w:rPr>
          <w:noProof/>
          <w:sz w:val="24"/>
          <w:szCs w:val="24"/>
          <w:lang w:val="sr-Latn-CS"/>
        </w:rPr>
        <w:t xml:space="preserve"> </w:t>
      </w:r>
      <w:r>
        <w:rPr>
          <w:noProof/>
          <w:sz w:val="24"/>
          <w:szCs w:val="24"/>
          <w:lang w:val="sr-Latn-CS"/>
        </w:rPr>
        <w:t>Srbije</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Evropsku</w:t>
      </w:r>
      <w:r w:rsidR="001A3927" w:rsidRPr="00734226">
        <w:rPr>
          <w:noProof/>
          <w:sz w:val="24"/>
          <w:szCs w:val="24"/>
          <w:lang w:val="sr-Latn-CS"/>
        </w:rPr>
        <w:t xml:space="preserve"> </w:t>
      </w:r>
      <w:r>
        <w:rPr>
          <w:noProof/>
          <w:sz w:val="24"/>
          <w:szCs w:val="24"/>
          <w:lang w:val="sr-Latn-CS"/>
        </w:rPr>
        <w:t>uniju</w:t>
      </w:r>
      <w:r w:rsidR="001A3927" w:rsidRPr="00734226">
        <w:rPr>
          <w:noProof/>
          <w:sz w:val="24"/>
          <w:szCs w:val="24"/>
          <w:lang w:val="sr-Latn-CS"/>
        </w:rPr>
        <w:t xml:space="preserve">. </w:t>
      </w:r>
    </w:p>
    <w:p w:rsidR="001A3927" w:rsidRPr="00734226" w:rsidRDefault="00734226" w:rsidP="001A3927">
      <w:pPr>
        <w:pStyle w:val="CommentText"/>
        <w:ind w:firstLine="426"/>
        <w:jc w:val="both"/>
        <w:rPr>
          <w:noProof/>
          <w:sz w:val="24"/>
          <w:szCs w:val="24"/>
          <w:lang w:val="sr-Latn-CS"/>
        </w:rPr>
      </w:pPr>
      <w:r>
        <w:rPr>
          <w:noProof/>
          <w:sz w:val="24"/>
          <w:szCs w:val="24"/>
          <w:lang w:val="sr-Latn-CS"/>
        </w:rPr>
        <w:t>Ob</w:t>
      </w:r>
      <w:r>
        <w:rPr>
          <w:iCs/>
          <w:noProof/>
          <w:sz w:val="24"/>
          <w:szCs w:val="24"/>
          <w:lang w:val="sr-Latn-CS"/>
        </w:rPr>
        <w:t>aveza</w:t>
      </w:r>
      <w:r w:rsidR="001A3927" w:rsidRPr="00734226">
        <w:rPr>
          <w:iCs/>
          <w:noProof/>
          <w:sz w:val="24"/>
          <w:szCs w:val="24"/>
          <w:lang w:val="sr-Latn-CS"/>
        </w:rPr>
        <w:t xml:space="preserve"> </w:t>
      </w:r>
      <w:r>
        <w:rPr>
          <w:iCs/>
          <w:noProof/>
          <w:sz w:val="24"/>
          <w:szCs w:val="24"/>
          <w:lang w:val="sr-Latn-CS"/>
        </w:rPr>
        <w:t>preuzimanja</w:t>
      </w:r>
      <w:r w:rsidR="001A3927" w:rsidRPr="00734226">
        <w:rPr>
          <w:iCs/>
          <w:noProof/>
          <w:sz w:val="24"/>
          <w:szCs w:val="24"/>
          <w:lang w:val="sr-Latn-CS"/>
        </w:rPr>
        <w:t xml:space="preserve"> </w:t>
      </w:r>
      <w:r>
        <w:rPr>
          <w:noProof/>
          <w:sz w:val="24"/>
          <w:szCs w:val="24"/>
          <w:lang w:val="sr-Latn-CS"/>
        </w:rPr>
        <w:t>Uredbe</w:t>
      </w:r>
      <w:r w:rsidR="001A3927" w:rsidRPr="00734226">
        <w:rPr>
          <w:noProof/>
          <w:sz w:val="24"/>
          <w:szCs w:val="24"/>
          <w:lang w:val="sr-Latn-CS"/>
        </w:rPr>
        <w:t xml:space="preserve"> 1025/2012, </w:t>
      </w:r>
      <w:r>
        <w:rPr>
          <w:noProof/>
          <w:sz w:val="24"/>
          <w:szCs w:val="24"/>
          <w:lang w:val="sr-Latn-CS"/>
        </w:rPr>
        <w:t>proističe</w:t>
      </w:r>
      <w:r w:rsidR="001A3927" w:rsidRPr="00734226">
        <w:rPr>
          <w:noProof/>
          <w:sz w:val="24"/>
          <w:szCs w:val="24"/>
          <w:lang w:val="sr-Latn-CS"/>
        </w:rPr>
        <w:t xml:space="preserve"> </w:t>
      </w:r>
      <w:r>
        <w:rPr>
          <w:noProof/>
          <w:sz w:val="24"/>
          <w:szCs w:val="24"/>
          <w:lang w:val="sr-Latn-CS"/>
        </w:rPr>
        <w:t>iz</w:t>
      </w:r>
      <w:r w:rsidR="001A3927" w:rsidRPr="00734226">
        <w:rPr>
          <w:noProof/>
          <w:sz w:val="24"/>
          <w:szCs w:val="24"/>
          <w:lang w:val="sr-Latn-CS"/>
        </w:rPr>
        <w:t xml:space="preserve"> </w:t>
      </w:r>
      <w:r>
        <w:rPr>
          <w:noProof/>
          <w:sz w:val="24"/>
          <w:szCs w:val="24"/>
          <w:lang w:val="sr-Latn-CS"/>
        </w:rPr>
        <w:t>člana</w:t>
      </w:r>
      <w:r w:rsidR="001A3927" w:rsidRPr="00734226">
        <w:rPr>
          <w:noProof/>
          <w:sz w:val="24"/>
          <w:szCs w:val="24"/>
          <w:lang w:val="sr-Latn-CS"/>
        </w:rPr>
        <w:t xml:space="preserve"> 77. </w:t>
      </w:r>
      <w:r>
        <w:rPr>
          <w:noProof/>
          <w:sz w:val="24"/>
          <w:szCs w:val="24"/>
          <w:lang w:val="sr-Latn-CS"/>
        </w:rPr>
        <w:t>Sporazuma</w:t>
      </w:r>
      <w:r w:rsidR="001A3927" w:rsidRPr="00734226">
        <w:rPr>
          <w:noProof/>
          <w:sz w:val="24"/>
          <w:szCs w:val="24"/>
          <w:lang w:val="sr-Latn-CS"/>
        </w:rPr>
        <w:t xml:space="preserve"> </w:t>
      </w:r>
      <w:r>
        <w:rPr>
          <w:noProof/>
          <w:sz w:val="24"/>
          <w:szCs w:val="24"/>
          <w:lang w:val="sr-Latn-CS"/>
        </w:rPr>
        <w:t>o</w:t>
      </w:r>
      <w:r w:rsidR="001A3927" w:rsidRPr="00734226">
        <w:rPr>
          <w:noProof/>
          <w:sz w:val="24"/>
          <w:szCs w:val="24"/>
          <w:lang w:val="sr-Latn-CS"/>
        </w:rPr>
        <w:t xml:space="preserve"> </w:t>
      </w:r>
      <w:r>
        <w:rPr>
          <w:noProof/>
          <w:sz w:val="24"/>
          <w:szCs w:val="24"/>
          <w:lang w:val="sr-Latn-CS"/>
        </w:rPr>
        <w:t>stabilizaciji</w:t>
      </w:r>
      <w:r w:rsidR="001A3927" w:rsidRPr="00734226">
        <w:rPr>
          <w:noProof/>
          <w:sz w:val="24"/>
          <w:szCs w:val="24"/>
          <w:lang w:val="sr-Latn-CS"/>
        </w:rPr>
        <w:t xml:space="preserve"> </w:t>
      </w:r>
      <w:r>
        <w:rPr>
          <w:noProof/>
          <w:sz w:val="24"/>
          <w:szCs w:val="24"/>
          <w:lang w:val="sr-Latn-CS"/>
        </w:rPr>
        <w:t>i</w:t>
      </w:r>
      <w:r w:rsidR="001A3927" w:rsidRPr="00734226">
        <w:rPr>
          <w:noProof/>
          <w:sz w:val="24"/>
          <w:szCs w:val="24"/>
          <w:lang w:val="sr-Latn-CS"/>
        </w:rPr>
        <w:t xml:space="preserve"> </w:t>
      </w:r>
      <w:r>
        <w:rPr>
          <w:noProof/>
          <w:sz w:val="24"/>
          <w:szCs w:val="24"/>
          <w:lang w:val="sr-Latn-CS"/>
        </w:rPr>
        <w:t>pridruživanju</w:t>
      </w:r>
      <w:r w:rsidR="001A3927" w:rsidRPr="00734226">
        <w:rPr>
          <w:noProof/>
          <w:sz w:val="24"/>
          <w:szCs w:val="24"/>
          <w:lang w:val="sr-Latn-CS"/>
        </w:rPr>
        <w:t xml:space="preserve">, </w:t>
      </w:r>
      <w:r>
        <w:rPr>
          <w:noProof/>
          <w:sz w:val="24"/>
          <w:szCs w:val="24"/>
          <w:lang w:val="sr-Latn-CS"/>
        </w:rPr>
        <w:t>potpisanog</w:t>
      </w:r>
      <w:r w:rsidR="001A3927" w:rsidRPr="00734226">
        <w:rPr>
          <w:noProof/>
          <w:sz w:val="24"/>
          <w:szCs w:val="24"/>
          <w:lang w:val="sr-Latn-CS"/>
        </w:rPr>
        <w:t xml:space="preserve"> 29. </w:t>
      </w:r>
      <w:r>
        <w:rPr>
          <w:noProof/>
          <w:sz w:val="24"/>
          <w:szCs w:val="24"/>
          <w:lang w:val="sr-Latn-CS"/>
        </w:rPr>
        <w:t>aprila</w:t>
      </w:r>
      <w:r w:rsidR="001A3927" w:rsidRPr="00734226">
        <w:rPr>
          <w:noProof/>
          <w:sz w:val="24"/>
          <w:szCs w:val="24"/>
          <w:lang w:val="sr-Latn-CS"/>
        </w:rPr>
        <w:t xml:space="preserve"> 2008. </w:t>
      </w:r>
      <w:r>
        <w:rPr>
          <w:noProof/>
          <w:sz w:val="24"/>
          <w:szCs w:val="24"/>
          <w:lang w:val="sr-Latn-CS"/>
        </w:rPr>
        <w:t>godine</w:t>
      </w:r>
      <w:r w:rsidR="001A3927" w:rsidRPr="00734226">
        <w:rPr>
          <w:noProof/>
          <w:sz w:val="24"/>
          <w:szCs w:val="24"/>
          <w:lang w:val="sr-Latn-CS"/>
        </w:rPr>
        <w:t xml:space="preserve"> </w:t>
      </w:r>
      <w:r>
        <w:rPr>
          <w:noProof/>
          <w:sz w:val="24"/>
          <w:szCs w:val="24"/>
          <w:lang w:val="sr-Latn-CS"/>
        </w:rPr>
        <w:t>između</w:t>
      </w:r>
      <w:r w:rsidR="001A3927" w:rsidRPr="00734226">
        <w:rPr>
          <w:noProof/>
          <w:sz w:val="24"/>
          <w:szCs w:val="24"/>
          <w:lang w:val="sr-Latn-CS"/>
        </w:rPr>
        <w:t xml:space="preserve"> </w:t>
      </w:r>
      <w:r>
        <w:rPr>
          <w:noProof/>
          <w:sz w:val="24"/>
          <w:szCs w:val="24"/>
          <w:lang w:val="sr-Latn-CS"/>
        </w:rPr>
        <w:t>Republike</w:t>
      </w:r>
      <w:r w:rsidR="001A3927" w:rsidRPr="00734226">
        <w:rPr>
          <w:noProof/>
          <w:sz w:val="24"/>
          <w:szCs w:val="24"/>
          <w:lang w:val="sr-Latn-CS"/>
        </w:rPr>
        <w:t xml:space="preserve"> </w:t>
      </w:r>
      <w:r>
        <w:rPr>
          <w:noProof/>
          <w:sz w:val="24"/>
          <w:szCs w:val="24"/>
          <w:lang w:val="sr-Latn-CS"/>
        </w:rPr>
        <w:t>Srbije</w:t>
      </w:r>
      <w:r w:rsidR="001A3927" w:rsidRPr="00734226">
        <w:rPr>
          <w:noProof/>
          <w:sz w:val="24"/>
          <w:szCs w:val="24"/>
          <w:lang w:val="sr-Latn-CS"/>
        </w:rPr>
        <w:t xml:space="preserve"> </w:t>
      </w:r>
      <w:r>
        <w:rPr>
          <w:noProof/>
          <w:sz w:val="24"/>
          <w:szCs w:val="24"/>
          <w:lang w:val="sr-Latn-CS"/>
        </w:rPr>
        <w:t>i</w:t>
      </w:r>
      <w:r w:rsidR="001A3927" w:rsidRPr="00734226">
        <w:rPr>
          <w:noProof/>
          <w:sz w:val="24"/>
          <w:szCs w:val="24"/>
          <w:lang w:val="sr-Latn-CS"/>
        </w:rPr>
        <w:t xml:space="preserve"> </w:t>
      </w:r>
      <w:r>
        <w:rPr>
          <w:noProof/>
          <w:sz w:val="24"/>
          <w:szCs w:val="24"/>
          <w:lang w:val="sr-Latn-CS"/>
        </w:rPr>
        <w:t>Evropske</w:t>
      </w:r>
      <w:r w:rsidR="001A3927" w:rsidRPr="00734226">
        <w:rPr>
          <w:noProof/>
          <w:sz w:val="24"/>
          <w:szCs w:val="24"/>
          <w:lang w:val="sr-Latn-CS"/>
        </w:rPr>
        <w:t xml:space="preserve"> </w:t>
      </w:r>
      <w:r>
        <w:rPr>
          <w:noProof/>
          <w:sz w:val="24"/>
          <w:szCs w:val="24"/>
          <w:lang w:val="sr-Latn-CS"/>
        </w:rPr>
        <w:t>unije</w:t>
      </w:r>
      <w:r w:rsidR="001A3927" w:rsidRPr="00734226">
        <w:rPr>
          <w:noProof/>
          <w:sz w:val="24"/>
          <w:szCs w:val="24"/>
          <w:lang w:val="sr-Latn-CS"/>
        </w:rPr>
        <w:t xml:space="preserve">, </w:t>
      </w:r>
      <w:r>
        <w:rPr>
          <w:noProof/>
          <w:sz w:val="24"/>
          <w:szCs w:val="24"/>
          <w:lang w:val="sr-Latn-CS"/>
        </w:rPr>
        <w:t>kojim</w:t>
      </w:r>
      <w:r w:rsidR="001A3927" w:rsidRPr="00734226">
        <w:rPr>
          <w:noProof/>
          <w:sz w:val="24"/>
          <w:szCs w:val="24"/>
          <w:lang w:val="sr-Latn-CS"/>
        </w:rPr>
        <w:t xml:space="preserve"> </w:t>
      </w:r>
      <w:r>
        <w:rPr>
          <w:noProof/>
          <w:sz w:val="24"/>
          <w:szCs w:val="24"/>
          <w:lang w:val="sr-Latn-CS"/>
        </w:rPr>
        <w:t>je</w:t>
      </w:r>
      <w:r w:rsidR="001A3927" w:rsidRPr="00734226">
        <w:rPr>
          <w:noProof/>
          <w:sz w:val="24"/>
          <w:szCs w:val="24"/>
          <w:lang w:val="sr-Latn-CS"/>
        </w:rPr>
        <w:t xml:space="preserve">, </w:t>
      </w:r>
      <w:r>
        <w:rPr>
          <w:noProof/>
          <w:sz w:val="24"/>
          <w:szCs w:val="24"/>
          <w:lang w:val="sr-Latn-CS"/>
        </w:rPr>
        <w:t>dogovoreno</w:t>
      </w:r>
      <w:r w:rsidR="001A3927" w:rsidRPr="00734226">
        <w:rPr>
          <w:noProof/>
          <w:sz w:val="24"/>
          <w:szCs w:val="24"/>
          <w:lang w:val="sr-Latn-CS"/>
        </w:rPr>
        <w:t xml:space="preserve"> </w:t>
      </w:r>
      <w:r>
        <w:rPr>
          <w:noProof/>
          <w:sz w:val="24"/>
          <w:szCs w:val="24"/>
          <w:lang w:val="sr-Latn-CS"/>
        </w:rPr>
        <w:t>da</w:t>
      </w:r>
      <w:r w:rsidR="001A3927" w:rsidRPr="00734226">
        <w:rPr>
          <w:noProof/>
          <w:sz w:val="24"/>
          <w:szCs w:val="24"/>
          <w:lang w:val="sr-Latn-CS"/>
        </w:rPr>
        <w:t xml:space="preserve"> </w:t>
      </w:r>
      <w:r>
        <w:rPr>
          <w:noProof/>
          <w:sz w:val="24"/>
          <w:szCs w:val="24"/>
          <w:lang w:val="sr-Latn-CS"/>
        </w:rPr>
        <w:t>će</w:t>
      </w:r>
      <w:r w:rsidR="001A3927" w:rsidRPr="00734226">
        <w:rPr>
          <w:noProof/>
          <w:sz w:val="24"/>
          <w:szCs w:val="24"/>
          <w:lang w:val="sr-Latn-CS"/>
        </w:rPr>
        <w:t xml:space="preserve"> </w:t>
      </w:r>
      <w:r>
        <w:rPr>
          <w:noProof/>
          <w:sz w:val="24"/>
          <w:szCs w:val="24"/>
          <w:lang w:val="sr-Latn-CS"/>
        </w:rPr>
        <w:t>Srbija</w:t>
      </w:r>
      <w:r w:rsidR="001A3927" w:rsidRPr="00734226">
        <w:rPr>
          <w:noProof/>
          <w:sz w:val="24"/>
          <w:szCs w:val="24"/>
          <w:lang w:val="sr-Latn-CS"/>
        </w:rPr>
        <w:t xml:space="preserve"> </w:t>
      </w:r>
      <w:r>
        <w:rPr>
          <w:noProof/>
          <w:sz w:val="24"/>
          <w:szCs w:val="24"/>
          <w:lang w:val="sr-Latn-CS"/>
        </w:rPr>
        <w:t>preduzeti</w:t>
      </w:r>
      <w:r w:rsidR="001A3927" w:rsidRPr="00734226">
        <w:rPr>
          <w:noProof/>
          <w:sz w:val="24"/>
          <w:szCs w:val="24"/>
          <w:lang w:val="sr-Latn-CS"/>
        </w:rPr>
        <w:t xml:space="preserve"> </w:t>
      </w:r>
      <w:r>
        <w:rPr>
          <w:noProof/>
          <w:sz w:val="24"/>
          <w:szCs w:val="24"/>
          <w:lang w:val="sr-Latn-CS"/>
        </w:rPr>
        <w:t>neophodne</w:t>
      </w:r>
      <w:r w:rsidR="001A3927" w:rsidRPr="00734226">
        <w:rPr>
          <w:noProof/>
          <w:sz w:val="24"/>
          <w:szCs w:val="24"/>
          <w:lang w:val="sr-Latn-CS"/>
        </w:rPr>
        <w:t xml:space="preserve"> </w:t>
      </w:r>
      <w:r>
        <w:rPr>
          <w:noProof/>
          <w:sz w:val="24"/>
          <w:szCs w:val="24"/>
          <w:lang w:val="sr-Latn-CS"/>
        </w:rPr>
        <w:t>mere</w:t>
      </w:r>
      <w:r w:rsidR="001A3927" w:rsidRPr="00734226">
        <w:rPr>
          <w:noProof/>
          <w:sz w:val="24"/>
          <w:szCs w:val="24"/>
          <w:lang w:val="sr-Latn-CS"/>
        </w:rPr>
        <w:t xml:space="preserve"> </w:t>
      </w:r>
      <w:r>
        <w:rPr>
          <w:noProof/>
          <w:sz w:val="24"/>
          <w:szCs w:val="24"/>
          <w:lang w:val="sr-Latn-CS"/>
        </w:rPr>
        <w:t>kako</w:t>
      </w:r>
      <w:r w:rsidR="001A3927" w:rsidRPr="00734226">
        <w:rPr>
          <w:noProof/>
          <w:sz w:val="24"/>
          <w:szCs w:val="24"/>
          <w:lang w:val="sr-Latn-CS"/>
        </w:rPr>
        <w:t xml:space="preserve"> </w:t>
      </w:r>
      <w:r>
        <w:rPr>
          <w:noProof/>
          <w:sz w:val="24"/>
          <w:szCs w:val="24"/>
          <w:lang w:val="sr-Latn-CS"/>
        </w:rPr>
        <w:t>bi</w:t>
      </w:r>
      <w:r w:rsidR="001A3927" w:rsidRPr="00734226">
        <w:rPr>
          <w:noProof/>
          <w:sz w:val="24"/>
          <w:szCs w:val="24"/>
          <w:lang w:val="sr-Latn-CS"/>
        </w:rPr>
        <w:t xml:space="preserve"> </w:t>
      </w:r>
      <w:r>
        <w:rPr>
          <w:noProof/>
          <w:sz w:val="24"/>
          <w:szCs w:val="24"/>
          <w:lang w:val="sr-Latn-CS"/>
        </w:rPr>
        <w:t>postepeno</w:t>
      </w:r>
      <w:r w:rsidR="001A3927" w:rsidRPr="00734226">
        <w:rPr>
          <w:noProof/>
          <w:sz w:val="24"/>
          <w:szCs w:val="24"/>
          <w:lang w:val="sr-Latn-CS"/>
        </w:rPr>
        <w:t xml:space="preserve"> </w:t>
      </w:r>
      <w:r>
        <w:rPr>
          <w:noProof/>
          <w:sz w:val="24"/>
          <w:szCs w:val="24"/>
          <w:lang w:val="sr-Latn-CS"/>
        </w:rPr>
        <w:t>postigla</w:t>
      </w:r>
      <w:r w:rsidR="001A3927" w:rsidRPr="00734226">
        <w:rPr>
          <w:noProof/>
          <w:sz w:val="24"/>
          <w:szCs w:val="24"/>
          <w:lang w:val="sr-Latn-CS"/>
        </w:rPr>
        <w:t xml:space="preserve"> </w:t>
      </w:r>
      <w:r>
        <w:rPr>
          <w:noProof/>
          <w:sz w:val="24"/>
          <w:szCs w:val="24"/>
          <w:lang w:val="sr-Latn-CS"/>
        </w:rPr>
        <w:t>usklađenost</w:t>
      </w:r>
      <w:r w:rsidR="001A3927" w:rsidRPr="00734226">
        <w:rPr>
          <w:noProof/>
          <w:sz w:val="24"/>
          <w:szCs w:val="24"/>
          <w:lang w:val="sr-Latn-CS"/>
        </w:rPr>
        <w:t xml:space="preserve"> </w:t>
      </w:r>
      <w:r>
        <w:rPr>
          <w:noProof/>
          <w:sz w:val="24"/>
          <w:szCs w:val="24"/>
          <w:lang w:val="sr-Latn-CS"/>
        </w:rPr>
        <w:t>sa</w:t>
      </w:r>
      <w:r w:rsidR="001A3927" w:rsidRPr="00734226">
        <w:rPr>
          <w:noProof/>
          <w:sz w:val="24"/>
          <w:szCs w:val="24"/>
          <w:lang w:val="sr-Latn-CS"/>
        </w:rPr>
        <w:t xml:space="preserve">, </w:t>
      </w:r>
      <w:r>
        <w:rPr>
          <w:noProof/>
          <w:sz w:val="24"/>
          <w:szCs w:val="24"/>
          <w:lang w:val="sr-Latn-CS"/>
        </w:rPr>
        <w:t>između</w:t>
      </w:r>
      <w:r w:rsidR="001A3927" w:rsidRPr="00734226">
        <w:rPr>
          <w:noProof/>
          <w:sz w:val="24"/>
          <w:szCs w:val="24"/>
          <w:lang w:val="sr-Latn-CS"/>
        </w:rPr>
        <w:t xml:space="preserve"> </w:t>
      </w:r>
      <w:r>
        <w:rPr>
          <w:noProof/>
          <w:sz w:val="24"/>
          <w:szCs w:val="24"/>
          <w:lang w:val="sr-Latn-CS"/>
        </w:rPr>
        <w:t>ostalog</w:t>
      </w:r>
      <w:r w:rsidR="001A3927" w:rsidRPr="00734226">
        <w:rPr>
          <w:noProof/>
          <w:sz w:val="24"/>
          <w:szCs w:val="24"/>
          <w:lang w:val="sr-Latn-CS"/>
        </w:rPr>
        <w:t xml:space="preserve">, </w:t>
      </w:r>
      <w:r>
        <w:rPr>
          <w:noProof/>
          <w:sz w:val="24"/>
          <w:szCs w:val="24"/>
          <w:lang w:val="sr-Latn-CS"/>
        </w:rPr>
        <w:t>pravilima</w:t>
      </w:r>
      <w:r w:rsidR="001A3927" w:rsidRPr="00734226">
        <w:rPr>
          <w:noProof/>
          <w:sz w:val="24"/>
          <w:szCs w:val="24"/>
          <w:lang w:val="sr-Latn-CS"/>
        </w:rPr>
        <w:t xml:space="preserve"> </w:t>
      </w:r>
      <w:r>
        <w:rPr>
          <w:noProof/>
          <w:sz w:val="24"/>
          <w:szCs w:val="24"/>
          <w:lang w:val="sr-Latn-CS"/>
        </w:rPr>
        <w:t>koja</w:t>
      </w:r>
      <w:r w:rsidR="001A3927" w:rsidRPr="00734226">
        <w:rPr>
          <w:noProof/>
          <w:sz w:val="24"/>
          <w:szCs w:val="24"/>
          <w:lang w:val="sr-Latn-CS"/>
        </w:rPr>
        <w:t xml:space="preserve"> </w:t>
      </w:r>
      <w:r>
        <w:rPr>
          <w:noProof/>
          <w:sz w:val="24"/>
          <w:szCs w:val="24"/>
          <w:lang w:val="sr-Latn-CS"/>
        </w:rPr>
        <w:t>važe</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evropskim</w:t>
      </w:r>
      <w:r w:rsidR="001A3927" w:rsidRPr="00734226">
        <w:rPr>
          <w:noProof/>
          <w:sz w:val="24"/>
          <w:szCs w:val="24"/>
          <w:lang w:val="sr-Latn-CS"/>
        </w:rPr>
        <w:t xml:space="preserve"> </w:t>
      </w:r>
      <w:r>
        <w:rPr>
          <w:noProof/>
          <w:sz w:val="24"/>
          <w:szCs w:val="24"/>
          <w:lang w:val="sr-Latn-CS"/>
        </w:rPr>
        <w:t>organizacijama</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standardizaciju</w:t>
      </w:r>
      <w:r w:rsidR="001A3927" w:rsidRPr="00734226">
        <w:rPr>
          <w:noProof/>
          <w:sz w:val="24"/>
          <w:szCs w:val="24"/>
          <w:lang w:val="sr-Latn-CS"/>
        </w:rPr>
        <w:t>.</w:t>
      </w:r>
    </w:p>
    <w:p w:rsidR="001A3927" w:rsidRPr="00734226" w:rsidRDefault="00734226" w:rsidP="001A3927">
      <w:pPr>
        <w:pStyle w:val="Default"/>
        <w:ind w:firstLine="426"/>
        <w:jc w:val="both"/>
        <w:rPr>
          <w:noProof/>
          <w:color w:val="auto"/>
          <w:lang w:val="sr-Latn-CS"/>
        </w:rPr>
      </w:pPr>
      <w:r>
        <w:rPr>
          <w:noProof/>
          <w:color w:val="auto"/>
          <w:lang w:val="sr-Latn-CS"/>
        </w:rPr>
        <w:t>Takođe</w:t>
      </w:r>
      <w:r w:rsidR="001A3927" w:rsidRPr="00734226">
        <w:rPr>
          <w:noProof/>
          <w:color w:val="auto"/>
          <w:lang w:val="sr-Latn-CS"/>
        </w:rPr>
        <w:t xml:space="preserve">, </w:t>
      </w:r>
      <w:r>
        <w:rPr>
          <w:noProof/>
          <w:color w:val="auto"/>
          <w:lang w:val="sr-Latn-CS"/>
        </w:rPr>
        <w:t>u</w:t>
      </w:r>
      <w:r w:rsidR="001A3927" w:rsidRPr="00734226">
        <w:rPr>
          <w:noProof/>
          <w:color w:val="auto"/>
          <w:lang w:val="sr-Latn-CS"/>
        </w:rPr>
        <w:t xml:space="preserve"> </w:t>
      </w:r>
      <w:r>
        <w:rPr>
          <w:noProof/>
          <w:color w:val="auto"/>
          <w:lang w:val="sr-Latn-CS"/>
        </w:rPr>
        <w:t>revidiranom</w:t>
      </w:r>
      <w:r w:rsidR="001A3927" w:rsidRPr="00734226">
        <w:rPr>
          <w:noProof/>
          <w:color w:val="auto"/>
          <w:lang w:val="sr-Latn-CS"/>
        </w:rPr>
        <w:t xml:space="preserve"> </w:t>
      </w:r>
      <w:r>
        <w:rPr>
          <w:noProof/>
          <w:color w:val="auto"/>
          <w:lang w:val="sr-Latn-CS"/>
        </w:rPr>
        <w:t>Nacionalnom</w:t>
      </w:r>
      <w:r w:rsidR="001A3927" w:rsidRPr="00734226">
        <w:rPr>
          <w:noProof/>
          <w:color w:val="auto"/>
          <w:lang w:val="sr-Latn-CS"/>
        </w:rPr>
        <w:t xml:space="preserve"> </w:t>
      </w:r>
      <w:r>
        <w:rPr>
          <w:noProof/>
          <w:color w:val="auto"/>
          <w:lang w:val="sr-Latn-CS"/>
        </w:rPr>
        <w:t>programu</w:t>
      </w:r>
      <w:r w:rsidR="001A3927" w:rsidRPr="00734226">
        <w:rPr>
          <w:noProof/>
          <w:color w:val="auto"/>
          <w:lang w:val="sr-Latn-CS"/>
        </w:rPr>
        <w:t xml:space="preserve"> </w:t>
      </w:r>
      <w:r>
        <w:rPr>
          <w:noProof/>
          <w:color w:val="auto"/>
          <w:lang w:val="sr-Latn-CS"/>
        </w:rPr>
        <w:t>za</w:t>
      </w:r>
      <w:r w:rsidR="001A3927" w:rsidRPr="00734226">
        <w:rPr>
          <w:noProof/>
          <w:color w:val="auto"/>
          <w:lang w:val="sr-Latn-CS"/>
        </w:rPr>
        <w:t xml:space="preserve"> </w:t>
      </w:r>
      <w:r>
        <w:rPr>
          <w:noProof/>
          <w:color w:val="auto"/>
          <w:lang w:val="sr-Latn-CS"/>
        </w:rPr>
        <w:t>usvajanje</w:t>
      </w:r>
      <w:r w:rsidR="001A3927" w:rsidRPr="00734226">
        <w:rPr>
          <w:noProof/>
          <w:color w:val="auto"/>
          <w:lang w:val="sr-Latn-CS"/>
        </w:rPr>
        <w:t xml:space="preserve"> </w:t>
      </w:r>
      <w:r>
        <w:rPr>
          <w:noProof/>
          <w:color w:val="auto"/>
          <w:lang w:val="sr-Latn-CS"/>
        </w:rPr>
        <w:t>pravnih</w:t>
      </w:r>
      <w:r w:rsidR="001A3927" w:rsidRPr="00734226">
        <w:rPr>
          <w:noProof/>
          <w:color w:val="auto"/>
          <w:lang w:val="sr-Latn-CS"/>
        </w:rPr>
        <w:t xml:space="preserve"> </w:t>
      </w:r>
      <w:r>
        <w:rPr>
          <w:noProof/>
          <w:color w:val="auto"/>
          <w:lang w:val="sr-Latn-CS"/>
        </w:rPr>
        <w:t>tekovina</w:t>
      </w:r>
      <w:r w:rsidR="001A3927" w:rsidRPr="00734226">
        <w:rPr>
          <w:noProof/>
          <w:color w:val="auto"/>
          <w:lang w:val="sr-Latn-CS"/>
        </w:rPr>
        <w:t xml:space="preserve"> </w:t>
      </w:r>
      <w:r>
        <w:rPr>
          <w:noProof/>
          <w:color w:val="auto"/>
          <w:lang w:val="sr-Latn-CS"/>
        </w:rPr>
        <w:t>EU</w:t>
      </w:r>
      <w:r w:rsidR="001A3927" w:rsidRPr="00734226">
        <w:rPr>
          <w:noProof/>
          <w:color w:val="auto"/>
          <w:lang w:val="sr-Latn-CS"/>
        </w:rPr>
        <w:t xml:space="preserve"> (</w:t>
      </w:r>
      <w:r>
        <w:rPr>
          <w:noProof/>
          <w:color w:val="auto"/>
          <w:lang w:val="sr-Latn-CS"/>
        </w:rPr>
        <w:t>NPAA</w:t>
      </w:r>
      <w:r w:rsidR="001A3927" w:rsidRPr="00734226">
        <w:rPr>
          <w:noProof/>
          <w:color w:val="auto"/>
          <w:lang w:val="sr-Latn-CS"/>
        </w:rPr>
        <w:t xml:space="preserve">) </w:t>
      </w:r>
      <w:r>
        <w:rPr>
          <w:noProof/>
          <w:color w:val="auto"/>
          <w:lang w:val="sr-Latn-CS"/>
        </w:rPr>
        <w:t>koji</w:t>
      </w:r>
      <w:r w:rsidR="001A3927" w:rsidRPr="00734226">
        <w:rPr>
          <w:noProof/>
          <w:color w:val="auto"/>
          <w:lang w:val="sr-Latn-CS"/>
        </w:rPr>
        <w:t xml:space="preserve"> </w:t>
      </w:r>
      <w:r>
        <w:rPr>
          <w:noProof/>
          <w:color w:val="auto"/>
          <w:lang w:val="sr-Latn-CS"/>
        </w:rPr>
        <w:t>je</w:t>
      </w:r>
      <w:r w:rsidR="001A3927" w:rsidRPr="00734226">
        <w:rPr>
          <w:noProof/>
          <w:color w:val="auto"/>
          <w:lang w:val="sr-Latn-CS"/>
        </w:rPr>
        <w:t xml:space="preserve"> </w:t>
      </w:r>
      <w:r>
        <w:rPr>
          <w:noProof/>
          <w:color w:val="auto"/>
          <w:lang w:val="sr-Latn-CS"/>
        </w:rPr>
        <w:t>usvojen</w:t>
      </w:r>
      <w:r w:rsidR="001A3927" w:rsidRPr="00734226">
        <w:rPr>
          <w:noProof/>
          <w:color w:val="auto"/>
          <w:lang w:val="sr-Latn-CS"/>
        </w:rPr>
        <w:t xml:space="preserve"> </w:t>
      </w:r>
      <w:r>
        <w:rPr>
          <w:noProof/>
          <w:color w:val="auto"/>
          <w:lang w:val="sr-Latn-CS"/>
        </w:rPr>
        <w:t>Zaključkom</w:t>
      </w:r>
      <w:r w:rsidR="001A3927" w:rsidRPr="00734226">
        <w:rPr>
          <w:noProof/>
          <w:color w:val="auto"/>
          <w:lang w:val="sr-Latn-CS"/>
        </w:rPr>
        <w:t xml:space="preserve"> </w:t>
      </w:r>
      <w:r>
        <w:rPr>
          <w:noProof/>
          <w:color w:val="auto"/>
          <w:lang w:val="sr-Latn-CS"/>
        </w:rPr>
        <w:t>Vlade</w:t>
      </w:r>
      <w:r w:rsidR="001A3927" w:rsidRPr="00734226">
        <w:rPr>
          <w:noProof/>
          <w:color w:val="auto"/>
          <w:lang w:val="sr-Latn-CS"/>
        </w:rPr>
        <w:t xml:space="preserve"> 05 </w:t>
      </w:r>
      <w:r>
        <w:rPr>
          <w:noProof/>
          <w:color w:val="auto"/>
          <w:lang w:val="sr-Latn-CS"/>
        </w:rPr>
        <w:t>Broj</w:t>
      </w:r>
      <w:r w:rsidR="001A3927" w:rsidRPr="00734226">
        <w:rPr>
          <w:noProof/>
          <w:color w:val="auto"/>
          <w:lang w:val="sr-Latn-CS"/>
        </w:rPr>
        <w:t xml:space="preserve">: 337-8355/2014 </w:t>
      </w:r>
      <w:r>
        <w:rPr>
          <w:noProof/>
          <w:color w:val="auto"/>
          <w:lang w:val="sr-Latn-CS"/>
        </w:rPr>
        <w:t>od</w:t>
      </w:r>
      <w:r w:rsidR="001A3927" w:rsidRPr="00734226">
        <w:rPr>
          <w:noProof/>
          <w:color w:val="auto"/>
          <w:lang w:val="sr-Latn-CS"/>
        </w:rPr>
        <w:t xml:space="preserve"> 31. </w:t>
      </w:r>
      <w:r>
        <w:rPr>
          <w:noProof/>
          <w:color w:val="auto"/>
          <w:lang w:val="sr-Latn-CS"/>
        </w:rPr>
        <w:t>jula</w:t>
      </w:r>
      <w:r w:rsidR="001A3927" w:rsidRPr="00734226">
        <w:rPr>
          <w:noProof/>
          <w:color w:val="auto"/>
          <w:lang w:val="sr-Latn-CS"/>
        </w:rPr>
        <w:t xml:space="preserve"> 2014. </w:t>
      </w:r>
      <w:r>
        <w:rPr>
          <w:noProof/>
          <w:color w:val="auto"/>
          <w:lang w:val="sr-Latn-CS"/>
        </w:rPr>
        <w:t>godine</w:t>
      </w:r>
      <w:r w:rsidR="001A3927" w:rsidRPr="00734226">
        <w:rPr>
          <w:noProof/>
          <w:color w:val="auto"/>
          <w:lang w:val="sr-Latn-CS"/>
        </w:rPr>
        <w:t xml:space="preserve">, </w:t>
      </w:r>
      <w:r>
        <w:rPr>
          <w:noProof/>
          <w:color w:val="auto"/>
          <w:lang w:val="sr-Latn-CS"/>
        </w:rPr>
        <w:t>utvrđeno</w:t>
      </w:r>
      <w:r w:rsidR="001A3927" w:rsidRPr="00734226">
        <w:rPr>
          <w:noProof/>
          <w:color w:val="auto"/>
          <w:lang w:val="sr-Latn-CS"/>
        </w:rPr>
        <w:t xml:space="preserve"> </w:t>
      </w:r>
      <w:r>
        <w:rPr>
          <w:noProof/>
          <w:color w:val="auto"/>
          <w:lang w:val="sr-Latn-CS"/>
        </w:rPr>
        <w:t>je</w:t>
      </w:r>
      <w:r w:rsidR="001A3927" w:rsidRPr="00734226">
        <w:rPr>
          <w:noProof/>
          <w:color w:val="auto"/>
          <w:lang w:val="sr-Latn-CS"/>
        </w:rPr>
        <w:t xml:space="preserve"> </w:t>
      </w:r>
      <w:r>
        <w:rPr>
          <w:noProof/>
          <w:color w:val="auto"/>
          <w:lang w:val="sr-Latn-CS"/>
        </w:rPr>
        <w:t>da</w:t>
      </w:r>
      <w:r w:rsidR="001A3927" w:rsidRPr="00734226">
        <w:rPr>
          <w:noProof/>
          <w:color w:val="auto"/>
          <w:lang w:val="sr-Latn-CS"/>
        </w:rPr>
        <w:t xml:space="preserve"> </w:t>
      </w:r>
      <w:r>
        <w:rPr>
          <w:noProof/>
          <w:color w:val="auto"/>
          <w:lang w:val="sr-Latn-CS"/>
        </w:rPr>
        <w:t>će</w:t>
      </w:r>
      <w:r w:rsidR="001A3927" w:rsidRPr="00734226">
        <w:rPr>
          <w:noProof/>
          <w:color w:val="auto"/>
          <w:lang w:val="sr-Latn-CS"/>
        </w:rPr>
        <w:t xml:space="preserve"> </w:t>
      </w:r>
      <w:r>
        <w:rPr>
          <w:noProof/>
          <w:color w:val="auto"/>
          <w:lang w:val="sr-Latn-CS"/>
        </w:rPr>
        <w:t>u</w:t>
      </w:r>
      <w:r w:rsidR="001A3927" w:rsidRPr="00734226">
        <w:rPr>
          <w:noProof/>
          <w:color w:val="auto"/>
          <w:lang w:val="sr-Latn-CS"/>
        </w:rPr>
        <w:t xml:space="preserve"> </w:t>
      </w:r>
      <w:r>
        <w:rPr>
          <w:noProof/>
          <w:color w:val="auto"/>
          <w:lang w:val="sr-Latn-CS"/>
        </w:rPr>
        <w:t>periodu</w:t>
      </w:r>
      <w:r w:rsidR="001A3927" w:rsidRPr="00734226">
        <w:rPr>
          <w:noProof/>
          <w:color w:val="auto"/>
          <w:lang w:val="sr-Latn-CS"/>
        </w:rPr>
        <w:t xml:space="preserve"> </w:t>
      </w:r>
      <w:r>
        <w:rPr>
          <w:noProof/>
          <w:color w:val="auto"/>
          <w:lang w:val="sr-Latn-CS"/>
        </w:rPr>
        <w:t>od</w:t>
      </w:r>
      <w:r w:rsidR="001A3927" w:rsidRPr="00734226">
        <w:rPr>
          <w:noProof/>
          <w:color w:val="auto"/>
          <w:lang w:val="sr-Latn-CS"/>
        </w:rPr>
        <w:t xml:space="preserve"> 2014. </w:t>
      </w:r>
      <w:r>
        <w:rPr>
          <w:noProof/>
          <w:color w:val="auto"/>
          <w:lang w:val="sr-Latn-CS"/>
        </w:rPr>
        <w:t>do</w:t>
      </w:r>
      <w:r w:rsidR="001A3927" w:rsidRPr="00734226">
        <w:rPr>
          <w:noProof/>
          <w:color w:val="auto"/>
          <w:lang w:val="sr-Latn-CS"/>
        </w:rPr>
        <w:t xml:space="preserve"> 2018. </w:t>
      </w:r>
      <w:r>
        <w:rPr>
          <w:noProof/>
          <w:color w:val="auto"/>
          <w:lang w:val="sr-Latn-CS"/>
        </w:rPr>
        <w:t>godine</w:t>
      </w:r>
      <w:r w:rsidR="001A3927" w:rsidRPr="00734226">
        <w:rPr>
          <w:noProof/>
          <w:color w:val="auto"/>
          <w:lang w:val="sr-Latn-CS"/>
        </w:rPr>
        <w:t xml:space="preserve"> </w:t>
      </w:r>
      <w:r>
        <w:rPr>
          <w:noProof/>
          <w:color w:val="auto"/>
          <w:lang w:val="sr-Latn-CS"/>
        </w:rPr>
        <w:t>strategija</w:t>
      </w:r>
      <w:r w:rsidR="001A3927" w:rsidRPr="00734226">
        <w:rPr>
          <w:noProof/>
          <w:color w:val="auto"/>
          <w:lang w:val="sr-Latn-CS"/>
        </w:rPr>
        <w:t xml:space="preserve"> </w:t>
      </w:r>
      <w:r>
        <w:rPr>
          <w:noProof/>
          <w:color w:val="auto"/>
          <w:lang w:val="sr-Latn-CS"/>
        </w:rPr>
        <w:t>Instituta</w:t>
      </w:r>
      <w:r w:rsidR="001A3927" w:rsidRPr="00734226">
        <w:rPr>
          <w:noProof/>
          <w:color w:val="auto"/>
          <w:lang w:val="sr-Latn-CS"/>
        </w:rPr>
        <w:t xml:space="preserve"> </w:t>
      </w:r>
      <w:r>
        <w:rPr>
          <w:noProof/>
          <w:color w:val="auto"/>
          <w:lang w:val="sr-Latn-CS"/>
        </w:rPr>
        <w:t>biti</w:t>
      </w:r>
      <w:r w:rsidR="001A3927" w:rsidRPr="00734226">
        <w:rPr>
          <w:noProof/>
          <w:color w:val="auto"/>
          <w:lang w:val="sr-Latn-CS"/>
        </w:rPr>
        <w:t xml:space="preserve"> </w:t>
      </w:r>
      <w:r>
        <w:rPr>
          <w:noProof/>
          <w:color w:val="auto"/>
          <w:lang w:val="sr-Latn-CS"/>
        </w:rPr>
        <w:t>usmerena</w:t>
      </w:r>
      <w:r w:rsidR="001A3927" w:rsidRPr="00734226">
        <w:rPr>
          <w:noProof/>
          <w:color w:val="auto"/>
          <w:lang w:val="sr-Latn-CS"/>
        </w:rPr>
        <w:t xml:space="preserve"> </w:t>
      </w:r>
      <w:r>
        <w:rPr>
          <w:noProof/>
          <w:color w:val="auto"/>
          <w:lang w:val="sr-Latn-CS"/>
        </w:rPr>
        <w:t>na</w:t>
      </w:r>
      <w:r w:rsidR="001A3927" w:rsidRPr="00734226">
        <w:rPr>
          <w:noProof/>
          <w:color w:val="auto"/>
          <w:lang w:val="sr-Latn-CS"/>
        </w:rPr>
        <w:t xml:space="preserve"> </w:t>
      </w:r>
      <w:r>
        <w:rPr>
          <w:noProof/>
          <w:color w:val="auto"/>
          <w:lang w:val="sr-Latn-CS"/>
        </w:rPr>
        <w:t>ostvarivanje</w:t>
      </w:r>
      <w:r w:rsidR="001A3927" w:rsidRPr="00734226">
        <w:rPr>
          <w:noProof/>
          <w:color w:val="auto"/>
          <w:lang w:val="sr-Latn-CS"/>
        </w:rPr>
        <w:t xml:space="preserve">, </w:t>
      </w:r>
      <w:r>
        <w:rPr>
          <w:noProof/>
          <w:color w:val="auto"/>
          <w:lang w:val="sr-Latn-CS"/>
        </w:rPr>
        <w:t>između</w:t>
      </w:r>
      <w:r w:rsidR="001A3927" w:rsidRPr="00734226">
        <w:rPr>
          <w:noProof/>
          <w:color w:val="auto"/>
          <w:lang w:val="sr-Latn-CS"/>
        </w:rPr>
        <w:t xml:space="preserve"> </w:t>
      </w:r>
      <w:r>
        <w:rPr>
          <w:noProof/>
          <w:color w:val="auto"/>
          <w:lang w:val="sr-Latn-CS"/>
        </w:rPr>
        <w:t>ostalog</w:t>
      </w:r>
      <w:r w:rsidR="001A3927" w:rsidRPr="00734226">
        <w:rPr>
          <w:noProof/>
          <w:color w:val="auto"/>
          <w:lang w:val="sr-Latn-CS"/>
        </w:rPr>
        <w:t xml:space="preserve">, </w:t>
      </w:r>
      <w:r>
        <w:rPr>
          <w:noProof/>
          <w:color w:val="auto"/>
          <w:lang w:val="sr-Latn-CS"/>
        </w:rPr>
        <w:t>sledećih</w:t>
      </w:r>
      <w:r w:rsidR="001A3927" w:rsidRPr="00734226">
        <w:rPr>
          <w:noProof/>
          <w:color w:val="auto"/>
          <w:lang w:val="sr-Latn-CS"/>
        </w:rPr>
        <w:t xml:space="preserve"> </w:t>
      </w:r>
      <w:r>
        <w:rPr>
          <w:noProof/>
          <w:color w:val="auto"/>
          <w:lang w:val="sr-Latn-CS"/>
        </w:rPr>
        <w:t>strateških</w:t>
      </w:r>
      <w:r w:rsidR="001A3927" w:rsidRPr="00734226">
        <w:rPr>
          <w:noProof/>
          <w:color w:val="auto"/>
          <w:lang w:val="sr-Latn-CS"/>
        </w:rPr>
        <w:t xml:space="preserve"> </w:t>
      </w:r>
      <w:r>
        <w:rPr>
          <w:noProof/>
          <w:color w:val="auto"/>
          <w:lang w:val="sr-Latn-CS"/>
        </w:rPr>
        <w:t>ciljeva</w:t>
      </w:r>
      <w:r w:rsidR="001A3927" w:rsidRPr="00734226">
        <w:rPr>
          <w:noProof/>
          <w:color w:val="auto"/>
          <w:lang w:val="sr-Latn-CS"/>
        </w:rPr>
        <w:t xml:space="preserve">:  </w:t>
      </w:r>
      <w:r>
        <w:rPr>
          <w:noProof/>
          <w:color w:val="auto"/>
          <w:lang w:val="sr-Latn-CS"/>
        </w:rPr>
        <w:t>usklađivanje</w:t>
      </w:r>
      <w:r w:rsidR="001A3927" w:rsidRPr="00734226">
        <w:rPr>
          <w:noProof/>
          <w:color w:val="auto"/>
          <w:lang w:val="sr-Latn-CS"/>
        </w:rPr>
        <w:t xml:space="preserve"> </w:t>
      </w:r>
      <w:r>
        <w:rPr>
          <w:noProof/>
          <w:color w:val="auto"/>
          <w:lang w:val="sr-Latn-CS"/>
        </w:rPr>
        <w:t>Zakona</w:t>
      </w:r>
      <w:r w:rsidR="001A3927" w:rsidRPr="00734226">
        <w:rPr>
          <w:noProof/>
          <w:color w:val="auto"/>
          <w:lang w:val="sr-Latn-CS"/>
        </w:rPr>
        <w:t xml:space="preserve"> </w:t>
      </w:r>
      <w:r>
        <w:rPr>
          <w:noProof/>
          <w:color w:val="auto"/>
          <w:lang w:val="sr-Latn-CS"/>
        </w:rPr>
        <w:t>o</w:t>
      </w:r>
      <w:r w:rsidR="001A3927" w:rsidRPr="00734226">
        <w:rPr>
          <w:noProof/>
          <w:color w:val="auto"/>
          <w:lang w:val="sr-Latn-CS"/>
        </w:rPr>
        <w:t xml:space="preserve"> </w:t>
      </w:r>
      <w:r>
        <w:rPr>
          <w:noProof/>
          <w:color w:val="auto"/>
          <w:lang w:val="sr-Latn-CS"/>
        </w:rPr>
        <w:t>standardizaciji</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podzakonskih</w:t>
      </w:r>
      <w:r w:rsidR="001A3927" w:rsidRPr="00734226">
        <w:rPr>
          <w:noProof/>
          <w:color w:val="auto"/>
          <w:lang w:val="sr-Latn-CS"/>
        </w:rPr>
        <w:t xml:space="preserve"> </w:t>
      </w:r>
      <w:r>
        <w:rPr>
          <w:noProof/>
          <w:color w:val="auto"/>
          <w:lang w:val="sr-Latn-CS"/>
        </w:rPr>
        <w:t>akata</w:t>
      </w:r>
      <w:r w:rsidR="001A3927" w:rsidRPr="00734226">
        <w:rPr>
          <w:noProof/>
          <w:color w:val="auto"/>
          <w:lang w:val="sr-Latn-CS"/>
        </w:rPr>
        <w:t xml:space="preserve">, </w:t>
      </w:r>
      <w:r>
        <w:rPr>
          <w:noProof/>
          <w:color w:val="auto"/>
          <w:lang w:val="sr-Latn-CS"/>
        </w:rPr>
        <w:t>kao</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internih</w:t>
      </w:r>
      <w:r w:rsidR="001A3927" w:rsidRPr="00734226">
        <w:rPr>
          <w:noProof/>
          <w:color w:val="auto"/>
          <w:lang w:val="sr-Latn-CS"/>
        </w:rPr>
        <w:t xml:space="preserve"> </w:t>
      </w:r>
      <w:r>
        <w:rPr>
          <w:noProof/>
          <w:color w:val="auto"/>
          <w:lang w:val="sr-Latn-CS"/>
        </w:rPr>
        <w:t>akata</w:t>
      </w:r>
      <w:r w:rsidR="001A3927" w:rsidRPr="00734226">
        <w:rPr>
          <w:noProof/>
          <w:color w:val="auto"/>
          <w:lang w:val="sr-Latn-CS"/>
        </w:rPr>
        <w:t xml:space="preserve"> </w:t>
      </w:r>
      <w:r>
        <w:rPr>
          <w:noProof/>
          <w:color w:val="auto"/>
          <w:lang w:val="sr-Latn-CS"/>
        </w:rPr>
        <w:t>Instituta</w:t>
      </w:r>
      <w:r w:rsidR="001A3927" w:rsidRPr="00734226">
        <w:rPr>
          <w:noProof/>
          <w:color w:val="auto"/>
          <w:lang w:val="sr-Latn-CS"/>
        </w:rPr>
        <w:t xml:space="preserve"> </w:t>
      </w:r>
      <w:r>
        <w:rPr>
          <w:noProof/>
          <w:color w:val="auto"/>
          <w:lang w:val="sr-Latn-CS"/>
        </w:rPr>
        <w:t>sa</w:t>
      </w:r>
      <w:r w:rsidR="001A3927" w:rsidRPr="00734226">
        <w:rPr>
          <w:noProof/>
          <w:color w:val="auto"/>
          <w:lang w:val="sr-Latn-CS"/>
        </w:rPr>
        <w:t xml:space="preserve"> </w:t>
      </w:r>
      <w:r>
        <w:rPr>
          <w:noProof/>
          <w:color w:val="auto"/>
          <w:lang w:val="sr-Latn-CS"/>
        </w:rPr>
        <w:t>Uredbom</w:t>
      </w:r>
      <w:r w:rsidR="001A3927" w:rsidRPr="00734226">
        <w:rPr>
          <w:noProof/>
          <w:color w:val="auto"/>
          <w:lang w:val="sr-Latn-CS"/>
        </w:rPr>
        <w:t xml:space="preserve"> 1025/2012, </w:t>
      </w:r>
      <w:r>
        <w:rPr>
          <w:noProof/>
          <w:color w:val="auto"/>
          <w:lang w:val="sr-Latn-CS"/>
        </w:rPr>
        <w:t>kao</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dostizanje</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održavanje</w:t>
      </w:r>
      <w:r w:rsidR="001A3927" w:rsidRPr="00734226">
        <w:rPr>
          <w:noProof/>
          <w:color w:val="auto"/>
          <w:lang w:val="sr-Latn-CS"/>
        </w:rPr>
        <w:t xml:space="preserve"> </w:t>
      </w:r>
      <w:r>
        <w:rPr>
          <w:noProof/>
          <w:color w:val="auto"/>
          <w:lang w:val="sr-Latn-CS"/>
        </w:rPr>
        <w:t>statusa</w:t>
      </w:r>
      <w:r w:rsidR="001A3927" w:rsidRPr="00734226">
        <w:rPr>
          <w:noProof/>
          <w:color w:val="auto"/>
          <w:lang w:val="sr-Latn-CS"/>
        </w:rPr>
        <w:t xml:space="preserve"> </w:t>
      </w:r>
      <w:r>
        <w:rPr>
          <w:noProof/>
          <w:color w:val="auto"/>
          <w:lang w:val="sr-Latn-CS"/>
        </w:rPr>
        <w:t>punopravnog</w:t>
      </w:r>
      <w:r w:rsidR="001A3927" w:rsidRPr="00734226">
        <w:rPr>
          <w:noProof/>
          <w:color w:val="auto"/>
          <w:lang w:val="sr-Latn-CS"/>
        </w:rPr>
        <w:t xml:space="preserve"> </w:t>
      </w:r>
      <w:r>
        <w:rPr>
          <w:noProof/>
          <w:color w:val="auto"/>
          <w:lang w:val="sr-Latn-CS"/>
        </w:rPr>
        <w:t>člana</w:t>
      </w:r>
      <w:r w:rsidR="001A3927" w:rsidRPr="00734226">
        <w:rPr>
          <w:noProof/>
          <w:color w:val="auto"/>
          <w:lang w:val="sr-Latn-CS"/>
        </w:rPr>
        <w:t xml:space="preserve"> </w:t>
      </w:r>
      <w:r>
        <w:rPr>
          <w:noProof/>
          <w:color w:val="auto"/>
          <w:lang w:val="sr-Latn-CS"/>
        </w:rPr>
        <w:t>u</w:t>
      </w:r>
      <w:r w:rsidR="001A3927" w:rsidRPr="00734226">
        <w:rPr>
          <w:noProof/>
          <w:color w:val="auto"/>
          <w:lang w:val="sr-Latn-CS"/>
        </w:rPr>
        <w:t xml:space="preserve"> </w:t>
      </w:r>
      <w:r>
        <w:rPr>
          <w:noProof/>
          <w:color w:val="auto"/>
          <w:lang w:val="sr-Latn-CS"/>
        </w:rPr>
        <w:t>međunarodnim</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evropskim</w:t>
      </w:r>
      <w:r w:rsidR="001A3927" w:rsidRPr="00734226">
        <w:rPr>
          <w:noProof/>
          <w:color w:val="auto"/>
          <w:lang w:val="sr-Latn-CS"/>
        </w:rPr>
        <w:t xml:space="preserve"> </w:t>
      </w:r>
      <w:r>
        <w:rPr>
          <w:noProof/>
          <w:color w:val="auto"/>
          <w:lang w:val="sr-Latn-CS"/>
        </w:rPr>
        <w:t>organizacijama</w:t>
      </w:r>
      <w:r w:rsidR="001A3927" w:rsidRPr="00734226">
        <w:rPr>
          <w:noProof/>
          <w:color w:val="auto"/>
          <w:lang w:val="sr-Latn-CS"/>
        </w:rPr>
        <w:t xml:space="preserve"> </w:t>
      </w:r>
      <w:r>
        <w:rPr>
          <w:noProof/>
          <w:color w:val="auto"/>
          <w:lang w:val="sr-Latn-CS"/>
        </w:rPr>
        <w:t>za</w:t>
      </w:r>
      <w:r w:rsidR="001A3927" w:rsidRPr="00734226">
        <w:rPr>
          <w:noProof/>
          <w:color w:val="auto"/>
          <w:lang w:val="sr-Latn-CS"/>
        </w:rPr>
        <w:t xml:space="preserve"> </w:t>
      </w:r>
      <w:r>
        <w:rPr>
          <w:noProof/>
          <w:color w:val="auto"/>
          <w:lang w:val="sr-Latn-CS"/>
        </w:rPr>
        <w:t>standardizaciju</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uspostavljanje</w:t>
      </w:r>
      <w:r w:rsidR="001A3927" w:rsidRPr="00734226">
        <w:rPr>
          <w:noProof/>
          <w:color w:val="auto"/>
          <w:lang w:val="sr-Latn-CS"/>
        </w:rPr>
        <w:t xml:space="preserve"> </w:t>
      </w:r>
      <w:r>
        <w:rPr>
          <w:noProof/>
          <w:color w:val="auto"/>
          <w:lang w:val="sr-Latn-CS"/>
        </w:rPr>
        <w:t>aktivnog</w:t>
      </w:r>
      <w:r w:rsidR="001A3927" w:rsidRPr="00734226">
        <w:rPr>
          <w:noProof/>
          <w:color w:val="auto"/>
          <w:lang w:val="sr-Latn-CS"/>
        </w:rPr>
        <w:t xml:space="preserve"> </w:t>
      </w:r>
      <w:r>
        <w:rPr>
          <w:noProof/>
          <w:color w:val="auto"/>
          <w:lang w:val="sr-Latn-CS"/>
        </w:rPr>
        <w:t>učestvovanja</w:t>
      </w:r>
      <w:r w:rsidR="001A3927" w:rsidRPr="00734226">
        <w:rPr>
          <w:noProof/>
          <w:color w:val="auto"/>
          <w:lang w:val="sr-Latn-CS"/>
        </w:rPr>
        <w:t xml:space="preserve"> </w:t>
      </w:r>
      <w:r>
        <w:rPr>
          <w:noProof/>
          <w:color w:val="auto"/>
          <w:lang w:val="sr-Latn-CS"/>
        </w:rPr>
        <w:t>u</w:t>
      </w:r>
      <w:r w:rsidR="001A3927" w:rsidRPr="00734226">
        <w:rPr>
          <w:noProof/>
          <w:color w:val="auto"/>
          <w:lang w:val="sr-Latn-CS"/>
        </w:rPr>
        <w:t xml:space="preserve"> </w:t>
      </w:r>
      <w:r>
        <w:rPr>
          <w:noProof/>
          <w:color w:val="auto"/>
          <w:lang w:val="sr-Latn-CS"/>
        </w:rPr>
        <w:t>kreiranju</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sprovođenju</w:t>
      </w:r>
      <w:r w:rsidR="001A3927" w:rsidRPr="00734226">
        <w:rPr>
          <w:noProof/>
          <w:color w:val="auto"/>
          <w:lang w:val="sr-Latn-CS"/>
        </w:rPr>
        <w:t xml:space="preserve"> </w:t>
      </w:r>
      <w:r>
        <w:rPr>
          <w:noProof/>
          <w:color w:val="auto"/>
          <w:lang w:val="sr-Latn-CS"/>
        </w:rPr>
        <w:t>politika</w:t>
      </w:r>
      <w:r w:rsidR="001A3927" w:rsidRPr="00734226">
        <w:rPr>
          <w:noProof/>
          <w:color w:val="auto"/>
          <w:lang w:val="sr-Latn-CS"/>
        </w:rPr>
        <w:t xml:space="preserve"> </w:t>
      </w:r>
      <w:r>
        <w:rPr>
          <w:noProof/>
          <w:color w:val="auto"/>
          <w:lang w:val="sr-Latn-CS"/>
        </w:rPr>
        <w:t>i</w:t>
      </w:r>
      <w:r w:rsidR="001A3927" w:rsidRPr="00734226">
        <w:rPr>
          <w:noProof/>
          <w:color w:val="auto"/>
          <w:lang w:val="sr-Latn-CS"/>
        </w:rPr>
        <w:t xml:space="preserve"> </w:t>
      </w:r>
      <w:r>
        <w:rPr>
          <w:noProof/>
          <w:color w:val="auto"/>
          <w:lang w:val="sr-Latn-CS"/>
        </w:rPr>
        <w:t>strategija</w:t>
      </w:r>
      <w:r w:rsidR="001A3927" w:rsidRPr="00734226">
        <w:rPr>
          <w:noProof/>
          <w:color w:val="auto"/>
          <w:lang w:val="sr-Latn-CS"/>
        </w:rPr>
        <w:t xml:space="preserve"> </w:t>
      </w:r>
      <w:r>
        <w:rPr>
          <w:noProof/>
          <w:color w:val="auto"/>
          <w:lang w:val="sr-Latn-CS"/>
        </w:rPr>
        <w:t>tih</w:t>
      </w:r>
      <w:r w:rsidR="001A3927" w:rsidRPr="00734226">
        <w:rPr>
          <w:noProof/>
          <w:color w:val="auto"/>
          <w:lang w:val="sr-Latn-CS"/>
        </w:rPr>
        <w:t xml:space="preserve"> </w:t>
      </w:r>
      <w:r>
        <w:rPr>
          <w:noProof/>
          <w:color w:val="auto"/>
          <w:lang w:val="sr-Latn-CS"/>
        </w:rPr>
        <w:t>organizacija</w:t>
      </w:r>
      <w:r w:rsidR="001A3927" w:rsidRPr="00734226">
        <w:rPr>
          <w:noProof/>
          <w:color w:val="auto"/>
          <w:lang w:val="sr-Latn-CS"/>
        </w:rPr>
        <w:t xml:space="preserve"> (</w:t>
      </w:r>
      <w:r>
        <w:rPr>
          <w:noProof/>
          <w:color w:val="auto"/>
          <w:lang w:val="sr-Latn-CS"/>
        </w:rPr>
        <w:t>Deo</w:t>
      </w:r>
      <w:r w:rsidR="001A3927" w:rsidRPr="00734226">
        <w:rPr>
          <w:noProof/>
          <w:color w:val="auto"/>
          <w:lang w:val="sr-Latn-CS"/>
        </w:rPr>
        <w:t xml:space="preserve"> 3. </w:t>
      </w:r>
      <w:r>
        <w:rPr>
          <w:noProof/>
          <w:color w:val="auto"/>
          <w:lang w:val="sr-Latn-CS"/>
        </w:rPr>
        <w:t>revidiranog</w:t>
      </w:r>
      <w:r w:rsidR="001A3927" w:rsidRPr="00734226">
        <w:rPr>
          <w:noProof/>
          <w:color w:val="auto"/>
          <w:lang w:val="sr-Latn-CS"/>
        </w:rPr>
        <w:t xml:space="preserve"> </w:t>
      </w:r>
      <w:r>
        <w:rPr>
          <w:noProof/>
          <w:color w:val="auto"/>
          <w:lang w:val="sr-Latn-CS"/>
        </w:rPr>
        <w:t>NPAA</w:t>
      </w:r>
      <w:r w:rsidR="001A3927" w:rsidRPr="00734226">
        <w:rPr>
          <w:noProof/>
          <w:color w:val="auto"/>
          <w:lang w:val="sr-Latn-CS"/>
        </w:rPr>
        <w:t xml:space="preserve">, </w:t>
      </w:r>
      <w:r>
        <w:rPr>
          <w:noProof/>
          <w:color w:val="auto"/>
          <w:lang w:val="sr-Latn-CS"/>
        </w:rPr>
        <w:t>Sposobnost</w:t>
      </w:r>
      <w:r w:rsidR="001A3927" w:rsidRPr="00734226">
        <w:rPr>
          <w:noProof/>
          <w:color w:val="auto"/>
          <w:lang w:val="sr-Latn-CS"/>
        </w:rPr>
        <w:t xml:space="preserve"> </w:t>
      </w:r>
      <w:r>
        <w:rPr>
          <w:noProof/>
          <w:color w:val="auto"/>
          <w:lang w:val="sr-Latn-CS"/>
        </w:rPr>
        <w:t>preuzimanja</w:t>
      </w:r>
      <w:r w:rsidR="001A3927" w:rsidRPr="00734226">
        <w:rPr>
          <w:noProof/>
          <w:color w:val="auto"/>
          <w:lang w:val="sr-Latn-CS"/>
        </w:rPr>
        <w:t xml:space="preserve"> </w:t>
      </w:r>
      <w:r>
        <w:rPr>
          <w:noProof/>
          <w:color w:val="auto"/>
          <w:lang w:val="sr-Latn-CS"/>
        </w:rPr>
        <w:t>obaveza</w:t>
      </w:r>
      <w:r w:rsidR="001A3927" w:rsidRPr="00734226">
        <w:rPr>
          <w:noProof/>
          <w:color w:val="auto"/>
          <w:lang w:val="sr-Latn-CS"/>
        </w:rPr>
        <w:t xml:space="preserve"> </w:t>
      </w:r>
      <w:r>
        <w:rPr>
          <w:noProof/>
          <w:color w:val="auto"/>
          <w:lang w:val="sr-Latn-CS"/>
        </w:rPr>
        <w:t>iz</w:t>
      </w:r>
      <w:r w:rsidR="001A3927" w:rsidRPr="00734226">
        <w:rPr>
          <w:noProof/>
          <w:color w:val="auto"/>
          <w:lang w:val="sr-Latn-CS"/>
        </w:rPr>
        <w:t xml:space="preserve"> </w:t>
      </w:r>
      <w:r>
        <w:rPr>
          <w:noProof/>
          <w:color w:val="auto"/>
          <w:lang w:val="sr-Latn-CS"/>
        </w:rPr>
        <w:t>članstva</w:t>
      </w:r>
      <w:r w:rsidR="001A3927" w:rsidRPr="00734226">
        <w:rPr>
          <w:noProof/>
          <w:color w:val="auto"/>
          <w:lang w:val="sr-Latn-CS"/>
        </w:rPr>
        <w:t xml:space="preserve"> </w:t>
      </w:r>
      <w:r>
        <w:rPr>
          <w:noProof/>
          <w:color w:val="auto"/>
          <w:lang w:val="sr-Latn-CS"/>
        </w:rPr>
        <w:t>u</w:t>
      </w:r>
      <w:r w:rsidR="001A3927" w:rsidRPr="00734226">
        <w:rPr>
          <w:noProof/>
          <w:color w:val="auto"/>
          <w:lang w:val="sr-Latn-CS"/>
        </w:rPr>
        <w:t xml:space="preserve"> </w:t>
      </w:r>
      <w:r>
        <w:rPr>
          <w:noProof/>
          <w:color w:val="auto"/>
          <w:lang w:val="sr-Latn-CS"/>
        </w:rPr>
        <w:t>EU</w:t>
      </w:r>
      <w:r w:rsidR="001A3927" w:rsidRPr="00734226">
        <w:rPr>
          <w:noProof/>
          <w:color w:val="auto"/>
          <w:lang w:val="sr-Latn-CS"/>
        </w:rPr>
        <w:t xml:space="preserve">, </w:t>
      </w:r>
      <w:r>
        <w:rPr>
          <w:noProof/>
          <w:color w:val="auto"/>
          <w:lang w:val="sr-Latn-CS"/>
        </w:rPr>
        <w:t>podtačka</w:t>
      </w:r>
      <w:r w:rsidR="001A3927" w:rsidRPr="00734226">
        <w:rPr>
          <w:noProof/>
          <w:color w:val="auto"/>
          <w:lang w:val="sr-Latn-CS"/>
        </w:rPr>
        <w:t xml:space="preserve"> 3.1.1.1. </w:t>
      </w:r>
      <w:r>
        <w:rPr>
          <w:noProof/>
          <w:color w:val="auto"/>
          <w:lang w:val="sr-Latn-CS"/>
        </w:rPr>
        <w:t>Standardizacija</w:t>
      </w:r>
      <w:r w:rsidR="001A3927" w:rsidRPr="00734226">
        <w:rPr>
          <w:noProof/>
          <w:color w:val="auto"/>
          <w:lang w:val="sr-Latn-CS"/>
        </w:rPr>
        <w:t>).</w:t>
      </w:r>
    </w:p>
    <w:p w:rsidR="001A3927" w:rsidRPr="00734226" w:rsidRDefault="00734226" w:rsidP="001A3927">
      <w:pPr>
        <w:pStyle w:val="Normal1"/>
        <w:spacing w:line="240" w:lineRule="auto"/>
        <w:ind w:firstLine="426"/>
        <w:jc w:val="both"/>
        <w:rPr>
          <w:rFonts w:ascii="Times New Roman" w:hAnsi="Times New Roman" w:cs="Times New Roman"/>
          <w:noProof/>
          <w:color w:val="auto"/>
          <w:sz w:val="24"/>
          <w:szCs w:val="24"/>
          <w:lang w:val="sr-Latn-CS"/>
        </w:rPr>
      </w:pPr>
      <w:r>
        <w:rPr>
          <w:rFonts w:ascii="Times New Roman" w:hAnsi="Times New Roman" w:cs="Times New Roman"/>
          <w:noProof/>
          <w:color w:val="auto"/>
          <w:sz w:val="24"/>
          <w:szCs w:val="24"/>
          <w:lang w:val="sr-Latn-CS"/>
        </w:rPr>
        <w:lastRenderedPageBreak/>
        <w:t>S</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obzirom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skladu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Nacionalnim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programom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usvajanje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pravnih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tekovina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EU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NPAA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jedan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osnovnih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najtežih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uslova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sticanje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statusa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punopravnog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članstva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pomenutim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organizacijama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odnosio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preuzimanje</w:t>
      </w:r>
      <w:r w:rsidR="001A3927" w:rsidRPr="00734226">
        <w:rPr>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nacionalnu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standardizaciju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relativno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kratkom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roku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više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w:t>
      </w:r>
      <w:r w:rsidR="001A3927" w:rsidRPr="00734226">
        <w:rPr>
          <w:rFonts w:ascii="Times New Roman" w:hAnsi="Times New Roman" w:cs="Times New Roman"/>
          <w:noProof/>
          <w:color w:val="auto"/>
          <w:sz w:val="24"/>
          <w:szCs w:val="24"/>
          <w:lang w:val="sr-Latn-CS"/>
        </w:rPr>
        <w:t xml:space="preserve"> 80 % </w:t>
      </w:r>
      <w:r>
        <w:rPr>
          <w:rFonts w:ascii="Times New Roman" w:hAnsi="Times New Roman" w:cs="Times New Roman"/>
          <w:noProof/>
          <w:color w:val="auto"/>
          <w:sz w:val="24"/>
          <w:szCs w:val="24"/>
          <w:lang w:val="sr-Latn-CS"/>
        </w:rPr>
        <w:t>svih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evropskih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što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podrazumevalo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angažovanje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postojećih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resursa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isključivo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ostvarenju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ovog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cilja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važećim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standardizaciji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daljem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tekstu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ograničena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mogućnost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bavi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dodatnim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delatnostima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Nakon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što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ovaj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cilj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ostvaren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stekli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uslovi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svoje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resurse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angažuje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poslovima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će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doprineti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povećanju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sopstvenih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sredstava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što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će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omogućiti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stabilnost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nezavisnost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radu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ostvarivanje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utvrđenih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ciljeva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što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predstavlja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jedan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zahteva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punopravno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članstvo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evropskim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organizacijama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standardizaciju</w:t>
      </w:r>
      <w:r w:rsidR="001A3927" w:rsidRPr="00734226">
        <w:rPr>
          <w:rFonts w:ascii="Times New Roman" w:hAnsi="Times New Roman" w:cs="Times New Roman"/>
          <w:noProof/>
          <w:color w:val="auto"/>
          <w:sz w:val="24"/>
          <w:szCs w:val="24"/>
          <w:lang w:val="sr-Latn-CS"/>
        </w:rPr>
        <w:t>.</w:t>
      </w:r>
    </w:p>
    <w:p w:rsidR="001A3927" w:rsidRPr="00734226" w:rsidRDefault="00734226" w:rsidP="001A3927">
      <w:pPr>
        <w:pStyle w:val="CommentText"/>
        <w:ind w:firstLine="426"/>
        <w:jc w:val="both"/>
        <w:rPr>
          <w:rFonts w:ascii="Times New Roman" w:hAnsi="Times New Roman"/>
          <w:noProof/>
          <w:spacing w:val="-2"/>
          <w:sz w:val="24"/>
          <w:szCs w:val="24"/>
          <w:lang w:val="sr-Latn-CS"/>
        </w:rPr>
      </w:pPr>
      <w:r>
        <w:rPr>
          <w:noProof/>
          <w:spacing w:val="-2"/>
          <w:sz w:val="24"/>
          <w:szCs w:val="24"/>
          <w:lang w:val="sr-Latn-CS"/>
        </w:rPr>
        <w:t>S</w:t>
      </w:r>
      <w:r w:rsidR="001A3927" w:rsidRPr="00734226">
        <w:rPr>
          <w:noProof/>
          <w:spacing w:val="-2"/>
          <w:sz w:val="24"/>
          <w:szCs w:val="24"/>
          <w:lang w:val="sr-Latn-CS"/>
        </w:rPr>
        <w:t xml:space="preserve"> </w:t>
      </w:r>
      <w:r>
        <w:rPr>
          <w:noProof/>
          <w:spacing w:val="-2"/>
          <w:sz w:val="24"/>
          <w:szCs w:val="24"/>
          <w:lang w:val="sr-Latn-CS"/>
        </w:rPr>
        <w:t>tim</w:t>
      </w:r>
      <w:r w:rsidR="001A3927" w:rsidRPr="00734226">
        <w:rPr>
          <w:noProof/>
          <w:spacing w:val="-2"/>
          <w:sz w:val="24"/>
          <w:szCs w:val="24"/>
          <w:lang w:val="sr-Latn-CS"/>
        </w:rPr>
        <w:t xml:space="preserve"> </w:t>
      </w:r>
      <w:r>
        <w:rPr>
          <w:noProof/>
          <w:spacing w:val="-2"/>
          <w:sz w:val="24"/>
          <w:szCs w:val="24"/>
          <w:lang w:val="sr-Latn-CS"/>
        </w:rPr>
        <w:t>u</w:t>
      </w:r>
      <w:r w:rsidR="001A3927" w:rsidRPr="00734226">
        <w:rPr>
          <w:noProof/>
          <w:spacing w:val="-2"/>
          <w:sz w:val="24"/>
          <w:szCs w:val="24"/>
          <w:lang w:val="sr-Latn-CS"/>
        </w:rPr>
        <w:t xml:space="preserve"> </w:t>
      </w:r>
      <w:r>
        <w:rPr>
          <w:noProof/>
          <w:spacing w:val="-2"/>
          <w:sz w:val="24"/>
          <w:szCs w:val="24"/>
          <w:lang w:val="sr-Latn-CS"/>
        </w:rPr>
        <w:t>vezi</w:t>
      </w:r>
      <w:r w:rsidR="001A3927" w:rsidRPr="00734226">
        <w:rPr>
          <w:noProof/>
          <w:spacing w:val="-2"/>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revidiranom</w:t>
      </w:r>
      <w:r w:rsidR="001A3927" w:rsidRPr="00734226">
        <w:rPr>
          <w:noProof/>
          <w:sz w:val="24"/>
          <w:szCs w:val="24"/>
          <w:lang w:val="sr-Latn-CS"/>
        </w:rPr>
        <w:t xml:space="preserve"> </w:t>
      </w:r>
      <w:r>
        <w:rPr>
          <w:noProof/>
          <w:sz w:val="24"/>
          <w:szCs w:val="24"/>
          <w:lang w:val="sr-Latn-CS"/>
        </w:rPr>
        <w:t>Nacionalnom</w:t>
      </w:r>
      <w:r w:rsidR="001A3927" w:rsidRPr="00734226">
        <w:rPr>
          <w:noProof/>
          <w:sz w:val="24"/>
          <w:szCs w:val="24"/>
          <w:lang w:val="sr-Latn-CS"/>
        </w:rPr>
        <w:t xml:space="preserve"> </w:t>
      </w:r>
      <w:r>
        <w:rPr>
          <w:noProof/>
          <w:sz w:val="24"/>
          <w:szCs w:val="24"/>
          <w:lang w:val="sr-Latn-CS"/>
        </w:rPr>
        <w:t>programu</w:t>
      </w:r>
      <w:r w:rsidR="001A3927" w:rsidRPr="00734226">
        <w:rPr>
          <w:noProof/>
          <w:sz w:val="24"/>
          <w:szCs w:val="24"/>
          <w:lang w:val="sr-Latn-CS"/>
        </w:rPr>
        <w:t xml:space="preserve"> </w:t>
      </w:r>
      <w:r>
        <w:rPr>
          <w:noProof/>
          <w:sz w:val="24"/>
          <w:szCs w:val="24"/>
          <w:lang w:val="sr-Latn-CS"/>
        </w:rPr>
        <w:t>za</w:t>
      </w:r>
      <w:r w:rsidR="001A3927" w:rsidRPr="00734226">
        <w:rPr>
          <w:noProof/>
          <w:sz w:val="24"/>
          <w:szCs w:val="24"/>
          <w:lang w:val="sr-Latn-CS"/>
        </w:rPr>
        <w:t xml:space="preserve"> </w:t>
      </w:r>
      <w:r>
        <w:rPr>
          <w:noProof/>
          <w:sz w:val="24"/>
          <w:szCs w:val="24"/>
          <w:lang w:val="sr-Latn-CS"/>
        </w:rPr>
        <w:t>usvajanje</w:t>
      </w:r>
      <w:r w:rsidR="001A3927" w:rsidRPr="00734226">
        <w:rPr>
          <w:noProof/>
          <w:sz w:val="24"/>
          <w:szCs w:val="24"/>
          <w:lang w:val="sr-Latn-CS"/>
        </w:rPr>
        <w:t xml:space="preserve"> </w:t>
      </w:r>
      <w:r>
        <w:rPr>
          <w:noProof/>
          <w:sz w:val="24"/>
          <w:szCs w:val="24"/>
          <w:lang w:val="sr-Latn-CS"/>
        </w:rPr>
        <w:t>pravnih</w:t>
      </w:r>
      <w:r w:rsidR="001A3927" w:rsidRPr="00734226">
        <w:rPr>
          <w:noProof/>
          <w:sz w:val="24"/>
          <w:szCs w:val="24"/>
          <w:lang w:val="sr-Latn-CS"/>
        </w:rPr>
        <w:t xml:space="preserve"> </w:t>
      </w:r>
      <w:r>
        <w:rPr>
          <w:noProof/>
          <w:sz w:val="24"/>
          <w:szCs w:val="24"/>
          <w:lang w:val="sr-Latn-CS"/>
        </w:rPr>
        <w:t>tekovina</w:t>
      </w:r>
      <w:r w:rsidR="001A3927" w:rsidRPr="00734226">
        <w:rPr>
          <w:noProof/>
          <w:sz w:val="24"/>
          <w:szCs w:val="24"/>
          <w:lang w:val="sr-Latn-CS"/>
        </w:rPr>
        <w:t xml:space="preserve"> </w:t>
      </w:r>
      <w:r>
        <w:rPr>
          <w:noProof/>
          <w:sz w:val="24"/>
          <w:szCs w:val="24"/>
          <w:lang w:val="sr-Latn-CS"/>
        </w:rPr>
        <w:t>EU</w:t>
      </w:r>
      <w:r w:rsidR="001A3927" w:rsidRPr="00734226">
        <w:rPr>
          <w:noProof/>
          <w:sz w:val="24"/>
          <w:szCs w:val="24"/>
          <w:lang w:val="sr-Latn-CS"/>
        </w:rPr>
        <w:t xml:space="preserve"> (</w:t>
      </w:r>
      <w:r>
        <w:rPr>
          <w:noProof/>
          <w:sz w:val="24"/>
          <w:szCs w:val="24"/>
          <w:lang w:val="sr-Latn-CS"/>
        </w:rPr>
        <w:t>NPAA</w:t>
      </w:r>
      <w:r w:rsidR="001A3927" w:rsidRPr="00734226">
        <w:rPr>
          <w:noProof/>
          <w:sz w:val="24"/>
          <w:szCs w:val="24"/>
          <w:lang w:val="sr-Latn-CS"/>
        </w:rPr>
        <w:t xml:space="preserve">), </w:t>
      </w:r>
      <w:r>
        <w:rPr>
          <w:noProof/>
          <w:sz w:val="24"/>
          <w:szCs w:val="24"/>
          <w:lang w:val="sr-Latn-CS"/>
        </w:rPr>
        <w:t>pored</w:t>
      </w:r>
      <w:r w:rsidR="001A3927" w:rsidRPr="00734226">
        <w:rPr>
          <w:noProof/>
          <w:sz w:val="24"/>
          <w:szCs w:val="24"/>
          <w:lang w:val="sr-Latn-CS"/>
        </w:rPr>
        <w:t xml:space="preserve"> </w:t>
      </w:r>
      <w:r>
        <w:rPr>
          <w:noProof/>
          <w:sz w:val="24"/>
          <w:szCs w:val="24"/>
          <w:lang w:val="sr-Latn-CS"/>
        </w:rPr>
        <w:t>već</w:t>
      </w:r>
      <w:r w:rsidR="001A3927" w:rsidRPr="00734226">
        <w:rPr>
          <w:noProof/>
          <w:sz w:val="24"/>
          <w:szCs w:val="24"/>
          <w:lang w:val="sr-Latn-CS"/>
        </w:rPr>
        <w:t xml:space="preserve"> </w:t>
      </w:r>
      <w:r>
        <w:rPr>
          <w:noProof/>
          <w:sz w:val="24"/>
          <w:szCs w:val="24"/>
          <w:lang w:val="sr-Latn-CS"/>
        </w:rPr>
        <w:t>pomenutih</w:t>
      </w:r>
      <w:r w:rsidR="001A3927" w:rsidRPr="00734226">
        <w:rPr>
          <w:noProof/>
          <w:sz w:val="24"/>
          <w:szCs w:val="24"/>
          <w:lang w:val="sr-Latn-CS"/>
        </w:rPr>
        <w:t xml:space="preserve"> </w:t>
      </w:r>
      <w:r>
        <w:rPr>
          <w:noProof/>
          <w:spacing w:val="-2"/>
          <w:sz w:val="24"/>
          <w:szCs w:val="24"/>
          <w:lang w:val="sr-Latn-CS"/>
        </w:rPr>
        <w:t>strateških</w:t>
      </w:r>
      <w:r w:rsidR="001A3927" w:rsidRPr="00734226">
        <w:rPr>
          <w:noProof/>
          <w:spacing w:val="-2"/>
          <w:sz w:val="24"/>
          <w:szCs w:val="24"/>
          <w:lang w:val="sr-Latn-CS"/>
        </w:rPr>
        <w:t xml:space="preserve"> </w:t>
      </w:r>
      <w:r>
        <w:rPr>
          <w:noProof/>
          <w:spacing w:val="-2"/>
          <w:sz w:val="24"/>
          <w:szCs w:val="24"/>
          <w:lang w:val="sr-Latn-CS"/>
        </w:rPr>
        <w:t>ciljeva</w:t>
      </w:r>
      <w:r w:rsidR="001A3927" w:rsidRPr="00734226">
        <w:rPr>
          <w:noProof/>
          <w:spacing w:val="-2"/>
          <w:sz w:val="24"/>
          <w:szCs w:val="24"/>
          <w:lang w:val="sr-Latn-CS"/>
        </w:rPr>
        <w:t xml:space="preserve"> </w:t>
      </w:r>
      <w:r>
        <w:rPr>
          <w:noProof/>
          <w:spacing w:val="-2"/>
          <w:sz w:val="24"/>
          <w:szCs w:val="24"/>
          <w:lang w:val="sr-Latn-CS"/>
        </w:rPr>
        <w:t>Instituta</w:t>
      </w:r>
      <w:r w:rsidR="001A3927" w:rsidRPr="00734226">
        <w:rPr>
          <w:noProof/>
          <w:spacing w:val="-2"/>
          <w:sz w:val="24"/>
          <w:szCs w:val="24"/>
          <w:lang w:val="sr-Latn-CS"/>
        </w:rPr>
        <w:t xml:space="preserve"> </w:t>
      </w:r>
      <w:r>
        <w:rPr>
          <w:noProof/>
          <w:spacing w:val="-2"/>
          <w:sz w:val="24"/>
          <w:szCs w:val="24"/>
          <w:lang w:val="sr-Latn-CS"/>
        </w:rPr>
        <w:t>u</w:t>
      </w:r>
      <w:r w:rsidR="001A3927" w:rsidRPr="00734226">
        <w:rPr>
          <w:noProof/>
          <w:spacing w:val="-2"/>
          <w:sz w:val="24"/>
          <w:szCs w:val="24"/>
          <w:lang w:val="sr-Latn-CS"/>
        </w:rPr>
        <w:t xml:space="preserve"> </w:t>
      </w:r>
      <w:r>
        <w:rPr>
          <w:noProof/>
          <w:spacing w:val="-2"/>
          <w:sz w:val="24"/>
          <w:szCs w:val="24"/>
          <w:lang w:val="sr-Latn-CS"/>
        </w:rPr>
        <w:t>periodu</w:t>
      </w:r>
      <w:r w:rsidR="001A3927" w:rsidRPr="00734226">
        <w:rPr>
          <w:noProof/>
          <w:spacing w:val="-2"/>
          <w:sz w:val="24"/>
          <w:szCs w:val="24"/>
          <w:lang w:val="sr-Latn-CS"/>
        </w:rPr>
        <w:t xml:space="preserve"> </w:t>
      </w:r>
      <w:r>
        <w:rPr>
          <w:noProof/>
          <w:spacing w:val="-2"/>
          <w:sz w:val="24"/>
          <w:szCs w:val="24"/>
          <w:lang w:val="sr-Latn-CS"/>
        </w:rPr>
        <w:t>od</w:t>
      </w:r>
      <w:r w:rsidR="001A3927" w:rsidRPr="00734226">
        <w:rPr>
          <w:noProof/>
          <w:spacing w:val="-2"/>
          <w:sz w:val="24"/>
          <w:szCs w:val="24"/>
          <w:lang w:val="sr-Latn-CS"/>
        </w:rPr>
        <w:t xml:space="preserve"> 2014. </w:t>
      </w:r>
      <w:r>
        <w:rPr>
          <w:noProof/>
          <w:spacing w:val="-2"/>
          <w:sz w:val="24"/>
          <w:szCs w:val="24"/>
          <w:lang w:val="sr-Latn-CS"/>
        </w:rPr>
        <w:t>do</w:t>
      </w:r>
      <w:r w:rsidR="001A3927" w:rsidRPr="00734226">
        <w:rPr>
          <w:noProof/>
          <w:spacing w:val="-2"/>
          <w:sz w:val="24"/>
          <w:szCs w:val="24"/>
          <w:lang w:val="sr-Latn-CS"/>
        </w:rPr>
        <w:t xml:space="preserve"> 2018. </w:t>
      </w:r>
      <w:r>
        <w:rPr>
          <w:noProof/>
          <w:spacing w:val="-2"/>
          <w:sz w:val="24"/>
          <w:szCs w:val="24"/>
          <w:lang w:val="sr-Latn-CS"/>
        </w:rPr>
        <w:t>godine</w:t>
      </w:r>
      <w:r w:rsidR="001A3927" w:rsidRPr="00734226">
        <w:rPr>
          <w:noProof/>
          <w:spacing w:val="-2"/>
          <w:sz w:val="24"/>
          <w:szCs w:val="24"/>
          <w:lang w:val="sr-Latn-CS"/>
        </w:rPr>
        <w:t xml:space="preserve">, </w:t>
      </w:r>
      <w:r>
        <w:rPr>
          <w:noProof/>
          <w:spacing w:val="-2"/>
          <w:sz w:val="24"/>
          <w:szCs w:val="24"/>
          <w:lang w:val="sr-Latn-CS"/>
        </w:rPr>
        <w:t>kao</w:t>
      </w:r>
      <w:r w:rsidR="001A3927" w:rsidRPr="00734226">
        <w:rPr>
          <w:noProof/>
          <w:spacing w:val="-2"/>
          <w:sz w:val="24"/>
          <w:szCs w:val="24"/>
          <w:lang w:val="sr-Latn-CS"/>
        </w:rPr>
        <w:t xml:space="preserve"> </w:t>
      </w:r>
      <w:r>
        <w:rPr>
          <w:noProof/>
          <w:spacing w:val="-2"/>
          <w:sz w:val="24"/>
          <w:szCs w:val="24"/>
          <w:lang w:val="sr-Latn-CS"/>
        </w:rPr>
        <w:t>strateški</w:t>
      </w:r>
      <w:r w:rsidR="001A3927" w:rsidRPr="00734226">
        <w:rPr>
          <w:noProof/>
          <w:spacing w:val="-2"/>
          <w:sz w:val="24"/>
          <w:szCs w:val="24"/>
          <w:lang w:val="sr-Latn-CS"/>
        </w:rPr>
        <w:t xml:space="preserve"> </w:t>
      </w:r>
      <w:r>
        <w:rPr>
          <w:noProof/>
          <w:spacing w:val="-2"/>
          <w:sz w:val="24"/>
          <w:szCs w:val="24"/>
          <w:lang w:val="sr-Latn-CS"/>
        </w:rPr>
        <w:t>ciljevi</w:t>
      </w:r>
      <w:r w:rsidR="001A3927" w:rsidRPr="00734226">
        <w:rPr>
          <w:noProof/>
          <w:spacing w:val="-2"/>
          <w:sz w:val="24"/>
          <w:szCs w:val="24"/>
          <w:lang w:val="sr-Latn-CS"/>
        </w:rPr>
        <w:t xml:space="preserve"> </w:t>
      </w:r>
      <w:r>
        <w:rPr>
          <w:noProof/>
          <w:spacing w:val="-2"/>
          <w:sz w:val="24"/>
          <w:szCs w:val="24"/>
          <w:lang w:val="sr-Latn-CS"/>
        </w:rPr>
        <w:t>Instituta</w:t>
      </w:r>
      <w:r w:rsidR="001A3927" w:rsidRPr="00734226">
        <w:rPr>
          <w:noProof/>
          <w:spacing w:val="-2"/>
          <w:sz w:val="24"/>
          <w:szCs w:val="24"/>
          <w:lang w:val="sr-Latn-CS"/>
        </w:rPr>
        <w:t xml:space="preserve"> </w:t>
      </w:r>
      <w:r>
        <w:rPr>
          <w:noProof/>
          <w:spacing w:val="-2"/>
          <w:sz w:val="24"/>
          <w:szCs w:val="24"/>
          <w:lang w:val="sr-Latn-CS"/>
        </w:rPr>
        <w:t>u</w:t>
      </w:r>
      <w:r w:rsidR="001A3927" w:rsidRPr="00734226">
        <w:rPr>
          <w:noProof/>
          <w:spacing w:val="-2"/>
          <w:sz w:val="24"/>
          <w:szCs w:val="24"/>
          <w:lang w:val="sr-Latn-CS"/>
        </w:rPr>
        <w:t xml:space="preserve"> </w:t>
      </w:r>
      <w:r>
        <w:rPr>
          <w:noProof/>
          <w:spacing w:val="-2"/>
          <w:sz w:val="24"/>
          <w:szCs w:val="24"/>
          <w:lang w:val="sr-Latn-CS"/>
        </w:rPr>
        <w:t>navedenom</w:t>
      </w:r>
      <w:r w:rsidR="001A3927" w:rsidRPr="00734226">
        <w:rPr>
          <w:noProof/>
          <w:spacing w:val="-2"/>
          <w:sz w:val="24"/>
          <w:szCs w:val="24"/>
          <w:lang w:val="sr-Latn-CS"/>
        </w:rPr>
        <w:t xml:space="preserve"> </w:t>
      </w:r>
      <w:r>
        <w:rPr>
          <w:noProof/>
          <w:spacing w:val="-2"/>
          <w:sz w:val="24"/>
          <w:szCs w:val="24"/>
          <w:lang w:val="sr-Latn-CS"/>
        </w:rPr>
        <w:t>periodu</w:t>
      </w:r>
      <w:r w:rsidR="001A3927" w:rsidRPr="00734226">
        <w:rPr>
          <w:noProof/>
          <w:spacing w:val="-2"/>
          <w:sz w:val="24"/>
          <w:szCs w:val="24"/>
          <w:lang w:val="sr-Latn-CS"/>
        </w:rPr>
        <w:t xml:space="preserve"> </w:t>
      </w:r>
      <w:r>
        <w:rPr>
          <w:noProof/>
          <w:sz w:val="24"/>
          <w:szCs w:val="24"/>
          <w:lang w:val="sr-Latn-CS"/>
        </w:rPr>
        <w:t>utvrđeni</w:t>
      </w:r>
      <w:r w:rsidR="001A3927" w:rsidRPr="00734226">
        <w:rPr>
          <w:noProof/>
          <w:sz w:val="24"/>
          <w:szCs w:val="24"/>
          <w:lang w:val="sr-Latn-CS"/>
        </w:rPr>
        <w:t xml:space="preserve"> </w:t>
      </w:r>
      <w:r>
        <w:rPr>
          <w:noProof/>
          <w:sz w:val="24"/>
          <w:szCs w:val="24"/>
          <w:lang w:val="sr-Latn-CS"/>
        </w:rPr>
        <w:t>su</w:t>
      </w:r>
      <w:r w:rsidR="001A3927" w:rsidRPr="00734226">
        <w:rPr>
          <w:noProof/>
          <w:sz w:val="24"/>
          <w:szCs w:val="24"/>
          <w:lang w:val="sr-Latn-CS"/>
        </w:rPr>
        <w:t xml:space="preserve"> </w:t>
      </w:r>
      <w:r>
        <w:rPr>
          <w:noProof/>
          <w:sz w:val="24"/>
          <w:szCs w:val="24"/>
          <w:lang w:val="sr-Latn-CS"/>
        </w:rPr>
        <w:t>i</w:t>
      </w:r>
      <w:r w:rsidR="001A3927" w:rsidRPr="00734226">
        <w:rPr>
          <w:noProof/>
          <w:sz w:val="24"/>
          <w:szCs w:val="24"/>
          <w:lang w:val="sr-Latn-CS"/>
        </w:rPr>
        <w:t xml:space="preserve"> </w:t>
      </w:r>
      <w:r>
        <w:rPr>
          <w:noProof/>
          <w:spacing w:val="-2"/>
          <w:sz w:val="24"/>
          <w:szCs w:val="24"/>
          <w:lang w:val="sr-Latn-CS"/>
        </w:rPr>
        <w:t>uspostavljanje</w:t>
      </w:r>
      <w:r w:rsidR="001A3927" w:rsidRPr="00734226">
        <w:rPr>
          <w:noProof/>
          <w:spacing w:val="-2"/>
          <w:sz w:val="24"/>
          <w:szCs w:val="24"/>
          <w:lang w:val="sr-Latn-CS"/>
        </w:rPr>
        <w:t xml:space="preserve"> </w:t>
      </w:r>
      <w:r>
        <w:rPr>
          <w:noProof/>
          <w:spacing w:val="-2"/>
          <w:sz w:val="24"/>
          <w:szCs w:val="24"/>
          <w:lang w:val="sr-Latn-CS"/>
        </w:rPr>
        <w:t>novih</w:t>
      </w:r>
      <w:r w:rsidR="001A3927" w:rsidRPr="00734226">
        <w:rPr>
          <w:noProof/>
          <w:spacing w:val="-2"/>
          <w:sz w:val="24"/>
          <w:szCs w:val="24"/>
          <w:lang w:val="sr-Latn-CS"/>
        </w:rPr>
        <w:t xml:space="preserve"> </w:t>
      </w:r>
      <w:r>
        <w:rPr>
          <w:noProof/>
          <w:spacing w:val="-2"/>
          <w:sz w:val="24"/>
          <w:szCs w:val="24"/>
          <w:lang w:val="sr-Latn-CS"/>
        </w:rPr>
        <w:t>i</w:t>
      </w:r>
      <w:r w:rsidR="001A3927" w:rsidRPr="00734226">
        <w:rPr>
          <w:noProof/>
          <w:spacing w:val="-2"/>
          <w:sz w:val="24"/>
          <w:szCs w:val="24"/>
          <w:lang w:val="sr-Latn-CS"/>
        </w:rPr>
        <w:t xml:space="preserve"> </w:t>
      </w:r>
      <w:r>
        <w:rPr>
          <w:noProof/>
          <w:spacing w:val="-2"/>
          <w:sz w:val="24"/>
          <w:szCs w:val="24"/>
          <w:lang w:val="sr-Latn-CS"/>
        </w:rPr>
        <w:t>unapređenje</w:t>
      </w:r>
      <w:r w:rsidR="001A3927" w:rsidRPr="00734226">
        <w:rPr>
          <w:noProof/>
          <w:spacing w:val="-2"/>
          <w:sz w:val="24"/>
          <w:szCs w:val="24"/>
          <w:lang w:val="sr-Latn-CS"/>
        </w:rPr>
        <w:t xml:space="preserve"> </w:t>
      </w:r>
      <w:r>
        <w:rPr>
          <w:noProof/>
          <w:spacing w:val="-2"/>
          <w:sz w:val="24"/>
          <w:szCs w:val="24"/>
          <w:lang w:val="sr-Latn-CS"/>
        </w:rPr>
        <w:t>postojećih</w:t>
      </w:r>
      <w:r w:rsidR="001A3927" w:rsidRPr="00734226">
        <w:rPr>
          <w:noProof/>
          <w:spacing w:val="-2"/>
          <w:sz w:val="24"/>
          <w:szCs w:val="24"/>
          <w:lang w:val="sr-Latn-CS"/>
        </w:rPr>
        <w:t xml:space="preserve"> </w:t>
      </w:r>
      <w:r>
        <w:rPr>
          <w:noProof/>
          <w:spacing w:val="-2"/>
          <w:sz w:val="24"/>
          <w:szCs w:val="24"/>
          <w:lang w:val="sr-Latn-CS"/>
        </w:rPr>
        <w:t>delatnosti</w:t>
      </w:r>
      <w:r w:rsidR="001A3927" w:rsidRPr="00734226">
        <w:rPr>
          <w:noProof/>
          <w:spacing w:val="-2"/>
          <w:sz w:val="24"/>
          <w:szCs w:val="24"/>
          <w:lang w:val="sr-Latn-CS"/>
        </w:rPr>
        <w:t xml:space="preserve"> </w:t>
      </w:r>
      <w:r>
        <w:rPr>
          <w:noProof/>
          <w:sz w:val="24"/>
          <w:szCs w:val="24"/>
          <w:lang w:val="sr-Latn-CS"/>
        </w:rPr>
        <w:t>Instituta</w:t>
      </w:r>
      <w:r w:rsidR="001A3927" w:rsidRPr="00734226">
        <w:rPr>
          <w:noProof/>
          <w:sz w:val="24"/>
          <w:szCs w:val="24"/>
          <w:lang w:val="sr-Latn-CS"/>
        </w:rPr>
        <w:t>.</w:t>
      </w:r>
      <w:r w:rsidR="001A3927" w:rsidRPr="00734226">
        <w:rPr>
          <w:noProof/>
          <w:spacing w:val="-2"/>
          <w:sz w:val="24"/>
          <w:szCs w:val="24"/>
          <w:lang w:val="sr-Latn-CS"/>
        </w:rPr>
        <w:t xml:space="preserve"> </w:t>
      </w:r>
      <w:r>
        <w:rPr>
          <w:noProof/>
          <w:spacing w:val="-2"/>
          <w:sz w:val="24"/>
          <w:szCs w:val="24"/>
          <w:lang w:val="sr-Latn-CS"/>
        </w:rPr>
        <w:t>Pravni</w:t>
      </w:r>
      <w:r w:rsidR="001A3927" w:rsidRPr="00734226">
        <w:rPr>
          <w:noProof/>
          <w:spacing w:val="-2"/>
          <w:sz w:val="24"/>
          <w:szCs w:val="24"/>
          <w:lang w:val="sr-Latn-CS"/>
        </w:rPr>
        <w:t xml:space="preserve"> </w:t>
      </w:r>
      <w:r>
        <w:rPr>
          <w:noProof/>
          <w:spacing w:val="-2"/>
          <w:sz w:val="24"/>
          <w:szCs w:val="24"/>
          <w:lang w:val="sr-Latn-CS"/>
        </w:rPr>
        <w:t>osnov</w:t>
      </w:r>
      <w:r w:rsidR="001A3927" w:rsidRPr="00734226">
        <w:rPr>
          <w:noProof/>
          <w:spacing w:val="-2"/>
          <w:sz w:val="24"/>
          <w:szCs w:val="24"/>
          <w:lang w:val="sr-Latn-CS"/>
        </w:rPr>
        <w:t xml:space="preserve"> </w:t>
      </w:r>
      <w:r>
        <w:rPr>
          <w:noProof/>
          <w:spacing w:val="-2"/>
          <w:sz w:val="24"/>
          <w:szCs w:val="24"/>
          <w:lang w:val="sr-Latn-CS"/>
        </w:rPr>
        <w:t>za</w:t>
      </w:r>
      <w:r w:rsidR="001A3927" w:rsidRPr="00734226">
        <w:rPr>
          <w:noProof/>
          <w:spacing w:val="-2"/>
          <w:sz w:val="24"/>
          <w:szCs w:val="24"/>
          <w:lang w:val="sr-Latn-CS"/>
        </w:rPr>
        <w:t xml:space="preserve"> </w:t>
      </w:r>
      <w:r>
        <w:rPr>
          <w:noProof/>
          <w:spacing w:val="-2"/>
          <w:sz w:val="24"/>
          <w:szCs w:val="24"/>
          <w:lang w:val="sr-Latn-CS"/>
        </w:rPr>
        <w:t>uvođenje</w:t>
      </w:r>
      <w:r w:rsidR="001A3927" w:rsidRPr="00734226">
        <w:rPr>
          <w:noProof/>
          <w:spacing w:val="-2"/>
          <w:sz w:val="24"/>
          <w:szCs w:val="24"/>
          <w:lang w:val="sr-Latn-CS"/>
        </w:rPr>
        <w:t xml:space="preserve"> </w:t>
      </w:r>
      <w:r>
        <w:rPr>
          <w:noProof/>
          <w:spacing w:val="-2"/>
          <w:sz w:val="24"/>
          <w:szCs w:val="24"/>
          <w:lang w:val="sr-Latn-CS"/>
        </w:rPr>
        <w:t>novih</w:t>
      </w:r>
      <w:r w:rsidR="001A3927" w:rsidRPr="00734226">
        <w:rPr>
          <w:noProof/>
          <w:spacing w:val="-2"/>
          <w:sz w:val="24"/>
          <w:szCs w:val="24"/>
          <w:lang w:val="sr-Latn-CS"/>
        </w:rPr>
        <w:t xml:space="preserve"> </w:t>
      </w:r>
      <w:r>
        <w:rPr>
          <w:noProof/>
          <w:spacing w:val="-2"/>
          <w:sz w:val="24"/>
          <w:szCs w:val="24"/>
          <w:lang w:val="sr-Latn-CS"/>
        </w:rPr>
        <w:t>aktivnosti</w:t>
      </w:r>
      <w:r w:rsidR="001A3927" w:rsidRPr="00734226">
        <w:rPr>
          <w:noProof/>
          <w:spacing w:val="-2"/>
          <w:sz w:val="24"/>
          <w:szCs w:val="24"/>
          <w:lang w:val="sr-Latn-CS"/>
        </w:rPr>
        <w:t xml:space="preserve">, </w:t>
      </w:r>
      <w:r>
        <w:rPr>
          <w:noProof/>
          <w:spacing w:val="-2"/>
          <w:sz w:val="24"/>
          <w:szCs w:val="24"/>
          <w:lang w:val="sr-Latn-CS"/>
        </w:rPr>
        <w:t>stvoriće</w:t>
      </w:r>
      <w:r w:rsidR="001A3927" w:rsidRPr="00734226">
        <w:rPr>
          <w:noProof/>
          <w:spacing w:val="-2"/>
          <w:sz w:val="24"/>
          <w:szCs w:val="24"/>
          <w:lang w:val="sr-Latn-CS"/>
        </w:rPr>
        <w:t xml:space="preserve"> </w:t>
      </w:r>
      <w:r>
        <w:rPr>
          <w:noProof/>
          <w:spacing w:val="-2"/>
          <w:sz w:val="24"/>
          <w:szCs w:val="24"/>
          <w:lang w:val="sr-Latn-CS"/>
        </w:rPr>
        <w:t>se</w:t>
      </w:r>
      <w:r w:rsidR="001A3927" w:rsidRPr="00734226">
        <w:rPr>
          <w:noProof/>
          <w:spacing w:val="-2"/>
          <w:sz w:val="24"/>
          <w:szCs w:val="24"/>
          <w:lang w:val="sr-Latn-CS"/>
        </w:rPr>
        <w:t xml:space="preserve">  </w:t>
      </w:r>
      <w:r>
        <w:rPr>
          <w:noProof/>
          <w:spacing w:val="-2"/>
          <w:sz w:val="24"/>
          <w:szCs w:val="24"/>
          <w:lang w:val="sr-Latn-CS"/>
        </w:rPr>
        <w:t>izmenama</w:t>
      </w:r>
      <w:r w:rsidR="001A3927" w:rsidRPr="00734226">
        <w:rPr>
          <w:noProof/>
          <w:spacing w:val="-2"/>
          <w:sz w:val="24"/>
          <w:szCs w:val="24"/>
          <w:lang w:val="sr-Latn-CS"/>
        </w:rPr>
        <w:t xml:space="preserve"> </w:t>
      </w:r>
      <w:r>
        <w:rPr>
          <w:noProof/>
          <w:spacing w:val="-2"/>
          <w:sz w:val="24"/>
          <w:szCs w:val="24"/>
          <w:lang w:val="sr-Latn-CS"/>
        </w:rPr>
        <w:t>važećeg</w:t>
      </w:r>
      <w:r w:rsidR="001A3927" w:rsidRPr="00734226">
        <w:rPr>
          <w:noProof/>
          <w:spacing w:val="-2"/>
          <w:sz w:val="24"/>
          <w:szCs w:val="24"/>
          <w:lang w:val="sr-Latn-CS"/>
        </w:rPr>
        <w:t xml:space="preserve"> </w:t>
      </w:r>
      <w:r>
        <w:rPr>
          <w:noProof/>
          <w:spacing w:val="-2"/>
          <w:sz w:val="24"/>
          <w:szCs w:val="24"/>
          <w:lang w:val="sr-Latn-CS"/>
        </w:rPr>
        <w:t>Zakona</w:t>
      </w:r>
      <w:r w:rsidR="001A3927" w:rsidRPr="00734226">
        <w:rPr>
          <w:noProof/>
          <w:spacing w:val="-2"/>
          <w:sz w:val="24"/>
          <w:szCs w:val="24"/>
          <w:lang w:val="sr-Latn-CS"/>
        </w:rPr>
        <w:t xml:space="preserve">, </w:t>
      </w:r>
      <w:r>
        <w:rPr>
          <w:noProof/>
          <w:spacing w:val="-2"/>
          <w:sz w:val="24"/>
          <w:szCs w:val="24"/>
          <w:lang w:val="sr-Latn-CS"/>
        </w:rPr>
        <w:t>kao</w:t>
      </w:r>
      <w:r w:rsidR="001A3927" w:rsidRPr="00734226">
        <w:rPr>
          <w:noProof/>
          <w:spacing w:val="-2"/>
          <w:sz w:val="24"/>
          <w:szCs w:val="24"/>
          <w:lang w:val="sr-Latn-CS"/>
        </w:rPr>
        <w:t xml:space="preserve"> </w:t>
      </w:r>
      <w:r>
        <w:rPr>
          <w:noProof/>
          <w:spacing w:val="-2"/>
          <w:sz w:val="24"/>
          <w:szCs w:val="24"/>
          <w:lang w:val="sr-Latn-CS"/>
        </w:rPr>
        <w:t>i</w:t>
      </w:r>
      <w:r w:rsidR="001A3927" w:rsidRPr="00734226">
        <w:rPr>
          <w:noProof/>
          <w:spacing w:val="-2"/>
          <w:sz w:val="24"/>
          <w:szCs w:val="24"/>
          <w:lang w:val="sr-Latn-CS"/>
        </w:rPr>
        <w:t xml:space="preserve"> </w:t>
      </w:r>
      <w:r>
        <w:rPr>
          <w:noProof/>
          <w:spacing w:val="-2"/>
          <w:sz w:val="24"/>
          <w:szCs w:val="24"/>
          <w:lang w:val="sr-Latn-CS"/>
        </w:rPr>
        <w:t>podzakonskih</w:t>
      </w:r>
      <w:r w:rsidR="001A3927" w:rsidRPr="00734226">
        <w:rPr>
          <w:noProof/>
          <w:spacing w:val="-2"/>
          <w:sz w:val="24"/>
          <w:szCs w:val="24"/>
          <w:lang w:val="sr-Latn-CS"/>
        </w:rPr>
        <w:t xml:space="preserve"> </w:t>
      </w:r>
      <w:r>
        <w:rPr>
          <w:noProof/>
          <w:spacing w:val="-2"/>
          <w:sz w:val="24"/>
          <w:szCs w:val="24"/>
          <w:lang w:val="sr-Latn-CS"/>
        </w:rPr>
        <w:t>akata</w:t>
      </w:r>
      <w:r w:rsidR="001A3927" w:rsidRPr="00734226">
        <w:rPr>
          <w:noProof/>
          <w:spacing w:val="-2"/>
          <w:sz w:val="24"/>
          <w:szCs w:val="24"/>
          <w:lang w:val="sr-Latn-CS"/>
        </w:rPr>
        <w:t xml:space="preserve">,  </w:t>
      </w:r>
      <w:r>
        <w:rPr>
          <w:noProof/>
          <w:spacing w:val="-2"/>
          <w:sz w:val="24"/>
          <w:szCs w:val="24"/>
          <w:lang w:val="sr-Latn-CS"/>
        </w:rPr>
        <w:t>čime</w:t>
      </w:r>
      <w:r w:rsidR="001A3927" w:rsidRPr="00734226">
        <w:rPr>
          <w:noProof/>
          <w:spacing w:val="-2"/>
          <w:sz w:val="24"/>
          <w:szCs w:val="24"/>
          <w:lang w:val="sr-Latn-CS"/>
        </w:rPr>
        <w:t xml:space="preserve"> </w:t>
      </w:r>
      <w:r>
        <w:rPr>
          <w:noProof/>
          <w:spacing w:val="-2"/>
          <w:sz w:val="24"/>
          <w:szCs w:val="24"/>
          <w:lang w:val="sr-Latn-CS"/>
        </w:rPr>
        <w:t>će</w:t>
      </w:r>
      <w:r w:rsidR="001A3927" w:rsidRPr="00734226">
        <w:rPr>
          <w:noProof/>
          <w:spacing w:val="-2"/>
          <w:sz w:val="24"/>
          <w:szCs w:val="24"/>
          <w:lang w:val="sr-Latn-CS"/>
        </w:rPr>
        <w:t xml:space="preserve"> </w:t>
      </w:r>
      <w:r>
        <w:rPr>
          <w:noProof/>
          <w:spacing w:val="-2"/>
          <w:sz w:val="24"/>
          <w:szCs w:val="24"/>
          <w:lang w:val="sr-Latn-CS"/>
        </w:rPr>
        <w:t>biti</w:t>
      </w:r>
      <w:r w:rsidR="001A3927" w:rsidRPr="00734226">
        <w:rPr>
          <w:noProof/>
          <w:spacing w:val="-2"/>
          <w:sz w:val="24"/>
          <w:szCs w:val="24"/>
          <w:lang w:val="sr-Latn-CS"/>
        </w:rPr>
        <w:t xml:space="preserve"> </w:t>
      </w:r>
      <w:r>
        <w:rPr>
          <w:noProof/>
          <w:spacing w:val="-2"/>
          <w:sz w:val="24"/>
          <w:szCs w:val="24"/>
          <w:lang w:val="sr-Latn-CS"/>
        </w:rPr>
        <w:t>obezbeđen</w:t>
      </w:r>
      <w:r w:rsidR="001A3927" w:rsidRPr="00734226">
        <w:rPr>
          <w:noProof/>
          <w:spacing w:val="-2"/>
          <w:sz w:val="24"/>
          <w:szCs w:val="24"/>
          <w:lang w:val="sr-Latn-CS"/>
        </w:rPr>
        <w:t xml:space="preserve"> </w:t>
      </w:r>
      <w:r>
        <w:rPr>
          <w:noProof/>
          <w:spacing w:val="-2"/>
          <w:sz w:val="24"/>
          <w:szCs w:val="24"/>
          <w:lang w:val="sr-Latn-CS"/>
        </w:rPr>
        <w:t>stabilan</w:t>
      </w:r>
      <w:r w:rsidR="001A3927" w:rsidRPr="00734226">
        <w:rPr>
          <w:noProof/>
          <w:spacing w:val="-2"/>
          <w:sz w:val="24"/>
          <w:szCs w:val="24"/>
          <w:lang w:val="sr-Latn-CS"/>
        </w:rPr>
        <w:t xml:space="preserve"> </w:t>
      </w:r>
      <w:r>
        <w:rPr>
          <w:noProof/>
          <w:spacing w:val="-2"/>
          <w:sz w:val="24"/>
          <w:szCs w:val="24"/>
          <w:lang w:val="sr-Latn-CS"/>
        </w:rPr>
        <w:t>alternativni</w:t>
      </w:r>
      <w:r w:rsidR="001A3927" w:rsidRPr="00734226">
        <w:rPr>
          <w:noProof/>
          <w:spacing w:val="-2"/>
          <w:sz w:val="24"/>
          <w:szCs w:val="24"/>
          <w:lang w:val="sr-Latn-CS"/>
        </w:rPr>
        <w:t xml:space="preserve"> </w:t>
      </w:r>
      <w:r>
        <w:rPr>
          <w:noProof/>
          <w:spacing w:val="-2"/>
          <w:sz w:val="24"/>
          <w:szCs w:val="24"/>
          <w:lang w:val="sr-Latn-CS"/>
        </w:rPr>
        <w:t>izvor</w:t>
      </w:r>
      <w:r w:rsidR="001A3927" w:rsidRPr="00734226">
        <w:rPr>
          <w:noProof/>
          <w:spacing w:val="-2"/>
          <w:sz w:val="24"/>
          <w:szCs w:val="24"/>
          <w:lang w:val="sr-Latn-CS"/>
        </w:rPr>
        <w:t xml:space="preserve"> </w:t>
      </w:r>
      <w:r>
        <w:rPr>
          <w:noProof/>
          <w:spacing w:val="-2"/>
          <w:sz w:val="24"/>
          <w:szCs w:val="24"/>
          <w:lang w:val="sr-Latn-CS"/>
        </w:rPr>
        <w:t>finansiranja</w:t>
      </w:r>
      <w:r w:rsidR="001A3927" w:rsidRPr="00734226">
        <w:rPr>
          <w:noProof/>
          <w:spacing w:val="-2"/>
          <w:sz w:val="24"/>
          <w:szCs w:val="24"/>
          <w:lang w:val="sr-Latn-CS"/>
        </w:rPr>
        <w:t xml:space="preserve"> (</w:t>
      </w:r>
      <w:r>
        <w:rPr>
          <w:noProof/>
          <w:spacing w:val="-2"/>
          <w:sz w:val="24"/>
          <w:szCs w:val="24"/>
          <w:lang w:val="sr-Latn-CS"/>
        </w:rPr>
        <w:t>sopstvenih</w:t>
      </w:r>
      <w:r w:rsidR="001A3927" w:rsidRPr="00734226">
        <w:rPr>
          <w:noProof/>
          <w:spacing w:val="-2"/>
          <w:sz w:val="24"/>
          <w:szCs w:val="24"/>
          <w:lang w:val="sr-Latn-CS"/>
        </w:rPr>
        <w:t xml:space="preserve"> </w:t>
      </w:r>
      <w:r>
        <w:rPr>
          <w:noProof/>
          <w:spacing w:val="-2"/>
          <w:sz w:val="24"/>
          <w:szCs w:val="24"/>
          <w:lang w:val="sr-Latn-CS"/>
        </w:rPr>
        <w:t>prihoda</w:t>
      </w:r>
      <w:r w:rsidR="001A3927" w:rsidRPr="00734226">
        <w:rPr>
          <w:noProof/>
          <w:spacing w:val="-2"/>
          <w:sz w:val="24"/>
          <w:szCs w:val="24"/>
          <w:lang w:val="sr-Latn-CS"/>
        </w:rPr>
        <w:t xml:space="preserve">) </w:t>
      </w:r>
      <w:r>
        <w:rPr>
          <w:noProof/>
          <w:spacing w:val="-2"/>
          <w:sz w:val="24"/>
          <w:szCs w:val="24"/>
          <w:lang w:val="sr-Latn-CS"/>
        </w:rPr>
        <w:t>pored</w:t>
      </w:r>
      <w:r w:rsidR="001A3927" w:rsidRPr="00734226">
        <w:rPr>
          <w:noProof/>
          <w:spacing w:val="-2"/>
          <w:sz w:val="24"/>
          <w:szCs w:val="24"/>
          <w:lang w:val="sr-Latn-CS"/>
        </w:rPr>
        <w:t xml:space="preserve"> </w:t>
      </w:r>
      <w:r>
        <w:rPr>
          <w:noProof/>
          <w:spacing w:val="-2"/>
          <w:sz w:val="24"/>
          <w:szCs w:val="24"/>
          <w:lang w:val="sr-Latn-CS"/>
        </w:rPr>
        <w:t>prihoda</w:t>
      </w:r>
      <w:r w:rsidR="001A3927" w:rsidRPr="00734226">
        <w:rPr>
          <w:noProof/>
          <w:spacing w:val="-2"/>
          <w:sz w:val="24"/>
          <w:szCs w:val="24"/>
          <w:lang w:val="sr-Latn-CS"/>
        </w:rPr>
        <w:t xml:space="preserve"> </w:t>
      </w:r>
      <w:r>
        <w:rPr>
          <w:noProof/>
          <w:spacing w:val="-2"/>
          <w:sz w:val="24"/>
          <w:szCs w:val="24"/>
          <w:lang w:val="sr-Latn-CS"/>
        </w:rPr>
        <w:t>iz</w:t>
      </w:r>
      <w:r w:rsidR="001A3927" w:rsidRPr="00734226">
        <w:rPr>
          <w:noProof/>
          <w:spacing w:val="-2"/>
          <w:sz w:val="24"/>
          <w:szCs w:val="24"/>
          <w:lang w:val="sr-Latn-CS"/>
        </w:rPr>
        <w:t xml:space="preserve"> </w:t>
      </w:r>
      <w:r>
        <w:rPr>
          <w:noProof/>
          <w:spacing w:val="-2"/>
          <w:sz w:val="24"/>
          <w:szCs w:val="24"/>
          <w:lang w:val="sr-Latn-CS"/>
        </w:rPr>
        <w:t>budžeta</w:t>
      </w:r>
      <w:r w:rsidR="001A3927" w:rsidRPr="00734226">
        <w:rPr>
          <w:noProof/>
          <w:spacing w:val="-2"/>
          <w:sz w:val="24"/>
          <w:szCs w:val="24"/>
          <w:lang w:val="sr-Latn-CS"/>
        </w:rPr>
        <w:t xml:space="preserve"> </w:t>
      </w:r>
      <w:r>
        <w:rPr>
          <w:noProof/>
          <w:spacing w:val="-2"/>
          <w:sz w:val="24"/>
          <w:szCs w:val="24"/>
          <w:lang w:val="sr-Latn-CS"/>
        </w:rPr>
        <w:t>Republike</w:t>
      </w:r>
      <w:r w:rsidR="001A3927" w:rsidRPr="00734226">
        <w:rPr>
          <w:noProof/>
          <w:spacing w:val="-2"/>
          <w:sz w:val="24"/>
          <w:szCs w:val="24"/>
          <w:lang w:val="sr-Latn-CS"/>
        </w:rPr>
        <w:t xml:space="preserve"> </w:t>
      </w:r>
      <w:r>
        <w:rPr>
          <w:noProof/>
          <w:spacing w:val="-2"/>
          <w:sz w:val="24"/>
          <w:szCs w:val="24"/>
          <w:lang w:val="sr-Latn-CS"/>
        </w:rPr>
        <w:t>Srbije</w:t>
      </w:r>
      <w:r w:rsidR="001A3927" w:rsidRPr="00734226">
        <w:rPr>
          <w:noProof/>
          <w:spacing w:val="-2"/>
          <w:sz w:val="24"/>
          <w:szCs w:val="24"/>
          <w:lang w:val="sr-Latn-CS"/>
        </w:rPr>
        <w:t xml:space="preserve">, </w:t>
      </w:r>
      <w:r>
        <w:rPr>
          <w:noProof/>
          <w:spacing w:val="-2"/>
          <w:sz w:val="24"/>
          <w:szCs w:val="24"/>
          <w:lang w:val="sr-Latn-CS"/>
        </w:rPr>
        <w:t>što</w:t>
      </w:r>
      <w:r w:rsidR="001A3927" w:rsidRPr="00734226">
        <w:rPr>
          <w:noProof/>
          <w:spacing w:val="-2"/>
          <w:sz w:val="24"/>
          <w:szCs w:val="24"/>
          <w:lang w:val="sr-Latn-CS"/>
        </w:rPr>
        <w:t xml:space="preserve"> </w:t>
      </w:r>
      <w:r>
        <w:rPr>
          <w:noProof/>
          <w:spacing w:val="-2"/>
          <w:sz w:val="24"/>
          <w:szCs w:val="24"/>
          <w:lang w:val="sr-Latn-CS"/>
        </w:rPr>
        <w:t>je</w:t>
      </w:r>
      <w:r w:rsidR="001A3927" w:rsidRPr="00734226">
        <w:rPr>
          <w:noProof/>
          <w:spacing w:val="-2"/>
          <w:sz w:val="24"/>
          <w:szCs w:val="24"/>
          <w:lang w:val="sr-Latn-CS"/>
        </w:rPr>
        <w:t xml:space="preserve"> </w:t>
      </w:r>
      <w:r>
        <w:rPr>
          <w:noProof/>
          <w:spacing w:val="-2"/>
          <w:sz w:val="24"/>
          <w:szCs w:val="24"/>
          <w:lang w:val="sr-Latn-CS"/>
        </w:rPr>
        <w:t>jedan</w:t>
      </w:r>
      <w:r w:rsidR="001A3927" w:rsidRPr="00734226">
        <w:rPr>
          <w:noProof/>
          <w:spacing w:val="-2"/>
          <w:sz w:val="24"/>
          <w:szCs w:val="24"/>
          <w:lang w:val="sr-Latn-CS"/>
        </w:rPr>
        <w:t xml:space="preserve"> </w:t>
      </w:r>
      <w:r>
        <w:rPr>
          <w:noProof/>
          <w:spacing w:val="-2"/>
          <w:sz w:val="24"/>
          <w:szCs w:val="24"/>
          <w:lang w:val="sr-Latn-CS"/>
        </w:rPr>
        <w:t>od</w:t>
      </w:r>
      <w:r w:rsidR="001A3927" w:rsidRPr="00734226">
        <w:rPr>
          <w:noProof/>
          <w:spacing w:val="-2"/>
          <w:sz w:val="24"/>
          <w:szCs w:val="24"/>
          <w:lang w:val="sr-Latn-CS"/>
        </w:rPr>
        <w:t xml:space="preserve"> </w:t>
      </w:r>
      <w:r>
        <w:rPr>
          <w:noProof/>
          <w:spacing w:val="-2"/>
          <w:sz w:val="24"/>
          <w:szCs w:val="24"/>
          <w:lang w:val="sr-Latn-CS"/>
        </w:rPr>
        <w:t>uslova</w:t>
      </w:r>
      <w:r w:rsidR="001A3927" w:rsidRPr="00734226">
        <w:rPr>
          <w:noProof/>
          <w:spacing w:val="-2"/>
          <w:sz w:val="24"/>
          <w:szCs w:val="24"/>
          <w:lang w:val="sr-Latn-CS"/>
        </w:rPr>
        <w:t xml:space="preserve"> </w:t>
      </w:r>
      <w:r>
        <w:rPr>
          <w:noProof/>
          <w:spacing w:val="-2"/>
          <w:sz w:val="24"/>
          <w:szCs w:val="24"/>
          <w:lang w:val="sr-Latn-CS"/>
        </w:rPr>
        <w:t>za</w:t>
      </w:r>
      <w:r w:rsidR="001A3927" w:rsidRPr="00734226">
        <w:rPr>
          <w:noProof/>
          <w:spacing w:val="-2"/>
          <w:sz w:val="24"/>
          <w:szCs w:val="24"/>
          <w:lang w:val="sr-Latn-CS"/>
        </w:rPr>
        <w:t xml:space="preserve"> </w:t>
      </w:r>
      <w:r>
        <w:rPr>
          <w:noProof/>
          <w:spacing w:val="-2"/>
          <w:sz w:val="24"/>
          <w:szCs w:val="24"/>
          <w:lang w:val="sr-Latn-CS"/>
        </w:rPr>
        <w:t>punopravno</w:t>
      </w:r>
      <w:r w:rsidR="001A3927" w:rsidRPr="00734226">
        <w:rPr>
          <w:noProof/>
          <w:spacing w:val="-2"/>
          <w:sz w:val="24"/>
          <w:szCs w:val="24"/>
          <w:lang w:val="sr-Latn-CS"/>
        </w:rPr>
        <w:t xml:space="preserve"> </w:t>
      </w:r>
      <w:r>
        <w:rPr>
          <w:noProof/>
          <w:spacing w:val="-2"/>
          <w:sz w:val="24"/>
          <w:szCs w:val="24"/>
          <w:lang w:val="sr-Latn-CS"/>
        </w:rPr>
        <w:t>članstvo</w:t>
      </w:r>
      <w:r w:rsidR="001A3927" w:rsidRPr="00734226">
        <w:rPr>
          <w:noProof/>
          <w:spacing w:val="-2"/>
          <w:sz w:val="24"/>
          <w:szCs w:val="24"/>
          <w:lang w:val="sr-Latn-CS"/>
        </w:rPr>
        <w:t xml:space="preserve"> </w:t>
      </w:r>
      <w:r>
        <w:rPr>
          <w:noProof/>
          <w:spacing w:val="-2"/>
          <w:sz w:val="24"/>
          <w:szCs w:val="24"/>
          <w:lang w:val="sr-Latn-CS"/>
        </w:rPr>
        <w:t>u</w:t>
      </w:r>
      <w:r w:rsidR="001A3927" w:rsidRPr="00734226">
        <w:rPr>
          <w:noProof/>
          <w:spacing w:val="-2"/>
          <w:sz w:val="24"/>
          <w:szCs w:val="24"/>
          <w:lang w:val="sr-Latn-CS"/>
        </w:rPr>
        <w:t xml:space="preserve"> </w:t>
      </w:r>
      <w:r>
        <w:rPr>
          <w:noProof/>
          <w:spacing w:val="-2"/>
          <w:sz w:val="24"/>
          <w:szCs w:val="24"/>
          <w:lang w:val="sr-Latn-CS"/>
        </w:rPr>
        <w:t>evropskim</w:t>
      </w:r>
      <w:r w:rsidR="001A3927" w:rsidRPr="00734226">
        <w:rPr>
          <w:noProof/>
          <w:spacing w:val="-2"/>
          <w:sz w:val="24"/>
          <w:szCs w:val="24"/>
          <w:lang w:val="sr-Latn-CS"/>
        </w:rPr>
        <w:t xml:space="preserve"> </w:t>
      </w:r>
      <w:r>
        <w:rPr>
          <w:noProof/>
          <w:spacing w:val="-2"/>
          <w:sz w:val="24"/>
          <w:szCs w:val="24"/>
          <w:lang w:val="sr-Latn-CS"/>
        </w:rPr>
        <w:t>organizacijama</w:t>
      </w:r>
      <w:r w:rsidR="001A3927" w:rsidRPr="00734226">
        <w:rPr>
          <w:noProof/>
          <w:spacing w:val="-2"/>
          <w:sz w:val="24"/>
          <w:szCs w:val="24"/>
          <w:lang w:val="sr-Latn-CS"/>
        </w:rPr>
        <w:t xml:space="preserve"> </w:t>
      </w:r>
      <w:r>
        <w:rPr>
          <w:noProof/>
          <w:spacing w:val="-2"/>
          <w:sz w:val="24"/>
          <w:szCs w:val="24"/>
          <w:lang w:val="sr-Latn-CS"/>
        </w:rPr>
        <w:t>za</w:t>
      </w:r>
      <w:r w:rsidR="001A3927" w:rsidRPr="00734226">
        <w:rPr>
          <w:noProof/>
          <w:spacing w:val="-2"/>
          <w:sz w:val="24"/>
          <w:szCs w:val="24"/>
          <w:lang w:val="sr-Latn-CS"/>
        </w:rPr>
        <w:t xml:space="preserve"> </w:t>
      </w:r>
      <w:r>
        <w:rPr>
          <w:noProof/>
          <w:spacing w:val="-2"/>
          <w:sz w:val="24"/>
          <w:szCs w:val="24"/>
          <w:lang w:val="sr-Latn-CS"/>
        </w:rPr>
        <w:t>standardizaciju</w:t>
      </w:r>
      <w:r w:rsidR="001A3927" w:rsidRPr="00734226">
        <w:rPr>
          <w:noProof/>
          <w:spacing w:val="-2"/>
          <w:sz w:val="24"/>
          <w:szCs w:val="24"/>
          <w:lang w:val="sr-Latn-CS"/>
        </w:rPr>
        <w:t xml:space="preserve"> (</w:t>
      </w:r>
      <w:r>
        <w:rPr>
          <w:noProof/>
          <w:sz w:val="24"/>
          <w:szCs w:val="24"/>
          <w:lang w:val="sr-Latn-CS"/>
        </w:rPr>
        <w:t>Deo</w:t>
      </w:r>
      <w:r w:rsidR="001A3927" w:rsidRPr="00734226">
        <w:rPr>
          <w:noProof/>
          <w:sz w:val="24"/>
          <w:szCs w:val="24"/>
          <w:lang w:val="sr-Latn-CS"/>
        </w:rPr>
        <w:t xml:space="preserve"> 3, </w:t>
      </w:r>
      <w:r>
        <w:rPr>
          <w:noProof/>
          <w:sz w:val="24"/>
          <w:szCs w:val="24"/>
          <w:lang w:val="sr-Latn-CS"/>
        </w:rPr>
        <w:t>Sposobnost</w:t>
      </w:r>
      <w:r w:rsidR="001A3927" w:rsidRPr="00734226">
        <w:rPr>
          <w:noProof/>
          <w:sz w:val="24"/>
          <w:szCs w:val="24"/>
          <w:lang w:val="sr-Latn-CS"/>
        </w:rPr>
        <w:t xml:space="preserve"> </w:t>
      </w:r>
      <w:r>
        <w:rPr>
          <w:noProof/>
          <w:sz w:val="24"/>
          <w:szCs w:val="24"/>
          <w:lang w:val="sr-Latn-CS"/>
        </w:rPr>
        <w:t>preuzimanja</w:t>
      </w:r>
      <w:r w:rsidR="001A3927" w:rsidRPr="00734226">
        <w:rPr>
          <w:noProof/>
          <w:sz w:val="24"/>
          <w:szCs w:val="24"/>
          <w:lang w:val="sr-Latn-CS"/>
        </w:rPr>
        <w:t xml:space="preserve"> </w:t>
      </w:r>
      <w:r>
        <w:rPr>
          <w:noProof/>
          <w:sz w:val="24"/>
          <w:szCs w:val="24"/>
          <w:lang w:val="sr-Latn-CS"/>
        </w:rPr>
        <w:t>obaveza</w:t>
      </w:r>
      <w:r w:rsidR="001A3927" w:rsidRPr="00734226">
        <w:rPr>
          <w:noProof/>
          <w:sz w:val="24"/>
          <w:szCs w:val="24"/>
          <w:lang w:val="sr-Latn-CS"/>
        </w:rPr>
        <w:t xml:space="preserve"> </w:t>
      </w:r>
      <w:r>
        <w:rPr>
          <w:noProof/>
          <w:sz w:val="24"/>
          <w:szCs w:val="24"/>
          <w:lang w:val="sr-Latn-CS"/>
        </w:rPr>
        <w:t>iz</w:t>
      </w:r>
      <w:r w:rsidR="001A3927" w:rsidRPr="00734226">
        <w:rPr>
          <w:noProof/>
          <w:sz w:val="24"/>
          <w:szCs w:val="24"/>
          <w:lang w:val="sr-Latn-CS"/>
        </w:rPr>
        <w:t xml:space="preserve"> </w:t>
      </w:r>
      <w:r>
        <w:rPr>
          <w:noProof/>
          <w:sz w:val="24"/>
          <w:szCs w:val="24"/>
          <w:lang w:val="sr-Latn-CS"/>
        </w:rPr>
        <w:t>članstva</w:t>
      </w:r>
      <w:r w:rsidR="001A3927" w:rsidRPr="00734226">
        <w:rPr>
          <w:noProof/>
          <w:sz w:val="24"/>
          <w:szCs w:val="24"/>
          <w:lang w:val="sr-Latn-CS"/>
        </w:rPr>
        <w:t xml:space="preserve"> </w:t>
      </w:r>
      <w:r>
        <w:rPr>
          <w:noProof/>
          <w:sz w:val="24"/>
          <w:szCs w:val="24"/>
          <w:lang w:val="sr-Latn-CS"/>
        </w:rPr>
        <w:t>u</w:t>
      </w:r>
      <w:r w:rsidR="001A3927" w:rsidRPr="00734226">
        <w:rPr>
          <w:noProof/>
          <w:sz w:val="24"/>
          <w:szCs w:val="24"/>
          <w:lang w:val="sr-Latn-CS"/>
        </w:rPr>
        <w:t xml:space="preserve"> </w:t>
      </w:r>
      <w:r>
        <w:rPr>
          <w:noProof/>
          <w:sz w:val="24"/>
          <w:szCs w:val="24"/>
          <w:lang w:val="sr-Latn-CS"/>
        </w:rPr>
        <w:t>EU</w:t>
      </w:r>
      <w:r w:rsidR="001A3927" w:rsidRPr="00734226">
        <w:rPr>
          <w:noProof/>
          <w:sz w:val="24"/>
          <w:szCs w:val="24"/>
          <w:lang w:val="sr-Latn-CS"/>
        </w:rPr>
        <w:t xml:space="preserve">, </w:t>
      </w:r>
      <w:r>
        <w:rPr>
          <w:noProof/>
          <w:sz w:val="24"/>
          <w:szCs w:val="24"/>
          <w:lang w:val="sr-Latn-CS"/>
        </w:rPr>
        <w:t>podtačka</w:t>
      </w:r>
      <w:r w:rsidR="001A3927" w:rsidRPr="00734226">
        <w:rPr>
          <w:noProof/>
          <w:sz w:val="24"/>
          <w:szCs w:val="24"/>
          <w:lang w:val="sr-Latn-CS"/>
        </w:rPr>
        <w:t xml:space="preserve"> 3.1.1.1. </w:t>
      </w:r>
      <w:r>
        <w:rPr>
          <w:noProof/>
          <w:sz w:val="24"/>
          <w:szCs w:val="24"/>
          <w:lang w:val="sr-Latn-CS"/>
        </w:rPr>
        <w:t>Standardizacija</w:t>
      </w:r>
      <w:r w:rsidR="001A3927" w:rsidRPr="00734226">
        <w:rPr>
          <w:noProof/>
          <w:sz w:val="24"/>
          <w:szCs w:val="24"/>
          <w:lang w:val="sr-Latn-CS"/>
        </w:rPr>
        <w:t xml:space="preserve">). </w:t>
      </w:r>
    </w:p>
    <w:p w:rsidR="001A3927" w:rsidRPr="00734226" w:rsidRDefault="001A3927" w:rsidP="001A3927">
      <w:pPr>
        <w:tabs>
          <w:tab w:val="left" w:pos="426"/>
        </w:tabs>
        <w:jc w:val="both"/>
        <w:rPr>
          <w:noProof/>
          <w:color w:val="FF0000"/>
          <w:sz w:val="24"/>
          <w:szCs w:val="24"/>
          <w:lang w:val="sr-Latn-CS"/>
        </w:rPr>
      </w:pPr>
      <w:r w:rsidRPr="00734226">
        <w:rPr>
          <w:noProof/>
          <w:lang w:val="sr-Latn-CS"/>
        </w:rPr>
        <w:t xml:space="preserve">       </w:t>
      </w:r>
      <w:r w:rsidR="00734226">
        <w:rPr>
          <w:noProof/>
          <w:lang w:val="sr-Latn-CS"/>
        </w:rPr>
        <w:t>Stvaranjem</w:t>
      </w:r>
      <w:r w:rsidRPr="00734226">
        <w:rPr>
          <w:noProof/>
          <w:lang w:val="sr-Latn-CS"/>
        </w:rPr>
        <w:t xml:space="preserve"> </w:t>
      </w:r>
      <w:r w:rsidR="00734226">
        <w:rPr>
          <w:noProof/>
          <w:lang w:val="sr-Latn-CS"/>
        </w:rPr>
        <w:t>zakonske</w:t>
      </w:r>
      <w:r w:rsidRPr="00734226">
        <w:rPr>
          <w:noProof/>
          <w:lang w:val="sr-Latn-CS"/>
        </w:rPr>
        <w:t xml:space="preserve"> </w:t>
      </w:r>
      <w:r w:rsidR="00734226">
        <w:rPr>
          <w:noProof/>
          <w:lang w:val="sr-Latn-CS"/>
        </w:rPr>
        <w:t>mogućnosti</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obavljanje</w:t>
      </w:r>
      <w:r w:rsidRPr="00734226">
        <w:rPr>
          <w:noProof/>
          <w:lang w:val="sr-Latn-CS"/>
        </w:rPr>
        <w:t xml:space="preserve"> </w:t>
      </w:r>
      <w:r w:rsidR="00734226">
        <w:rPr>
          <w:noProof/>
          <w:lang w:val="sr-Latn-CS"/>
        </w:rPr>
        <w:t>dodatne</w:t>
      </w:r>
      <w:r w:rsidRPr="00734226">
        <w:rPr>
          <w:noProof/>
          <w:lang w:val="sr-Latn-CS"/>
        </w:rPr>
        <w:t xml:space="preserve"> </w:t>
      </w:r>
      <w:r w:rsidR="00734226">
        <w:rPr>
          <w:noProof/>
          <w:lang w:val="sr-Latn-CS"/>
        </w:rPr>
        <w:t>delatnosti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omogućavanjem</w:t>
      </w:r>
      <w:r w:rsidRPr="00734226">
        <w:rPr>
          <w:noProof/>
          <w:lang w:val="sr-Latn-CS"/>
        </w:rPr>
        <w:t xml:space="preserve"> </w:t>
      </w:r>
      <w:r w:rsidR="00734226">
        <w:rPr>
          <w:noProof/>
          <w:lang w:val="sr-Latn-CS"/>
        </w:rPr>
        <w:t>stabilnog</w:t>
      </w:r>
      <w:r w:rsidRPr="00734226">
        <w:rPr>
          <w:noProof/>
          <w:lang w:val="sr-Latn-CS"/>
        </w:rPr>
        <w:t xml:space="preserve"> </w:t>
      </w:r>
      <w:r w:rsidR="00734226">
        <w:rPr>
          <w:noProof/>
          <w:lang w:val="sr-Latn-CS"/>
        </w:rPr>
        <w:t>izvora</w:t>
      </w:r>
      <w:r w:rsidRPr="00734226">
        <w:rPr>
          <w:noProof/>
          <w:lang w:val="sr-Latn-CS"/>
        </w:rPr>
        <w:t xml:space="preserve"> </w:t>
      </w:r>
      <w:r w:rsidR="00734226">
        <w:rPr>
          <w:noProof/>
          <w:lang w:val="sr-Latn-CS"/>
        </w:rPr>
        <w:t>finansiranja</w:t>
      </w:r>
      <w:r w:rsidRPr="00734226">
        <w:rPr>
          <w:noProof/>
          <w:lang w:val="sr-Latn-CS"/>
        </w:rPr>
        <w:t xml:space="preserve">, </w:t>
      </w:r>
      <w:r w:rsidR="00734226">
        <w:rPr>
          <w:noProof/>
          <w:lang w:val="sr-Latn-CS"/>
        </w:rPr>
        <w:t>ispunili</w:t>
      </w:r>
      <w:r w:rsidRPr="00734226">
        <w:rPr>
          <w:noProof/>
          <w:lang w:val="sr-Latn-CS"/>
        </w:rPr>
        <w:t xml:space="preserve"> </w:t>
      </w:r>
      <w:r w:rsidR="00734226">
        <w:rPr>
          <w:noProof/>
          <w:lang w:val="sr-Latn-CS"/>
        </w:rPr>
        <w:t>bi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uslovi</w:t>
      </w:r>
      <w:r w:rsidRPr="00734226">
        <w:rPr>
          <w:noProof/>
          <w:lang w:val="sr-Latn-CS"/>
        </w:rPr>
        <w:t xml:space="preserve"> </w:t>
      </w:r>
      <w:r w:rsidR="00734226">
        <w:rPr>
          <w:noProof/>
          <w:lang w:val="sr-Latn-CS"/>
        </w:rPr>
        <w:t>predviđeni</w:t>
      </w:r>
      <w:r w:rsidRPr="00734226">
        <w:rPr>
          <w:noProof/>
          <w:lang w:val="sr-Latn-CS"/>
        </w:rPr>
        <w:t xml:space="preserve"> </w:t>
      </w:r>
      <w:r w:rsidR="00734226">
        <w:rPr>
          <w:iCs/>
          <w:noProof/>
          <w:lang w:val="sr-Latn-CS" w:eastAsia="en-GB"/>
        </w:rPr>
        <w:t>Uputstvom</w:t>
      </w:r>
      <w:r w:rsidRPr="00734226">
        <w:rPr>
          <w:iCs/>
          <w:noProof/>
          <w:lang w:val="sr-Latn-CS" w:eastAsia="en-GB"/>
        </w:rPr>
        <w:t xml:space="preserve"> </w:t>
      </w:r>
      <w:r w:rsidR="00734226">
        <w:rPr>
          <w:iCs/>
          <w:noProof/>
          <w:lang w:val="sr-Latn-CS" w:eastAsia="en-GB"/>
        </w:rPr>
        <w:t>o</w:t>
      </w:r>
      <w:r w:rsidRPr="00734226">
        <w:rPr>
          <w:iCs/>
          <w:noProof/>
          <w:lang w:val="sr-Latn-CS" w:eastAsia="en-GB"/>
        </w:rPr>
        <w:t xml:space="preserve"> </w:t>
      </w:r>
      <w:r w:rsidR="00734226">
        <w:rPr>
          <w:iCs/>
          <w:noProof/>
          <w:lang w:val="sr-Latn-CS" w:eastAsia="en-GB"/>
        </w:rPr>
        <w:t>kriterijumima</w:t>
      </w:r>
      <w:r w:rsidRPr="00734226">
        <w:rPr>
          <w:iCs/>
          <w:noProof/>
          <w:lang w:val="sr-Latn-CS" w:eastAsia="en-GB"/>
        </w:rPr>
        <w:t xml:space="preserve"> </w:t>
      </w:r>
      <w:r w:rsidR="00734226">
        <w:rPr>
          <w:iCs/>
          <w:noProof/>
          <w:lang w:val="sr-Latn-CS" w:eastAsia="en-GB"/>
        </w:rPr>
        <w:t>za</w:t>
      </w:r>
      <w:r w:rsidRPr="00734226">
        <w:rPr>
          <w:iCs/>
          <w:noProof/>
          <w:lang w:val="sr-Latn-CS" w:eastAsia="en-GB"/>
        </w:rPr>
        <w:t xml:space="preserve"> </w:t>
      </w:r>
      <w:r w:rsidR="00734226">
        <w:rPr>
          <w:iCs/>
          <w:noProof/>
          <w:lang w:val="sr-Latn-CS" w:eastAsia="en-GB"/>
        </w:rPr>
        <w:t>članstvo</w:t>
      </w:r>
      <w:r w:rsidRPr="00734226">
        <w:rPr>
          <w:iCs/>
          <w:noProof/>
          <w:lang w:val="sr-Latn-CS" w:eastAsia="en-GB"/>
        </w:rPr>
        <w:t xml:space="preserve"> </w:t>
      </w:r>
      <w:r w:rsidR="00734226">
        <w:rPr>
          <w:iCs/>
          <w:noProof/>
          <w:lang w:val="sr-Latn-CS" w:eastAsia="en-GB"/>
        </w:rPr>
        <w:t>u</w:t>
      </w:r>
      <w:r w:rsidRPr="00734226">
        <w:rPr>
          <w:iCs/>
          <w:noProof/>
          <w:lang w:val="sr-Latn-CS" w:eastAsia="en-GB"/>
        </w:rPr>
        <w:t xml:space="preserve"> CEN-</w:t>
      </w:r>
      <w:r w:rsidR="00734226">
        <w:rPr>
          <w:iCs/>
          <w:noProof/>
          <w:lang w:val="sr-Latn-CS" w:eastAsia="en-GB"/>
        </w:rPr>
        <w:t>u</w:t>
      </w:r>
      <w:r w:rsidRPr="00734226">
        <w:rPr>
          <w:iCs/>
          <w:noProof/>
          <w:lang w:val="sr-Latn-CS" w:eastAsia="en-GB"/>
        </w:rPr>
        <w:t xml:space="preserve"> </w:t>
      </w:r>
      <w:r w:rsidR="00734226">
        <w:rPr>
          <w:iCs/>
          <w:noProof/>
          <w:lang w:val="sr-Latn-CS" w:eastAsia="en-GB"/>
        </w:rPr>
        <w:t>i</w:t>
      </w:r>
      <w:r w:rsidRPr="00734226">
        <w:rPr>
          <w:iCs/>
          <w:noProof/>
          <w:lang w:val="sr-Latn-CS" w:eastAsia="en-GB"/>
        </w:rPr>
        <w:t xml:space="preserve"> CENELEC-</w:t>
      </w:r>
      <w:r w:rsidR="00734226">
        <w:rPr>
          <w:iCs/>
          <w:noProof/>
          <w:lang w:val="sr-Latn-CS" w:eastAsia="en-GB"/>
        </w:rPr>
        <w:t>u</w:t>
      </w:r>
      <w:r w:rsidRPr="00734226">
        <w:rPr>
          <w:iCs/>
          <w:noProof/>
          <w:lang w:val="sr-Latn-CS" w:eastAsia="en-GB"/>
        </w:rPr>
        <w:t xml:space="preserve"> (</w:t>
      </w:r>
      <w:r w:rsidR="00734226">
        <w:rPr>
          <w:iCs/>
          <w:noProof/>
          <w:lang w:val="sr-Latn-CS" w:eastAsia="en-GB"/>
        </w:rPr>
        <w:t>u</w:t>
      </w:r>
      <w:r w:rsidRPr="00734226">
        <w:rPr>
          <w:iCs/>
          <w:noProof/>
          <w:lang w:val="sr-Latn-CS" w:eastAsia="en-GB"/>
        </w:rPr>
        <w:t xml:space="preserve"> </w:t>
      </w:r>
      <w:r w:rsidR="00734226">
        <w:rPr>
          <w:iCs/>
          <w:noProof/>
          <w:lang w:val="sr-Latn-CS" w:eastAsia="en-GB"/>
        </w:rPr>
        <w:t>daljem</w:t>
      </w:r>
      <w:r w:rsidRPr="00734226">
        <w:rPr>
          <w:iCs/>
          <w:noProof/>
          <w:lang w:val="sr-Latn-CS" w:eastAsia="en-GB"/>
        </w:rPr>
        <w:t xml:space="preserve"> </w:t>
      </w:r>
      <w:r w:rsidR="00734226">
        <w:rPr>
          <w:iCs/>
          <w:noProof/>
          <w:lang w:val="sr-Latn-CS" w:eastAsia="en-GB"/>
        </w:rPr>
        <w:t>tekstu</w:t>
      </w:r>
      <w:r w:rsidRPr="00734226">
        <w:rPr>
          <w:iCs/>
          <w:noProof/>
          <w:lang w:val="sr-Latn-CS" w:eastAsia="en-GB"/>
        </w:rPr>
        <w:t xml:space="preserve">: </w:t>
      </w:r>
      <w:r w:rsidR="00734226">
        <w:rPr>
          <w:iCs/>
          <w:noProof/>
          <w:lang w:val="sr-Latn-CS" w:eastAsia="en-GB"/>
        </w:rPr>
        <w:t>Uputstvo</w:t>
      </w:r>
      <w:r w:rsidRPr="00734226">
        <w:rPr>
          <w:iCs/>
          <w:noProof/>
          <w:lang w:val="sr-Latn-CS" w:eastAsia="en-GB"/>
        </w:rPr>
        <w:t xml:space="preserve"> 20), </w:t>
      </w:r>
      <w:r w:rsidR="00734226">
        <w:rPr>
          <w:iCs/>
          <w:noProof/>
          <w:lang w:val="sr-Latn-CS" w:eastAsia="en-GB"/>
        </w:rPr>
        <w:t>odnosno</w:t>
      </w:r>
      <w:r w:rsidRPr="00734226">
        <w:rPr>
          <w:iCs/>
          <w:noProof/>
          <w:lang w:val="sr-Latn-CS" w:eastAsia="en-GB"/>
        </w:rPr>
        <w:t xml:space="preserve"> </w:t>
      </w:r>
      <w:r w:rsidR="00734226">
        <w:rPr>
          <w:iCs/>
          <w:noProof/>
          <w:lang w:val="sr-Latn-CS" w:eastAsia="en-GB"/>
        </w:rPr>
        <w:t>u</w:t>
      </w:r>
      <w:r w:rsidRPr="00734226">
        <w:rPr>
          <w:iCs/>
          <w:noProof/>
          <w:lang w:val="sr-Latn-CS" w:eastAsia="en-GB"/>
        </w:rPr>
        <w:t xml:space="preserve"> </w:t>
      </w:r>
      <w:r w:rsidRPr="00734226">
        <w:rPr>
          <w:rStyle w:val="FontStyle29"/>
          <w:iCs/>
          <w:noProof/>
          <w:lang w:val="sr-Latn-CS"/>
        </w:rPr>
        <w:t xml:space="preserve">CEN/CENELEC Guide 20 </w:t>
      </w:r>
      <w:r w:rsidRPr="00734226">
        <w:rPr>
          <w:i/>
          <w:iCs/>
          <w:noProof/>
          <w:lang w:val="sr-Latn-CS" w:eastAsia="en-GB"/>
        </w:rPr>
        <w:t>(Guide on membership criteria of CEN and CENELEC)</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definisani</w:t>
      </w:r>
      <w:r w:rsidRPr="00734226">
        <w:rPr>
          <w:noProof/>
          <w:lang w:val="sr-Latn-CS"/>
        </w:rPr>
        <w:t xml:space="preserve"> </w:t>
      </w:r>
      <w:r w:rsidR="00734226">
        <w:rPr>
          <w:noProof/>
          <w:lang w:val="sr-Latn-CS"/>
        </w:rPr>
        <w:t>uslovi</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punopravno</w:t>
      </w:r>
      <w:r w:rsidRPr="00734226">
        <w:rPr>
          <w:noProof/>
          <w:lang w:val="sr-Latn-CS"/>
        </w:rPr>
        <w:t xml:space="preserve"> </w:t>
      </w:r>
      <w:r w:rsidR="00734226">
        <w:rPr>
          <w:noProof/>
          <w:lang w:val="sr-Latn-CS"/>
        </w:rPr>
        <w:t>članstvo</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evropskim</w:t>
      </w:r>
      <w:r w:rsidRPr="00734226">
        <w:rPr>
          <w:noProof/>
          <w:lang w:val="sr-Latn-CS"/>
        </w:rPr>
        <w:t xml:space="preserve"> </w:t>
      </w:r>
      <w:r w:rsidR="00734226">
        <w:rPr>
          <w:noProof/>
          <w:lang w:val="sr-Latn-CS"/>
        </w:rPr>
        <w:t>organizacijama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p>
    <w:p w:rsidR="001A3927" w:rsidRPr="00734226" w:rsidRDefault="001A3927" w:rsidP="001A3927">
      <w:pPr>
        <w:tabs>
          <w:tab w:val="left" w:pos="426"/>
        </w:tabs>
        <w:jc w:val="both"/>
        <w:rPr>
          <w:rStyle w:val="FontStyle29"/>
          <w:i w:val="0"/>
          <w:iCs/>
          <w:noProof/>
          <w:lang w:val="sr-Latn-CS"/>
        </w:rPr>
      </w:pPr>
      <w:r w:rsidRPr="00734226">
        <w:rPr>
          <w:rStyle w:val="FontStyle29"/>
          <w:iCs/>
          <w:noProof/>
          <w:lang w:val="sr-Latn-CS"/>
        </w:rPr>
        <w:tab/>
      </w:r>
      <w:r w:rsidR="00734226">
        <w:rPr>
          <w:rStyle w:val="FontStyle29"/>
          <w:iCs/>
          <w:noProof/>
          <w:lang w:val="sr-Latn-CS"/>
        </w:rPr>
        <w:t>U</w:t>
      </w:r>
      <w:r w:rsidRPr="00734226">
        <w:rPr>
          <w:rStyle w:val="FontStyle29"/>
          <w:iCs/>
          <w:noProof/>
          <w:lang w:val="sr-Latn-CS"/>
        </w:rPr>
        <w:t xml:space="preserve"> </w:t>
      </w:r>
      <w:r w:rsidR="00734226">
        <w:rPr>
          <w:rStyle w:val="FontStyle29"/>
          <w:iCs/>
          <w:noProof/>
          <w:lang w:val="sr-Latn-CS"/>
        </w:rPr>
        <w:t>okviru</w:t>
      </w:r>
      <w:r w:rsidRPr="00734226">
        <w:rPr>
          <w:rStyle w:val="FontStyle29"/>
          <w:iCs/>
          <w:noProof/>
          <w:lang w:val="sr-Latn-CS"/>
        </w:rPr>
        <w:t xml:space="preserve"> </w:t>
      </w:r>
      <w:r w:rsidR="00734226">
        <w:rPr>
          <w:rStyle w:val="FontStyle29"/>
          <w:iCs/>
          <w:noProof/>
          <w:lang w:val="sr-Latn-CS"/>
        </w:rPr>
        <w:t>eksplanatornog</w:t>
      </w:r>
      <w:r w:rsidRPr="00734226">
        <w:rPr>
          <w:rStyle w:val="FontStyle29"/>
          <w:iCs/>
          <w:noProof/>
          <w:lang w:val="sr-Latn-CS"/>
        </w:rPr>
        <w:t xml:space="preserve"> </w:t>
      </w:r>
      <w:r w:rsidR="00734226">
        <w:rPr>
          <w:rStyle w:val="FontStyle29"/>
          <w:iCs/>
          <w:noProof/>
          <w:lang w:val="sr-Latn-CS"/>
        </w:rPr>
        <w:t>skrininga</w:t>
      </w:r>
      <w:r w:rsidRPr="00734226">
        <w:rPr>
          <w:rStyle w:val="FontStyle29"/>
          <w:iCs/>
          <w:noProof/>
          <w:lang w:val="sr-Latn-CS"/>
        </w:rPr>
        <w:t xml:space="preserve"> </w:t>
      </w:r>
      <w:r w:rsidR="00734226">
        <w:rPr>
          <w:rStyle w:val="FontStyle29"/>
          <w:iCs/>
          <w:noProof/>
          <w:lang w:val="sr-Latn-CS"/>
        </w:rPr>
        <w:t>za</w:t>
      </w:r>
      <w:r w:rsidRPr="00734226">
        <w:rPr>
          <w:rStyle w:val="FontStyle29"/>
          <w:iCs/>
          <w:noProof/>
          <w:lang w:val="sr-Latn-CS"/>
        </w:rPr>
        <w:t xml:space="preserve"> </w:t>
      </w:r>
      <w:r w:rsidR="00734226">
        <w:rPr>
          <w:rStyle w:val="FontStyle29"/>
          <w:iCs/>
          <w:noProof/>
          <w:lang w:val="sr-Latn-CS"/>
        </w:rPr>
        <w:t>Poglavlje</w:t>
      </w:r>
      <w:r w:rsidRPr="00734226">
        <w:rPr>
          <w:rStyle w:val="FontStyle29"/>
          <w:iCs/>
          <w:noProof/>
          <w:lang w:val="sr-Latn-CS"/>
        </w:rPr>
        <w:t xml:space="preserve"> 1 - </w:t>
      </w:r>
      <w:r w:rsidR="00734226">
        <w:rPr>
          <w:rStyle w:val="FontStyle29"/>
          <w:iCs/>
          <w:noProof/>
          <w:lang w:val="sr-Latn-CS"/>
        </w:rPr>
        <w:t>Sloboda</w:t>
      </w:r>
      <w:r w:rsidRPr="00734226">
        <w:rPr>
          <w:rStyle w:val="FontStyle29"/>
          <w:iCs/>
          <w:noProof/>
          <w:lang w:val="sr-Latn-CS"/>
        </w:rPr>
        <w:t xml:space="preserve"> </w:t>
      </w:r>
      <w:r w:rsidR="00734226">
        <w:rPr>
          <w:rStyle w:val="FontStyle29"/>
          <w:iCs/>
          <w:noProof/>
          <w:lang w:val="sr-Latn-CS"/>
        </w:rPr>
        <w:t>kretanja</w:t>
      </w:r>
      <w:r w:rsidRPr="00734226">
        <w:rPr>
          <w:rStyle w:val="FontStyle29"/>
          <w:iCs/>
          <w:noProof/>
          <w:lang w:val="sr-Latn-CS"/>
        </w:rPr>
        <w:t xml:space="preserve"> </w:t>
      </w:r>
      <w:r w:rsidR="00734226">
        <w:rPr>
          <w:rStyle w:val="FontStyle29"/>
          <w:iCs/>
          <w:noProof/>
          <w:lang w:val="sr-Latn-CS"/>
        </w:rPr>
        <w:t>roba</w:t>
      </w:r>
      <w:r w:rsidRPr="00734226">
        <w:rPr>
          <w:rStyle w:val="FontStyle29"/>
          <w:iCs/>
          <w:noProof/>
          <w:lang w:val="sr-Latn-CS"/>
        </w:rPr>
        <w:t xml:space="preserve">, </w:t>
      </w:r>
      <w:r w:rsidR="00734226">
        <w:rPr>
          <w:rStyle w:val="FontStyle29"/>
          <w:iCs/>
          <w:noProof/>
          <w:lang w:val="sr-Latn-CS"/>
        </w:rPr>
        <w:t>održanog</w:t>
      </w:r>
      <w:r w:rsidRPr="00734226">
        <w:rPr>
          <w:rStyle w:val="FontStyle29"/>
          <w:iCs/>
          <w:noProof/>
          <w:lang w:val="sr-Latn-CS"/>
        </w:rPr>
        <w:t xml:space="preserve"> </w:t>
      </w:r>
      <w:r w:rsidR="00734226">
        <w:rPr>
          <w:rStyle w:val="FontStyle29"/>
          <w:iCs/>
          <w:noProof/>
          <w:lang w:val="sr-Latn-CS"/>
        </w:rPr>
        <w:t>od</w:t>
      </w:r>
      <w:r w:rsidRPr="00734226">
        <w:rPr>
          <w:rStyle w:val="FontStyle29"/>
          <w:iCs/>
          <w:noProof/>
          <w:lang w:val="sr-Latn-CS"/>
        </w:rPr>
        <w:t xml:space="preserve"> 17. </w:t>
      </w:r>
      <w:r w:rsidR="00734226">
        <w:rPr>
          <w:rStyle w:val="FontStyle29"/>
          <w:iCs/>
          <w:noProof/>
          <w:lang w:val="sr-Latn-CS"/>
        </w:rPr>
        <w:t>do</w:t>
      </w:r>
      <w:r w:rsidRPr="00734226">
        <w:rPr>
          <w:rStyle w:val="FontStyle29"/>
          <w:iCs/>
          <w:noProof/>
          <w:lang w:val="sr-Latn-CS"/>
        </w:rPr>
        <w:t xml:space="preserve"> 20. </w:t>
      </w:r>
      <w:r w:rsidR="00734226">
        <w:rPr>
          <w:rStyle w:val="FontStyle29"/>
          <w:iCs/>
          <w:noProof/>
          <w:lang w:val="sr-Latn-CS"/>
        </w:rPr>
        <w:t>juna</w:t>
      </w:r>
      <w:r w:rsidRPr="00734226">
        <w:rPr>
          <w:rStyle w:val="FontStyle29"/>
          <w:iCs/>
          <w:noProof/>
          <w:lang w:val="sr-Latn-CS"/>
        </w:rPr>
        <w:t xml:space="preserve"> 2014. </w:t>
      </w:r>
      <w:r w:rsidR="00734226">
        <w:rPr>
          <w:rStyle w:val="FontStyle29"/>
          <w:iCs/>
          <w:noProof/>
          <w:lang w:val="sr-Latn-CS"/>
        </w:rPr>
        <w:t>godine</w:t>
      </w:r>
      <w:r w:rsidRPr="00734226">
        <w:rPr>
          <w:rStyle w:val="FontStyle29"/>
          <w:iCs/>
          <w:noProof/>
          <w:lang w:val="sr-Latn-CS"/>
        </w:rPr>
        <w:t xml:space="preserve">, </w:t>
      </w:r>
      <w:r w:rsidR="00734226">
        <w:rPr>
          <w:rStyle w:val="FontStyle29"/>
          <w:iCs/>
          <w:noProof/>
          <w:lang w:val="sr-Latn-CS"/>
        </w:rPr>
        <w:t>Evropskoj</w:t>
      </w:r>
      <w:r w:rsidRPr="00734226">
        <w:rPr>
          <w:rStyle w:val="FontStyle29"/>
          <w:iCs/>
          <w:noProof/>
          <w:lang w:val="sr-Latn-CS"/>
        </w:rPr>
        <w:t xml:space="preserve"> </w:t>
      </w:r>
      <w:r w:rsidR="00734226">
        <w:rPr>
          <w:rStyle w:val="FontStyle29"/>
          <w:iCs/>
          <w:noProof/>
          <w:lang w:val="sr-Latn-CS"/>
        </w:rPr>
        <w:t>komisiji</w:t>
      </w:r>
      <w:r w:rsidRPr="00734226">
        <w:rPr>
          <w:rStyle w:val="FontStyle29"/>
          <w:iCs/>
          <w:noProof/>
          <w:lang w:val="sr-Latn-CS"/>
        </w:rPr>
        <w:t xml:space="preserve"> </w:t>
      </w:r>
      <w:r w:rsidR="00734226">
        <w:rPr>
          <w:rStyle w:val="FontStyle29"/>
          <w:iCs/>
          <w:noProof/>
          <w:lang w:val="sr-Latn-CS"/>
        </w:rPr>
        <w:t>je</w:t>
      </w:r>
      <w:r w:rsidRPr="00734226">
        <w:rPr>
          <w:rStyle w:val="FontStyle29"/>
          <w:iCs/>
          <w:noProof/>
          <w:lang w:val="sr-Latn-CS"/>
        </w:rPr>
        <w:t xml:space="preserve"> </w:t>
      </w:r>
      <w:r w:rsidR="00734226">
        <w:rPr>
          <w:rStyle w:val="FontStyle29"/>
          <w:iCs/>
          <w:noProof/>
          <w:lang w:val="sr-Latn-CS"/>
        </w:rPr>
        <w:t>upućeno</w:t>
      </w:r>
      <w:r w:rsidRPr="00734226">
        <w:rPr>
          <w:rStyle w:val="FontStyle29"/>
          <w:iCs/>
          <w:noProof/>
          <w:lang w:val="sr-Latn-CS"/>
        </w:rPr>
        <w:t xml:space="preserve"> </w:t>
      </w:r>
      <w:r w:rsidR="00734226">
        <w:rPr>
          <w:rStyle w:val="FontStyle29"/>
          <w:iCs/>
          <w:noProof/>
          <w:lang w:val="sr-Latn-CS"/>
        </w:rPr>
        <w:t>pitanje</w:t>
      </w:r>
      <w:r w:rsidRPr="00734226">
        <w:rPr>
          <w:rStyle w:val="FontStyle29"/>
          <w:iCs/>
          <w:noProof/>
          <w:lang w:val="sr-Latn-CS"/>
        </w:rPr>
        <w:t xml:space="preserve"> </w:t>
      </w:r>
      <w:r w:rsidR="00734226">
        <w:rPr>
          <w:rStyle w:val="FontStyle29"/>
          <w:iCs/>
          <w:noProof/>
          <w:lang w:val="sr-Latn-CS"/>
        </w:rPr>
        <w:t>iz</w:t>
      </w:r>
      <w:r w:rsidRPr="00734226">
        <w:rPr>
          <w:rStyle w:val="FontStyle29"/>
          <w:iCs/>
          <w:noProof/>
          <w:lang w:val="sr-Latn-CS"/>
        </w:rPr>
        <w:t xml:space="preserve"> </w:t>
      </w:r>
      <w:r w:rsidR="00734226">
        <w:rPr>
          <w:rStyle w:val="FontStyle29"/>
          <w:iCs/>
          <w:noProof/>
          <w:lang w:val="sr-Latn-CS"/>
        </w:rPr>
        <w:t>oblasti</w:t>
      </w:r>
      <w:r w:rsidRPr="00734226">
        <w:rPr>
          <w:rStyle w:val="FontStyle29"/>
          <w:iCs/>
          <w:noProof/>
          <w:lang w:val="sr-Latn-CS"/>
        </w:rPr>
        <w:t xml:space="preserve"> </w:t>
      </w:r>
      <w:r w:rsidR="00734226">
        <w:rPr>
          <w:rStyle w:val="FontStyle29"/>
          <w:iCs/>
          <w:noProof/>
          <w:lang w:val="sr-Latn-CS"/>
        </w:rPr>
        <w:t>standardizacije</w:t>
      </w:r>
      <w:r w:rsidRPr="00734226">
        <w:rPr>
          <w:rStyle w:val="FontStyle29"/>
          <w:iCs/>
          <w:noProof/>
          <w:lang w:val="sr-Latn-CS"/>
        </w:rPr>
        <w:t xml:space="preserve"> </w:t>
      </w:r>
      <w:r w:rsidR="00734226">
        <w:rPr>
          <w:rStyle w:val="FontStyle29"/>
          <w:iCs/>
          <w:noProof/>
          <w:lang w:val="sr-Latn-CS"/>
        </w:rPr>
        <w:t>koje</w:t>
      </w:r>
      <w:r w:rsidRPr="00734226">
        <w:rPr>
          <w:rStyle w:val="FontStyle29"/>
          <w:iCs/>
          <w:noProof/>
          <w:lang w:val="sr-Latn-CS"/>
        </w:rPr>
        <w:t xml:space="preserve"> </w:t>
      </w:r>
      <w:r w:rsidR="00734226">
        <w:rPr>
          <w:rStyle w:val="FontStyle29"/>
          <w:iCs/>
          <w:noProof/>
          <w:lang w:val="sr-Latn-CS"/>
        </w:rPr>
        <w:t>se</w:t>
      </w:r>
      <w:r w:rsidRPr="00734226">
        <w:rPr>
          <w:rStyle w:val="FontStyle29"/>
          <w:iCs/>
          <w:noProof/>
          <w:lang w:val="sr-Latn-CS"/>
        </w:rPr>
        <w:t xml:space="preserve"> </w:t>
      </w:r>
      <w:r w:rsidR="00734226">
        <w:rPr>
          <w:rStyle w:val="FontStyle29"/>
          <w:iCs/>
          <w:noProof/>
          <w:lang w:val="sr-Latn-CS"/>
        </w:rPr>
        <w:t>odnosilo</w:t>
      </w:r>
      <w:r w:rsidRPr="00734226">
        <w:rPr>
          <w:rStyle w:val="FontStyle29"/>
          <w:iCs/>
          <w:noProof/>
          <w:lang w:val="sr-Latn-CS"/>
        </w:rPr>
        <w:t xml:space="preserve"> </w:t>
      </w:r>
      <w:r w:rsidR="00734226">
        <w:rPr>
          <w:rStyle w:val="FontStyle29"/>
          <w:iCs/>
          <w:noProof/>
          <w:lang w:val="sr-Latn-CS"/>
        </w:rPr>
        <w:t>na</w:t>
      </w:r>
      <w:r w:rsidRPr="00734226">
        <w:rPr>
          <w:rStyle w:val="FontStyle29"/>
          <w:iCs/>
          <w:noProof/>
          <w:lang w:val="sr-Latn-CS"/>
        </w:rPr>
        <w:t xml:space="preserve"> </w:t>
      </w:r>
      <w:r w:rsidR="00734226">
        <w:rPr>
          <w:rStyle w:val="FontStyle29"/>
          <w:iCs/>
          <w:noProof/>
          <w:lang w:val="sr-Latn-CS"/>
        </w:rPr>
        <w:t>pojašnjenje</w:t>
      </w:r>
      <w:r w:rsidRPr="00734226">
        <w:rPr>
          <w:rStyle w:val="FontStyle29"/>
          <w:iCs/>
          <w:noProof/>
          <w:lang w:val="sr-Latn-CS"/>
        </w:rPr>
        <w:t xml:space="preserve"> </w:t>
      </w:r>
      <w:r w:rsidR="00734226">
        <w:rPr>
          <w:rStyle w:val="FontStyle29"/>
          <w:iCs/>
          <w:noProof/>
          <w:lang w:val="sr-Latn-CS"/>
        </w:rPr>
        <w:t>jednog</w:t>
      </w:r>
      <w:r w:rsidRPr="00734226">
        <w:rPr>
          <w:rStyle w:val="FontStyle29"/>
          <w:iCs/>
          <w:noProof/>
          <w:lang w:val="sr-Latn-CS"/>
        </w:rPr>
        <w:t xml:space="preserve"> </w:t>
      </w:r>
      <w:r w:rsidR="00734226">
        <w:rPr>
          <w:rStyle w:val="FontStyle29"/>
          <w:iCs/>
          <w:noProof/>
          <w:lang w:val="sr-Latn-CS"/>
        </w:rPr>
        <w:t>od</w:t>
      </w:r>
      <w:r w:rsidRPr="00734226">
        <w:rPr>
          <w:rStyle w:val="FontStyle29"/>
          <w:iCs/>
          <w:noProof/>
          <w:lang w:val="sr-Latn-CS"/>
        </w:rPr>
        <w:t xml:space="preserve"> </w:t>
      </w:r>
      <w:r w:rsidR="00734226">
        <w:rPr>
          <w:rStyle w:val="FontStyle29"/>
          <w:iCs/>
          <w:noProof/>
          <w:lang w:val="sr-Latn-CS"/>
        </w:rPr>
        <w:t>kriterijuma</w:t>
      </w:r>
      <w:r w:rsidRPr="00734226">
        <w:rPr>
          <w:rStyle w:val="FontStyle29"/>
          <w:iCs/>
          <w:noProof/>
          <w:lang w:val="sr-Latn-CS"/>
        </w:rPr>
        <w:t xml:space="preserve"> </w:t>
      </w:r>
      <w:r w:rsidR="00734226">
        <w:rPr>
          <w:rStyle w:val="FontStyle29"/>
          <w:iCs/>
          <w:noProof/>
          <w:lang w:val="sr-Latn-CS"/>
        </w:rPr>
        <w:t>za</w:t>
      </w:r>
      <w:r w:rsidRPr="00734226">
        <w:rPr>
          <w:rStyle w:val="FontStyle29"/>
          <w:iCs/>
          <w:noProof/>
          <w:lang w:val="sr-Latn-CS"/>
        </w:rPr>
        <w:t xml:space="preserve"> </w:t>
      </w:r>
      <w:r w:rsidR="00734226">
        <w:rPr>
          <w:noProof/>
          <w:spacing w:val="-2"/>
          <w:lang w:val="sr-Latn-CS"/>
        </w:rPr>
        <w:t>punopravno</w:t>
      </w:r>
      <w:r w:rsidRPr="00734226">
        <w:rPr>
          <w:noProof/>
          <w:spacing w:val="-2"/>
          <w:lang w:val="sr-Latn-CS"/>
        </w:rPr>
        <w:t xml:space="preserve"> </w:t>
      </w:r>
      <w:r w:rsidR="00734226">
        <w:rPr>
          <w:noProof/>
          <w:spacing w:val="-2"/>
          <w:lang w:val="sr-Latn-CS"/>
        </w:rPr>
        <w:t>članstvo</w:t>
      </w:r>
      <w:r w:rsidRPr="00734226">
        <w:rPr>
          <w:noProof/>
          <w:spacing w:val="-2"/>
          <w:lang w:val="sr-Latn-CS"/>
        </w:rPr>
        <w:t xml:space="preserve"> </w:t>
      </w:r>
      <w:r w:rsidR="00734226">
        <w:rPr>
          <w:noProof/>
          <w:spacing w:val="-2"/>
          <w:lang w:val="sr-Latn-CS"/>
        </w:rPr>
        <w:t>u</w:t>
      </w:r>
      <w:r w:rsidRPr="00734226">
        <w:rPr>
          <w:noProof/>
          <w:spacing w:val="-2"/>
          <w:lang w:val="sr-Latn-CS"/>
        </w:rPr>
        <w:t xml:space="preserve"> </w:t>
      </w:r>
      <w:r w:rsidR="00734226">
        <w:rPr>
          <w:noProof/>
          <w:spacing w:val="-2"/>
          <w:lang w:val="sr-Latn-CS"/>
        </w:rPr>
        <w:t>evropskim</w:t>
      </w:r>
      <w:r w:rsidRPr="00734226">
        <w:rPr>
          <w:noProof/>
          <w:spacing w:val="-2"/>
          <w:lang w:val="sr-Latn-CS"/>
        </w:rPr>
        <w:t xml:space="preserve"> </w:t>
      </w:r>
      <w:r w:rsidR="00734226">
        <w:rPr>
          <w:noProof/>
          <w:spacing w:val="-2"/>
          <w:lang w:val="sr-Latn-CS"/>
        </w:rPr>
        <w:t>organizacijama</w:t>
      </w:r>
      <w:r w:rsidRPr="00734226">
        <w:rPr>
          <w:noProof/>
          <w:spacing w:val="-2"/>
          <w:lang w:val="sr-Latn-CS"/>
        </w:rPr>
        <w:t xml:space="preserve"> </w:t>
      </w:r>
      <w:r w:rsidR="00734226">
        <w:rPr>
          <w:noProof/>
          <w:spacing w:val="-2"/>
          <w:lang w:val="sr-Latn-CS"/>
        </w:rPr>
        <w:t>za</w:t>
      </w:r>
      <w:r w:rsidRPr="00734226">
        <w:rPr>
          <w:noProof/>
          <w:spacing w:val="-2"/>
          <w:lang w:val="sr-Latn-CS"/>
        </w:rPr>
        <w:t xml:space="preserve"> </w:t>
      </w:r>
      <w:r w:rsidR="00734226">
        <w:rPr>
          <w:noProof/>
          <w:spacing w:val="-2"/>
          <w:lang w:val="sr-Latn-CS"/>
        </w:rPr>
        <w:t>standardizaciju</w:t>
      </w:r>
      <w:r w:rsidRPr="00734226">
        <w:rPr>
          <w:noProof/>
          <w:spacing w:val="-2"/>
          <w:lang w:val="sr-Latn-CS"/>
        </w:rPr>
        <w:t xml:space="preserve"> </w:t>
      </w:r>
      <w:r w:rsidR="00734226">
        <w:rPr>
          <w:noProof/>
          <w:spacing w:val="-2"/>
          <w:lang w:val="sr-Latn-CS"/>
        </w:rPr>
        <w:t>navedenog</w:t>
      </w:r>
      <w:r w:rsidRPr="00734226">
        <w:rPr>
          <w:noProof/>
          <w:spacing w:val="-2"/>
          <w:lang w:val="sr-Latn-CS"/>
        </w:rPr>
        <w:t xml:space="preserve"> </w:t>
      </w:r>
      <w:r w:rsidR="00734226">
        <w:rPr>
          <w:noProof/>
          <w:spacing w:val="-2"/>
          <w:lang w:val="sr-Latn-CS"/>
        </w:rPr>
        <w:t>u</w:t>
      </w:r>
      <w:r w:rsidRPr="00734226">
        <w:rPr>
          <w:noProof/>
          <w:spacing w:val="-2"/>
          <w:lang w:val="sr-Latn-CS"/>
        </w:rPr>
        <w:t xml:space="preserve"> </w:t>
      </w:r>
      <w:r w:rsidR="00734226">
        <w:rPr>
          <w:rStyle w:val="FontStyle29"/>
          <w:iCs/>
          <w:noProof/>
          <w:lang w:val="sr-Latn-CS"/>
        </w:rPr>
        <w:t>Uputstvu</w:t>
      </w:r>
      <w:r w:rsidRPr="00734226">
        <w:rPr>
          <w:rStyle w:val="FontStyle29"/>
          <w:iCs/>
          <w:noProof/>
          <w:lang w:val="sr-Latn-CS"/>
        </w:rPr>
        <w:t xml:space="preserve"> 20</w:t>
      </w:r>
      <w:r w:rsidRPr="00734226">
        <w:rPr>
          <w:iCs/>
          <w:noProof/>
          <w:lang w:val="sr-Latn-CS" w:eastAsia="en-GB"/>
        </w:rPr>
        <w:t xml:space="preserve">, </w:t>
      </w:r>
      <w:r w:rsidR="00734226">
        <w:rPr>
          <w:iCs/>
          <w:noProof/>
          <w:lang w:val="sr-Latn-CS" w:eastAsia="en-GB"/>
        </w:rPr>
        <w:t>odnosno</w:t>
      </w:r>
      <w:r w:rsidRPr="00734226">
        <w:rPr>
          <w:iCs/>
          <w:noProof/>
          <w:lang w:val="sr-Latn-CS" w:eastAsia="en-GB"/>
        </w:rPr>
        <w:t xml:space="preserve"> </w:t>
      </w:r>
      <w:r w:rsidR="00734226">
        <w:rPr>
          <w:iCs/>
          <w:noProof/>
          <w:lang w:val="sr-Latn-CS" w:eastAsia="en-GB"/>
        </w:rPr>
        <w:t>pojašnjenje</w:t>
      </w:r>
      <w:r w:rsidRPr="00734226">
        <w:rPr>
          <w:iCs/>
          <w:noProof/>
          <w:lang w:val="sr-Latn-CS" w:eastAsia="en-GB"/>
        </w:rPr>
        <w:t xml:space="preserve"> </w:t>
      </w:r>
      <w:r w:rsidR="00734226">
        <w:rPr>
          <w:iCs/>
          <w:noProof/>
          <w:lang w:val="sr-Latn-CS" w:eastAsia="en-GB"/>
        </w:rPr>
        <w:t>podta</w:t>
      </w:r>
      <w:r w:rsidR="00734226">
        <w:rPr>
          <w:rStyle w:val="FontStyle29"/>
          <w:iCs/>
          <w:noProof/>
          <w:lang w:val="sr-Latn-CS"/>
        </w:rPr>
        <w:t>čke</w:t>
      </w:r>
      <w:r w:rsidRPr="00734226">
        <w:rPr>
          <w:rStyle w:val="FontStyle29"/>
          <w:iCs/>
          <w:noProof/>
          <w:lang w:val="sr-Latn-CS"/>
        </w:rPr>
        <w:t xml:space="preserve"> 3.3. </w:t>
      </w:r>
      <w:r w:rsidR="00734226">
        <w:rPr>
          <w:rStyle w:val="FontStyle29"/>
          <w:iCs/>
          <w:noProof/>
          <w:lang w:val="sr-Latn-CS"/>
        </w:rPr>
        <w:t>ovog</w:t>
      </w:r>
      <w:r w:rsidRPr="00734226">
        <w:rPr>
          <w:rStyle w:val="FontStyle29"/>
          <w:iCs/>
          <w:noProof/>
          <w:lang w:val="sr-Latn-CS"/>
        </w:rPr>
        <w:t xml:space="preserve"> </w:t>
      </w:r>
      <w:r w:rsidR="00734226">
        <w:rPr>
          <w:rStyle w:val="FontStyle29"/>
          <w:iCs/>
          <w:noProof/>
          <w:lang w:val="sr-Latn-CS"/>
        </w:rPr>
        <w:t>dokumenta</w:t>
      </w:r>
      <w:r w:rsidRPr="00734226">
        <w:rPr>
          <w:rStyle w:val="FontStyle29"/>
          <w:iCs/>
          <w:noProof/>
          <w:lang w:val="sr-Latn-CS"/>
        </w:rPr>
        <w:t xml:space="preserve"> (</w:t>
      </w:r>
      <w:r w:rsidR="00734226">
        <w:rPr>
          <w:rStyle w:val="FontStyle29"/>
          <w:iCs/>
          <w:noProof/>
          <w:lang w:val="sr-Latn-CS"/>
        </w:rPr>
        <w:t>Neutralnost</w:t>
      </w:r>
      <w:r w:rsidRPr="00734226">
        <w:rPr>
          <w:rStyle w:val="FontStyle29"/>
          <w:iCs/>
          <w:noProof/>
          <w:lang w:val="sr-Latn-CS"/>
        </w:rPr>
        <w:t xml:space="preserve"> </w:t>
      </w:r>
      <w:r w:rsidR="00734226">
        <w:rPr>
          <w:rStyle w:val="FontStyle29"/>
          <w:iCs/>
          <w:noProof/>
          <w:lang w:val="sr-Latn-CS"/>
        </w:rPr>
        <w:t>interesa</w:t>
      </w:r>
      <w:r w:rsidRPr="00734226">
        <w:rPr>
          <w:rStyle w:val="FontStyle29"/>
          <w:iCs/>
          <w:noProof/>
          <w:lang w:val="sr-Latn-CS"/>
        </w:rPr>
        <w:t xml:space="preserve">, </w:t>
      </w:r>
      <w:r w:rsidR="00734226">
        <w:rPr>
          <w:rStyle w:val="FontStyle29"/>
          <w:iCs/>
          <w:noProof/>
          <w:lang w:val="sr-Latn-CS"/>
        </w:rPr>
        <w:t>nepristrasnost</w:t>
      </w:r>
      <w:r w:rsidRPr="00734226">
        <w:rPr>
          <w:rStyle w:val="FontStyle29"/>
          <w:iCs/>
          <w:noProof/>
          <w:lang w:val="sr-Latn-CS"/>
        </w:rPr>
        <w:t xml:space="preserve"> </w:t>
      </w:r>
      <w:r w:rsidR="00734226">
        <w:rPr>
          <w:rStyle w:val="FontStyle29"/>
          <w:iCs/>
          <w:noProof/>
          <w:lang w:val="sr-Latn-CS"/>
        </w:rPr>
        <w:t>i</w:t>
      </w:r>
      <w:r w:rsidRPr="00734226">
        <w:rPr>
          <w:rStyle w:val="FontStyle29"/>
          <w:iCs/>
          <w:noProof/>
          <w:lang w:val="sr-Latn-CS"/>
        </w:rPr>
        <w:t xml:space="preserve"> </w:t>
      </w:r>
      <w:r w:rsidR="00734226">
        <w:rPr>
          <w:rStyle w:val="FontStyle29"/>
          <w:iCs/>
          <w:noProof/>
          <w:lang w:val="sr-Latn-CS"/>
        </w:rPr>
        <w:t>nezavisnost</w:t>
      </w:r>
      <w:r w:rsidRPr="00734226">
        <w:rPr>
          <w:rStyle w:val="FontStyle29"/>
          <w:iCs/>
          <w:noProof/>
          <w:lang w:val="sr-Latn-CS"/>
        </w:rPr>
        <w:t xml:space="preserve"> </w:t>
      </w:r>
      <w:r w:rsidR="00734226">
        <w:rPr>
          <w:rStyle w:val="FontStyle29"/>
          <w:iCs/>
          <w:noProof/>
          <w:lang w:val="sr-Latn-CS"/>
        </w:rPr>
        <w:t>strukture</w:t>
      </w:r>
      <w:r w:rsidRPr="00734226">
        <w:rPr>
          <w:rStyle w:val="FontStyle29"/>
          <w:iCs/>
          <w:noProof/>
          <w:lang w:val="sr-Latn-CS"/>
        </w:rPr>
        <w:t xml:space="preserve"> (</w:t>
      </w:r>
      <w:r w:rsidR="00734226">
        <w:rPr>
          <w:rStyle w:val="FontStyle29"/>
          <w:iCs/>
          <w:noProof/>
          <w:lang w:val="sr-Latn-CS"/>
        </w:rPr>
        <w:t>bez</w:t>
      </w:r>
      <w:r w:rsidRPr="00734226">
        <w:rPr>
          <w:rStyle w:val="FontStyle29"/>
          <w:iCs/>
          <w:noProof/>
          <w:lang w:val="sr-Latn-CS"/>
        </w:rPr>
        <w:t xml:space="preserve"> </w:t>
      </w:r>
      <w:r w:rsidR="00734226">
        <w:rPr>
          <w:rStyle w:val="FontStyle29"/>
          <w:iCs/>
          <w:noProof/>
          <w:lang w:val="sr-Latn-CS"/>
        </w:rPr>
        <w:t>eksplicitnih</w:t>
      </w:r>
      <w:r w:rsidRPr="00734226">
        <w:rPr>
          <w:rStyle w:val="FontStyle29"/>
          <w:iCs/>
          <w:noProof/>
          <w:lang w:val="sr-Latn-CS"/>
        </w:rPr>
        <w:t xml:space="preserve"> </w:t>
      </w:r>
      <w:r w:rsidR="00734226">
        <w:rPr>
          <w:rStyle w:val="FontStyle29"/>
          <w:iCs/>
          <w:noProof/>
          <w:lang w:val="sr-Latn-CS"/>
        </w:rPr>
        <w:t>zahteva</w:t>
      </w:r>
      <w:r w:rsidRPr="00734226">
        <w:rPr>
          <w:rStyle w:val="FontStyle29"/>
          <w:iCs/>
          <w:noProof/>
          <w:lang w:val="sr-Latn-CS"/>
        </w:rPr>
        <w:t xml:space="preserve"> </w:t>
      </w:r>
      <w:r w:rsidR="00734226">
        <w:rPr>
          <w:rStyle w:val="FontStyle29"/>
          <w:iCs/>
          <w:noProof/>
          <w:lang w:val="sr-Latn-CS"/>
        </w:rPr>
        <w:t>u</w:t>
      </w:r>
      <w:r w:rsidRPr="00734226">
        <w:rPr>
          <w:rStyle w:val="FontStyle29"/>
          <w:iCs/>
          <w:noProof/>
          <w:lang w:val="sr-Latn-CS"/>
        </w:rPr>
        <w:t xml:space="preserve"> WTO/TBT)</w:t>
      </w:r>
      <w:r w:rsidRPr="00734226">
        <w:rPr>
          <w:iCs/>
          <w:noProof/>
          <w:lang w:val="sr-Latn-CS" w:eastAsia="en-GB"/>
        </w:rPr>
        <w:t xml:space="preserve">, </w:t>
      </w:r>
      <w:r w:rsidR="00734226">
        <w:rPr>
          <w:iCs/>
          <w:noProof/>
          <w:lang w:val="sr-Latn-CS" w:eastAsia="en-GB"/>
        </w:rPr>
        <w:t>u</w:t>
      </w:r>
      <w:r w:rsidRPr="00734226">
        <w:rPr>
          <w:iCs/>
          <w:noProof/>
          <w:lang w:val="sr-Latn-CS" w:eastAsia="en-GB"/>
        </w:rPr>
        <w:t xml:space="preserve"> </w:t>
      </w:r>
      <w:r w:rsidR="00734226">
        <w:rPr>
          <w:iCs/>
          <w:noProof/>
          <w:lang w:val="sr-Latn-CS" w:eastAsia="en-GB"/>
        </w:rPr>
        <w:t>delu</w:t>
      </w:r>
      <w:r w:rsidRPr="00734226">
        <w:rPr>
          <w:iCs/>
          <w:noProof/>
          <w:lang w:val="sr-Latn-CS" w:eastAsia="en-GB"/>
        </w:rPr>
        <w:t xml:space="preserve"> </w:t>
      </w:r>
      <w:r w:rsidR="00734226">
        <w:rPr>
          <w:iCs/>
          <w:noProof/>
          <w:lang w:val="sr-Latn-CS" w:eastAsia="en-GB"/>
        </w:rPr>
        <w:t>koji</w:t>
      </w:r>
      <w:r w:rsidRPr="00734226">
        <w:rPr>
          <w:iCs/>
          <w:noProof/>
          <w:lang w:val="sr-Latn-CS" w:eastAsia="en-GB"/>
        </w:rPr>
        <w:t xml:space="preserve"> </w:t>
      </w:r>
      <w:r w:rsidR="00734226">
        <w:rPr>
          <w:iCs/>
          <w:noProof/>
          <w:lang w:val="sr-Latn-CS" w:eastAsia="en-GB"/>
        </w:rPr>
        <w:t>se</w:t>
      </w:r>
      <w:r w:rsidRPr="00734226">
        <w:rPr>
          <w:iCs/>
          <w:noProof/>
          <w:lang w:val="sr-Latn-CS" w:eastAsia="en-GB"/>
        </w:rPr>
        <w:t xml:space="preserve"> </w:t>
      </w:r>
      <w:r w:rsidR="00734226">
        <w:rPr>
          <w:iCs/>
          <w:noProof/>
          <w:lang w:val="sr-Latn-CS" w:eastAsia="en-GB"/>
        </w:rPr>
        <w:t>odnosi</w:t>
      </w:r>
      <w:r w:rsidRPr="00734226">
        <w:rPr>
          <w:iCs/>
          <w:noProof/>
          <w:lang w:val="sr-Latn-CS" w:eastAsia="en-GB"/>
        </w:rPr>
        <w:t xml:space="preserve"> </w:t>
      </w:r>
      <w:r w:rsidR="00734226">
        <w:rPr>
          <w:iCs/>
          <w:noProof/>
          <w:lang w:val="sr-Latn-CS" w:eastAsia="en-GB"/>
        </w:rPr>
        <w:t>na</w:t>
      </w:r>
      <w:r w:rsidRPr="00734226">
        <w:rPr>
          <w:iCs/>
          <w:noProof/>
          <w:lang w:val="sr-Latn-CS" w:eastAsia="en-GB"/>
        </w:rPr>
        <w:t xml:space="preserve"> </w:t>
      </w:r>
      <w:r w:rsidR="00734226">
        <w:rPr>
          <w:iCs/>
          <w:noProof/>
          <w:lang w:val="sr-Latn-CS" w:eastAsia="en-GB"/>
        </w:rPr>
        <w:t>pojašnjenje</w:t>
      </w:r>
      <w:r w:rsidRPr="00734226">
        <w:rPr>
          <w:iCs/>
          <w:noProof/>
          <w:lang w:val="sr-Latn-CS" w:eastAsia="en-GB"/>
        </w:rPr>
        <w:t xml:space="preserve"> </w:t>
      </w:r>
      <w:r w:rsidRPr="00734226">
        <w:rPr>
          <w:rStyle w:val="FontStyle29"/>
          <w:iCs/>
          <w:noProof/>
          <w:lang w:val="sr-Latn-CS"/>
        </w:rPr>
        <w:t>„</w:t>
      </w:r>
      <w:r w:rsidR="00734226">
        <w:rPr>
          <w:rStyle w:val="FontStyle29"/>
          <w:iCs/>
          <w:noProof/>
          <w:lang w:val="sr-Latn-CS"/>
        </w:rPr>
        <w:t>više</w:t>
      </w:r>
      <w:r w:rsidRPr="00734226">
        <w:rPr>
          <w:rStyle w:val="FontStyle29"/>
          <w:iCs/>
          <w:noProof/>
          <w:lang w:val="sr-Latn-CS"/>
        </w:rPr>
        <w:t xml:space="preserve"> </w:t>
      </w:r>
      <w:r w:rsidR="00734226">
        <w:rPr>
          <w:rStyle w:val="FontStyle29"/>
          <w:iCs/>
          <w:noProof/>
          <w:lang w:val="sr-Latn-CS"/>
        </w:rPr>
        <w:t>izvora</w:t>
      </w:r>
      <w:r w:rsidRPr="00734226">
        <w:rPr>
          <w:rStyle w:val="FontStyle29"/>
          <w:iCs/>
          <w:noProof/>
          <w:lang w:val="sr-Latn-CS"/>
        </w:rPr>
        <w:t xml:space="preserve"> </w:t>
      </w:r>
      <w:r w:rsidR="00734226">
        <w:rPr>
          <w:rStyle w:val="FontStyle29"/>
          <w:iCs/>
          <w:noProof/>
          <w:lang w:val="sr-Latn-CS"/>
        </w:rPr>
        <w:t>finansiranja</w:t>
      </w:r>
      <w:r w:rsidRPr="00734226">
        <w:rPr>
          <w:rStyle w:val="FontStyle29"/>
          <w:iCs/>
          <w:noProof/>
          <w:lang w:val="sr-Latn-CS"/>
        </w:rPr>
        <w:t xml:space="preserve">”, </w:t>
      </w:r>
      <w:r w:rsidR="00734226">
        <w:rPr>
          <w:rStyle w:val="FontStyle29"/>
          <w:iCs/>
          <w:noProof/>
          <w:lang w:val="sr-Latn-CS"/>
        </w:rPr>
        <w:t>imajući</w:t>
      </w:r>
      <w:r w:rsidRPr="00734226">
        <w:rPr>
          <w:rStyle w:val="FontStyle29"/>
          <w:iCs/>
          <w:noProof/>
          <w:lang w:val="sr-Latn-CS"/>
        </w:rPr>
        <w:t xml:space="preserve"> </w:t>
      </w:r>
      <w:r w:rsidR="00734226">
        <w:rPr>
          <w:rStyle w:val="FontStyle29"/>
          <w:iCs/>
          <w:noProof/>
          <w:lang w:val="sr-Latn-CS"/>
        </w:rPr>
        <w:t>u</w:t>
      </w:r>
      <w:r w:rsidRPr="00734226">
        <w:rPr>
          <w:rStyle w:val="FontStyle29"/>
          <w:iCs/>
          <w:noProof/>
          <w:lang w:val="sr-Latn-CS"/>
        </w:rPr>
        <w:t xml:space="preserve"> </w:t>
      </w:r>
      <w:r w:rsidR="00734226">
        <w:rPr>
          <w:rStyle w:val="FontStyle29"/>
          <w:iCs/>
          <w:noProof/>
          <w:lang w:val="sr-Latn-CS"/>
        </w:rPr>
        <w:t>vidu</w:t>
      </w:r>
      <w:r w:rsidRPr="00734226">
        <w:rPr>
          <w:rStyle w:val="FontStyle29"/>
          <w:iCs/>
          <w:noProof/>
          <w:lang w:val="sr-Latn-CS"/>
        </w:rPr>
        <w:t xml:space="preserve"> </w:t>
      </w:r>
      <w:r w:rsidR="00734226">
        <w:rPr>
          <w:rStyle w:val="FontStyle29"/>
          <w:iCs/>
          <w:noProof/>
          <w:lang w:val="sr-Latn-CS"/>
        </w:rPr>
        <w:t>da</w:t>
      </w:r>
      <w:r w:rsidRPr="00734226">
        <w:rPr>
          <w:rStyle w:val="FontStyle29"/>
          <w:iCs/>
          <w:noProof/>
          <w:lang w:val="sr-Latn-CS"/>
        </w:rPr>
        <w:t xml:space="preserve"> </w:t>
      </w:r>
      <w:r w:rsidR="00734226">
        <w:rPr>
          <w:rStyle w:val="FontStyle29"/>
          <w:iCs/>
          <w:noProof/>
          <w:lang w:val="sr-Latn-CS"/>
        </w:rPr>
        <w:t>se</w:t>
      </w:r>
      <w:r w:rsidRPr="00734226">
        <w:rPr>
          <w:rStyle w:val="FontStyle29"/>
          <w:iCs/>
          <w:noProof/>
          <w:lang w:val="sr-Latn-CS"/>
        </w:rPr>
        <w:t xml:space="preserve"> </w:t>
      </w:r>
      <w:r w:rsidR="00734226">
        <w:rPr>
          <w:rStyle w:val="FontStyle29"/>
          <w:iCs/>
          <w:noProof/>
          <w:lang w:val="sr-Latn-CS"/>
        </w:rPr>
        <w:t>u</w:t>
      </w:r>
      <w:r w:rsidRPr="00734226">
        <w:rPr>
          <w:rStyle w:val="FontStyle29"/>
          <w:iCs/>
          <w:noProof/>
          <w:lang w:val="sr-Latn-CS"/>
        </w:rPr>
        <w:t xml:space="preserve"> </w:t>
      </w:r>
      <w:r w:rsidR="00734226">
        <w:rPr>
          <w:rStyle w:val="FontStyle29"/>
          <w:iCs/>
          <w:noProof/>
          <w:lang w:val="sr-Latn-CS"/>
        </w:rPr>
        <w:t>ovoj</w:t>
      </w:r>
      <w:r w:rsidRPr="00734226">
        <w:rPr>
          <w:rStyle w:val="FontStyle29"/>
          <w:iCs/>
          <w:noProof/>
          <w:lang w:val="sr-Latn-CS"/>
        </w:rPr>
        <w:t xml:space="preserve"> </w:t>
      </w:r>
      <w:r w:rsidR="00734226">
        <w:rPr>
          <w:rStyle w:val="FontStyle29"/>
          <w:iCs/>
          <w:noProof/>
          <w:lang w:val="sr-Latn-CS"/>
        </w:rPr>
        <w:t>podtački</w:t>
      </w:r>
      <w:r w:rsidRPr="00734226">
        <w:rPr>
          <w:rStyle w:val="FontStyle29"/>
          <w:iCs/>
          <w:noProof/>
          <w:lang w:val="sr-Latn-CS"/>
        </w:rPr>
        <w:t xml:space="preserve"> </w:t>
      </w:r>
      <w:r w:rsidR="00734226">
        <w:rPr>
          <w:rStyle w:val="FontStyle29"/>
          <w:iCs/>
          <w:noProof/>
          <w:lang w:val="sr-Latn-CS"/>
        </w:rPr>
        <w:t>preporučuje</w:t>
      </w:r>
      <w:r w:rsidRPr="00734226">
        <w:rPr>
          <w:rStyle w:val="FontStyle29"/>
          <w:iCs/>
          <w:noProof/>
          <w:lang w:val="sr-Latn-CS"/>
        </w:rPr>
        <w:t xml:space="preserve"> </w:t>
      </w:r>
      <w:r w:rsidR="00734226">
        <w:rPr>
          <w:rStyle w:val="FontStyle29"/>
          <w:iCs/>
          <w:noProof/>
          <w:lang w:val="sr-Latn-CS"/>
        </w:rPr>
        <w:t>da</w:t>
      </w:r>
      <w:r w:rsidRPr="00734226">
        <w:rPr>
          <w:rStyle w:val="FontStyle29"/>
          <w:iCs/>
          <w:noProof/>
          <w:lang w:val="sr-Latn-CS"/>
        </w:rPr>
        <w:t xml:space="preserve"> </w:t>
      </w:r>
      <w:r w:rsidR="00734226">
        <w:rPr>
          <w:rStyle w:val="FontStyle29"/>
          <w:iCs/>
          <w:noProof/>
          <w:lang w:val="sr-Latn-CS"/>
        </w:rPr>
        <w:t>nacionalna</w:t>
      </w:r>
      <w:r w:rsidRPr="00734226">
        <w:rPr>
          <w:rStyle w:val="FontStyle29"/>
          <w:iCs/>
          <w:noProof/>
          <w:lang w:val="sr-Latn-CS"/>
        </w:rPr>
        <w:t xml:space="preserve"> </w:t>
      </w:r>
      <w:r w:rsidR="00734226">
        <w:rPr>
          <w:rStyle w:val="FontStyle29"/>
          <w:iCs/>
          <w:noProof/>
          <w:lang w:val="sr-Latn-CS"/>
        </w:rPr>
        <w:t>tela</w:t>
      </w:r>
      <w:r w:rsidRPr="00734226">
        <w:rPr>
          <w:rStyle w:val="FontStyle29"/>
          <w:iCs/>
          <w:noProof/>
          <w:lang w:val="sr-Latn-CS"/>
        </w:rPr>
        <w:t xml:space="preserve"> </w:t>
      </w:r>
      <w:r w:rsidR="00734226">
        <w:rPr>
          <w:rStyle w:val="FontStyle29"/>
          <w:iCs/>
          <w:noProof/>
          <w:lang w:val="sr-Latn-CS"/>
        </w:rPr>
        <w:t>za</w:t>
      </w:r>
      <w:r w:rsidRPr="00734226">
        <w:rPr>
          <w:rStyle w:val="FontStyle29"/>
          <w:iCs/>
          <w:noProof/>
          <w:lang w:val="sr-Latn-CS"/>
        </w:rPr>
        <w:t xml:space="preserve"> </w:t>
      </w:r>
      <w:r w:rsidR="00734226">
        <w:rPr>
          <w:rStyle w:val="FontStyle29"/>
          <w:iCs/>
          <w:noProof/>
          <w:lang w:val="sr-Latn-CS"/>
        </w:rPr>
        <w:t>standardizaciju</w:t>
      </w:r>
      <w:r w:rsidRPr="00734226">
        <w:rPr>
          <w:rStyle w:val="FontStyle29"/>
          <w:iCs/>
          <w:noProof/>
          <w:lang w:val="sr-Latn-CS"/>
        </w:rPr>
        <w:t xml:space="preserve"> </w:t>
      </w:r>
      <w:r w:rsidR="00734226">
        <w:rPr>
          <w:rStyle w:val="FontStyle29"/>
          <w:iCs/>
          <w:noProof/>
          <w:lang w:val="sr-Latn-CS"/>
        </w:rPr>
        <w:t>budu</w:t>
      </w:r>
      <w:r w:rsidRPr="00734226">
        <w:rPr>
          <w:rStyle w:val="FontStyle29"/>
          <w:iCs/>
          <w:noProof/>
          <w:lang w:val="sr-Latn-CS"/>
        </w:rPr>
        <w:t xml:space="preserve"> </w:t>
      </w:r>
      <w:r w:rsidR="00734226">
        <w:rPr>
          <w:rStyle w:val="FontStyle29"/>
          <w:iCs/>
          <w:noProof/>
          <w:lang w:val="sr-Latn-CS"/>
        </w:rPr>
        <w:t>sposobna</w:t>
      </w:r>
      <w:r w:rsidRPr="00734226">
        <w:rPr>
          <w:rStyle w:val="FontStyle29"/>
          <w:iCs/>
          <w:noProof/>
          <w:lang w:val="sr-Latn-CS"/>
        </w:rPr>
        <w:t xml:space="preserve"> </w:t>
      </w:r>
      <w:r w:rsidR="00734226">
        <w:rPr>
          <w:rStyle w:val="FontStyle29"/>
          <w:iCs/>
          <w:noProof/>
          <w:lang w:val="sr-Latn-CS"/>
        </w:rPr>
        <w:t>da</w:t>
      </w:r>
      <w:r w:rsidRPr="00734226">
        <w:rPr>
          <w:rStyle w:val="FontStyle29"/>
          <w:iCs/>
          <w:noProof/>
          <w:lang w:val="sr-Latn-CS"/>
        </w:rPr>
        <w:t xml:space="preserve"> </w:t>
      </w:r>
      <w:r w:rsidR="00734226">
        <w:rPr>
          <w:rStyle w:val="FontStyle29"/>
          <w:iCs/>
          <w:noProof/>
          <w:lang w:val="sr-Latn-CS"/>
        </w:rPr>
        <w:t>pokažu</w:t>
      </w:r>
      <w:r w:rsidRPr="00734226">
        <w:rPr>
          <w:rStyle w:val="FontStyle29"/>
          <w:iCs/>
          <w:noProof/>
          <w:lang w:val="sr-Latn-CS"/>
        </w:rPr>
        <w:t xml:space="preserve"> (</w:t>
      </w:r>
      <w:r w:rsidR="00734226">
        <w:rPr>
          <w:rStyle w:val="FontStyle29"/>
          <w:iCs/>
          <w:noProof/>
          <w:lang w:val="sr-Latn-CS"/>
        </w:rPr>
        <w:t>demonstriraju</w:t>
      </w:r>
      <w:r w:rsidRPr="00734226">
        <w:rPr>
          <w:rStyle w:val="FontStyle29"/>
          <w:iCs/>
          <w:noProof/>
          <w:lang w:val="sr-Latn-CS"/>
        </w:rPr>
        <w:t xml:space="preserve">) </w:t>
      </w:r>
      <w:r w:rsidR="00734226">
        <w:rPr>
          <w:rStyle w:val="FontStyle29"/>
          <w:iCs/>
          <w:noProof/>
          <w:lang w:val="sr-Latn-CS"/>
        </w:rPr>
        <w:t>nezavisnost</w:t>
      </w:r>
      <w:r w:rsidRPr="00734226">
        <w:rPr>
          <w:rStyle w:val="FontStyle29"/>
          <w:iCs/>
          <w:noProof/>
          <w:lang w:val="sr-Latn-CS"/>
        </w:rPr>
        <w:t xml:space="preserve">, </w:t>
      </w:r>
      <w:r w:rsidR="00734226">
        <w:rPr>
          <w:rStyle w:val="FontStyle29"/>
          <w:iCs/>
          <w:noProof/>
          <w:lang w:val="sr-Latn-CS"/>
        </w:rPr>
        <w:t>kao</w:t>
      </w:r>
      <w:r w:rsidRPr="00734226">
        <w:rPr>
          <w:rStyle w:val="FontStyle29"/>
          <w:iCs/>
          <w:noProof/>
          <w:lang w:val="sr-Latn-CS"/>
        </w:rPr>
        <w:t xml:space="preserve"> </w:t>
      </w:r>
      <w:r w:rsidR="00734226">
        <w:rPr>
          <w:rStyle w:val="FontStyle29"/>
          <w:iCs/>
          <w:noProof/>
          <w:lang w:val="sr-Latn-CS"/>
        </w:rPr>
        <w:t>i</w:t>
      </w:r>
      <w:r w:rsidRPr="00734226">
        <w:rPr>
          <w:rStyle w:val="FontStyle29"/>
          <w:iCs/>
          <w:noProof/>
          <w:lang w:val="sr-Latn-CS"/>
        </w:rPr>
        <w:t xml:space="preserve"> </w:t>
      </w:r>
      <w:r w:rsidR="00734226">
        <w:rPr>
          <w:rStyle w:val="FontStyle29"/>
          <w:iCs/>
          <w:noProof/>
          <w:lang w:val="sr-Latn-CS"/>
        </w:rPr>
        <w:t>da</w:t>
      </w:r>
      <w:r w:rsidRPr="00734226">
        <w:rPr>
          <w:rStyle w:val="FontStyle29"/>
          <w:iCs/>
          <w:noProof/>
          <w:lang w:val="sr-Latn-CS"/>
        </w:rPr>
        <w:t xml:space="preserve"> </w:t>
      </w:r>
      <w:r w:rsidR="00734226">
        <w:rPr>
          <w:rStyle w:val="FontStyle29"/>
          <w:iCs/>
          <w:noProof/>
          <w:lang w:val="sr-Latn-CS"/>
        </w:rPr>
        <w:t>imaju</w:t>
      </w:r>
      <w:r w:rsidRPr="00734226">
        <w:rPr>
          <w:rStyle w:val="FontStyle29"/>
          <w:iCs/>
          <w:noProof/>
          <w:lang w:val="sr-Latn-CS"/>
        </w:rPr>
        <w:t xml:space="preserve"> </w:t>
      </w:r>
      <w:r w:rsidR="00734226">
        <w:rPr>
          <w:rStyle w:val="FontStyle29"/>
          <w:iCs/>
          <w:noProof/>
          <w:lang w:val="sr-Latn-CS"/>
        </w:rPr>
        <w:t>više</w:t>
      </w:r>
      <w:r w:rsidRPr="00734226">
        <w:rPr>
          <w:rStyle w:val="FontStyle29"/>
          <w:iCs/>
          <w:noProof/>
          <w:lang w:val="sr-Latn-CS"/>
        </w:rPr>
        <w:t xml:space="preserve"> </w:t>
      </w:r>
      <w:r w:rsidR="00734226">
        <w:rPr>
          <w:rStyle w:val="FontStyle29"/>
          <w:iCs/>
          <w:noProof/>
          <w:lang w:val="sr-Latn-CS"/>
        </w:rPr>
        <w:t>od</w:t>
      </w:r>
      <w:r w:rsidRPr="00734226">
        <w:rPr>
          <w:rStyle w:val="FontStyle29"/>
          <w:iCs/>
          <w:noProof/>
          <w:lang w:val="sr-Latn-CS"/>
        </w:rPr>
        <w:t xml:space="preserve"> </w:t>
      </w:r>
      <w:r w:rsidR="00734226">
        <w:rPr>
          <w:rStyle w:val="FontStyle29"/>
          <w:iCs/>
          <w:noProof/>
          <w:lang w:val="sr-Latn-CS"/>
        </w:rPr>
        <w:t>jednog</w:t>
      </w:r>
      <w:r w:rsidRPr="00734226">
        <w:rPr>
          <w:rStyle w:val="FontStyle29"/>
          <w:iCs/>
          <w:noProof/>
          <w:lang w:val="sr-Latn-CS"/>
        </w:rPr>
        <w:t xml:space="preserve"> </w:t>
      </w:r>
      <w:r w:rsidR="00734226">
        <w:rPr>
          <w:rStyle w:val="FontStyle29"/>
          <w:iCs/>
          <w:noProof/>
          <w:lang w:val="sr-Latn-CS"/>
        </w:rPr>
        <w:t>izvora</w:t>
      </w:r>
      <w:r w:rsidRPr="00734226">
        <w:rPr>
          <w:rStyle w:val="FontStyle29"/>
          <w:iCs/>
          <w:noProof/>
          <w:lang w:val="sr-Latn-CS"/>
        </w:rPr>
        <w:t xml:space="preserve"> </w:t>
      </w:r>
      <w:r w:rsidR="00734226">
        <w:rPr>
          <w:rStyle w:val="FontStyle29"/>
          <w:iCs/>
          <w:noProof/>
          <w:lang w:val="sr-Latn-CS"/>
        </w:rPr>
        <w:t>finansiranja</w:t>
      </w:r>
      <w:r w:rsidRPr="00734226">
        <w:rPr>
          <w:rStyle w:val="FontStyle29"/>
          <w:iCs/>
          <w:noProof/>
          <w:lang w:val="sr-Latn-CS"/>
        </w:rPr>
        <w:t xml:space="preserve">. </w:t>
      </w:r>
    </w:p>
    <w:p w:rsidR="001A3927" w:rsidRPr="00734226" w:rsidRDefault="001A3927" w:rsidP="001A3927">
      <w:pPr>
        <w:tabs>
          <w:tab w:val="left" w:pos="426"/>
        </w:tabs>
        <w:jc w:val="both"/>
        <w:rPr>
          <w:noProof/>
          <w:sz w:val="24"/>
          <w:lang w:val="sr-Latn-CS" w:eastAsia="en-GB"/>
        </w:rPr>
      </w:pPr>
      <w:r w:rsidRPr="00734226">
        <w:rPr>
          <w:rStyle w:val="FontStyle29"/>
          <w:iCs/>
          <w:noProof/>
          <w:lang w:val="sr-Latn-CS"/>
        </w:rPr>
        <w:tab/>
      </w:r>
      <w:r w:rsidR="00734226">
        <w:rPr>
          <w:rStyle w:val="FontStyle29"/>
          <w:iCs/>
          <w:noProof/>
          <w:lang w:val="sr-Latn-CS"/>
        </w:rPr>
        <w:t>U</w:t>
      </w:r>
      <w:r w:rsidRPr="00734226">
        <w:rPr>
          <w:rStyle w:val="FontStyle29"/>
          <w:iCs/>
          <w:noProof/>
          <w:lang w:val="sr-Latn-CS"/>
        </w:rPr>
        <w:t xml:space="preserve"> </w:t>
      </w:r>
      <w:r w:rsidR="00734226">
        <w:rPr>
          <w:rStyle w:val="FontStyle29"/>
          <w:iCs/>
          <w:noProof/>
          <w:lang w:val="sr-Latn-CS"/>
        </w:rPr>
        <w:t>odgovoru</w:t>
      </w:r>
      <w:r w:rsidRPr="00734226">
        <w:rPr>
          <w:rStyle w:val="FontStyle29"/>
          <w:iCs/>
          <w:noProof/>
          <w:lang w:val="sr-Latn-CS"/>
        </w:rPr>
        <w:t xml:space="preserve"> </w:t>
      </w:r>
      <w:r w:rsidR="00734226">
        <w:rPr>
          <w:rStyle w:val="FontStyle29"/>
          <w:iCs/>
          <w:noProof/>
          <w:lang w:val="sr-Latn-CS"/>
        </w:rPr>
        <w:t>dobijenom</w:t>
      </w:r>
      <w:r w:rsidRPr="00734226">
        <w:rPr>
          <w:rStyle w:val="FontStyle29"/>
          <w:iCs/>
          <w:noProof/>
          <w:lang w:val="sr-Latn-CS"/>
        </w:rPr>
        <w:t xml:space="preserve"> </w:t>
      </w:r>
      <w:r w:rsidR="00734226">
        <w:rPr>
          <w:rStyle w:val="FontStyle29"/>
          <w:iCs/>
          <w:noProof/>
          <w:lang w:val="sr-Latn-CS"/>
        </w:rPr>
        <w:t>elektronskom</w:t>
      </w:r>
      <w:r w:rsidRPr="00734226">
        <w:rPr>
          <w:rStyle w:val="FontStyle29"/>
          <w:iCs/>
          <w:noProof/>
          <w:lang w:val="sr-Latn-CS"/>
        </w:rPr>
        <w:t xml:space="preserve"> </w:t>
      </w:r>
      <w:r w:rsidR="00734226">
        <w:rPr>
          <w:rStyle w:val="FontStyle29"/>
          <w:iCs/>
          <w:noProof/>
          <w:lang w:val="sr-Latn-CS"/>
        </w:rPr>
        <w:t>poštom</w:t>
      </w:r>
      <w:r w:rsidRPr="00734226">
        <w:rPr>
          <w:rStyle w:val="FontStyle29"/>
          <w:iCs/>
          <w:noProof/>
          <w:lang w:val="sr-Latn-CS"/>
        </w:rPr>
        <w:t xml:space="preserve"> </w:t>
      </w:r>
      <w:r w:rsidR="00734226">
        <w:rPr>
          <w:rStyle w:val="FontStyle29"/>
          <w:iCs/>
          <w:noProof/>
          <w:lang w:val="sr-Latn-CS"/>
        </w:rPr>
        <w:t>dana</w:t>
      </w:r>
      <w:r w:rsidRPr="00734226">
        <w:rPr>
          <w:rStyle w:val="FontStyle29"/>
          <w:iCs/>
          <w:noProof/>
          <w:lang w:val="sr-Latn-CS"/>
        </w:rPr>
        <w:t xml:space="preserve"> 8. </w:t>
      </w:r>
      <w:r w:rsidR="00734226">
        <w:rPr>
          <w:rStyle w:val="FontStyle29"/>
          <w:iCs/>
          <w:noProof/>
          <w:lang w:val="sr-Latn-CS"/>
        </w:rPr>
        <w:t>septembra</w:t>
      </w:r>
      <w:r w:rsidRPr="00734226">
        <w:rPr>
          <w:rStyle w:val="FontStyle29"/>
          <w:iCs/>
          <w:noProof/>
          <w:lang w:val="sr-Latn-CS"/>
        </w:rPr>
        <w:t xml:space="preserve"> 2014. </w:t>
      </w:r>
      <w:r w:rsidR="00734226">
        <w:rPr>
          <w:rStyle w:val="FontStyle29"/>
          <w:iCs/>
          <w:noProof/>
          <w:lang w:val="sr-Latn-CS"/>
        </w:rPr>
        <w:t>godine</w:t>
      </w:r>
      <w:r w:rsidRPr="00734226">
        <w:rPr>
          <w:rStyle w:val="FontStyle29"/>
          <w:iCs/>
          <w:noProof/>
          <w:lang w:val="sr-Latn-CS"/>
        </w:rPr>
        <w:t xml:space="preserve">, </w:t>
      </w:r>
      <w:r w:rsidR="00734226">
        <w:rPr>
          <w:rStyle w:val="FontStyle29"/>
          <w:iCs/>
          <w:noProof/>
          <w:lang w:val="sr-Latn-CS"/>
        </w:rPr>
        <w:t>Evropska</w:t>
      </w:r>
      <w:r w:rsidRPr="00734226">
        <w:rPr>
          <w:rStyle w:val="FontStyle29"/>
          <w:iCs/>
          <w:noProof/>
          <w:lang w:val="sr-Latn-CS"/>
        </w:rPr>
        <w:t xml:space="preserve"> </w:t>
      </w:r>
      <w:r w:rsidR="00734226">
        <w:rPr>
          <w:rStyle w:val="FontStyle29"/>
          <w:iCs/>
          <w:noProof/>
          <w:lang w:val="sr-Latn-CS"/>
        </w:rPr>
        <w:t>komisija</w:t>
      </w:r>
      <w:r w:rsidRPr="00734226">
        <w:rPr>
          <w:rStyle w:val="FontStyle29"/>
          <w:iCs/>
          <w:noProof/>
          <w:lang w:val="sr-Latn-CS"/>
        </w:rPr>
        <w:t xml:space="preserve"> </w:t>
      </w:r>
      <w:r w:rsidR="00734226">
        <w:rPr>
          <w:rStyle w:val="FontStyle29"/>
          <w:iCs/>
          <w:noProof/>
          <w:lang w:val="sr-Latn-CS"/>
        </w:rPr>
        <w:t>je</w:t>
      </w:r>
      <w:r w:rsidRPr="00734226">
        <w:rPr>
          <w:rStyle w:val="FontStyle29"/>
          <w:iCs/>
          <w:noProof/>
          <w:lang w:val="sr-Latn-CS"/>
        </w:rPr>
        <w:t xml:space="preserve"> </w:t>
      </w:r>
      <w:r w:rsidR="00734226">
        <w:rPr>
          <w:rStyle w:val="FontStyle29"/>
          <w:iCs/>
          <w:noProof/>
          <w:lang w:val="sr-Latn-CS"/>
        </w:rPr>
        <w:t>pojasnila</w:t>
      </w:r>
      <w:r w:rsidRPr="00734226">
        <w:rPr>
          <w:rStyle w:val="FontStyle29"/>
          <w:iCs/>
          <w:noProof/>
          <w:lang w:val="sr-Latn-CS"/>
        </w:rPr>
        <w:t xml:space="preserve"> </w:t>
      </w:r>
      <w:r w:rsidR="00734226">
        <w:rPr>
          <w:rStyle w:val="FontStyle29"/>
          <w:iCs/>
          <w:noProof/>
          <w:lang w:val="sr-Latn-CS"/>
        </w:rPr>
        <w:t>da</w:t>
      </w:r>
      <w:r w:rsidRPr="00734226">
        <w:rPr>
          <w:rStyle w:val="FontStyle29"/>
          <w:iCs/>
          <w:noProof/>
          <w:lang w:val="sr-Latn-CS"/>
        </w:rPr>
        <w:t xml:space="preserve"> </w:t>
      </w:r>
      <w:r w:rsidR="00734226">
        <w:rPr>
          <w:rStyle w:val="FontStyle29"/>
          <w:iCs/>
          <w:noProof/>
          <w:lang w:val="sr-Latn-CS"/>
        </w:rPr>
        <w:t>se</w:t>
      </w:r>
      <w:r w:rsidRPr="00734226">
        <w:rPr>
          <w:rStyle w:val="FontStyle29"/>
          <w:iCs/>
          <w:noProof/>
          <w:lang w:val="sr-Latn-CS"/>
        </w:rPr>
        <w:t xml:space="preserve"> </w:t>
      </w:r>
      <w:r w:rsidR="00734226">
        <w:rPr>
          <w:rStyle w:val="FontStyle29"/>
          <w:iCs/>
          <w:noProof/>
          <w:lang w:val="sr-Latn-CS"/>
        </w:rPr>
        <w:t>pod</w:t>
      </w:r>
      <w:r w:rsidRPr="00734226">
        <w:rPr>
          <w:rStyle w:val="FontStyle29"/>
          <w:iCs/>
          <w:noProof/>
          <w:lang w:val="sr-Latn-CS"/>
        </w:rPr>
        <w:t xml:space="preserve"> </w:t>
      </w:r>
      <w:r w:rsidR="00734226">
        <w:rPr>
          <w:rStyle w:val="FontStyle29"/>
          <w:iCs/>
          <w:noProof/>
          <w:lang w:val="sr-Latn-CS"/>
        </w:rPr>
        <w:t>pojmom</w:t>
      </w:r>
      <w:r w:rsidRPr="00734226">
        <w:rPr>
          <w:rStyle w:val="FontStyle29"/>
          <w:iCs/>
          <w:noProof/>
          <w:lang w:val="sr-Latn-CS"/>
        </w:rPr>
        <w:t xml:space="preserve"> „ </w:t>
      </w:r>
      <w:r w:rsidR="00734226">
        <w:rPr>
          <w:rStyle w:val="FontStyle29"/>
          <w:iCs/>
          <w:noProof/>
          <w:lang w:val="sr-Latn-CS"/>
        </w:rPr>
        <w:t>više</w:t>
      </w:r>
      <w:r w:rsidRPr="00734226">
        <w:rPr>
          <w:rStyle w:val="FontStyle29"/>
          <w:iCs/>
          <w:noProof/>
          <w:lang w:val="sr-Latn-CS"/>
        </w:rPr>
        <w:t xml:space="preserve"> </w:t>
      </w:r>
      <w:r w:rsidR="00734226">
        <w:rPr>
          <w:rStyle w:val="FontStyle29"/>
          <w:iCs/>
          <w:noProof/>
          <w:lang w:val="sr-Latn-CS"/>
        </w:rPr>
        <w:t>izvora</w:t>
      </w:r>
      <w:r w:rsidRPr="00734226">
        <w:rPr>
          <w:rStyle w:val="FontStyle29"/>
          <w:iCs/>
          <w:noProof/>
          <w:lang w:val="sr-Latn-CS"/>
        </w:rPr>
        <w:t xml:space="preserve">  </w:t>
      </w:r>
      <w:r w:rsidR="00734226">
        <w:rPr>
          <w:rStyle w:val="FontStyle29"/>
          <w:iCs/>
          <w:noProof/>
          <w:lang w:val="sr-Latn-CS"/>
        </w:rPr>
        <w:t>finansiranja</w:t>
      </w:r>
      <w:r w:rsidRPr="00734226">
        <w:rPr>
          <w:rStyle w:val="FontStyle29"/>
          <w:iCs/>
          <w:noProof/>
          <w:lang w:val="sr-Latn-CS"/>
        </w:rPr>
        <w:t xml:space="preserve">” </w:t>
      </w:r>
      <w:r w:rsidR="00734226">
        <w:rPr>
          <w:rStyle w:val="FontStyle29"/>
          <w:iCs/>
          <w:noProof/>
          <w:lang w:val="sr-Latn-CS"/>
        </w:rPr>
        <w:t>koji</w:t>
      </w:r>
      <w:r w:rsidRPr="00734226">
        <w:rPr>
          <w:rStyle w:val="FontStyle29"/>
          <w:iCs/>
          <w:noProof/>
          <w:lang w:val="sr-Latn-CS"/>
        </w:rPr>
        <w:t xml:space="preserve"> </w:t>
      </w:r>
      <w:r w:rsidR="00734226">
        <w:rPr>
          <w:rStyle w:val="FontStyle29"/>
          <w:iCs/>
          <w:noProof/>
          <w:lang w:val="sr-Latn-CS"/>
        </w:rPr>
        <w:t>se</w:t>
      </w:r>
      <w:r w:rsidRPr="00734226">
        <w:rPr>
          <w:rStyle w:val="FontStyle29"/>
          <w:iCs/>
          <w:noProof/>
          <w:lang w:val="sr-Latn-CS"/>
        </w:rPr>
        <w:t xml:space="preserve"> </w:t>
      </w:r>
      <w:r w:rsidR="00734226">
        <w:rPr>
          <w:rStyle w:val="FontStyle29"/>
          <w:iCs/>
          <w:noProof/>
          <w:lang w:val="sr-Latn-CS"/>
        </w:rPr>
        <w:t>navodi</w:t>
      </w:r>
      <w:r w:rsidRPr="00734226">
        <w:rPr>
          <w:rStyle w:val="FontStyle29"/>
          <w:iCs/>
          <w:noProof/>
          <w:lang w:val="sr-Latn-CS"/>
        </w:rPr>
        <w:t xml:space="preserve"> </w:t>
      </w:r>
      <w:r w:rsidR="00734226">
        <w:rPr>
          <w:rStyle w:val="FontStyle29"/>
          <w:iCs/>
          <w:noProof/>
          <w:lang w:val="sr-Latn-CS"/>
        </w:rPr>
        <w:t>u</w:t>
      </w:r>
      <w:r w:rsidRPr="00734226">
        <w:rPr>
          <w:rStyle w:val="FontStyle29"/>
          <w:iCs/>
          <w:noProof/>
          <w:lang w:val="sr-Latn-CS"/>
        </w:rPr>
        <w:t xml:space="preserve"> </w:t>
      </w:r>
      <w:r w:rsidR="00734226">
        <w:rPr>
          <w:rStyle w:val="FontStyle29"/>
          <w:iCs/>
          <w:noProof/>
          <w:lang w:val="sr-Latn-CS"/>
        </w:rPr>
        <w:t>podtački</w:t>
      </w:r>
      <w:r w:rsidRPr="00734226">
        <w:rPr>
          <w:rStyle w:val="FontStyle29"/>
          <w:iCs/>
          <w:noProof/>
          <w:lang w:val="sr-Latn-CS"/>
        </w:rPr>
        <w:t xml:space="preserve"> 3.3. </w:t>
      </w:r>
      <w:r w:rsidR="00734226">
        <w:rPr>
          <w:rStyle w:val="FontStyle29"/>
          <w:iCs/>
          <w:noProof/>
          <w:lang w:val="sr-Latn-CS"/>
        </w:rPr>
        <w:t>Uputstva</w:t>
      </w:r>
      <w:r w:rsidRPr="00734226">
        <w:rPr>
          <w:rStyle w:val="FontStyle29"/>
          <w:iCs/>
          <w:noProof/>
          <w:lang w:val="sr-Latn-CS"/>
        </w:rPr>
        <w:t xml:space="preserve"> 20, </w:t>
      </w:r>
      <w:r w:rsidR="00734226">
        <w:rPr>
          <w:rStyle w:val="FontStyle29"/>
          <w:iCs/>
          <w:noProof/>
          <w:lang w:val="sr-Latn-CS"/>
        </w:rPr>
        <w:t>podrazumeva</w:t>
      </w:r>
      <w:r w:rsidRPr="00734226">
        <w:rPr>
          <w:rStyle w:val="FontStyle29"/>
          <w:iCs/>
          <w:noProof/>
          <w:lang w:val="sr-Latn-CS"/>
        </w:rPr>
        <w:t xml:space="preserve"> </w:t>
      </w:r>
      <w:r w:rsidR="00734226">
        <w:rPr>
          <w:rStyle w:val="FontStyle29"/>
          <w:iCs/>
          <w:noProof/>
          <w:lang w:val="sr-Latn-CS"/>
        </w:rPr>
        <w:t>takva</w:t>
      </w:r>
      <w:r w:rsidRPr="00734226">
        <w:rPr>
          <w:rStyle w:val="FontStyle29"/>
          <w:iCs/>
          <w:noProof/>
          <w:lang w:val="sr-Latn-CS"/>
        </w:rPr>
        <w:t xml:space="preserve"> </w:t>
      </w:r>
      <w:r w:rsidR="00734226">
        <w:rPr>
          <w:rStyle w:val="FontStyle29"/>
          <w:iCs/>
          <w:noProof/>
          <w:lang w:val="sr-Latn-CS"/>
        </w:rPr>
        <w:t>struktura</w:t>
      </w:r>
      <w:r w:rsidRPr="00734226">
        <w:rPr>
          <w:rStyle w:val="FontStyle29"/>
          <w:iCs/>
          <w:noProof/>
          <w:lang w:val="sr-Latn-CS"/>
        </w:rPr>
        <w:t xml:space="preserve"> </w:t>
      </w:r>
      <w:r w:rsidR="00734226">
        <w:rPr>
          <w:rStyle w:val="FontStyle29"/>
          <w:iCs/>
          <w:noProof/>
          <w:lang w:val="sr-Latn-CS"/>
        </w:rPr>
        <w:t>finansiranja</w:t>
      </w:r>
      <w:r w:rsidRPr="00734226">
        <w:rPr>
          <w:rStyle w:val="FontStyle29"/>
          <w:iCs/>
          <w:noProof/>
          <w:lang w:val="sr-Latn-CS"/>
        </w:rPr>
        <w:t xml:space="preserve"> </w:t>
      </w:r>
      <w:r w:rsidR="00734226">
        <w:rPr>
          <w:rStyle w:val="FontStyle29"/>
          <w:iCs/>
          <w:noProof/>
          <w:lang w:val="sr-Latn-CS"/>
        </w:rPr>
        <w:t>koja</w:t>
      </w:r>
      <w:r w:rsidRPr="00734226">
        <w:rPr>
          <w:rStyle w:val="FontStyle29"/>
          <w:iCs/>
          <w:noProof/>
          <w:lang w:val="sr-Latn-CS"/>
        </w:rPr>
        <w:t xml:space="preserve"> </w:t>
      </w:r>
      <w:r w:rsidR="00734226">
        <w:rPr>
          <w:rStyle w:val="FontStyle29"/>
          <w:iCs/>
          <w:noProof/>
          <w:lang w:val="sr-Latn-CS"/>
        </w:rPr>
        <w:t>garantuje</w:t>
      </w:r>
      <w:r w:rsidRPr="00734226">
        <w:rPr>
          <w:rStyle w:val="FontStyle29"/>
          <w:iCs/>
          <w:noProof/>
          <w:lang w:val="sr-Latn-CS"/>
        </w:rPr>
        <w:t xml:space="preserve"> </w:t>
      </w:r>
      <w:r w:rsidR="00734226">
        <w:rPr>
          <w:rStyle w:val="FontStyle29"/>
          <w:iCs/>
          <w:noProof/>
          <w:lang w:val="sr-Latn-CS"/>
        </w:rPr>
        <w:t>izvesnu</w:t>
      </w:r>
      <w:r w:rsidRPr="00734226">
        <w:rPr>
          <w:rStyle w:val="FontStyle29"/>
          <w:iCs/>
          <w:noProof/>
          <w:lang w:val="sr-Latn-CS"/>
        </w:rPr>
        <w:t xml:space="preserve"> </w:t>
      </w:r>
      <w:r w:rsidR="00734226">
        <w:rPr>
          <w:rStyle w:val="FontStyle29"/>
          <w:iCs/>
          <w:noProof/>
          <w:lang w:val="sr-Latn-CS"/>
        </w:rPr>
        <w:t>finansijsku</w:t>
      </w:r>
      <w:r w:rsidRPr="00734226">
        <w:rPr>
          <w:rStyle w:val="FontStyle29"/>
          <w:iCs/>
          <w:noProof/>
          <w:lang w:val="sr-Latn-CS"/>
        </w:rPr>
        <w:t xml:space="preserve"> </w:t>
      </w:r>
      <w:r w:rsidR="00734226">
        <w:rPr>
          <w:rStyle w:val="FontStyle29"/>
          <w:iCs/>
          <w:noProof/>
          <w:lang w:val="sr-Latn-CS"/>
        </w:rPr>
        <w:t>nezavisnost</w:t>
      </w:r>
      <w:r w:rsidRPr="00734226">
        <w:rPr>
          <w:rStyle w:val="FontStyle29"/>
          <w:iCs/>
          <w:noProof/>
          <w:lang w:val="sr-Latn-CS"/>
        </w:rPr>
        <w:t xml:space="preserve"> </w:t>
      </w:r>
      <w:r w:rsidR="00734226">
        <w:rPr>
          <w:rStyle w:val="FontStyle29"/>
          <w:iCs/>
          <w:noProof/>
          <w:lang w:val="sr-Latn-CS"/>
        </w:rPr>
        <w:t>nacionalnog</w:t>
      </w:r>
      <w:r w:rsidRPr="00734226">
        <w:rPr>
          <w:rStyle w:val="FontStyle29"/>
          <w:iCs/>
          <w:noProof/>
          <w:lang w:val="sr-Latn-CS"/>
        </w:rPr>
        <w:t xml:space="preserve"> </w:t>
      </w:r>
      <w:r w:rsidR="00734226">
        <w:rPr>
          <w:rStyle w:val="FontStyle29"/>
          <w:iCs/>
          <w:noProof/>
          <w:lang w:val="sr-Latn-CS"/>
        </w:rPr>
        <w:t>tela</w:t>
      </w:r>
      <w:r w:rsidRPr="00734226">
        <w:rPr>
          <w:rStyle w:val="FontStyle29"/>
          <w:iCs/>
          <w:noProof/>
          <w:lang w:val="sr-Latn-CS"/>
        </w:rPr>
        <w:t xml:space="preserve"> </w:t>
      </w:r>
      <w:r w:rsidR="00734226">
        <w:rPr>
          <w:rStyle w:val="FontStyle29"/>
          <w:iCs/>
          <w:noProof/>
          <w:lang w:val="sr-Latn-CS"/>
        </w:rPr>
        <w:t>za</w:t>
      </w:r>
      <w:r w:rsidRPr="00734226">
        <w:rPr>
          <w:rStyle w:val="FontStyle29"/>
          <w:iCs/>
          <w:noProof/>
          <w:lang w:val="sr-Latn-CS"/>
        </w:rPr>
        <w:t xml:space="preserve"> </w:t>
      </w:r>
      <w:r w:rsidR="00734226">
        <w:rPr>
          <w:rStyle w:val="FontStyle29"/>
          <w:iCs/>
          <w:noProof/>
          <w:lang w:val="sr-Latn-CS"/>
        </w:rPr>
        <w:t>standardizaciju</w:t>
      </w:r>
      <w:r w:rsidRPr="00734226">
        <w:rPr>
          <w:rStyle w:val="FontStyle29"/>
          <w:iCs/>
          <w:noProof/>
          <w:lang w:val="sr-Latn-CS"/>
        </w:rPr>
        <w:t xml:space="preserve">. </w:t>
      </w:r>
      <w:r w:rsidR="00734226">
        <w:rPr>
          <w:rStyle w:val="FontStyle29"/>
          <w:iCs/>
          <w:noProof/>
          <w:lang w:val="sr-Latn-CS"/>
        </w:rPr>
        <w:t>Dalje</w:t>
      </w:r>
      <w:r w:rsidRPr="00734226">
        <w:rPr>
          <w:rStyle w:val="FontStyle29"/>
          <w:iCs/>
          <w:noProof/>
          <w:lang w:val="sr-Latn-CS"/>
        </w:rPr>
        <w:t xml:space="preserve"> </w:t>
      </w:r>
      <w:r w:rsidR="00734226">
        <w:rPr>
          <w:rStyle w:val="FontStyle29"/>
          <w:iCs/>
          <w:noProof/>
          <w:lang w:val="sr-Latn-CS"/>
        </w:rPr>
        <w:t>je</w:t>
      </w:r>
      <w:r w:rsidRPr="00734226">
        <w:rPr>
          <w:rStyle w:val="FontStyle29"/>
          <w:iCs/>
          <w:noProof/>
          <w:lang w:val="sr-Latn-CS"/>
        </w:rPr>
        <w:t xml:space="preserve"> </w:t>
      </w:r>
      <w:r w:rsidR="00734226">
        <w:rPr>
          <w:rStyle w:val="FontStyle29"/>
          <w:iCs/>
          <w:noProof/>
          <w:lang w:val="sr-Latn-CS"/>
        </w:rPr>
        <w:t>pojašnjeno</w:t>
      </w:r>
      <w:r w:rsidRPr="00734226">
        <w:rPr>
          <w:rStyle w:val="FontStyle29"/>
          <w:iCs/>
          <w:noProof/>
          <w:lang w:val="sr-Latn-CS"/>
        </w:rPr>
        <w:t xml:space="preserve"> </w:t>
      </w:r>
      <w:r w:rsidR="00734226">
        <w:rPr>
          <w:rStyle w:val="FontStyle29"/>
          <w:iCs/>
          <w:noProof/>
          <w:lang w:val="sr-Latn-CS"/>
        </w:rPr>
        <w:t>da</w:t>
      </w:r>
      <w:r w:rsidRPr="00734226">
        <w:rPr>
          <w:rStyle w:val="FontStyle29"/>
          <w:iCs/>
          <w:noProof/>
          <w:lang w:val="sr-Latn-CS"/>
        </w:rPr>
        <w:t xml:space="preserve"> </w:t>
      </w:r>
      <w:r w:rsidR="00734226">
        <w:rPr>
          <w:rStyle w:val="FontStyle29"/>
          <w:iCs/>
          <w:noProof/>
          <w:lang w:val="sr-Latn-CS"/>
        </w:rPr>
        <w:t>bi</w:t>
      </w:r>
      <w:r w:rsidRPr="00734226">
        <w:rPr>
          <w:rStyle w:val="FontStyle29"/>
          <w:iCs/>
          <w:noProof/>
          <w:lang w:val="sr-Latn-CS"/>
        </w:rPr>
        <w:t xml:space="preserve"> </w:t>
      </w:r>
      <w:r w:rsidR="00734226">
        <w:rPr>
          <w:rStyle w:val="FontStyle29"/>
          <w:iCs/>
          <w:noProof/>
          <w:lang w:val="sr-Latn-CS"/>
        </w:rPr>
        <w:t>ovo</w:t>
      </w:r>
      <w:r w:rsidRPr="00734226">
        <w:rPr>
          <w:rStyle w:val="FontStyle29"/>
          <w:iCs/>
          <w:noProof/>
          <w:lang w:val="sr-Latn-CS"/>
        </w:rPr>
        <w:t xml:space="preserve"> </w:t>
      </w:r>
      <w:r w:rsidR="00734226">
        <w:rPr>
          <w:rStyle w:val="FontStyle29"/>
          <w:iCs/>
          <w:noProof/>
          <w:lang w:val="sr-Latn-CS"/>
        </w:rPr>
        <w:t>značilo</w:t>
      </w:r>
      <w:r w:rsidRPr="00734226">
        <w:rPr>
          <w:rStyle w:val="FontStyle29"/>
          <w:iCs/>
          <w:noProof/>
          <w:lang w:val="sr-Latn-CS"/>
        </w:rPr>
        <w:t xml:space="preserve"> </w:t>
      </w:r>
      <w:r w:rsidR="00734226">
        <w:rPr>
          <w:rStyle w:val="FontStyle29"/>
          <w:iCs/>
          <w:noProof/>
          <w:lang w:val="sr-Latn-CS"/>
        </w:rPr>
        <w:t>da</w:t>
      </w:r>
      <w:r w:rsidRPr="00734226">
        <w:rPr>
          <w:rStyle w:val="FontStyle29"/>
          <w:iCs/>
          <w:noProof/>
          <w:lang w:val="sr-Latn-CS"/>
        </w:rPr>
        <w:t xml:space="preserve"> </w:t>
      </w:r>
      <w:r w:rsidR="00734226">
        <w:rPr>
          <w:rStyle w:val="FontStyle29"/>
          <w:iCs/>
          <w:noProof/>
          <w:lang w:val="sr-Latn-CS"/>
        </w:rPr>
        <w:t>nacionalno</w:t>
      </w:r>
      <w:r w:rsidRPr="00734226">
        <w:rPr>
          <w:rStyle w:val="FontStyle29"/>
          <w:iCs/>
          <w:noProof/>
          <w:lang w:val="sr-Latn-CS"/>
        </w:rPr>
        <w:t xml:space="preserve"> </w:t>
      </w:r>
      <w:r w:rsidR="00734226">
        <w:rPr>
          <w:rStyle w:val="FontStyle29"/>
          <w:iCs/>
          <w:noProof/>
          <w:lang w:val="sr-Latn-CS"/>
        </w:rPr>
        <w:t>telo</w:t>
      </w:r>
      <w:r w:rsidRPr="00734226">
        <w:rPr>
          <w:rStyle w:val="FontStyle29"/>
          <w:iCs/>
          <w:noProof/>
          <w:lang w:val="sr-Latn-CS"/>
        </w:rPr>
        <w:t xml:space="preserve"> </w:t>
      </w:r>
      <w:r w:rsidR="00734226">
        <w:rPr>
          <w:rStyle w:val="FontStyle29"/>
          <w:iCs/>
          <w:noProof/>
          <w:lang w:val="sr-Latn-CS"/>
        </w:rPr>
        <w:t>za</w:t>
      </w:r>
      <w:r w:rsidRPr="00734226">
        <w:rPr>
          <w:rStyle w:val="FontStyle29"/>
          <w:iCs/>
          <w:noProof/>
          <w:lang w:val="sr-Latn-CS"/>
        </w:rPr>
        <w:t xml:space="preserve"> </w:t>
      </w:r>
      <w:r w:rsidR="00734226">
        <w:rPr>
          <w:rStyle w:val="FontStyle29"/>
          <w:iCs/>
          <w:noProof/>
          <w:lang w:val="sr-Latn-CS"/>
        </w:rPr>
        <w:t>standardizaciju</w:t>
      </w:r>
      <w:r w:rsidRPr="00734226">
        <w:rPr>
          <w:rStyle w:val="FontStyle29"/>
          <w:iCs/>
          <w:noProof/>
          <w:lang w:val="sr-Latn-CS"/>
        </w:rPr>
        <w:t xml:space="preserve"> </w:t>
      </w:r>
      <w:r w:rsidR="00734226">
        <w:rPr>
          <w:rStyle w:val="FontStyle29"/>
          <w:iCs/>
          <w:noProof/>
          <w:lang w:val="sr-Latn-CS"/>
        </w:rPr>
        <w:t>ne</w:t>
      </w:r>
      <w:r w:rsidRPr="00734226">
        <w:rPr>
          <w:rStyle w:val="FontStyle29"/>
          <w:iCs/>
          <w:noProof/>
          <w:lang w:val="sr-Latn-CS"/>
        </w:rPr>
        <w:t xml:space="preserve"> </w:t>
      </w:r>
      <w:r w:rsidR="00734226">
        <w:rPr>
          <w:rStyle w:val="FontStyle29"/>
          <w:iCs/>
          <w:noProof/>
          <w:lang w:val="sr-Latn-CS"/>
        </w:rPr>
        <w:t>zavisi</w:t>
      </w:r>
      <w:r w:rsidRPr="00734226">
        <w:rPr>
          <w:rStyle w:val="FontStyle29"/>
          <w:iCs/>
          <w:noProof/>
          <w:lang w:val="sr-Latn-CS"/>
        </w:rPr>
        <w:t xml:space="preserve"> </w:t>
      </w:r>
      <w:r w:rsidR="00734226">
        <w:rPr>
          <w:rStyle w:val="FontStyle29"/>
          <w:iCs/>
          <w:noProof/>
          <w:lang w:val="sr-Latn-CS"/>
        </w:rPr>
        <w:t>isključivo</w:t>
      </w:r>
      <w:r w:rsidRPr="00734226">
        <w:rPr>
          <w:rStyle w:val="FontStyle29"/>
          <w:iCs/>
          <w:noProof/>
          <w:lang w:val="sr-Latn-CS"/>
        </w:rPr>
        <w:t xml:space="preserve"> </w:t>
      </w:r>
      <w:r w:rsidR="00734226">
        <w:rPr>
          <w:rStyle w:val="FontStyle29"/>
          <w:iCs/>
          <w:noProof/>
          <w:lang w:val="sr-Latn-CS"/>
        </w:rPr>
        <w:t>od</w:t>
      </w:r>
      <w:r w:rsidRPr="00734226">
        <w:rPr>
          <w:rStyle w:val="FontStyle29"/>
          <w:iCs/>
          <w:noProof/>
          <w:lang w:val="sr-Latn-CS"/>
        </w:rPr>
        <w:t xml:space="preserve"> </w:t>
      </w:r>
      <w:r w:rsidR="00734226">
        <w:rPr>
          <w:rStyle w:val="FontStyle29"/>
          <w:iCs/>
          <w:noProof/>
          <w:lang w:val="sr-Latn-CS"/>
        </w:rPr>
        <w:t>jednog</w:t>
      </w:r>
      <w:r w:rsidRPr="00734226">
        <w:rPr>
          <w:rStyle w:val="FontStyle29"/>
          <w:iCs/>
          <w:noProof/>
          <w:lang w:val="sr-Latn-CS"/>
        </w:rPr>
        <w:t xml:space="preserve"> </w:t>
      </w:r>
      <w:r w:rsidR="00734226">
        <w:rPr>
          <w:rStyle w:val="FontStyle29"/>
          <w:iCs/>
          <w:noProof/>
          <w:lang w:val="sr-Latn-CS"/>
        </w:rPr>
        <w:t>izvora</w:t>
      </w:r>
      <w:r w:rsidRPr="00734226">
        <w:rPr>
          <w:rStyle w:val="FontStyle29"/>
          <w:iCs/>
          <w:noProof/>
          <w:lang w:val="sr-Latn-CS"/>
        </w:rPr>
        <w:t xml:space="preserve"> </w:t>
      </w:r>
      <w:r w:rsidR="00734226">
        <w:rPr>
          <w:rStyle w:val="FontStyle29"/>
          <w:iCs/>
          <w:noProof/>
          <w:lang w:val="sr-Latn-CS"/>
        </w:rPr>
        <w:t>prihoda</w:t>
      </w:r>
      <w:r w:rsidRPr="00734226">
        <w:rPr>
          <w:rStyle w:val="FontStyle29"/>
          <w:iCs/>
          <w:noProof/>
          <w:lang w:val="sr-Latn-CS"/>
        </w:rPr>
        <w:t xml:space="preserve"> </w:t>
      </w:r>
      <w:r w:rsidRPr="00734226">
        <w:rPr>
          <w:iCs/>
          <w:noProof/>
          <w:lang w:val="sr-Latn-CS" w:eastAsia="en-GB"/>
        </w:rPr>
        <w:t xml:space="preserve">( </w:t>
      </w:r>
      <w:r w:rsidR="00734226">
        <w:rPr>
          <w:iCs/>
          <w:noProof/>
          <w:lang w:val="sr-Latn-CS" w:eastAsia="en-GB"/>
        </w:rPr>
        <w:t>npr</w:t>
      </w:r>
      <w:r w:rsidRPr="00734226">
        <w:rPr>
          <w:iCs/>
          <w:noProof/>
          <w:lang w:val="sr-Latn-CS" w:eastAsia="en-GB"/>
        </w:rPr>
        <w:t xml:space="preserve">. </w:t>
      </w:r>
      <w:r w:rsidR="00734226">
        <w:rPr>
          <w:iCs/>
          <w:noProof/>
          <w:lang w:val="sr-Latn-CS" w:eastAsia="en-GB"/>
        </w:rPr>
        <w:t>isključivo</w:t>
      </w:r>
      <w:r w:rsidRPr="00734226">
        <w:rPr>
          <w:iCs/>
          <w:noProof/>
          <w:lang w:val="sr-Latn-CS" w:eastAsia="en-GB"/>
        </w:rPr>
        <w:t xml:space="preserve"> </w:t>
      </w:r>
      <w:r w:rsidR="00734226">
        <w:rPr>
          <w:iCs/>
          <w:noProof/>
          <w:lang w:val="sr-Latn-CS" w:eastAsia="en-GB"/>
        </w:rPr>
        <w:t>državni</w:t>
      </w:r>
      <w:r w:rsidRPr="00734226">
        <w:rPr>
          <w:iCs/>
          <w:noProof/>
          <w:lang w:val="sr-Latn-CS" w:eastAsia="en-GB"/>
        </w:rPr>
        <w:t xml:space="preserve"> </w:t>
      </w:r>
      <w:r w:rsidR="00734226">
        <w:rPr>
          <w:iCs/>
          <w:noProof/>
          <w:lang w:val="sr-Latn-CS" w:eastAsia="en-GB"/>
        </w:rPr>
        <w:t>budžet</w:t>
      </w:r>
      <w:r w:rsidRPr="00734226">
        <w:rPr>
          <w:iCs/>
          <w:noProof/>
          <w:lang w:val="sr-Latn-CS" w:eastAsia="en-GB"/>
        </w:rPr>
        <w:t xml:space="preserve">), </w:t>
      </w:r>
      <w:r w:rsidR="00734226">
        <w:rPr>
          <w:iCs/>
          <w:noProof/>
          <w:lang w:val="sr-Latn-CS" w:eastAsia="en-GB"/>
        </w:rPr>
        <w:t>već</w:t>
      </w:r>
      <w:r w:rsidRPr="00734226">
        <w:rPr>
          <w:b/>
          <w:iCs/>
          <w:noProof/>
          <w:lang w:val="sr-Latn-CS" w:eastAsia="en-GB"/>
        </w:rPr>
        <w:t xml:space="preserve"> </w:t>
      </w:r>
      <w:r w:rsidR="00734226">
        <w:rPr>
          <w:iCs/>
          <w:noProof/>
          <w:lang w:val="sr-Latn-CS" w:eastAsia="en-GB"/>
        </w:rPr>
        <w:t>da</w:t>
      </w:r>
      <w:r w:rsidRPr="00734226">
        <w:rPr>
          <w:iCs/>
          <w:noProof/>
          <w:lang w:val="sr-Latn-CS" w:eastAsia="en-GB"/>
        </w:rPr>
        <w:t xml:space="preserve"> </w:t>
      </w:r>
      <w:r w:rsidR="00734226">
        <w:rPr>
          <w:iCs/>
          <w:noProof/>
          <w:lang w:val="sr-Latn-CS" w:eastAsia="en-GB"/>
        </w:rPr>
        <w:t>ima</w:t>
      </w:r>
      <w:r w:rsidRPr="00734226">
        <w:rPr>
          <w:iCs/>
          <w:noProof/>
          <w:lang w:val="sr-Latn-CS" w:eastAsia="en-GB"/>
        </w:rPr>
        <w:t xml:space="preserve"> </w:t>
      </w:r>
      <w:r w:rsidR="00734226">
        <w:rPr>
          <w:iCs/>
          <w:noProof/>
          <w:lang w:val="sr-Latn-CS" w:eastAsia="en-GB"/>
        </w:rPr>
        <w:t>i</w:t>
      </w:r>
      <w:r w:rsidRPr="00734226">
        <w:rPr>
          <w:iCs/>
          <w:noProof/>
          <w:lang w:val="sr-Latn-CS" w:eastAsia="en-GB"/>
        </w:rPr>
        <w:t xml:space="preserve"> </w:t>
      </w:r>
      <w:r w:rsidR="00734226">
        <w:rPr>
          <w:iCs/>
          <w:noProof/>
          <w:lang w:val="sr-Latn-CS" w:eastAsia="en-GB"/>
        </w:rPr>
        <w:t>druge</w:t>
      </w:r>
      <w:r w:rsidRPr="00734226">
        <w:rPr>
          <w:iCs/>
          <w:noProof/>
          <w:lang w:val="sr-Latn-CS" w:eastAsia="en-GB"/>
        </w:rPr>
        <w:t xml:space="preserve"> </w:t>
      </w:r>
      <w:r w:rsidR="00734226">
        <w:rPr>
          <w:iCs/>
          <w:noProof/>
          <w:lang w:val="sr-Latn-CS" w:eastAsia="en-GB"/>
        </w:rPr>
        <w:t>izvore</w:t>
      </w:r>
      <w:r w:rsidRPr="00734226">
        <w:rPr>
          <w:iCs/>
          <w:noProof/>
          <w:lang w:val="sr-Latn-CS" w:eastAsia="en-GB"/>
        </w:rPr>
        <w:t xml:space="preserve"> </w:t>
      </w:r>
      <w:r w:rsidR="00734226">
        <w:rPr>
          <w:iCs/>
          <w:noProof/>
          <w:lang w:val="sr-Latn-CS" w:eastAsia="en-GB"/>
        </w:rPr>
        <w:t>finansiranja</w:t>
      </w:r>
      <w:r w:rsidRPr="00734226">
        <w:rPr>
          <w:iCs/>
          <w:noProof/>
          <w:lang w:val="sr-Latn-CS" w:eastAsia="en-GB"/>
        </w:rPr>
        <w:t xml:space="preserve">, </w:t>
      </w:r>
      <w:r w:rsidR="00734226">
        <w:rPr>
          <w:iCs/>
          <w:noProof/>
          <w:lang w:val="sr-Latn-CS" w:eastAsia="en-GB"/>
        </w:rPr>
        <w:t>kao</w:t>
      </w:r>
      <w:r w:rsidRPr="00734226">
        <w:rPr>
          <w:iCs/>
          <w:noProof/>
          <w:lang w:val="sr-Latn-CS" w:eastAsia="en-GB"/>
        </w:rPr>
        <w:t xml:space="preserve"> </w:t>
      </w:r>
      <w:r w:rsidR="00734226">
        <w:rPr>
          <w:iCs/>
          <w:noProof/>
          <w:lang w:val="sr-Latn-CS" w:eastAsia="en-GB"/>
        </w:rPr>
        <w:t>što</w:t>
      </w:r>
      <w:r w:rsidRPr="00734226">
        <w:rPr>
          <w:iCs/>
          <w:noProof/>
          <w:lang w:val="sr-Latn-CS" w:eastAsia="en-GB"/>
        </w:rPr>
        <w:t xml:space="preserve"> </w:t>
      </w:r>
      <w:r w:rsidR="00734226">
        <w:rPr>
          <w:iCs/>
          <w:noProof/>
          <w:lang w:val="sr-Latn-CS" w:eastAsia="en-GB"/>
        </w:rPr>
        <w:t>su</w:t>
      </w:r>
      <w:r w:rsidRPr="00734226">
        <w:rPr>
          <w:iCs/>
          <w:noProof/>
          <w:lang w:val="sr-Latn-CS" w:eastAsia="en-GB"/>
        </w:rPr>
        <w:t xml:space="preserve"> </w:t>
      </w:r>
      <w:r w:rsidR="00734226">
        <w:rPr>
          <w:iCs/>
          <w:noProof/>
          <w:lang w:val="sr-Latn-CS" w:eastAsia="en-GB"/>
        </w:rPr>
        <w:t>prodaja</w:t>
      </w:r>
      <w:r w:rsidRPr="00734226">
        <w:rPr>
          <w:iCs/>
          <w:noProof/>
          <w:lang w:val="sr-Latn-CS" w:eastAsia="en-GB"/>
        </w:rPr>
        <w:t xml:space="preserve"> </w:t>
      </w:r>
      <w:r w:rsidR="00734226">
        <w:rPr>
          <w:iCs/>
          <w:noProof/>
          <w:lang w:val="sr-Latn-CS" w:eastAsia="en-GB"/>
        </w:rPr>
        <w:t>standarda</w:t>
      </w:r>
      <w:r w:rsidRPr="00734226">
        <w:rPr>
          <w:iCs/>
          <w:noProof/>
          <w:lang w:val="sr-Latn-CS" w:eastAsia="en-GB"/>
        </w:rPr>
        <w:t xml:space="preserve"> </w:t>
      </w:r>
      <w:r w:rsidR="00734226">
        <w:rPr>
          <w:iCs/>
          <w:noProof/>
          <w:lang w:val="sr-Latn-CS" w:eastAsia="en-GB"/>
        </w:rPr>
        <w:t>i</w:t>
      </w:r>
      <w:r w:rsidRPr="00734226">
        <w:rPr>
          <w:iCs/>
          <w:noProof/>
          <w:lang w:val="sr-Latn-CS" w:eastAsia="en-GB"/>
        </w:rPr>
        <w:t xml:space="preserve"> </w:t>
      </w:r>
      <w:r w:rsidR="00734226">
        <w:rPr>
          <w:iCs/>
          <w:noProof/>
          <w:lang w:val="sr-Latn-CS" w:eastAsia="en-GB"/>
        </w:rPr>
        <w:t>drugih</w:t>
      </w:r>
      <w:r w:rsidRPr="00734226">
        <w:rPr>
          <w:iCs/>
          <w:noProof/>
          <w:lang w:val="sr-Latn-CS" w:eastAsia="en-GB"/>
        </w:rPr>
        <w:t xml:space="preserve"> </w:t>
      </w:r>
      <w:r w:rsidR="00734226">
        <w:rPr>
          <w:iCs/>
          <w:noProof/>
          <w:lang w:val="sr-Latn-CS" w:eastAsia="en-GB"/>
        </w:rPr>
        <w:t>proizvoda</w:t>
      </w:r>
      <w:r w:rsidRPr="00734226">
        <w:rPr>
          <w:iCs/>
          <w:noProof/>
          <w:lang w:val="sr-Latn-CS" w:eastAsia="en-GB"/>
        </w:rPr>
        <w:t xml:space="preserve">, </w:t>
      </w:r>
      <w:r w:rsidR="00734226">
        <w:rPr>
          <w:iCs/>
          <w:noProof/>
          <w:lang w:val="sr-Latn-CS" w:eastAsia="en-GB"/>
        </w:rPr>
        <w:t>članarine</w:t>
      </w:r>
      <w:r w:rsidRPr="00734226">
        <w:rPr>
          <w:iCs/>
          <w:noProof/>
          <w:lang w:val="sr-Latn-CS" w:eastAsia="en-GB"/>
        </w:rPr>
        <w:t xml:space="preserve">, </w:t>
      </w:r>
      <w:r w:rsidR="00734226">
        <w:rPr>
          <w:iCs/>
          <w:noProof/>
          <w:lang w:val="sr-Latn-CS" w:eastAsia="en-GB"/>
        </w:rPr>
        <w:t>naknade</w:t>
      </w:r>
      <w:r w:rsidRPr="00734226">
        <w:rPr>
          <w:iCs/>
          <w:noProof/>
          <w:lang w:val="sr-Latn-CS" w:eastAsia="en-GB"/>
        </w:rPr>
        <w:t xml:space="preserve"> </w:t>
      </w:r>
      <w:r w:rsidR="00734226">
        <w:rPr>
          <w:iCs/>
          <w:noProof/>
          <w:lang w:val="sr-Latn-CS" w:eastAsia="en-GB"/>
        </w:rPr>
        <w:t>za</w:t>
      </w:r>
      <w:r w:rsidRPr="00734226">
        <w:rPr>
          <w:iCs/>
          <w:noProof/>
          <w:lang w:val="sr-Latn-CS" w:eastAsia="en-GB"/>
        </w:rPr>
        <w:t xml:space="preserve"> </w:t>
      </w:r>
      <w:r w:rsidR="00734226">
        <w:rPr>
          <w:iCs/>
          <w:noProof/>
          <w:lang w:val="sr-Latn-CS" w:eastAsia="en-GB"/>
        </w:rPr>
        <w:t>pružene</w:t>
      </w:r>
      <w:r w:rsidRPr="00734226">
        <w:rPr>
          <w:iCs/>
          <w:noProof/>
          <w:lang w:val="sr-Latn-CS" w:eastAsia="en-GB"/>
        </w:rPr>
        <w:t xml:space="preserve"> </w:t>
      </w:r>
      <w:r w:rsidR="00734226">
        <w:rPr>
          <w:iCs/>
          <w:noProof/>
          <w:lang w:val="sr-Latn-CS" w:eastAsia="en-GB"/>
        </w:rPr>
        <w:t>usluge</w:t>
      </w:r>
      <w:r w:rsidRPr="00734226">
        <w:rPr>
          <w:iCs/>
          <w:noProof/>
          <w:lang w:val="sr-Latn-CS" w:eastAsia="en-GB"/>
        </w:rPr>
        <w:t xml:space="preserve"> (</w:t>
      </w:r>
      <w:r w:rsidR="00734226">
        <w:rPr>
          <w:iCs/>
          <w:noProof/>
          <w:lang w:val="sr-Latn-CS" w:eastAsia="en-GB"/>
        </w:rPr>
        <w:t>kao</w:t>
      </w:r>
      <w:r w:rsidRPr="00734226">
        <w:rPr>
          <w:iCs/>
          <w:noProof/>
          <w:lang w:val="sr-Latn-CS" w:eastAsia="en-GB"/>
        </w:rPr>
        <w:t xml:space="preserve"> </w:t>
      </w:r>
      <w:r w:rsidR="00734226">
        <w:rPr>
          <w:iCs/>
          <w:noProof/>
          <w:lang w:val="sr-Latn-CS" w:eastAsia="en-GB"/>
        </w:rPr>
        <w:t>što</w:t>
      </w:r>
      <w:r w:rsidRPr="00734226">
        <w:rPr>
          <w:iCs/>
          <w:noProof/>
          <w:lang w:val="sr-Latn-CS" w:eastAsia="en-GB"/>
        </w:rPr>
        <w:t xml:space="preserve"> </w:t>
      </w:r>
      <w:r w:rsidR="00734226">
        <w:rPr>
          <w:iCs/>
          <w:noProof/>
          <w:lang w:val="sr-Latn-CS" w:eastAsia="en-GB"/>
        </w:rPr>
        <w:t>su</w:t>
      </w:r>
      <w:r w:rsidRPr="00734226">
        <w:rPr>
          <w:iCs/>
          <w:noProof/>
          <w:lang w:val="sr-Latn-CS" w:eastAsia="en-GB"/>
        </w:rPr>
        <w:t xml:space="preserve"> </w:t>
      </w:r>
      <w:r w:rsidR="00734226">
        <w:rPr>
          <w:iCs/>
          <w:noProof/>
          <w:lang w:val="sr-Latn-CS" w:eastAsia="en-GB"/>
        </w:rPr>
        <w:t>obuke</w:t>
      </w:r>
      <w:r w:rsidRPr="00734226">
        <w:rPr>
          <w:iCs/>
          <w:noProof/>
          <w:lang w:val="sr-Latn-CS" w:eastAsia="en-GB"/>
        </w:rPr>
        <w:t xml:space="preserve">, </w:t>
      </w:r>
      <w:r w:rsidR="00734226">
        <w:rPr>
          <w:iCs/>
          <w:noProof/>
          <w:lang w:val="sr-Latn-CS" w:eastAsia="en-GB"/>
        </w:rPr>
        <w:t>seminari</w:t>
      </w:r>
      <w:r w:rsidRPr="00734226">
        <w:rPr>
          <w:iCs/>
          <w:noProof/>
          <w:lang w:val="sr-Latn-CS" w:eastAsia="en-GB"/>
        </w:rPr>
        <w:t xml:space="preserve">). </w:t>
      </w:r>
      <w:r w:rsidR="00734226">
        <w:rPr>
          <w:iCs/>
          <w:noProof/>
          <w:lang w:val="sr-Latn-CS" w:eastAsia="en-GB"/>
        </w:rPr>
        <w:t>Razlog</w:t>
      </w:r>
      <w:r w:rsidRPr="00734226">
        <w:rPr>
          <w:iCs/>
          <w:noProof/>
          <w:lang w:val="sr-Latn-CS" w:eastAsia="en-GB"/>
        </w:rPr>
        <w:t xml:space="preserve"> </w:t>
      </w:r>
      <w:r w:rsidR="00734226">
        <w:rPr>
          <w:iCs/>
          <w:noProof/>
          <w:lang w:val="sr-Latn-CS" w:eastAsia="en-GB"/>
        </w:rPr>
        <w:t>za</w:t>
      </w:r>
      <w:r w:rsidRPr="00734226">
        <w:rPr>
          <w:iCs/>
          <w:noProof/>
          <w:lang w:val="sr-Latn-CS" w:eastAsia="en-GB"/>
        </w:rPr>
        <w:t xml:space="preserve"> </w:t>
      </w:r>
      <w:r w:rsidR="00734226">
        <w:rPr>
          <w:iCs/>
          <w:noProof/>
          <w:lang w:val="sr-Latn-CS" w:eastAsia="en-GB"/>
        </w:rPr>
        <w:t>postavljanje</w:t>
      </w:r>
      <w:r w:rsidRPr="00734226">
        <w:rPr>
          <w:iCs/>
          <w:noProof/>
          <w:lang w:val="sr-Latn-CS" w:eastAsia="en-GB"/>
        </w:rPr>
        <w:t xml:space="preserve"> </w:t>
      </w:r>
      <w:r w:rsidR="00734226">
        <w:rPr>
          <w:iCs/>
          <w:noProof/>
          <w:lang w:val="sr-Latn-CS" w:eastAsia="en-GB"/>
        </w:rPr>
        <w:t>ovog</w:t>
      </w:r>
      <w:r w:rsidRPr="00734226">
        <w:rPr>
          <w:iCs/>
          <w:noProof/>
          <w:lang w:val="sr-Latn-CS" w:eastAsia="en-GB"/>
        </w:rPr>
        <w:t xml:space="preserve"> </w:t>
      </w:r>
      <w:r w:rsidR="00734226">
        <w:rPr>
          <w:iCs/>
          <w:noProof/>
          <w:lang w:val="sr-Latn-CS" w:eastAsia="en-GB"/>
        </w:rPr>
        <w:t>uslova</w:t>
      </w:r>
      <w:r w:rsidRPr="00734226">
        <w:rPr>
          <w:iCs/>
          <w:noProof/>
          <w:lang w:val="sr-Latn-CS" w:eastAsia="en-GB"/>
        </w:rPr>
        <w:t xml:space="preserve"> </w:t>
      </w:r>
      <w:r w:rsidR="00734226">
        <w:rPr>
          <w:iCs/>
          <w:noProof/>
          <w:lang w:val="sr-Latn-CS" w:eastAsia="en-GB"/>
        </w:rPr>
        <w:t>je</w:t>
      </w:r>
      <w:r w:rsidRPr="00734226">
        <w:rPr>
          <w:iCs/>
          <w:noProof/>
          <w:lang w:val="sr-Latn-CS" w:eastAsia="en-GB"/>
        </w:rPr>
        <w:t xml:space="preserve"> </w:t>
      </w:r>
      <w:r w:rsidR="00734226">
        <w:rPr>
          <w:iCs/>
          <w:noProof/>
          <w:lang w:val="sr-Latn-CS" w:eastAsia="en-GB"/>
        </w:rPr>
        <w:t>obezbeđivanje</w:t>
      </w:r>
      <w:r w:rsidRPr="00734226">
        <w:rPr>
          <w:iCs/>
          <w:noProof/>
          <w:lang w:val="sr-Latn-CS" w:eastAsia="en-GB"/>
        </w:rPr>
        <w:t xml:space="preserve"> </w:t>
      </w:r>
      <w:r w:rsidR="00734226">
        <w:rPr>
          <w:iCs/>
          <w:noProof/>
          <w:lang w:val="sr-Latn-CS" w:eastAsia="en-GB"/>
        </w:rPr>
        <w:t>nepristrasnosti</w:t>
      </w:r>
      <w:r w:rsidRPr="00734226">
        <w:rPr>
          <w:iCs/>
          <w:noProof/>
          <w:lang w:val="sr-Latn-CS" w:eastAsia="en-GB"/>
        </w:rPr>
        <w:t xml:space="preserve">, </w:t>
      </w:r>
      <w:r w:rsidR="00734226">
        <w:rPr>
          <w:iCs/>
          <w:noProof/>
          <w:lang w:val="sr-Latn-CS" w:eastAsia="en-GB"/>
        </w:rPr>
        <w:t>što</w:t>
      </w:r>
      <w:r w:rsidRPr="00734226">
        <w:rPr>
          <w:iCs/>
          <w:noProof/>
          <w:lang w:val="sr-Latn-CS" w:eastAsia="en-GB"/>
        </w:rPr>
        <w:t xml:space="preserve"> </w:t>
      </w:r>
      <w:r w:rsidR="00734226">
        <w:rPr>
          <w:iCs/>
          <w:noProof/>
          <w:lang w:val="sr-Latn-CS" w:eastAsia="en-GB"/>
        </w:rPr>
        <w:t>predstavlja</w:t>
      </w:r>
      <w:r w:rsidRPr="00734226">
        <w:rPr>
          <w:iCs/>
          <w:noProof/>
          <w:lang w:val="sr-Latn-CS" w:eastAsia="en-GB"/>
        </w:rPr>
        <w:t xml:space="preserve"> </w:t>
      </w:r>
      <w:r w:rsidR="00734226">
        <w:rPr>
          <w:iCs/>
          <w:noProof/>
          <w:lang w:val="sr-Latn-CS" w:eastAsia="en-GB"/>
        </w:rPr>
        <w:t>jedno</w:t>
      </w:r>
      <w:r w:rsidRPr="00734226">
        <w:rPr>
          <w:iCs/>
          <w:noProof/>
          <w:lang w:val="sr-Latn-CS" w:eastAsia="en-GB"/>
        </w:rPr>
        <w:t xml:space="preserve"> </w:t>
      </w:r>
      <w:r w:rsidR="00734226">
        <w:rPr>
          <w:iCs/>
          <w:noProof/>
          <w:lang w:val="sr-Latn-CS" w:eastAsia="en-GB"/>
        </w:rPr>
        <w:t>od</w:t>
      </w:r>
      <w:r w:rsidRPr="00734226">
        <w:rPr>
          <w:iCs/>
          <w:noProof/>
          <w:lang w:val="sr-Latn-CS" w:eastAsia="en-GB"/>
        </w:rPr>
        <w:t xml:space="preserve"> </w:t>
      </w:r>
      <w:r w:rsidR="00734226">
        <w:rPr>
          <w:iCs/>
          <w:noProof/>
          <w:lang w:val="sr-Latn-CS" w:eastAsia="en-GB"/>
        </w:rPr>
        <w:t>načela</w:t>
      </w:r>
      <w:r w:rsidRPr="00734226">
        <w:rPr>
          <w:iCs/>
          <w:noProof/>
          <w:lang w:val="sr-Latn-CS" w:eastAsia="en-GB"/>
        </w:rPr>
        <w:t xml:space="preserve"> </w:t>
      </w:r>
      <w:r w:rsidR="00734226">
        <w:rPr>
          <w:iCs/>
          <w:noProof/>
          <w:lang w:val="sr-Latn-CS" w:eastAsia="en-GB"/>
        </w:rPr>
        <w:t>standardizacije</w:t>
      </w:r>
      <w:r w:rsidRPr="00734226">
        <w:rPr>
          <w:iCs/>
          <w:noProof/>
          <w:lang w:val="sr-Latn-CS" w:eastAsia="en-GB"/>
        </w:rPr>
        <w:t xml:space="preserve">, </w:t>
      </w:r>
      <w:r w:rsidR="00734226">
        <w:rPr>
          <w:iCs/>
          <w:noProof/>
          <w:lang w:val="sr-Latn-CS" w:eastAsia="en-GB"/>
        </w:rPr>
        <w:t>i</w:t>
      </w:r>
      <w:r w:rsidRPr="00734226">
        <w:rPr>
          <w:iCs/>
          <w:noProof/>
          <w:lang w:val="sr-Latn-CS" w:eastAsia="en-GB"/>
        </w:rPr>
        <w:t xml:space="preserve"> </w:t>
      </w:r>
      <w:r w:rsidR="00734226">
        <w:rPr>
          <w:iCs/>
          <w:noProof/>
          <w:lang w:val="sr-Latn-CS" w:eastAsia="en-GB"/>
        </w:rPr>
        <w:t>znači</w:t>
      </w:r>
      <w:r w:rsidRPr="00734226">
        <w:rPr>
          <w:iCs/>
          <w:noProof/>
          <w:lang w:val="sr-Latn-CS" w:eastAsia="en-GB"/>
        </w:rPr>
        <w:t xml:space="preserve"> </w:t>
      </w:r>
      <w:r w:rsidR="00734226">
        <w:rPr>
          <w:iCs/>
          <w:noProof/>
          <w:lang w:val="sr-Latn-CS" w:eastAsia="en-GB"/>
        </w:rPr>
        <w:t>da</w:t>
      </w:r>
      <w:r w:rsidRPr="00734226">
        <w:rPr>
          <w:iCs/>
          <w:noProof/>
          <w:lang w:val="sr-Latn-CS" w:eastAsia="en-GB"/>
        </w:rPr>
        <w:t xml:space="preserve"> </w:t>
      </w:r>
      <w:r w:rsidR="00734226">
        <w:rPr>
          <w:iCs/>
          <w:noProof/>
          <w:lang w:val="sr-Latn-CS" w:eastAsia="en-GB"/>
        </w:rPr>
        <w:t>je</w:t>
      </w:r>
      <w:r w:rsidRPr="00734226">
        <w:rPr>
          <w:iCs/>
          <w:noProof/>
          <w:lang w:val="sr-Latn-CS" w:eastAsia="en-GB"/>
        </w:rPr>
        <w:t xml:space="preserve"> </w:t>
      </w:r>
      <w:r w:rsidR="00734226">
        <w:rPr>
          <w:iCs/>
          <w:noProof/>
          <w:lang w:val="sr-Latn-CS" w:eastAsia="en-GB"/>
        </w:rPr>
        <w:t>potrebno</w:t>
      </w:r>
      <w:r w:rsidRPr="00734226">
        <w:rPr>
          <w:iCs/>
          <w:noProof/>
          <w:lang w:val="sr-Latn-CS" w:eastAsia="en-GB"/>
        </w:rPr>
        <w:t xml:space="preserve"> </w:t>
      </w:r>
      <w:r w:rsidR="00734226">
        <w:rPr>
          <w:iCs/>
          <w:noProof/>
          <w:lang w:val="sr-Latn-CS" w:eastAsia="en-GB"/>
        </w:rPr>
        <w:t>da</w:t>
      </w:r>
      <w:r w:rsidRPr="00734226">
        <w:rPr>
          <w:iCs/>
          <w:noProof/>
          <w:lang w:val="sr-Latn-CS" w:eastAsia="en-GB"/>
        </w:rPr>
        <w:t xml:space="preserve"> </w:t>
      </w:r>
      <w:r w:rsidR="00734226">
        <w:rPr>
          <w:iCs/>
          <w:noProof/>
          <w:lang w:val="sr-Latn-CS" w:eastAsia="en-GB"/>
        </w:rPr>
        <w:t>u</w:t>
      </w:r>
      <w:r w:rsidRPr="00734226">
        <w:rPr>
          <w:iCs/>
          <w:noProof/>
          <w:lang w:val="sr-Latn-CS" w:eastAsia="en-GB"/>
        </w:rPr>
        <w:t xml:space="preserve"> </w:t>
      </w:r>
      <w:r w:rsidR="00734226">
        <w:rPr>
          <w:iCs/>
          <w:noProof/>
          <w:lang w:val="sr-Latn-CS" w:eastAsia="en-GB"/>
        </w:rPr>
        <w:t>standardizacijske</w:t>
      </w:r>
      <w:r w:rsidRPr="00734226">
        <w:rPr>
          <w:iCs/>
          <w:noProof/>
          <w:lang w:val="sr-Latn-CS" w:eastAsia="en-GB"/>
        </w:rPr>
        <w:t xml:space="preserve"> </w:t>
      </w:r>
      <w:r w:rsidR="00734226">
        <w:rPr>
          <w:iCs/>
          <w:noProof/>
          <w:lang w:val="sr-Latn-CS" w:eastAsia="en-GB"/>
        </w:rPr>
        <w:t>aktivnosti</w:t>
      </w:r>
      <w:r w:rsidRPr="00734226">
        <w:rPr>
          <w:iCs/>
          <w:noProof/>
          <w:lang w:val="sr-Latn-CS" w:eastAsia="en-GB"/>
        </w:rPr>
        <w:t xml:space="preserve"> </w:t>
      </w:r>
      <w:r w:rsidR="00734226">
        <w:rPr>
          <w:iCs/>
          <w:noProof/>
          <w:lang w:val="sr-Latn-CS" w:eastAsia="en-GB"/>
        </w:rPr>
        <w:t>podjednako</w:t>
      </w:r>
      <w:r w:rsidRPr="00734226">
        <w:rPr>
          <w:iCs/>
          <w:noProof/>
          <w:lang w:val="sr-Latn-CS" w:eastAsia="en-GB"/>
        </w:rPr>
        <w:t xml:space="preserve"> </w:t>
      </w:r>
      <w:r w:rsidR="00734226">
        <w:rPr>
          <w:iCs/>
          <w:noProof/>
          <w:lang w:val="sr-Latn-CS" w:eastAsia="en-GB"/>
        </w:rPr>
        <w:t>budu</w:t>
      </w:r>
      <w:r w:rsidRPr="00734226">
        <w:rPr>
          <w:iCs/>
          <w:noProof/>
          <w:lang w:val="sr-Latn-CS" w:eastAsia="en-GB"/>
        </w:rPr>
        <w:t xml:space="preserve"> </w:t>
      </w:r>
      <w:r w:rsidR="00734226">
        <w:rPr>
          <w:iCs/>
          <w:noProof/>
          <w:lang w:val="sr-Latn-CS" w:eastAsia="en-GB"/>
        </w:rPr>
        <w:t>uključene</w:t>
      </w:r>
      <w:r w:rsidRPr="00734226">
        <w:rPr>
          <w:iCs/>
          <w:noProof/>
          <w:lang w:val="sr-Latn-CS" w:eastAsia="en-GB"/>
        </w:rPr>
        <w:t xml:space="preserve"> </w:t>
      </w:r>
      <w:r w:rsidR="00734226">
        <w:rPr>
          <w:iCs/>
          <w:noProof/>
          <w:lang w:val="sr-Latn-CS" w:eastAsia="en-GB"/>
        </w:rPr>
        <w:t>sve</w:t>
      </w:r>
      <w:r w:rsidRPr="00734226">
        <w:rPr>
          <w:iCs/>
          <w:noProof/>
          <w:lang w:val="sr-Latn-CS" w:eastAsia="en-GB"/>
        </w:rPr>
        <w:t xml:space="preserve"> </w:t>
      </w:r>
      <w:r w:rsidR="00734226">
        <w:rPr>
          <w:iCs/>
          <w:noProof/>
          <w:lang w:val="sr-Latn-CS" w:eastAsia="en-GB"/>
        </w:rPr>
        <w:t>zainteresovane</w:t>
      </w:r>
      <w:r w:rsidRPr="00734226">
        <w:rPr>
          <w:iCs/>
          <w:noProof/>
          <w:lang w:val="sr-Latn-CS" w:eastAsia="en-GB"/>
        </w:rPr>
        <w:t xml:space="preserve"> </w:t>
      </w:r>
      <w:r w:rsidR="00734226">
        <w:rPr>
          <w:iCs/>
          <w:noProof/>
          <w:lang w:val="sr-Latn-CS" w:eastAsia="en-GB"/>
        </w:rPr>
        <w:t>strane</w:t>
      </w:r>
      <w:r w:rsidRPr="00734226">
        <w:rPr>
          <w:iCs/>
          <w:noProof/>
          <w:lang w:val="sr-Latn-CS" w:eastAsia="en-GB"/>
        </w:rPr>
        <w:t xml:space="preserve">. </w:t>
      </w:r>
      <w:r w:rsidR="00734226">
        <w:rPr>
          <w:iCs/>
          <w:noProof/>
          <w:lang w:val="sr-Latn-CS" w:eastAsia="en-GB"/>
        </w:rPr>
        <w:t>Takođe</w:t>
      </w:r>
      <w:r w:rsidRPr="00734226">
        <w:rPr>
          <w:iCs/>
          <w:noProof/>
          <w:lang w:val="sr-Latn-CS" w:eastAsia="en-GB"/>
        </w:rPr>
        <w:t xml:space="preserve">, </w:t>
      </w:r>
      <w:r w:rsidR="00734226">
        <w:rPr>
          <w:iCs/>
          <w:noProof/>
          <w:lang w:val="sr-Latn-CS" w:eastAsia="en-GB"/>
        </w:rPr>
        <w:t>iz</w:t>
      </w:r>
      <w:r w:rsidRPr="00734226">
        <w:rPr>
          <w:iCs/>
          <w:noProof/>
          <w:lang w:val="sr-Latn-CS" w:eastAsia="en-GB"/>
        </w:rPr>
        <w:t xml:space="preserve"> </w:t>
      </w:r>
      <w:r w:rsidR="00734226">
        <w:rPr>
          <w:iCs/>
          <w:noProof/>
          <w:lang w:val="sr-Latn-CS" w:eastAsia="en-GB"/>
        </w:rPr>
        <w:t>istih</w:t>
      </w:r>
      <w:r w:rsidRPr="00734226">
        <w:rPr>
          <w:iCs/>
          <w:noProof/>
          <w:lang w:val="sr-Latn-CS" w:eastAsia="en-GB"/>
        </w:rPr>
        <w:t xml:space="preserve"> </w:t>
      </w:r>
      <w:r w:rsidR="00734226">
        <w:rPr>
          <w:iCs/>
          <w:noProof/>
          <w:lang w:val="sr-Latn-CS" w:eastAsia="en-GB"/>
        </w:rPr>
        <w:t>razloga</w:t>
      </w:r>
      <w:r w:rsidRPr="00734226">
        <w:rPr>
          <w:iCs/>
          <w:noProof/>
          <w:lang w:val="sr-Latn-CS" w:eastAsia="en-GB"/>
        </w:rPr>
        <w:t xml:space="preserve"> </w:t>
      </w:r>
      <w:r w:rsidR="00734226">
        <w:rPr>
          <w:iCs/>
          <w:noProof/>
          <w:lang w:val="sr-Latn-CS" w:eastAsia="en-GB"/>
        </w:rPr>
        <w:t>je</w:t>
      </w:r>
      <w:r w:rsidRPr="00734226">
        <w:rPr>
          <w:iCs/>
          <w:noProof/>
          <w:lang w:val="sr-Latn-CS" w:eastAsia="en-GB"/>
        </w:rPr>
        <w:t xml:space="preserve"> </w:t>
      </w:r>
      <w:r w:rsidR="00734226">
        <w:rPr>
          <w:iCs/>
          <w:noProof/>
          <w:lang w:val="sr-Latn-CS" w:eastAsia="en-GB"/>
        </w:rPr>
        <w:t>propisano</w:t>
      </w:r>
      <w:r w:rsidRPr="00734226">
        <w:rPr>
          <w:iCs/>
          <w:noProof/>
          <w:lang w:val="sr-Latn-CS" w:eastAsia="en-GB"/>
        </w:rPr>
        <w:t xml:space="preserve"> </w:t>
      </w:r>
      <w:r w:rsidR="00734226">
        <w:rPr>
          <w:iCs/>
          <w:noProof/>
          <w:lang w:val="sr-Latn-CS" w:eastAsia="en-GB"/>
        </w:rPr>
        <w:t>da</w:t>
      </w:r>
      <w:r w:rsidRPr="00734226">
        <w:rPr>
          <w:iCs/>
          <w:noProof/>
          <w:lang w:val="sr-Latn-CS" w:eastAsia="en-GB"/>
        </w:rPr>
        <w:t xml:space="preserve"> </w:t>
      </w:r>
      <w:r w:rsidR="00734226">
        <w:rPr>
          <w:iCs/>
          <w:noProof/>
          <w:lang w:val="sr-Latn-CS" w:eastAsia="en-GB"/>
        </w:rPr>
        <w:t>Institut</w:t>
      </w:r>
      <w:r w:rsidRPr="00734226">
        <w:rPr>
          <w:iCs/>
          <w:noProof/>
          <w:lang w:val="sr-Latn-CS" w:eastAsia="en-GB"/>
        </w:rPr>
        <w:t xml:space="preserve"> </w:t>
      </w:r>
      <w:r w:rsidR="00734226">
        <w:rPr>
          <w:iCs/>
          <w:noProof/>
          <w:lang w:val="sr-Latn-CS" w:eastAsia="en-GB"/>
        </w:rPr>
        <w:t>može</w:t>
      </w:r>
      <w:r w:rsidRPr="00734226">
        <w:rPr>
          <w:iCs/>
          <w:noProof/>
          <w:lang w:val="sr-Latn-CS" w:eastAsia="en-GB"/>
        </w:rPr>
        <w:t xml:space="preserve"> </w:t>
      </w:r>
      <w:r w:rsidR="00734226">
        <w:rPr>
          <w:iCs/>
          <w:noProof/>
          <w:lang w:val="sr-Latn-CS" w:eastAsia="en-GB"/>
        </w:rPr>
        <w:t>da</w:t>
      </w:r>
      <w:r w:rsidRPr="00734226">
        <w:rPr>
          <w:iCs/>
          <w:noProof/>
          <w:lang w:val="sr-Latn-CS" w:eastAsia="en-GB"/>
        </w:rPr>
        <w:t xml:space="preserve"> </w:t>
      </w:r>
      <w:r w:rsidR="00734226">
        <w:rPr>
          <w:iCs/>
          <w:noProof/>
          <w:lang w:val="sr-Latn-CS" w:eastAsia="en-GB"/>
        </w:rPr>
        <w:t>se</w:t>
      </w:r>
      <w:r w:rsidRPr="00734226">
        <w:rPr>
          <w:iCs/>
          <w:noProof/>
          <w:lang w:val="sr-Latn-CS" w:eastAsia="en-GB"/>
        </w:rPr>
        <w:t xml:space="preserve"> </w:t>
      </w:r>
      <w:r w:rsidR="00734226">
        <w:rPr>
          <w:iCs/>
          <w:noProof/>
          <w:lang w:val="sr-Latn-CS" w:eastAsia="en-GB"/>
        </w:rPr>
        <w:t>finansira</w:t>
      </w:r>
      <w:r w:rsidRPr="00734226">
        <w:rPr>
          <w:iCs/>
          <w:noProof/>
          <w:lang w:val="sr-Latn-CS" w:eastAsia="en-GB"/>
        </w:rPr>
        <w:t xml:space="preserve"> </w:t>
      </w:r>
      <w:r w:rsidR="00734226">
        <w:rPr>
          <w:iCs/>
          <w:noProof/>
          <w:lang w:val="sr-Latn-CS" w:eastAsia="en-GB"/>
        </w:rPr>
        <w:t>i</w:t>
      </w:r>
      <w:r w:rsidRPr="00734226">
        <w:rPr>
          <w:iCs/>
          <w:noProof/>
          <w:lang w:val="sr-Latn-CS" w:eastAsia="en-GB"/>
        </w:rPr>
        <w:t xml:space="preserve"> </w:t>
      </w:r>
      <w:r w:rsidR="00734226">
        <w:rPr>
          <w:iCs/>
          <w:noProof/>
          <w:lang w:val="sr-Latn-CS" w:eastAsia="en-GB"/>
        </w:rPr>
        <w:t>iz</w:t>
      </w:r>
      <w:r w:rsidRPr="00734226">
        <w:rPr>
          <w:iCs/>
          <w:noProof/>
          <w:lang w:val="sr-Latn-CS" w:eastAsia="en-GB"/>
        </w:rPr>
        <w:t xml:space="preserve"> </w:t>
      </w:r>
      <w:r w:rsidR="00734226">
        <w:rPr>
          <w:iCs/>
          <w:noProof/>
          <w:lang w:val="sr-Latn-CS" w:eastAsia="en-GB"/>
        </w:rPr>
        <w:t>drugih</w:t>
      </w:r>
      <w:r w:rsidRPr="00734226">
        <w:rPr>
          <w:iCs/>
          <w:noProof/>
          <w:lang w:val="sr-Latn-CS" w:eastAsia="en-GB"/>
        </w:rPr>
        <w:t xml:space="preserve"> </w:t>
      </w:r>
      <w:r w:rsidR="00734226">
        <w:rPr>
          <w:iCs/>
          <w:noProof/>
          <w:lang w:val="sr-Latn-CS" w:eastAsia="en-GB"/>
        </w:rPr>
        <w:t>izvora</w:t>
      </w:r>
      <w:r w:rsidRPr="00734226">
        <w:rPr>
          <w:iCs/>
          <w:noProof/>
          <w:lang w:val="sr-Latn-CS" w:eastAsia="en-GB"/>
        </w:rPr>
        <w:t xml:space="preserve">, </w:t>
      </w:r>
      <w:r w:rsidR="00734226">
        <w:rPr>
          <w:iCs/>
          <w:noProof/>
          <w:lang w:val="sr-Latn-CS" w:eastAsia="en-GB"/>
        </w:rPr>
        <w:t>kao</w:t>
      </w:r>
      <w:r w:rsidRPr="00734226">
        <w:rPr>
          <w:iCs/>
          <w:noProof/>
          <w:lang w:val="sr-Latn-CS" w:eastAsia="en-GB"/>
        </w:rPr>
        <w:t xml:space="preserve"> </w:t>
      </w:r>
      <w:r w:rsidR="00734226">
        <w:rPr>
          <w:iCs/>
          <w:noProof/>
          <w:lang w:val="sr-Latn-CS" w:eastAsia="en-GB"/>
        </w:rPr>
        <w:t>što</w:t>
      </w:r>
      <w:r w:rsidRPr="00734226">
        <w:rPr>
          <w:iCs/>
          <w:noProof/>
          <w:lang w:val="sr-Latn-CS" w:eastAsia="en-GB"/>
        </w:rPr>
        <w:t xml:space="preserve"> </w:t>
      </w:r>
      <w:r w:rsidR="00734226">
        <w:rPr>
          <w:iCs/>
          <w:noProof/>
          <w:lang w:val="sr-Latn-CS" w:eastAsia="en-GB"/>
        </w:rPr>
        <w:t>su</w:t>
      </w:r>
      <w:r w:rsidRPr="00734226">
        <w:rPr>
          <w:iCs/>
          <w:noProof/>
          <w:lang w:val="sr-Latn-CS" w:eastAsia="en-GB"/>
        </w:rPr>
        <w:t xml:space="preserve"> </w:t>
      </w:r>
      <w:r w:rsidR="00734226">
        <w:rPr>
          <w:iCs/>
          <w:noProof/>
          <w:lang w:val="sr-Latn-CS" w:eastAsia="en-GB"/>
        </w:rPr>
        <w:t>pokloni</w:t>
      </w:r>
      <w:r w:rsidRPr="00734226">
        <w:rPr>
          <w:iCs/>
          <w:noProof/>
          <w:lang w:val="sr-Latn-CS" w:eastAsia="en-GB"/>
        </w:rPr>
        <w:t xml:space="preserve"> </w:t>
      </w:r>
      <w:r w:rsidR="00734226">
        <w:rPr>
          <w:iCs/>
          <w:noProof/>
          <w:lang w:val="sr-Latn-CS" w:eastAsia="en-GB"/>
        </w:rPr>
        <w:t>i</w:t>
      </w:r>
      <w:r w:rsidRPr="00734226">
        <w:rPr>
          <w:iCs/>
          <w:noProof/>
          <w:lang w:val="sr-Latn-CS" w:eastAsia="en-GB"/>
        </w:rPr>
        <w:t xml:space="preserve"> </w:t>
      </w:r>
      <w:r w:rsidR="00734226">
        <w:rPr>
          <w:iCs/>
          <w:noProof/>
          <w:lang w:val="sr-Latn-CS" w:eastAsia="en-GB"/>
        </w:rPr>
        <w:t>donacije</w:t>
      </w:r>
      <w:r w:rsidRPr="00734226">
        <w:rPr>
          <w:iCs/>
          <w:noProof/>
          <w:lang w:val="sr-Latn-CS" w:eastAsia="en-GB"/>
        </w:rPr>
        <w:t xml:space="preserve">, </w:t>
      </w:r>
      <w:r w:rsidR="00734226">
        <w:rPr>
          <w:iCs/>
          <w:noProof/>
          <w:lang w:val="sr-Latn-CS" w:eastAsia="en-GB"/>
        </w:rPr>
        <w:t>ali</w:t>
      </w:r>
      <w:r w:rsidRPr="00734226">
        <w:rPr>
          <w:iCs/>
          <w:noProof/>
          <w:lang w:val="sr-Latn-CS" w:eastAsia="en-GB"/>
        </w:rPr>
        <w:t xml:space="preserve"> </w:t>
      </w:r>
      <w:r w:rsidR="00734226">
        <w:rPr>
          <w:iCs/>
          <w:noProof/>
          <w:lang w:val="sr-Latn-CS" w:eastAsia="en-GB"/>
        </w:rPr>
        <w:t>je</w:t>
      </w:r>
      <w:r w:rsidRPr="00734226">
        <w:rPr>
          <w:iCs/>
          <w:noProof/>
          <w:lang w:val="sr-Latn-CS" w:eastAsia="en-GB"/>
        </w:rPr>
        <w:t xml:space="preserve"> </w:t>
      </w:r>
      <w:r w:rsidR="00734226">
        <w:rPr>
          <w:iCs/>
          <w:noProof/>
          <w:lang w:val="sr-Latn-CS" w:eastAsia="en-GB"/>
        </w:rPr>
        <w:t>potrebno</w:t>
      </w:r>
      <w:r w:rsidRPr="00734226">
        <w:rPr>
          <w:iCs/>
          <w:noProof/>
          <w:lang w:val="sr-Latn-CS" w:eastAsia="en-GB"/>
        </w:rPr>
        <w:t xml:space="preserve"> </w:t>
      </w:r>
      <w:r w:rsidR="00734226">
        <w:rPr>
          <w:iCs/>
          <w:noProof/>
          <w:lang w:val="sr-Latn-CS" w:eastAsia="en-GB"/>
        </w:rPr>
        <w:t>da</w:t>
      </w:r>
      <w:r w:rsidRPr="00734226">
        <w:rPr>
          <w:iCs/>
          <w:noProof/>
          <w:lang w:val="sr-Latn-CS" w:eastAsia="en-GB"/>
        </w:rPr>
        <w:t xml:space="preserve"> </w:t>
      </w:r>
      <w:r w:rsidR="00734226">
        <w:rPr>
          <w:iCs/>
          <w:noProof/>
          <w:lang w:val="sr-Latn-CS" w:eastAsia="en-GB"/>
        </w:rPr>
        <w:t>zatraži</w:t>
      </w:r>
      <w:r w:rsidRPr="00734226">
        <w:rPr>
          <w:iCs/>
          <w:noProof/>
          <w:lang w:val="sr-Latn-CS" w:eastAsia="en-GB"/>
        </w:rPr>
        <w:t xml:space="preserve"> </w:t>
      </w:r>
      <w:r w:rsidR="00734226">
        <w:rPr>
          <w:iCs/>
          <w:noProof/>
          <w:lang w:val="sr-Latn-CS" w:eastAsia="en-GB"/>
        </w:rPr>
        <w:lastRenderedPageBreak/>
        <w:t>saglasnost</w:t>
      </w:r>
      <w:r w:rsidRPr="00734226">
        <w:rPr>
          <w:iCs/>
          <w:noProof/>
          <w:lang w:val="sr-Latn-CS" w:eastAsia="en-GB"/>
        </w:rPr>
        <w:t xml:space="preserve"> </w:t>
      </w:r>
      <w:r w:rsidR="00734226">
        <w:rPr>
          <w:iCs/>
          <w:noProof/>
          <w:lang w:val="sr-Latn-CS" w:eastAsia="en-GB"/>
        </w:rPr>
        <w:t>Vlade</w:t>
      </w:r>
      <w:r w:rsidRPr="00734226">
        <w:rPr>
          <w:iCs/>
          <w:noProof/>
          <w:lang w:val="sr-Latn-CS" w:eastAsia="en-GB"/>
        </w:rPr>
        <w:t xml:space="preserve"> </w:t>
      </w:r>
      <w:r w:rsidR="00734226">
        <w:rPr>
          <w:iCs/>
          <w:noProof/>
          <w:lang w:val="sr-Latn-CS" w:eastAsia="en-GB"/>
        </w:rPr>
        <w:t>Republike</w:t>
      </w:r>
      <w:r w:rsidRPr="00734226">
        <w:rPr>
          <w:iCs/>
          <w:noProof/>
          <w:lang w:val="sr-Latn-CS" w:eastAsia="en-GB"/>
        </w:rPr>
        <w:t xml:space="preserve"> </w:t>
      </w:r>
      <w:r w:rsidR="00734226">
        <w:rPr>
          <w:iCs/>
          <w:noProof/>
          <w:lang w:val="sr-Latn-CS" w:eastAsia="en-GB"/>
        </w:rPr>
        <w:t>Srbije</w:t>
      </w:r>
      <w:r w:rsidRPr="00734226">
        <w:rPr>
          <w:iCs/>
          <w:noProof/>
          <w:lang w:val="sr-Latn-CS" w:eastAsia="en-GB"/>
        </w:rPr>
        <w:t xml:space="preserve">, </w:t>
      </w:r>
      <w:r w:rsidR="00734226">
        <w:rPr>
          <w:iCs/>
          <w:noProof/>
          <w:lang w:val="sr-Latn-CS" w:eastAsia="en-GB"/>
        </w:rPr>
        <w:t>upravo</w:t>
      </w:r>
      <w:r w:rsidRPr="00734226">
        <w:rPr>
          <w:iCs/>
          <w:noProof/>
          <w:lang w:val="sr-Latn-CS" w:eastAsia="en-GB"/>
        </w:rPr>
        <w:t xml:space="preserve"> </w:t>
      </w:r>
      <w:r w:rsidR="00734226">
        <w:rPr>
          <w:iCs/>
          <w:noProof/>
          <w:lang w:val="sr-Latn-CS" w:eastAsia="en-GB"/>
        </w:rPr>
        <w:t>kako</w:t>
      </w:r>
      <w:r w:rsidRPr="00734226">
        <w:rPr>
          <w:iCs/>
          <w:noProof/>
          <w:lang w:val="sr-Latn-CS" w:eastAsia="en-GB"/>
        </w:rPr>
        <w:t xml:space="preserve"> </w:t>
      </w:r>
      <w:r w:rsidR="00734226">
        <w:rPr>
          <w:iCs/>
          <w:noProof/>
          <w:lang w:val="sr-Latn-CS" w:eastAsia="en-GB"/>
        </w:rPr>
        <w:t>bi</w:t>
      </w:r>
      <w:r w:rsidRPr="00734226">
        <w:rPr>
          <w:iCs/>
          <w:noProof/>
          <w:lang w:val="sr-Latn-CS" w:eastAsia="en-GB"/>
        </w:rPr>
        <w:t xml:space="preserve"> </w:t>
      </w:r>
      <w:r w:rsidR="00734226">
        <w:rPr>
          <w:iCs/>
          <w:noProof/>
          <w:lang w:val="sr-Latn-CS" w:eastAsia="en-GB"/>
        </w:rPr>
        <w:t>se</w:t>
      </w:r>
      <w:r w:rsidRPr="00734226">
        <w:rPr>
          <w:iCs/>
          <w:noProof/>
          <w:lang w:val="sr-Latn-CS" w:eastAsia="en-GB"/>
        </w:rPr>
        <w:t xml:space="preserve"> </w:t>
      </w:r>
      <w:r w:rsidR="00734226">
        <w:rPr>
          <w:iCs/>
          <w:noProof/>
          <w:lang w:val="sr-Latn-CS" w:eastAsia="en-GB"/>
        </w:rPr>
        <w:t>sprečilo</w:t>
      </w:r>
      <w:r w:rsidRPr="00734226">
        <w:rPr>
          <w:iCs/>
          <w:noProof/>
          <w:lang w:val="sr-Latn-CS" w:eastAsia="en-GB"/>
        </w:rPr>
        <w:t xml:space="preserve"> </w:t>
      </w:r>
      <w:r w:rsidR="00734226">
        <w:rPr>
          <w:iCs/>
          <w:noProof/>
          <w:lang w:val="sr-Latn-CS" w:eastAsia="en-GB"/>
        </w:rPr>
        <w:t>prevladavanje</w:t>
      </w:r>
      <w:r w:rsidRPr="00734226">
        <w:rPr>
          <w:iCs/>
          <w:noProof/>
          <w:lang w:val="sr-Latn-CS" w:eastAsia="en-GB"/>
        </w:rPr>
        <w:t xml:space="preserve"> </w:t>
      </w:r>
      <w:r w:rsidR="00734226">
        <w:rPr>
          <w:iCs/>
          <w:noProof/>
          <w:lang w:val="sr-Latn-CS" w:eastAsia="en-GB"/>
        </w:rPr>
        <w:t>pojedinačnih</w:t>
      </w:r>
      <w:r w:rsidRPr="00734226">
        <w:rPr>
          <w:iCs/>
          <w:noProof/>
          <w:lang w:val="sr-Latn-CS" w:eastAsia="en-GB"/>
        </w:rPr>
        <w:t xml:space="preserve"> </w:t>
      </w:r>
      <w:r w:rsidR="00734226">
        <w:rPr>
          <w:iCs/>
          <w:noProof/>
          <w:lang w:val="sr-Latn-CS" w:eastAsia="en-GB"/>
        </w:rPr>
        <w:t>interesa</w:t>
      </w:r>
      <w:r w:rsidRPr="00734226">
        <w:rPr>
          <w:iCs/>
          <w:noProof/>
          <w:lang w:val="sr-Latn-CS" w:eastAsia="en-GB"/>
        </w:rPr>
        <w:t xml:space="preserve"> </w:t>
      </w:r>
      <w:r w:rsidR="00734226">
        <w:rPr>
          <w:iCs/>
          <w:noProof/>
          <w:lang w:val="sr-Latn-CS" w:eastAsia="en-GB"/>
        </w:rPr>
        <w:t>u</w:t>
      </w:r>
      <w:r w:rsidRPr="00734226">
        <w:rPr>
          <w:iCs/>
          <w:noProof/>
          <w:lang w:val="sr-Latn-CS" w:eastAsia="en-GB"/>
        </w:rPr>
        <w:t xml:space="preserve"> </w:t>
      </w:r>
      <w:r w:rsidR="00734226">
        <w:rPr>
          <w:iCs/>
          <w:noProof/>
          <w:lang w:val="sr-Latn-CS" w:eastAsia="en-GB"/>
        </w:rPr>
        <w:t>oblasti</w:t>
      </w:r>
      <w:r w:rsidRPr="00734226">
        <w:rPr>
          <w:iCs/>
          <w:noProof/>
          <w:lang w:val="sr-Latn-CS" w:eastAsia="en-GB"/>
        </w:rPr>
        <w:t xml:space="preserve"> </w:t>
      </w:r>
      <w:r w:rsidR="00734226">
        <w:rPr>
          <w:iCs/>
          <w:noProof/>
          <w:lang w:val="sr-Latn-CS" w:eastAsia="en-GB"/>
        </w:rPr>
        <w:t>standardizacije</w:t>
      </w:r>
      <w:r w:rsidRPr="00734226">
        <w:rPr>
          <w:iCs/>
          <w:noProof/>
          <w:lang w:val="sr-Latn-CS" w:eastAsia="en-GB"/>
        </w:rPr>
        <w:t xml:space="preserve">.  </w:t>
      </w:r>
    </w:p>
    <w:p w:rsidR="001A3927" w:rsidRPr="00734226" w:rsidRDefault="001A3927" w:rsidP="001A3927">
      <w:pPr>
        <w:tabs>
          <w:tab w:val="left" w:pos="426"/>
          <w:tab w:val="left" w:pos="851"/>
          <w:tab w:val="left" w:pos="993"/>
        </w:tabs>
        <w:jc w:val="both"/>
        <w:rPr>
          <w:noProof/>
          <w:lang w:val="sr-Latn-CS"/>
        </w:rPr>
      </w:pPr>
      <w:r w:rsidRPr="00734226">
        <w:rPr>
          <w:noProof/>
          <w:lang w:val="sr-Latn-CS"/>
        </w:rPr>
        <w:t xml:space="preserve">       </w:t>
      </w:r>
      <w:r w:rsidR="00734226">
        <w:rPr>
          <w:noProof/>
          <w:lang w:val="sr-Latn-CS"/>
        </w:rPr>
        <w:t>Ukoliko</w:t>
      </w:r>
      <w:r w:rsidRPr="00734226">
        <w:rPr>
          <w:noProof/>
          <w:lang w:val="sr-Latn-CS"/>
        </w:rPr>
        <w:t xml:space="preserve"> </w:t>
      </w:r>
      <w:r w:rsidR="00734226">
        <w:rPr>
          <w:noProof/>
          <w:lang w:val="sr-Latn-CS"/>
        </w:rPr>
        <w:t>bi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Institutu</w:t>
      </w:r>
      <w:r w:rsidRPr="00734226">
        <w:rPr>
          <w:noProof/>
          <w:lang w:val="sr-Latn-CS"/>
        </w:rPr>
        <w:t xml:space="preserve"> </w:t>
      </w:r>
      <w:r w:rsidR="00734226">
        <w:rPr>
          <w:noProof/>
          <w:lang w:val="sr-Latn-CS"/>
        </w:rPr>
        <w:t>ukinuo</w:t>
      </w:r>
      <w:r w:rsidRPr="00734226">
        <w:rPr>
          <w:noProof/>
          <w:lang w:val="sr-Latn-CS"/>
        </w:rPr>
        <w:t xml:space="preserve"> </w:t>
      </w:r>
      <w:r w:rsidR="00734226">
        <w:rPr>
          <w:noProof/>
          <w:lang w:val="sr-Latn-CS"/>
        </w:rPr>
        <w:t>drugi</w:t>
      </w:r>
      <w:r w:rsidRPr="00734226">
        <w:rPr>
          <w:noProof/>
          <w:lang w:val="sr-Latn-CS"/>
        </w:rPr>
        <w:t xml:space="preserve"> </w:t>
      </w:r>
      <w:r w:rsidR="00734226">
        <w:rPr>
          <w:noProof/>
          <w:lang w:val="sr-Latn-CS"/>
        </w:rPr>
        <w:t>izvor</w:t>
      </w:r>
      <w:r w:rsidRPr="00734226">
        <w:rPr>
          <w:noProof/>
          <w:lang w:val="sr-Latn-CS"/>
        </w:rPr>
        <w:t xml:space="preserve"> </w:t>
      </w:r>
      <w:r w:rsidR="00734226">
        <w:rPr>
          <w:noProof/>
          <w:lang w:val="sr-Latn-CS"/>
        </w:rPr>
        <w:t>finansiranja</w:t>
      </w:r>
      <w:r w:rsidRPr="00734226">
        <w:rPr>
          <w:noProof/>
          <w:lang w:val="sr-Latn-CS"/>
        </w:rPr>
        <w:t xml:space="preserve">, </w:t>
      </w:r>
      <w:r w:rsidR="00734226">
        <w:rPr>
          <w:noProof/>
          <w:lang w:val="sr-Latn-CS"/>
        </w:rPr>
        <w:t>nacionalnoj</w:t>
      </w:r>
      <w:r w:rsidRPr="00734226">
        <w:rPr>
          <w:noProof/>
          <w:lang w:val="sr-Latn-CS"/>
        </w:rPr>
        <w:t xml:space="preserve"> </w:t>
      </w:r>
      <w:r w:rsidR="00734226">
        <w:rPr>
          <w:noProof/>
          <w:lang w:val="sr-Latn-CS"/>
        </w:rPr>
        <w:t>standardizaciji</w:t>
      </w:r>
      <w:r w:rsidRPr="00734226">
        <w:rPr>
          <w:noProof/>
          <w:lang w:val="sr-Latn-CS"/>
        </w:rPr>
        <w:t xml:space="preserve"> </w:t>
      </w:r>
      <w:r w:rsidR="00734226">
        <w:rPr>
          <w:noProof/>
          <w:lang w:val="sr-Latn-CS"/>
        </w:rPr>
        <w:t>bi</w:t>
      </w:r>
      <w:r w:rsidRPr="00734226">
        <w:rPr>
          <w:noProof/>
          <w:lang w:val="sr-Latn-CS"/>
        </w:rPr>
        <w:t xml:space="preserve"> </w:t>
      </w:r>
      <w:r w:rsidR="00734226">
        <w:rPr>
          <w:noProof/>
          <w:lang w:val="sr-Latn-CS"/>
        </w:rPr>
        <w:t>bio</w:t>
      </w:r>
      <w:r w:rsidRPr="00734226">
        <w:rPr>
          <w:noProof/>
          <w:lang w:val="sr-Latn-CS"/>
        </w:rPr>
        <w:t xml:space="preserve"> </w:t>
      </w:r>
      <w:r w:rsidR="00734226">
        <w:rPr>
          <w:noProof/>
          <w:lang w:val="sr-Latn-CS"/>
        </w:rPr>
        <w:t>prouzrokovan</w:t>
      </w:r>
      <w:r w:rsidRPr="00734226">
        <w:rPr>
          <w:noProof/>
          <w:lang w:val="sr-Latn-CS"/>
        </w:rPr>
        <w:t xml:space="preserve"> </w:t>
      </w:r>
      <w:r w:rsidR="00734226">
        <w:rPr>
          <w:noProof/>
          <w:lang w:val="sr-Latn-CS"/>
        </w:rPr>
        <w:t>problem</w:t>
      </w:r>
      <w:r w:rsidRPr="00734226">
        <w:rPr>
          <w:noProof/>
          <w:lang w:val="sr-Latn-CS"/>
        </w:rPr>
        <w:t xml:space="preserve"> </w:t>
      </w:r>
      <w:r w:rsidR="00734226">
        <w:rPr>
          <w:noProof/>
          <w:lang w:val="sr-Latn-CS"/>
        </w:rPr>
        <w:t>dokazivanja</w:t>
      </w:r>
      <w:r w:rsidRPr="00734226">
        <w:rPr>
          <w:noProof/>
          <w:lang w:val="sr-Latn-CS"/>
        </w:rPr>
        <w:t xml:space="preserve"> </w:t>
      </w:r>
      <w:r w:rsidR="00734226">
        <w:rPr>
          <w:noProof/>
          <w:lang w:val="sr-Latn-CS"/>
        </w:rPr>
        <w:t>ispunjenosti</w:t>
      </w:r>
      <w:r w:rsidRPr="00734226">
        <w:rPr>
          <w:noProof/>
          <w:lang w:val="sr-Latn-CS"/>
        </w:rPr>
        <w:t xml:space="preserve"> </w:t>
      </w:r>
      <w:r w:rsidR="00734226">
        <w:rPr>
          <w:noProof/>
          <w:lang w:val="sr-Latn-CS"/>
        </w:rPr>
        <w:t>obavezujućih</w:t>
      </w:r>
      <w:r w:rsidRPr="00734226">
        <w:rPr>
          <w:noProof/>
          <w:lang w:val="sr-Latn-CS"/>
        </w:rPr>
        <w:t xml:space="preserve"> </w:t>
      </w:r>
      <w:r w:rsidR="00734226">
        <w:rPr>
          <w:noProof/>
          <w:lang w:val="sr-Latn-CS"/>
        </w:rPr>
        <w:t>uslova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evropskim</w:t>
      </w:r>
      <w:r w:rsidRPr="00734226">
        <w:rPr>
          <w:noProof/>
          <w:lang w:val="sr-Latn-CS"/>
        </w:rPr>
        <w:t xml:space="preserve"> </w:t>
      </w:r>
      <w:r w:rsidR="00734226">
        <w:rPr>
          <w:noProof/>
          <w:lang w:val="sr-Latn-CS"/>
        </w:rPr>
        <w:t>organizacijama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Skrećemo</w:t>
      </w:r>
      <w:r w:rsidRPr="00734226">
        <w:rPr>
          <w:noProof/>
          <w:lang w:val="sr-Latn-CS"/>
        </w:rPr>
        <w:t xml:space="preserve"> </w:t>
      </w:r>
      <w:r w:rsidR="00734226">
        <w:rPr>
          <w:noProof/>
          <w:lang w:val="sr-Latn-CS"/>
        </w:rPr>
        <w:t>pažnju</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činjenicu</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sada</w:t>
      </w:r>
      <w:r w:rsidRPr="00734226">
        <w:rPr>
          <w:noProof/>
          <w:lang w:val="sr-Latn-CS"/>
        </w:rPr>
        <w:t xml:space="preserve"> </w:t>
      </w:r>
      <w:r w:rsidR="00734226">
        <w:rPr>
          <w:noProof/>
          <w:lang w:val="sr-Latn-CS"/>
        </w:rPr>
        <w:t>sopstvene</w:t>
      </w:r>
      <w:r w:rsidRPr="00734226">
        <w:rPr>
          <w:noProof/>
          <w:lang w:val="sr-Latn-CS"/>
        </w:rPr>
        <w:t xml:space="preserve"> </w:t>
      </w:r>
      <w:r w:rsidR="00734226">
        <w:rPr>
          <w:noProof/>
          <w:lang w:val="sr-Latn-CS"/>
        </w:rPr>
        <w:t>prihode</w:t>
      </w:r>
      <w:r w:rsidRPr="00734226">
        <w:rPr>
          <w:noProof/>
          <w:lang w:val="sr-Latn-CS"/>
        </w:rPr>
        <w:t xml:space="preserve"> </w:t>
      </w:r>
      <w:r w:rsidR="00734226">
        <w:rPr>
          <w:noProof/>
          <w:lang w:val="sr-Latn-CS"/>
        </w:rPr>
        <w:t>koriste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potpunosti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budžetskom</w:t>
      </w:r>
      <w:r w:rsidRPr="00734226">
        <w:rPr>
          <w:noProof/>
          <w:lang w:val="sr-Latn-CS"/>
        </w:rPr>
        <w:t xml:space="preserve"> </w:t>
      </w:r>
      <w:r w:rsidR="00734226">
        <w:rPr>
          <w:noProof/>
          <w:lang w:val="sr-Latn-CS"/>
        </w:rPr>
        <w:t>sistemu</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aproprijacije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korišćenje</w:t>
      </w:r>
      <w:r w:rsidRPr="00734226">
        <w:rPr>
          <w:noProof/>
          <w:lang w:val="sr-Latn-CS"/>
        </w:rPr>
        <w:t xml:space="preserve"> </w:t>
      </w:r>
      <w:r w:rsidR="00734226">
        <w:rPr>
          <w:noProof/>
          <w:lang w:val="sr-Latn-CS"/>
        </w:rPr>
        <w:t>ovih</w:t>
      </w:r>
      <w:r w:rsidRPr="00734226">
        <w:rPr>
          <w:noProof/>
          <w:lang w:val="sr-Latn-CS"/>
        </w:rPr>
        <w:t xml:space="preserve"> </w:t>
      </w:r>
      <w:r w:rsidR="00734226">
        <w:rPr>
          <w:noProof/>
          <w:lang w:val="sr-Latn-CS"/>
        </w:rPr>
        <w:t>sredstava</w:t>
      </w:r>
      <w:r w:rsidRPr="00734226">
        <w:rPr>
          <w:noProof/>
          <w:lang w:val="sr-Latn-CS"/>
        </w:rPr>
        <w:t xml:space="preserve"> </w:t>
      </w:r>
      <w:r w:rsidR="00734226">
        <w:rPr>
          <w:noProof/>
          <w:lang w:val="sr-Latn-CS"/>
        </w:rPr>
        <w:t>opredeljene</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budžetu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njihovo</w:t>
      </w:r>
      <w:r w:rsidRPr="00734226">
        <w:rPr>
          <w:noProof/>
          <w:lang w:val="sr-Latn-CS"/>
        </w:rPr>
        <w:t xml:space="preserve"> </w:t>
      </w:r>
      <w:r w:rsidR="00734226">
        <w:rPr>
          <w:noProof/>
          <w:lang w:val="sr-Latn-CS"/>
        </w:rPr>
        <w:t>korišćenje</w:t>
      </w:r>
      <w:r w:rsidRPr="00734226">
        <w:rPr>
          <w:noProof/>
          <w:lang w:val="sr-Latn-CS"/>
        </w:rPr>
        <w:t xml:space="preserve"> </w:t>
      </w:r>
      <w:r w:rsidR="00734226">
        <w:rPr>
          <w:noProof/>
          <w:lang w:val="sr-Latn-CS"/>
        </w:rPr>
        <w:t>namensko</w:t>
      </w:r>
      <w:r w:rsidRPr="00734226">
        <w:rPr>
          <w:noProof/>
          <w:lang w:val="sr-Latn-CS"/>
        </w:rPr>
        <w:t xml:space="preserve">, </w:t>
      </w:r>
      <w:r w:rsidR="00734226">
        <w:rPr>
          <w:noProof/>
          <w:lang w:val="sr-Latn-CS"/>
        </w:rPr>
        <w:t>zakonito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opredeljeno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finansiranje</w:t>
      </w:r>
      <w:r w:rsidRPr="00734226">
        <w:rPr>
          <w:noProof/>
          <w:lang w:val="sr-Latn-CS"/>
        </w:rPr>
        <w:t xml:space="preserve"> </w:t>
      </w:r>
      <w:r w:rsidR="00734226">
        <w:rPr>
          <w:noProof/>
          <w:lang w:val="sr-Latn-CS"/>
        </w:rPr>
        <w:t>redovnog</w:t>
      </w:r>
      <w:r w:rsidRPr="00734226">
        <w:rPr>
          <w:noProof/>
          <w:lang w:val="sr-Latn-CS"/>
        </w:rPr>
        <w:t xml:space="preserve"> </w:t>
      </w:r>
      <w:r w:rsidR="00734226">
        <w:rPr>
          <w:noProof/>
          <w:lang w:val="sr-Latn-CS"/>
        </w:rPr>
        <w:t>rada</w:t>
      </w:r>
      <w:r w:rsidRPr="00734226">
        <w:rPr>
          <w:noProof/>
          <w:lang w:val="sr-Latn-CS"/>
        </w:rPr>
        <w:t xml:space="preserve">. </w:t>
      </w:r>
      <w:r w:rsidR="00734226">
        <w:rPr>
          <w:noProof/>
          <w:lang w:val="sr-Latn-CS"/>
        </w:rPr>
        <w:t>Takođe</w:t>
      </w:r>
      <w:r w:rsidRPr="00734226">
        <w:rPr>
          <w:noProof/>
          <w:lang w:val="sr-Latn-CS"/>
        </w:rPr>
        <w:t xml:space="preserve">, </w:t>
      </w:r>
      <w:r w:rsidR="00734226">
        <w:rPr>
          <w:noProof/>
          <w:lang w:val="sr-Latn-CS"/>
        </w:rPr>
        <w:t>sopstvenim</w:t>
      </w:r>
      <w:r w:rsidRPr="00734226">
        <w:rPr>
          <w:noProof/>
          <w:lang w:val="sr-Latn-CS"/>
        </w:rPr>
        <w:t xml:space="preserve"> </w:t>
      </w:r>
      <w:r w:rsidR="00734226">
        <w:rPr>
          <w:noProof/>
          <w:lang w:val="sr-Latn-CS"/>
        </w:rPr>
        <w:t>prihodima</w:t>
      </w:r>
      <w:r w:rsidRPr="00734226">
        <w:rPr>
          <w:noProof/>
          <w:lang w:val="sr-Latn-CS"/>
        </w:rPr>
        <w:t xml:space="preserve"> </w:t>
      </w:r>
      <w:r w:rsidR="00734226">
        <w:rPr>
          <w:noProof/>
          <w:lang w:val="sr-Latn-CS"/>
        </w:rPr>
        <w:t>ova</w:t>
      </w:r>
      <w:r w:rsidRPr="00734226">
        <w:rPr>
          <w:noProof/>
          <w:lang w:val="sr-Latn-CS"/>
        </w:rPr>
        <w:t xml:space="preserve"> </w:t>
      </w:r>
      <w:r w:rsidR="00734226">
        <w:rPr>
          <w:noProof/>
          <w:lang w:val="sr-Latn-CS"/>
        </w:rPr>
        <w:t>institucija</w:t>
      </w:r>
      <w:r w:rsidRPr="00734226">
        <w:rPr>
          <w:noProof/>
          <w:lang w:val="sr-Latn-CS"/>
        </w:rPr>
        <w:t xml:space="preserve"> </w:t>
      </w:r>
      <w:r w:rsidR="00734226">
        <w:rPr>
          <w:noProof/>
          <w:lang w:val="sr-Latn-CS"/>
        </w:rPr>
        <w:t>omogućava</w:t>
      </w:r>
      <w:r w:rsidRPr="00734226">
        <w:rPr>
          <w:noProof/>
          <w:lang w:val="sr-Latn-CS"/>
        </w:rPr>
        <w:t xml:space="preserve"> </w:t>
      </w:r>
      <w:r w:rsidR="00734226">
        <w:rPr>
          <w:noProof/>
          <w:lang w:val="sr-Latn-CS"/>
        </w:rPr>
        <w:t>minimalan</w:t>
      </w:r>
      <w:r w:rsidRPr="00734226">
        <w:rPr>
          <w:noProof/>
          <w:lang w:val="sr-Latn-CS"/>
        </w:rPr>
        <w:t xml:space="preserve"> </w:t>
      </w:r>
      <w:r w:rsidR="00734226">
        <w:rPr>
          <w:noProof/>
          <w:lang w:val="sr-Latn-CS"/>
        </w:rPr>
        <w:t>razvoj</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pokrivanje</w:t>
      </w:r>
      <w:r w:rsidRPr="00734226">
        <w:rPr>
          <w:noProof/>
          <w:lang w:val="sr-Latn-CS"/>
        </w:rPr>
        <w:t xml:space="preserve"> </w:t>
      </w:r>
      <w:r w:rsidR="00734226">
        <w:rPr>
          <w:noProof/>
          <w:lang w:val="sr-Latn-CS"/>
        </w:rPr>
        <w:t>tekućih</w:t>
      </w:r>
      <w:r w:rsidRPr="00734226">
        <w:rPr>
          <w:noProof/>
          <w:lang w:val="sr-Latn-CS"/>
        </w:rPr>
        <w:t xml:space="preserve"> </w:t>
      </w:r>
      <w:r w:rsidR="00734226">
        <w:rPr>
          <w:noProof/>
          <w:lang w:val="sr-Latn-CS"/>
        </w:rPr>
        <w:t>potreba</w:t>
      </w:r>
      <w:r w:rsidRPr="00734226">
        <w:rPr>
          <w:noProof/>
          <w:lang w:val="sr-Latn-CS"/>
        </w:rPr>
        <w:t xml:space="preserve">, </w:t>
      </w:r>
      <w:r w:rsidR="00734226">
        <w:rPr>
          <w:noProof/>
          <w:lang w:val="sr-Latn-CS"/>
        </w:rPr>
        <w:t>ali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izuzetno</w:t>
      </w:r>
      <w:r w:rsidRPr="00734226">
        <w:rPr>
          <w:noProof/>
          <w:lang w:val="sr-Latn-CS"/>
        </w:rPr>
        <w:t xml:space="preserve"> </w:t>
      </w:r>
      <w:r w:rsidR="00734226">
        <w:rPr>
          <w:noProof/>
          <w:lang w:val="sr-Latn-CS"/>
        </w:rPr>
        <w:t>veliku</w:t>
      </w:r>
      <w:r w:rsidRPr="00734226">
        <w:rPr>
          <w:noProof/>
          <w:lang w:val="sr-Latn-CS"/>
        </w:rPr>
        <w:t xml:space="preserve"> </w:t>
      </w:r>
      <w:r w:rsidR="00734226">
        <w:rPr>
          <w:noProof/>
          <w:lang w:val="sr-Latn-CS"/>
        </w:rPr>
        <w:t>operativnost</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radu</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posebno</w:t>
      </w:r>
      <w:r w:rsidRPr="00734226">
        <w:rPr>
          <w:noProof/>
          <w:lang w:val="sr-Latn-CS"/>
        </w:rPr>
        <w:t xml:space="preserve"> </w:t>
      </w:r>
      <w:r w:rsidR="00734226">
        <w:rPr>
          <w:noProof/>
          <w:lang w:val="sr-Latn-CS"/>
        </w:rPr>
        <w:t>odražava</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efikasnost</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kvalitet</w:t>
      </w:r>
      <w:r w:rsidRPr="00734226">
        <w:rPr>
          <w:noProof/>
          <w:lang w:val="sr-Latn-CS"/>
        </w:rPr>
        <w:t xml:space="preserve"> </w:t>
      </w:r>
      <w:r w:rsidR="00734226">
        <w:rPr>
          <w:noProof/>
          <w:lang w:val="sr-Latn-CS"/>
        </w:rPr>
        <w:t>saradnje</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zainteresovanim</w:t>
      </w:r>
      <w:r w:rsidRPr="00734226">
        <w:rPr>
          <w:noProof/>
          <w:lang w:val="sr-Latn-CS"/>
        </w:rPr>
        <w:t xml:space="preserve"> </w:t>
      </w:r>
      <w:r w:rsidR="00734226">
        <w:rPr>
          <w:noProof/>
          <w:lang w:val="sr-Latn-CS"/>
        </w:rPr>
        <w:t>stranama</w:t>
      </w:r>
      <w:r w:rsidRPr="00734226">
        <w:rPr>
          <w:noProof/>
          <w:lang w:val="sr-Latn-CS"/>
        </w:rPr>
        <w:t>.</w:t>
      </w:r>
    </w:p>
    <w:p w:rsidR="001A3927" w:rsidRPr="00734226" w:rsidRDefault="001A3927" w:rsidP="001A3927">
      <w:pPr>
        <w:pStyle w:val="Normal1"/>
        <w:tabs>
          <w:tab w:val="left" w:pos="426"/>
        </w:tabs>
        <w:spacing w:line="240" w:lineRule="auto"/>
        <w:jc w:val="both"/>
        <w:rPr>
          <w:rFonts w:ascii="Times New Roman" w:hAnsi="Times New Roman" w:cs="Times New Roman"/>
          <w:noProof/>
          <w:color w:val="auto"/>
          <w:sz w:val="24"/>
          <w:szCs w:val="24"/>
          <w:lang w:val="sr-Latn-CS"/>
        </w:rPr>
      </w:pPr>
      <w:r w:rsidRPr="00734226">
        <w:rPr>
          <w:rFonts w:ascii="Times New Roman" w:hAnsi="Times New Roman" w:cs="Times New Roman"/>
          <w:noProof/>
          <w:color w:val="auto"/>
          <w:sz w:val="24"/>
          <w:szCs w:val="24"/>
          <w:lang w:val="sr-Latn-CS"/>
        </w:rPr>
        <w:tab/>
      </w:r>
      <w:r w:rsidR="00734226">
        <w:rPr>
          <w:rFonts w:ascii="Times New Roman" w:hAnsi="Times New Roman" w:cs="Times New Roman"/>
          <w:noProof/>
          <w:color w:val="auto"/>
          <w:sz w:val="24"/>
          <w:szCs w:val="24"/>
          <w:lang w:val="sr-Latn-CS"/>
        </w:rPr>
        <w:t>Predloženim</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izmenama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i</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dopunama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Zakona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Institutu</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bi</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bilo</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omogućeno</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da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pored</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poslova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standardizacije</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na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zahtev</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zainteresovane</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strane</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obavlja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i</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poslove</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pružanja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stručne</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pomoći</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za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primenu</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odnosno</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ispunjavanje</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zahteva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srpskih</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standarda</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kao</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i</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poslove</w:t>
      </w:r>
      <w:r w:rsidRPr="00734226">
        <w:rPr>
          <w:rFonts w:ascii="Times New Roman" w:hAnsi="Times New Roman" w:cs="Times New Roman"/>
          <w:noProof/>
          <w:color w:val="auto"/>
          <w:sz w:val="24"/>
          <w:szCs w:val="24"/>
          <w:lang w:val="sr-Latn-CS"/>
        </w:rPr>
        <w:t xml:space="preserve"> </w:t>
      </w:r>
      <w:r w:rsidR="00734226">
        <w:rPr>
          <w:rFonts w:ascii="Times New Roman" w:hAnsi="Times New Roman" w:cs="Times New Roman"/>
          <w:noProof/>
          <w:color w:val="auto"/>
          <w:sz w:val="24"/>
          <w:szCs w:val="24"/>
          <w:lang w:val="sr-Latn-CS"/>
        </w:rPr>
        <w:t>sertifikacije</w:t>
      </w:r>
      <w:r w:rsidRPr="00734226">
        <w:rPr>
          <w:rFonts w:ascii="Times New Roman" w:hAnsi="Times New Roman" w:cs="Times New Roman"/>
          <w:noProof/>
          <w:color w:val="auto"/>
          <w:sz w:val="24"/>
          <w:szCs w:val="24"/>
          <w:lang w:val="sr-Latn-CS"/>
        </w:rPr>
        <w:t xml:space="preserve">. </w:t>
      </w:r>
    </w:p>
    <w:p w:rsidR="001A3927" w:rsidRPr="00734226" w:rsidRDefault="00734226" w:rsidP="001A3927">
      <w:pPr>
        <w:pStyle w:val="Normal1"/>
        <w:spacing w:line="240" w:lineRule="auto"/>
        <w:ind w:right="-2" w:firstLine="426"/>
        <w:jc w:val="both"/>
        <w:rPr>
          <w:rFonts w:ascii="Times New Roman" w:hAnsi="Times New Roman" w:cs="Times New Roman"/>
          <w:noProof/>
          <w:color w:val="auto"/>
          <w:sz w:val="24"/>
          <w:szCs w:val="24"/>
          <w:lang w:val="sr-Latn-CS"/>
        </w:rPr>
      </w:pPr>
      <w:r>
        <w:rPr>
          <w:rFonts w:ascii="Times New Roman" w:hAnsi="Times New Roman" w:cs="Times New Roman"/>
          <w:noProof/>
          <w:color w:val="auto"/>
          <w:sz w:val="24"/>
          <w:szCs w:val="24"/>
          <w:lang w:val="sr-Latn-CS"/>
        </w:rPr>
        <w:t>Imajući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vidu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privreda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posebno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mala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srednja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privredna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društva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često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primene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odnosno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ispune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zahteve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dokumenata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bez</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stručne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pomoći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pružanje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ovakvog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vida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pomoći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strane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stručnih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obučenih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lica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zaposlenih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imaju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znanja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iskustvo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postupku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donošenja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tumačenja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jedne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strane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uticalo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podizanje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kvaliteta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konkurentnosti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procesa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proizvoda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usluga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privrednih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subjekata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strane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taj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način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bio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mogućnosti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obezbedi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dodatni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izvor</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prihoda</w:t>
      </w:r>
      <w:r w:rsidR="001A3927" w:rsidRPr="00734226">
        <w:rPr>
          <w:rFonts w:ascii="Times New Roman" w:hAnsi="Times New Roman" w:cs="Times New Roman"/>
          <w:noProof/>
          <w:color w:val="auto"/>
          <w:sz w:val="24"/>
          <w:szCs w:val="24"/>
          <w:lang w:val="sr-Latn-CS"/>
        </w:rPr>
        <w:t>.</w:t>
      </w:r>
    </w:p>
    <w:p w:rsidR="001A3927" w:rsidRPr="00734226" w:rsidRDefault="00734226" w:rsidP="001A3927">
      <w:pPr>
        <w:pStyle w:val="Normal1"/>
        <w:spacing w:line="240" w:lineRule="auto"/>
        <w:ind w:right="-2" w:firstLine="426"/>
        <w:jc w:val="both"/>
        <w:rPr>
          <w:rFonts w:ascii="Times New Roman" w:hAnsi="Times New Roman" w:cs="Times New Roman"/>
          <w:noProof/>
          <w:color w:val="auto"/>
          <w:sz w:val="24"/>
          <w:szCs w:val="24"/>
          <w:lang w:val="sr-Latn-CS"/>
        </w:rPr>
      </w:pPr>
      <w:r>
        <w:rPr>
          <w:rFonts w:ascii="Times New Roman" w:hAnsi="Times New Roman" w:cs="Times New Roman"/>
          <w:noProof/>
          <w:color w:val="auto"/>
          <w:sz w:val="24"/>
          <w:szCs w:val="24"/>
          <w:lang w:val="sr-Latn-CS"/>
        </w:rPr>
        <w:t>Istovremeno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predviđeno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pružanje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stručne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pomoći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primenu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odnosno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ispunjavanje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zahteva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poslovi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sertifikacije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obavljati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potrebe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istog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pravnog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subjekta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Ovakav</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način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regulisanja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omogućava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ispunjenost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zahteva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vezi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nepristrasnosti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nezavisnosti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obavljanju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dodatnih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delatnosti</w:t>
      </w:r>
      <w:r w:rsidR="001A3927" w:rsidRPr="00734226">
        <w:rPr>
          <w:rFonts w:ascii="Times New Roman" w:hAnsi="Times New Roman" w:cs="Times New Roman"/>
          <w:noProof/>
          <w:color w:val="auto"/>
          <w:sz w:val="24"/>
          <w:szCs w:val="24"/>
          <w:lang w:val="sr-Latn-CS"/>
        </w:rPr>
        <w:t xml:space="preserve">. </w:t>
      </w:r>
    </w:p>
    <w:p w:rsidR="001A3927" w:rsidRPr="00734226" w:rsidRDefault="00734226" w:rsidP="001A3927">
      <w:pPr>
        <w:pStyle w:val="Normal1"/>
        <w:spacing w:line="240" w:lineRule="auto"/>
        <w:ind w:right="-2" w:firstLine="426"/>
        <w:jc w:val="both"/>
        <w:rPr>
          <w:noProof/>
          <w:color w:val="auto"/>
          <w:lang w:val="sr-Latn-CS"/>
        </w:rPr>
      </w:pPr>
      <w:r>
        <w:rPr>
          <w:rFonts w:ascii="Times New Roman" w:hAnsi="Times New Roman" w:cs="Times New Roman"/>
          <w:noProof/>
          <w:color w:val="auto"/>
          <w:sz w:val="24"/>
          <w:szCs w:val="24"/>
          <w:lang w:val="sr-Latn-CS"/>
        </w:rPr>
        <w:t>Takođe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važećim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dovoljno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precizno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utvrđeno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koriste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osnova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donošenje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dokumenata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slučajevima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Naime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odredbama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jasno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utvrđeno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nacionalni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država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koristiti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osnova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donošenje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samo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slučaju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određenoj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oblasti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postoje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međunarodni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odnosno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evropski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slučaju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donositi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izvorni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Navedeno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preciziranje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takođe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jedan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zahteva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predstavlja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usklađivanje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principima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evropske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regulative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ove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oblasti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odnosno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pravilima</w:t>
      </w:r>
      <w:r w:rsidR="001A3927" w:rsidRPr="00734226">
        <w:rPr>
          <w:rFonts w:ascii="Times New Roman" w:hAnsi="Times New Roman" w:cs="Times New Roman"/>
          <w:noProof/>
          <w:color w:val="auto"/>
          <w:sz w:val="24"/>
          <w:szCs w:val="24"/>
          <w:lang w:val="sr-Latn-CS"/>
        </w:rPr>
        <w:t xml:space="preserve"> CEN/CENELEC-</w:t>
      </w:r>
      <w:r>
        <w:rPr>
          <w:rFonts w:ascii="Times New Roman" w:hAnsi="Times New Roman" w:cs="Times New Roman"/>
          <w:noProof/>
          <w:color w:val="auto"/>
          <w:sz w:val="24"/>
          <w:szCs w:val="24"/>
          <w:lang w:val="sr-Latn-CS"/>
        </w:rPr>
        <w: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zahtevima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Svetske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trgovinske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organizacije</w:t>
      </w:r>
      <w:r w:rsidR="001A3927" w:rsidRPr="00734226">
        <w:rPr>
          <w:rFonts w:ascii="Times New Roman" w:hAnsi="Times New Roman" w:cs="Times New Roman"/>
          <w:noProof/>
          <w:color w:val="auto"/>
          <w:sz w:val="24"/>
          <w:szCs w:val="24"/>
          <w:lang w:val="sr-Latn-CS"/>
        </w:rPr>
        <w:t>.</w:t>
      </w:r>
      <w:r w:rsidR="001A3927" w:rsidRPr="00734226">
        <w:rPr>
          <w:noProof/>
          <w:color w:val="auto"/>
          <w:lang w:val="sr-Latn-CS"/>
        </w:rPr>
        <w:t xml:space="preserve"> </w:t>
      </w:r>
    </w:p>
    <w:p w:rsidR="001A3927" w:rsidRPr="00734226" w:rsidRDefault="00734226" w:rsidP="001A3927">
      <w:pPr>
        <w:pStyle w:val="Normal1"/>
        <w:spacing w:line="240" w:lineRule="auto"/>
        <w:ind w:right="-2" w:firstLine="426"/>
        <w:jc w:val="both"/>
        <w:rPr>
          <w:noProof/>
          <w:color w:val="auto"/>
          <w:lang w:val="sr-Latn-CS"/>
        </w:rPr>
      </w:pPr>
      <w:r>
        <w:rPr>
          <w:rFonts w:ascii="Times New Roman" w:hAnsi="Times New Roman" w:cs="Times New Roman"/>
          <w:noProof/>
          <w:color w:val="auto"/>
          <w:sz w:val="24"/>
          <w:szCs w:val="24"/>
          <w:lang w:val="sr-Latn-CS"/>
        </w:rPr>
        <w:t>Pored</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toga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važećim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utvrđena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obaveza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objavljivanja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rešenja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donošenju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povlačenju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dokumenata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Službenom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glasniku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Republike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Srbije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što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predstavlja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trošak</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budžetskih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sredstava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zanemarljiv</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što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informacija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donošenju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jednog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velikom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broju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slučajeva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objavljuje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rešenje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taj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donosi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lista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služe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podrška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tehničkoj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drugoj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regulativi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njihovom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primenom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ostvaruje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pretpostavka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usaglašenosti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tehničkim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propisima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Načinom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objavljivanja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propisan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važećim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jasno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definisana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razlika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između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pozivaju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tehnički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propisi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nisu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deo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tehničkih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propisa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čija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primena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neobavezna</w:t>
      </w:r>
      <w:r w:rsidR="001A3927" w:rsidRPr="00734226">
        <w:rPr>
          <w:rFonts w:ascii="Times New Roman" w:hAnsi="Times New Roman" w:cs="Times New Roman"/>
          <w:noProof/>
          <w:color w:val="auto"/>
          <w:sz w:val="24"/>
          <w:szCs w:val="24"/>
          <w:lang w:val="sr-Latn-CS"/>
        </w:rPr>
        <w:t xml:space="preserve">.    </w:t>
      </w:r>
      <w:bookmarkStart w:id="2" w:name="h.ka16fsb84l2u"/>
      <w:bookmarkEnd w:id="2"/>
    </w:p>
    <w:p w:rsidR="001A3927" w:rsidRPr="00734226" w:rsidRDefault="00734226" w:rsidP="001A3927">
      <w:pPr>
        <w:pStyle w:val="Normal1"/>
        <w:spacing w:line="240" w:lineRule="auto"/>
        <w:ind w:right="-2" w:firstLine="426"/>
        <w:jc w:val="both"/>
        <w:rPr>
          <w:rFonts w:ascii="Times New Roman" w:hAnsi="Times New Roman" w:cs="Times New Roman"/>
          <w:noProof/>
          <w:color w:val="auto"/>
          <w:sz w:val="24"/>
          <w:szCs w:val="24"/>
          <w:lang w:val="sr-Latn-CS"/>
        </w:rPr>
      </w:pPr>
      <w:r>
        <w:rPr>
          <w:rFonts w:ascii="Times New Roman" w:hAnsi="Times New Roman" w:cs="Times New Roman"/>
          <w:noProof/>
          <w:color w:val="auto"/>
          <w:sz w:val="24"/>
          <w:szCs w:val="24"/>
          <w:lang w:val="sr-Latn-CS"/>
        </w:rPr>
        <w:lastRenderedPageBreak/>
        <w:t>Izmenama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odnosno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ukidanjem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obaveze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rešenja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donošenju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povlačenju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dokumenata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objavljuje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Službenom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glasniku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Republike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Srbije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će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pored</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uštede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budžetskih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sredstava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postići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Službenom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glasniku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Republike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Srbije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objavljuju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samo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oznake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nazivi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srpskih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pozivaju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tehnički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propisi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odnosno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čijom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primenom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obezbeđuje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usaglašenost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zahtevima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tehničkih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ili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propisa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će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informacije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objavljivanju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svih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objavljivati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glasilu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p>
    <w:p w:rsidR="001A3927" w:rsidRPr="00734226" w:rsidRDefault="00734226" w:rsidP="001A3927">
      <w:pPr>
        <w:pStyle w:val="Normal1"/>
        <w:spacing w:line="240" w:lineRule="auto"/>
        <w:ind w:right="-2" w:firstLine="426"/>
        <w:jc w:val="both"/>
        <w:rPr>
          <w:rFonts w:ascii="Times New Roman" w:hAnsi="Times New Roman"/>
          <w:noProof/>
          <w:color w:val="auto"/>
          <w:sz w:val="24"/>
          <w:szCs w:val="24"/>
          <w:lang w:val="sr-Latn-CS"/>
        </w:rPr>
      </w:pPr>
      <w:r>
        <w:rPr>
          <w:rFonts w:ascii="Times New Roman" w:hAnsi="Times New Roman"/>
          <w:noProof/>
          <w:color w:val="auto"/>
          <w:sz w:val="24"/>
          <w:szCs w:val="24"/>
          <w:lang w:val="sr-Latn-CS"/>
        </w:rPr>
        <w:t>Institut</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će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omogućiti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svim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zainteresovanim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stranama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učešće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svim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fazama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izrade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donošenja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standarda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srodnih</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dokumenata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posebno</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će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podsticati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oni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subjekti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koji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nisu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mogućnosti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ravnopravno</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učestvuju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aktivnostima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standardizacije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Predloženim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rešenjima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će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takođe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skladu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evropskom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regulativom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ispuniti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zahtevi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koji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odnose</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na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transparentnost</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rada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Instituta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postupku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donošenja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srpskih</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standarda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dati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podsticaj</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svim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privrednim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subjektima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posebno</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malim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srednjim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privrednim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društvima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aktivno</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učestvuju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postupku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standardizacije</w:t>
      </w:r>
      <w:r w:rsidR="001A3927" w:rsidRPr="00734226">
        <w:rPr>
          <w:rFonts w:ascii="Times New Roman" w:hAnsi="Times New Roman"/>
          <w:noProof/>
          <w:color w:val="auto"/>
          <w:sz w:val="24"/>
          <w:szCs w:val="24"/>
          <w:lang w:val="sr-Latn-CS"/>
        </w:rPr>
        <w:t>.</w:t>
      </w:r>
    </w:p>
    <w:p w:rsidR="001A3927" w:rsidRPr="00734226" w:rsidRDefault="00734226" w:rsidP="001A3927">
      <w:pPr>
        <w:autoSpaceDE w:val="0"/>
        <w:autoSpaceDN w:val="0"/>
        <w:adjustRightInd w:val="0"/>
        <w:ind w:firstLine="426"/>
        <w:jc w:val="both"/>
        <w:rPr>
          <w:rFonts w:ascii="Times New Roman" w:hAnsi="Times New Roman"/>
          <w:noProof/>
          <w:sz w:val="24"/>
          <w:szCs w:val="24"/>
          <w:lang w:val="sr-Latn-CS"/>
        </w:rPr>
      </w:pPr>
      <w:r>
        <w:rPr>
          <w:noProof/>
          <w:lang w:val="sr-Latn-CS"/>
        </w:rPr>
        <w:t>Takođe</w:t>
      </w:r>
      <w:r w:rsidR="001A3927" w:rsidRPr="00734226">
        <w:rPr>
          <w:noProof/>
          <w:lang w:val="sr-Latn-CS"/>
        </w:rPr>
        <w:t xml:space="preserve">, </w:t>
      </w:r>
      <w:r>
        <w:rPr>
          <w:noProof/>
          <w:lang w:val="sr-Latn-CS"/>
        </w:rPr>
        <w:t>izmenama</w:t>
      </w:r>
      <w:r w:rsidR="001A3927" w:rsidRPr="00734226">
        <w:rPr>
          <w:noProof/>
          <w:lang w:val="sr-Latn-CS"/>
        </w:rPr>
        <w:t xml:space="preserve"> </w:t>
      </w:r>
      <w:r>
        <w:rPr>
          <w:noProof/>
          <w:lang w:val="sr-Latn-CS"/>
        </w:rPr>
        <w:t>Zakona</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Institut</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standardizaciju</w:t>
      </w:r>
      <w:r w:rsidR="001A3927" w:rsidRPr="00734226">
        <w:rPr>
          <w:noProof/>
          <w:lang w:val="sr-Latn-CS"/>
        </w:rPr>
        <w:t xml:space="preserve"> </w:t>
      </w:r>
      <w:r>
        <w:rPr>
          <w:noProof/>
          <w:lang w:val="sr-Latn-CS"/>
        </w:rPr>
        <w:t>jedino</w:t>
      </w:r>
      <w:r w:rsidR="001A3927" w:rsidRPr="00734226">
        <w:rPr>
          <w:noProof/>
          <w:lang w:val="sr-Latn-CS"/>
        </w:rPr>
        <w:t xml:space="preserve">   </w:t>
      </w:r>
      <w:r>
        <w:rPr>
          <w:noProof/>
          <w:lang w:val="sr-Latn-CS"/>
        </w:rPr>
        <w:t>nacionalno</w:t>
      </w:r>
      <w:r w:rsidR="001A3927" w:rsidRPr="00734226">
        <w:rPr>
          <w:noProof/>
          <w:lang w:val="sr-Latn-CS"/>
        </w:rPr>
        <w:t xml:space="preserve"> </w:t>
      </w:r>
      <w:r>
        <w:rPr>
          <w:noProof/>
          <w:lang w:val="sr-Latn-CS"/>
        </w:rPr>
        <w:t>telo</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standardizaciju</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Republici</w:t>
      </w:r>
      <w:r w:rsidR="001A3927" w:rsidRPr="00734226">
        <w:rPr>
          <w:noProof/>
          <w:lang w:val="sr-Latn-CS"/>
        </w:rPr>
        <w:t xml:space="preserve"> </w:t>
      </w:r>
      <w:r>
        <w:rPr>
          <w:noProof/>
          <w:lang w:val="sr-Latn-CS"/>
        </w:rPr>
        <w:t>Srbiji</w:t>
      </w:r>
      <w:r w:rsidR="001A3927" w:rsidRPr="00734226">
        <w:rPr>
          <w:noProof/>
          <w:lang w:val="sr-Latn-CS"/>
        </w:rPr>
        <w:t xml:space="preserve">, </w:t>
      </w:r>
      <w:r>
        <w:rPr>
          <w:noProof/>
          <w:lang w:val="sr-Latn-CS"/>
        </w:rPr>
        <w:t>što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skladu</w:t>
      </w:r>
      <w:r w:rsidR="001A3927" w:rsidRPr="00734226">
        <w:rPr>
          <w:noProof/>
          <w:lang w:val="sr-Latn-CS"/>
        </w:rPr>
        <w:t xml:space="preserve"> </w:t>
      </w:r>
      <w:r>
        <w:rPr>
          <w:noProof/>
          <w:lang w:val="sr-Latn-CS"/>
        </w:rPr>
        <w:t>sa</w:t>
      </w:r>
      <w:r w:rsidR="001A3927" w:rsidRPr="00734226">
        <w:rPr>
          <w:noProof/>
          <w:lang w:val="sr-Latn-CS"/>
        </w:rPr>
        <w:t xml:space="preserve"> </w:t>
      </w:r>
      <w:r>
        <w:rPr>
          <w:noProof/>
          <w:lang w:val="sr-Latn-CS"/>
        </w:rPr>
        <w:t>principima</w:t>
      </w:r>
      <w:r w:rsidR="001A3927" w:rsidRPr="00734226">
        <w:rPr>
          <w:noProof/>
          <w:lang w:val="sr-Latn-CS"/>
        </w:rPr>
        <w:t xml:space="preserve"> </w:t>
      </w:r>
      <w:r>
        <w:rPr>
          <w:noProof/>
          <w:lang w:val="sr-Latn-CS"/>
        </w:rPr>
        <w:t>evropske</w:t>
      </w:r>
      <w:r w:rsidR="001A3927" w:rsidRPr="00734226">
        <w:rPr>
          <w:noProof/>
          <w:lang w:val="sr-Latn-CS"/>
        </w:rPr>
        <w:t xml:space="preserve"> </w:t>
      </w:r>
      <w:r>
        <w:rPr>
          <w:noProof/>
          <w:lang w:val="sr-Latn-CS"/>
        </w:rPr>
        <w:t>regulative</w:t>
      </w:r>
      <w:r w:rsidR="001A3927" w:rsidRPr="00734226">
        <w:rPr>
          <w:noProof/>
          <w:lang w:val="sr-Latn-CS"/>
        </w:rPr>
        <w:t xml:space="preserve"> </w:t>
      </w:r>
      <w:r>
        <w:rPr>
          <w:noProof/>
          <w:lang w:val="sr-Latn-CS"/>
        </w:rPr>
        <w:t>iz</w:t>
      </w:r>
      <w:r w:rsidR="001A3927" w:rsidRPr="00734226">
        <w:rPr>
          <w:noProof/>
          <w:lang w:val="sr-Latn-CS"/>
        </w:rPr>
        <w:t xml:space="preserve"> </w:t>
      </w:r>
      <w:r>
        <w:rPr>
          <w:noProof/>
          <w:lang w:val="sr-Latn-CS"/>
        </w:rPr>
        <w:t>ove</w:t>
      </w:r>
      <w:r w:rsidR="001A3927" w:rsidRPr="00734226">
        <w:rPr>
          <w:noProof/>
          <w:lang w:val="sr-Latn-CS"/>
        </w:rPr>
        <w:t xml:space="preserve"> </w:t>
      </w:r>
      <w:r>
        <w:rPr>
          <w:noProof/>
          <w:lang w:val="sr-Latn-CS"/>
        </w:rPr>
        <w:t>oblasti</w:t>
      </w:r>
      <w:r w:rsidR="001A3927" w:rsidRPr="00734226">
        <w:rPr>
          <w:noProof/>
          <w:lang w:val="sr-Latn-CS"/>
        </w:rPr>
        <w:t xml:space="preserve">. </w:t>
      </w:r>
    </w:p>
    <w:p w:rsidR="001A3927" w:rsidRPr="00734226" w:rsidRDefault="00734226" w:rsidP="001A3927">
      <w:pPr>
        <w:pStyle w:val="Normal1"/>
        <w:spacing w:line="240" w:lineRule="auto"/>
        <w:ind w:right="-2" w:firstLine="426"/>
        <w:jc w:val="both"/>
        <w:rPr>
          <w:rFonts w:ascii="Times New Roman" w:hAnsi="Times New Roman" w:cs="Times New Roman"/>
          <w:noProof/>
          <w:color w:val="auto"/>
          <w:sz w:val="24"/>
          <w:szCs w:val="24"/>
          <w:lang w:val="sr-Latn-CS"/>
        </w:rPr>
      </w:pPr>
      <w:r>
        <w:rPr>
          <w:rFonts w:ascii="Times New Roman" w:hAnsi="Times New Roman" w:cs="Times New Roman"/>
          <w:noProof/>
          <w:color w:val="auto"/>
          <w:sz w:val="24"/>
          <w:szCs w:val="24"/>
          <w:lang w:val="sr-Latn-CS"/>
        </w:rPr>
        <w:t>Izmenama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dopunama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predviđeno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ovaj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primenjuje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granske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interne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srodne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dokumente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proizvode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procese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usluge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specifičnim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oblastima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kao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što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oblast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odbrane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zemlje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železnički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vazdušni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vodni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saobraćaj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računovodstvene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usluge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oblasti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svoje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potrebe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organi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državne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uprave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privredna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društva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druga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pravna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lica</w:t>
      </w:r>
      <w:r w:rsidR="001A3927" w:rsidRPr="00734226">
        <w:rPr>
          <w:rFonts w:ascii="Times New Roman" w:hAnsi="Times New Roman" w:cs="Times New Roman"/>
          <w:noProof/>
          <w:color w:val="auto"/>
          <w:sz w:val="24"/>
          <w:szCs w:val="24"/>
          <w:lang w:val="sr-Latn-CS"/>
        </w:rPr>
        <w:t>.</w:t>
      </w:r>
    </w:p>
    <w:p w:rsidR="001A3927" w:rsidRPr="00734226" w:rsidRDefault="00734226" w:rsidP="001A3927">
      <w:pPr>
        <w:pStyle w:val="Normal1"/>
        <w:spacing w:line="240" w:lineRule="auto"/>
        <w:ind w:right="-2" w:firstLine="426"/>
        <w:jc w:val="both"/>
        <w:rPr>
          <w:noProof/>
          <w:color w:val="auto"/>
          <w:lang w:val="sr-Latn-CS"/>
        </w:rPr>
      </w:pPr>
      <w:r>
        <w:rPr>
          <w:rFonts w:ascii="Times New Roman" w:hAnsi="Times New Roman"/>
          <w:noProof/>
          <w:color w:val="auto"/>
          <w:sz w:val="24"/>
          <w:szCs w:val="24"/>
          <w:lang w:val="sr-Latn-CS"/>
        </w:rPr>
        <w:t>Pitanja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koja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predmet</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ovog</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zakona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nisu</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mogla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biti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uređena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na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drugi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način</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osim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donošenjem</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izmena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dopuna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Zakona</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o</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standardizaciji</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s</w:t>
      </w:r>
      <w:r w:rsidR="001A3927" w:rsidRPr="00734226">
        <w:rPr>
          <w:rFonts w:ascii="Times New Roman" w:hAnsi="Times New Roman"/>
          <w:noProof/>
          <w:color w:val="auto"/>
          <w:sz w:val="24"/>
          <w:szCs w:val="24"/>
          <w:lang w:val="sr-Latn-CS"/>
        </w:rPr>
        <w:t xml:space="preserve"> </w:t>
      </w:r>
      <w:r>
        <w:rPr>
          <w:rFonts w:ascii="Times New Roman" w:hAnsi="Times New Roman"/>
          <w:noProof/>
          <w:color w:val="auto"/>
          <w:sz w:val="24"/>
          <w:szCs w:val="24"/>
          <w:lang w:val="sr-Latn-CS"/>
        </w:rPr>
        <w:t>obzirom</w:t>
      </w:r>
      <w:r w:rsidR="001A3927" w:rsidRPr="00734226">
        <w:rPr>
          <w:rFonts w:ascii="Times New Roman" w:hAnsi="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odredbama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postojećeg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uređena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pitanja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proistekli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problemi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koje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potrebno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rešiti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Imajući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vidu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propisivanje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poslova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obaveza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predmet</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zakonskih</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odredaba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dodatni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poslovi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nove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obaveze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Instituta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utvrditi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samo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izmenama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dopunama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Takođe</w:t>
      </w:r>
      <w:r w:rsidR="001A3927" w:rsidRPr="00734226">
        <w:rPr>
          <w:rFonts w:ascii="Times New Roman" w:hAnsi="Times New Roman" w:cs="Times New Roman"/>
          <w:noProof/>
          <w:color w:val="auto"/>
          <w:sz w:val="24"/>
          <w:szCs w:val="24"/>
          <w:lang w:val="sr-Latn-CS"/>
        </w:rPr>
        <w:t>, j</w:t>
      </w:r>
      <w:r>
        <w:rPr>
          <w:rFonts w:ascii="Times New Roman" w:hAnsi="Times New Roman" w:cs="Times New Roman"/>
          <w:noProof/>
          <w:color w:val="auto"/>
          <w:sz w:val="24"/>
          <w:szCs w:val="24"/>
          <w:lang w:val="sr-Latn-CS"/>
        </w:rPr>
        <w:t>edino</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donošenjem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izmena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dopuna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moguće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izvršiti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usklađivanje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nacionalnog</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zakonodavstva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oblasti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standardizacije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aktuelnom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evropskom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regulativom</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toj</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oblasti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sveobuhvatan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način</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rešiti</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sve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uočene</w:t>
      </w:r>
      <w:r w:rsidR="001A3927" w:rsidRPr="00734226">
        <w:rPr>
          <w:rFonts w:ascii="Times New Roman" w:hAnsi="Times New Roman" w:cs="Times New Roman"/>
          <w:noProof/>
          <w:color w:val="auto"/>
          <w:sz w:val="24"/>
          <w:szCs w:val="24"/>
          <w:lang w:val="sr-Latn-CS"/>
        </w:rPr>
        <w:t xml:space="preserve"> </w:t>
      </w:r>
      <w:r>
        <w:rPr>
          <w:rFonts w:ascii="Times New Roman" w:hAnsi="Times New Roman" w:cs="Times New Roman"/>
          <w:noProof/>
          <w:color w:val="auto"/>
          <w:sz w:val="24"/>
          <w:szCs w:val="24"/>
          <w:lang w:val="sr-Latn-CS"/>
        </w:rPr>
        <w:t>probleme</w:t>
      </w:r>
      <w:r w:rsidR="001A3927" w:rsidRPr="00734226">
        <w:rPr>
          <w:rFonts w:ascii="Times New Roman" w:hAnsi="Times New Roman" w:cs="Times New Roman"/>
          <w:noProof/>
          <w:color w:val="auto"/>
          <w:sz w:val="24"/>
          <w:szCs w:val="24"/>
          <w:lang w:val="sr-Latn-CS"/>
        </w:rPr>
        <w:t>.</w:t>
      </w:r>
    </w:p>
    <w:p w:rsidR="001A3927" w:rsidRPr="00734226" w:rsidRDefault="001A3927" w:rsidP="001A3927">
      <w:pPr>
        <w:pStyle w:val="Normal11"/>
        <w:spacing w:line="240" w:lineRule="auto"/>
        <w:ind w:firstLine="708"/>
        <w:jc w:val="both"/>
        <w:rPr>
          <w:rFonts w:ascii="Times New Roman" w:hAnsi="Times New Roman" w:cs="Times New Roman"/>
          <w:noProof/>
          <w:color w:val="auto"/>
          <w:sz w:val="24"/>
          <w:szCs w:val="24"/>
          <w:lang w:val="sr-Latn-CS"/>
        </w:rPr>
      </w:pPr>
    </w:p>
    <w:p w:rsidR="001A3927" w:rsidRPr="00734226" w:rsidRDefault="00734226" w:rsidP="001A3927">
      <w:pPr>
        <w:pStyle w:val="ListParagraph"/>
        <w:numPr>
          <w:ilvl w:val="0"/>
          <w:numId w:val="6"/>
        </w:numPr>
        <w:tabs>
          <w:tab w:val="left" w:pos="426"/>
        </w:tabs>
        <w:spacing w:after="0" w:line="240" w:lineRule="auto"/>
        <w:ind w:left="0" w:firstLine="0"/>
        <w:jc w:val="both"/>
        <w:rPr>
          <w:rFonts w:ascii="Times New Roman" w:hAnsi="Times New Roman"/>
          <w:noProof/>
          <w:sz w:val="24"/>
          <w:szCs w:val="24"/>
          <w:lang w:val="sr-Latn-CS"/>
        </w:rPr>
      </w:pPr>
      <w:r>
        <w:rPr>
          <w:rFonts w:ascii="Times New Roman" w:hAnsi="Times New Roman"/>
          <w:noProof/>
          <w:sz w:val="24"/>
          <w:szCs w:val="24"/>
          <w:lang w:val="sr-Latn-CS"/>
        </w:rPr>
        <w:t>OBJAŠNJENJE</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OSNOVNIH</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PRAVNIH</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INSTITUTA</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I</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POJEDINAČNIH</w:t>
      </w:r>
      <w:r w:rsidR="001A3927" w:rsidRPr="00734226">
        <w:rPr>
          <w:rFonts w:ascii="Times New Roman" w:hAnsi="Times New Roman"/>
          <w:noProof/>
          <w:sz w:val="24"/>
          <w:szCs w:val="24"/>
          <w:lang w:val="sr-Latn-CS"/>
        </w:rPr>
        <w:t xml:space="preserve"> </w:t>
      </w:r>
      <w:r>
        <w:rPr>
          <w:rFonts w:ascii="Times New Roman" w:hAnsi="Times New Roman"/>
          <w:noProof/>
          <w:sz w:val="24"/>
          <w:szCs w:val="24"/>
          <w:lang w:val="sr-Latn-CS"/>
        </w:rPr>
        <w:t>REŠENJA</w:t>
      </w:r>
    </w:p>
    <w:p w:rsidR="001A3927" w:rsidRPr="00734226" w:rsidRDefault="001A3927" w:rsidP="001A3927">
      <w:pPr>
        <w:tabs>
          <w:tab w:val="left" w:pos="284"/>
          <w:tab w:val="left" w:pos="426"/>
        </w:tabs>
        <w:jc w:val="both"/>
        <w:rPr>
          <w:rFonts w:ascii="Times New Roman" w:hAnsi="Times New Roman"/>
          <w:noProof/>
          <w:sz w:val="24"/>
          <w:szCs w:val="24"/>
          <w:lang w:val="sr-Latn-CS"/>
        </w:rPr>
      </w:pPr>
    </w:p>
    <w:p w:rsidR="001A3927" w:rsidRPr="00734226" w:rsidRDefault="001A3927" w:rsidP="001A3927">
      <w:pPr>
        <w:tabs>
          <w:tab w:val="left" w:pos="284"/>
          <w:tab w:val="left" w:pos="426"/>
        </w:tabs>
        <w:jc w:val="both"/>
        <w:rPr>
          <w:noProof/>
          <w:lang w:val="sr-Latn-CS"/>
        </w:rPr>
      </w:pPr>
      <w:r w:rsidRPr="00734226">
        <w:rPr>
          <w:noProof/>
          <w:lang w:val="sr-Latn-CS"/>
        </w:rPr>
        <w:tab/>
        <w:t xml:space="preserve">   </w:t>
      </w:r>
      <w:r w:rsidR="00734226">
        <w:rPr>
          <w:noProof/>
          <w:lang w:val="sr-Latn-CS"/>
        </w:rPr>
        <w:t>Članom</w:t>
      </w:r>
      <w:r w:rsidRPr="00734226">
        <w:rPr>
          <w:noProof/>
          <w:lang w:val="sr-Latn-CS"/>
        </w:rPr>
        <w:t xml:space="preserve"> 1.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1. </w:t>
      </w:r>
      <w:r w:rsidR="00734226">
        <w:rPr>
          <w:noProof/>
          <w:lang w:val="sr-Latn-CS"/>
        </w:rPr>
        <w:t>Zakona</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pored</w:t>
      </w:r>
      <w:r w:rsidRPr="00734226">
        <w:rPr>
          <w:noProof/>
          <w:lang w:val="sr-Latn-CS"/>
        </w:rPr>
        <w:t xml:space="preserve"> </w:t>
      </w:r>
      <w:r w:rsidR="00734226">
        <w:rPr>
          <w:noProof/>
          <w:lang w:val="sr-Latn-CS"/>
        </w:rPr>
        <w:t>ostalih</w:t>
      </w:r>
      <w:r w:rsidRPr="00734226">
        <w:rPr>
          <w:noProof/>
          <w:lang w:val="sr-Latn-CS"/>
        </w:rPr>
        <w:t xml:space="preserve"> </w:t>
      </w:r>
      <w:r w:rsidR="00734226">
        <w:rPr>
          <w:noProof/>
          <w:lang w:val="sr-Latn-CS"/>
        </w:rPr>
        <w:t>predmeta</w:t>
      </w:r>
      <w:r w:rsidRPr="00734226">
        <w:rPr>
          <w:noProof/>
          <w:lang w:val="sr-Latn-CS"/>
        </w:rPr>
        <w:t xml:space="preserve"> </w:t>
      </w:r>
      <w:r w:rsidR="00734226">
        <w:rPr>
          <w:noProof/>
          <w:lang w:val="sr-Latn-CS"/>
        </w:rPr>
        <w:t>uređivanja</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propisano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povlačenje</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do</w:t>
      </w:r>
      <w:r w:rsidRPr="00734226">
        <w:rPr>
          <w:noProof/>
          <w:lang w:val="sr-Latn-CS"/>
        </w:rPr>
        <w:t xml:space="preserve"> </w:t>
      </w:r>
      <w:r w:rsidR="00734226">
        <w:rPr>
          <w:noProof/>
          <w:lang w:val="sr-Latn-CS"/>
        </w:rPr>
        <w:t>sada</w:t>
      </w:r>
      <w:r w:rsidRPr="00734226">
        <w:rPr>
          <w:noProof/>
          <w:lang w:val="sr-Latn-CS"/>
        </w:rPr>
        <w:t xml:space="preserve"> </w:t>
      </w:r>
      <w:r w:rsidR="00734226">
        <w:rPr>
          <w:noProof/>
          <w:lang w:val="sr-Latn-CS"/>
        </w:rPr>
        <w:t>nije</w:t>
      </w:r>
      <w:r w:rsidRPr="00734226">
        <w:rPr>
          <w:noProof/>
          <w:lang w:val="sr-Latn-CS"/>
        </w:rPr>
        <w:t xml:space="preserve"> </w:t>
      </w:r>
      <w:r w:rsidR="00734226">
        <w:rPr>
          <w:noProof/>
          <w:lang w:val="sr-Latn-CS"/>
        </w:rPr>
        <w:t>bilo</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predstavlja</w:t>
      </w:r>
      <w:r w:rsidRPr="00734226">
        <w:rPr>
          <w:noProof/>
          <w:lang w:val="sr-Latn-CS"/>
        </w:rPr>
        <w:t xml:space="preserve"> </w:t>
      </w:r>
      <w:r w:rsidR="00734226">
        <w:rPr>
          <w:noProof/>
          <w:lang w:val="sr-Latn-CS"/>
        </w:rPr>
        <w:t>jednu</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značajnijih</w:t>
      </w:r>
      <w:r w:rsidRPr="00734226">
        <w:rPr>
          <w:noProof/>
          <w:lang w:val="sr-Latn-CS"/>
        </w:rPr>
        <w:t xml:space="preserve"> </w:t>
      </w:r>
      <w:r w:rsidR="00734226">
        <w:rPr>
          <w:noProof/>
          <w:lang w:val="sr-Latn-CS"/>
        </w:rPr>
        <w:t>aktivnosti</w:t>
      </w:r>
      <w:r w:rsidRPr="00734226">
        <w:rPr>
          <w:noProof/>
          <w:lang w:val="sr-Latn-CS"/>
        </w:rPr>
        <w:t xml:space="preserve"> </w:t>
      </w:r>
      <w:r w:rsidR="00734226">
        <w:rPr>
          <w:noProof/>
          <w:lang w:val="sr-Latn-CS"/>
        </w:rPr>
        <w:t>nacionalnog</w:t>
      </w:r>
      <w:r w:rsidRPr="00734226">
        <w:rPr>
          <w:noProof/>
          <w:lang w:val="sr-Latn-CS"/>
        </w:rPr>
        <w:t xml:space="preserve"> </w:t>
      </w:r>
      <w:r w:rsidR="00734226">
        <w:rPr>
          <w:noProof/>
          <w:lang w:val="sr-Latn-CS"/>
        </w:rPr>
        <w:t>tela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p>
    <w:p w:rsidR="001A3927" w:rsidRPr="00734226" w:rsidRDefault="001A3927" w:rsidP="001A3927">
      <w:pPr>
        <w:tabs>
          <w:tab w:val="left" w:pos="284"/>
          <w:tab w:val="left" w:pos="426"/>
        </w:tabs>
        <w:jc w:val="both"/>
        <w:rPr>
          <w:noProof/>
          <w:lang w:val="sr-Latn-CS"/>
        </w:rPr>
      </w:pPr>
      <w:r w:rsidRPr="00734226">
        <w:rPr>
          <w:noProof/>
          <w:lang w:val="sr-Latn-CS"/>
        </w:rPr>
        <w:t xml:space="preserve">        </w:t>
      </w:r>
      <w:r w:rsidR="00734226">
        <w:rPr>
          <w:noProof/>
          <w:lang w:val="sr-Latn-CS"/>
        </w:rPr>
        <w:t>Članom</w:t>
      </w:r>
      <w:r w:rsidRPr="00734226">
        <w:rPr>
          <w:noProof/>
          <w:lang w:val="sr-Latn-CS"/>
        </w:rPr>
        <w:t xml:space="preserve"> 2.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2. </w:t>
      </w:r>
      <w:r w:rsidR="00734226">
        <w:rPr>
          <w:noProof/>
          <w:lang w:val="sr-Latn-CS"/>
        </w:rPr>
        <w:t>Zakona</w:t>
      </w:r>
      <w:r w:rsidRPr="00734226">
        <w:rPr>
          <w:noProof/>
          <w:lang w:val="sr-Latn-CS"/>
        </w:rPr>
        <w:t xml:space="preserve"> </w:t>
      </w:r>
      <w:r w:rsidR="00734226">
        <w:rPr>
          <w:noProof/>
          <w:lang w:val="sr-Latn-CS"/>
        </w:rPr>
        <w:t>tako</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reči</w:t>
      </w:r>
      <w:r w:rsidRPr="00734226">
        <w:rPr>
          <w:noProof/>
          <w:lang w:val="sr-Latn-CS"/>
        </w:rPr>
        <w:t xml:space="preserve">: „ </w:t>
      </w:r>
      <w:r w:rsidR="00734226">
        <w:rPr>
          <w:noProof/>
          <w:lang w:val="sr-Latn-CS"/>
        </w:rPr>
        <w:t>tač</w:t>
      </w:r>
      <w:r w:rsidRPr="00734226">
        <w:rPr>
          <w:noProof/>
          <w:lang w:val="sr-Latn-CS"/>
        </w:rPr>
        <w:t xml:space="preserve">. 12) </w:t>
      </w:r>
      <w:r w:rsidR="00734226">
        <w:rPr>
          <w:noProof/>
          <w:lang w:val="sr-Latn-CS"/>
        </w:rPr>
        <w:t>i</w:t>
      </w:r>
      <w:r w:rsidRPr="00734226">
        <w:rPr>
          <w:noProof/>
          <w:lang w:val="sr-Latn-CS"/>
        </w:rPr>
        <w:t xml:space="preserve"> 13)” </w:t>
      </w:r>
      <w:r w:rsidR="00734226">
        <w:rPr>
          <w:noProof/>
          <w:lang w:val="sr-Latn-CS"/>
        </w:rPr>
        <w:t>zamenjene</w:t>
      </w:r>
      <w:r w:rsidRPr="00734226">
        <w:rPr>
          <w:noProof/>
          <w:lang w:val="sr-Latn-CS"/>
        </w:rPr>
        <w:t xml:space="preserve"> </w:t>
      </w:r>
      <w:r w:rsidR="00734226">
        <w:rPr>
          <w:noProof/>
          <w:lang w:val="sr-Latn-CS"/>
        </w:rPr>
        <w:t>rečima</w:t>
      </w:r>
      <w:r w:rsidRPr="00734226">
        <w:rPr>
          <w:noProof/>
          <w:lang w:val="sr-Latn-CS"/>
        </w:rPr>
        <w:t>: „</w:t>
      </w:r>
      <w:r w:rsidR="00734226">
        <w:rPr>
          <w:noProof/>
          <w:lang w:val="sr-Latn-CS"/>
        </w:rPr>
        <w:t>tač</w:t>
      </w:r>
      <w:r w:rsidRPr="00734226">
        <w:rPr>
          <w:noProof/>
          <w:lang w:val="sr-Latn-CS"/>
        </w:rPr>
        <w:t xml:space="preserve">. 16) </w:t>
      </w:r>
      <w:r w:rsidR="00734226">
        <w:rPr>
          <w:noProof/>
          <w:lang w:val="sr-Latn-CS"/>
        </w:rPr>
        <w:t>i</w:t>
      </w:r>
      <w:r w:rsidRPr="00734226">
        <w:rPr>
          <w:noProof/>
          <w:lang w:val="sr-Latn-CS"/>
        </w:rPr>
        <w:t xml:space="preserve"> 17)”. </w:t>
      </w:r>
      <w:r w:rsidR="00734226">
        <w:rPr>
          <w:noProof/>
          <w:lang w:val="sr-Latn-CS"/>
        </w:rPr>
        <w:t>Navedena</w:t>
      </w:r>
      <w:r w:rsidRPr="00734226">
        <w:rPr>
          <w:noProof/>
          <w:lang w:val="sr-Latn-CS"/>
        </w:rPr>
        <w:t xml:space="preserve"> </w:t>
      </w:r>
      <w:r w:rsidR="00734226">
        <w:rPr>
          <w:noProof/>
          <w:lang w:val="sr-Latn-CS"/>
        </w:rPr>
        <w:t>izmena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posledica</w:t>
      </w:r>
      <w:r w:rsidRPr="00734226">
        <w:rPr>
          <w:noProof/>
          <w:lang w:val="sr-Latn-CS"/>
        </w:rPr>
        <w:t xml:space="preserve"> </w:t>
      </w:r>
      <w:r w:rsidR="00734226">
        <w:rPr>
          <w:noProof/>
          <w:lang w:val="sr-Latn-CS"/>
        </w:rPr>
        <w:t>izmene</w:t>
      </w:r>
      <w:r w:rsidRPr="00734226">
        <w:rPr>
          <w:noProof/>
          <w:lang w:val="sr-Latn-CS"/>
        </w:rPr>
        <w:t xml:space="preserve"> </w:t>
      </w:r>
      <w:r w:rsidR="00734226">
        <w:rPr>
          <w:noProof/>
          <w:lang w:val="sr-Latn-CS"/>
        </w:rPr>
        <w:t>člana</w:t>
      </w:r>
      <w:r w:rsidRPr="00734226">
        <w:rPr>
          <w:noProof/>
          <w:lang w:val="sr-Latn-CS"/>
        </w:rPr>
        <w:t xml:space="preserve"> 3. </w:t>
      </w:r>
      <w:r w:rsidR="00734226">
        <w:rPr>
          <w:noProof/>
          <w:lang w:val="sr-Latn-CS"/>
        </w:rPr>
        <w:t>Zakona</w:t>
      </w:r>
      <w:r w:rsidRPr="00734226">
        <w:rPr>
          <w:noProof/>
          <w:lang w:val="sr-Latn-CS"/>
        </w:rPr>
        <w:t xml:space="preserve"> </w:t>
      </w:r>
      <w:r w:rsidR="00734226">
        <w:rPr>
          <w:noProof/>
          <w:lang w:val="sr-Latn-CS"/>
        </w:rPr>
        <w:t>prema</w:t>
      </w:r>
      <w:r w:rsidRPr="00734226">
        <w:rPr>
          <w:noProof/>
          <w:lang w:val="sr-Latn-CS"/>
        </w:rPr>
        <w:t xml:space="preserve"> </w:t>
      </w:r>
      <w:r w:rsidR="00734226">
        <w:rPr>
          <w:noProof/>
          <w:lang w:val="sr-Latn-CS"/>
        </w:rPr>
        <w:t>kojoj</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izmenjenom</w:t>
      </w:r>
      <w:r w:rsidRPr="00734226">
        <w:rPr>
          <w:noProof/>
          <w:lang w:val="sr-Latn-CS"/>
        </w:rPr>
        <w:t xml:space="preserve"> </w:t>
      </w:r>
      <w:r w:rsidR="00734226">
        <w:rPr>
          <w:noProof/>
          <w:lang w:val="sr-Latn-CS"/>
        </w:rPr>
        <w:t>članu</w:t>
      </w:r>
      <w:r w:rsidRPr="00734226">
        <w:rPr>
          <w:noProof/>
          <w:lang w:val="sr-Latn-CS"/>
        </w:rPr>
        <w:t xml:space="preserve"> 3. </w:t>
      </w:r>
      <w:r w:rsidR="00734226">
        <w:rPr>
          <w:noProof/>
          <w:lang w:val="sr-Latn-CS"/>
        </w:rPr>
        <w:t>značenje</w:t>
      </w:r>
      <w:r w:rsidRPr="00734226">
        <w:rPr>
          <w:noProof/>
          <w:lang w:val="sr-Latn-CS"/>
        </w:rPr>
        <w:t xml:space="preserve"> </w:t>
      </w:r>
      <w:r w:rsidR="00734226">
        <w:rPr>
          <w:noProof/>
          <w:lang w:val="sr-Latn-CS"/>
        </w:rPr>
        <w:t>pojmova</w:t>
      </w:r>
      <w:r w:rsidRPr="00734226">
        <w:rPr>
          <w:noProof/>
          <w:lang w:val="sr-Latn-CS"/>
        </w:rPr>
        <w:t xml:space="preserve">: </w:t>
      </w:r>
      <w:r w:rsidR="00734226">
        <w:rPr>
          <w:noProof/>
          <w:lang w:val="sr-Latn-CS"/>
        </w:rPr>
        <w:t>međunarodne</w:t>
      </w:r>
      <w:r w:rsidRPr="00734226">
        <w:rPr>
          <w:noProof/>
          <w:lang w:val="sr-Latn-CS"/>
        </w:rPr>
        <w:t xml:space="preserve"> </w:t>
      </w:r>
      <w:r w:rsidR="00734226">
        <w:rPr>
          <w:noProof/>
          <w:lang w:val="sr-Latn-CS"/>
        </w:rPr>
        <w:t>organizacije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organizacije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definisano</w:t>
      </w:r>
      <w:r w:rsidRPr="00734226">
        <w:rPr>
          <w:noProof/>
          <w:lang w:val="sr-Latn-CS"/>
        </w:rPr>
        <w:t xml:space="preserve"> </w:t>
      </w:r>
      <w:r w:rsidR="00734226">
        <w:rPr>
          <w:noProof/>
          <w:lang w:val="sr-Latn-CS"/>
        </w:rPr>
        <w:t>tačkama</w:t>
      </w:r>
      <w:r w:rsidRPr="00734226">
        <w:rPr>
          <w:noProof/>
          <w:lang w:val="sr-Latn-CS"/>
        </w:rPr>
        <w:t xml:space="preserve"> 16) </w:t>
      </w:r>
      <w:r w:rsidR="00734226">
        <w:rPr>
          <w:noProof/>
          <w:lang w:val="sr-Latn-CS"/>
        </w:rPr>
        <w:t>i</w:t>
      </w:r>
      <w:r w:rsidRPr="00734226">
        <w:rPr>
          <w:noProof/>
          <w:lang w:val="sr-Latn-CS"/>
        </w:rPr>
        <w:t xml:space="preserve"> 17), </w:t>
      </w:r>
      <w:r w:rsidR="00734226">
        <w:rPr>
          <w:noProof/>
          <w:lang w:val="sr-Latn-CS"/>
        </w:rPr>
        <w:t>a</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tačkama</w:t>
      </w:r>
      <w:r w:rsidRPr="00734226">
        <w:rPr>
          <w:noProof/>
          <w:lang w:val="sr-Latn-CS"/>
        </w:rPr>
        <w:t xml:space="preserve"> 12) </w:t>
      </w:r>
      <w:r w:rsidR="00734226">
        <w:rPr>
          <w:noProof/>
          <w:lang w:val="sr-Latn-CS"/>
        </w:rPr>
        <w:t>i</w:t>
      </w:r>
      <w:r w:rsidRPr="00734226">
        <w:rPr>
          <w:noProof/>
          <w:lang w:val="sr-Latn-CS"/>
        </w:rPr>
        <w:t xml:space="preserve"> 13).</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rPr>
        <w:t>Takođe</w:t>
      </w:r>
      <w:r w:rsidRPr="00734226">
        <w:rPr>
          <w:noProof/>
          <w:lang w:val="sr-Latn-CS"/>
        </w:rPr>
        <w:t xml:space="preserve">, </w:t>
      </w:r>
      <w:r w:rsidR="00734226">
        <w:rPr>
          <w:noProof/>
          <w:lang w:val="sr-Latn-CS"/>
        </w:rPr>
        <w:t>ovaj</w:t>
      </w:r>
      <w:r w:rsidRPr="00734226">
        <w:rPr>
          <w:noProof/>
          <w:lang w:val="sr-Latn-CS"/>
        </w:rPr>
        <w:t xml:space="preserve"> </w:t>
      </w:r>
      <w:r w:rsidR="00734226">
        <w:rPr>
          <w:noProof/>
          <w:lang w:val="sr-Latn-CS"/>
        </w:rPr>
        <w:t>član</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dopunjen</w:t>
      </w:r>
      <w:r w:rsidRPr="00734226">
        <w:rPr>
          <w:noProof/>
          <w:lang w:val="sr-Latn-CS"/>
        </w:rPr>
        <w:t xml:space="preserve"> </w:t>
      </w:r>
      <w:r w:rsidR="00734226">
        <w:rPr>
          <w:noProof/>
          <w:lang w:val="sr-Latn-CS"/>
        </w:rPr>
        <w:t>novim</w:t>
      </w:r>
      <w:r w:rsidRPr="00734226">
        <w:rPr>
          <w:noProof/>
          <w:lang w:val="sr-Latn-CS"/>
        </w:rPr>
        <w:t xml:space="preserve"> </w:t>
      </w:r>
      <w:r w:rsidR="00734226">
        <w:rPr>
          <w:noProof/>
          <w:lang w:val="sr-Latn-CS"/>
        </w:rPr>
        <w:t>st</w:t>
      </w:r>
      <w:r w:rsidRPr="00734226">
        <w:rPr>
          <w:noProof/>
          <w:lang w:val="sr-Latn-CS"/>
        </w:rPr>
        <w:t xml:space="preserve">. 2. </w:t>
      </w:r>
      <w:r w:rsidR="00734226">
        <w:rPr>
          <w:noProof/>
          <w:lang w:val="sr-Latn-CS"/>
        </w:rPr>
        <w:t>i</w:t>
      </w:r>
      <w:r w:rsidRPr="00734226">
        <w:rPr>
          <w:noProof/>
          <w:lang w:val="sr-Latn-CS"/>
        </w:rPr>
        <w:t xml:space="preserve"> 3. </w:t>
      </w:r>
      <w:r w:rsidR="00734226">
        <w:rPr>
          <w:noProof/>
          <w:lang w:val="sr-Latn-CS"/>
        </w:rPr>
        <w:t>kojima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ovaj</w:t>
      </w:r>
      <w:r w:rsidRPr="00734226">
        <w:rPr>
          <w:noProof/>
          <w:lang w:val="sr-Latn-CS"/>
        </w:rPr>
        <w:t xml:space="preserve"> </w:t>
      </w:r>
      <w:r w:rsidR="00734226">
        <w:rPr>
          <w:noProof/>
          <w:lang w:val="sr-Latn-CS"/>
        </w:rPr>
        <w:t>zakon</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primenjuje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granske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interne</w:t>
      </w:r>
      <w:r w:rsidRPr="00734226">
        <w:rPr>
          <w:noProof/>
          <w:lang w:val="sr-Latn-CS"/>
        </w:rPr>
        <w:t xml:space="preserve"> </w:t>
      </w:r>
      <w:r w:rsidR="00734226">
        <w:rPr>
          <w:noProof/>
          <w:lang w:val="sr-Latn-CS"/>
        </w:rPr>
        <w:t>standarde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srodne</w:t>
      </w:r>
      <w:r w:rsidRPr="00734226">
        <w:rPr>
          <w:noProof/>
          <w:lang w:val="sr-Latn-CS"/>
        </w:rPr>
        <w:t xml:space="preserve"> </w:t>
      </w:r>
      <w:r w:rsidR="00734226">
        <w:rPr>
          <w:noProof/>
          <w:lang w:val="sr-Latn-CS"/>
        </w:rPr>
        <w:t>dokumente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proizvode</w:t>
      </w:r>
      <w:r w:rsidRPr="00734226">
        <w:rPr>
          <w:noProof/>
          <w:lang w:val="sr-Latn-CS"/>
        </w:rPr>
        <w:t xml:space="preserve">, </w:t>
      </w:r>
      <w:r w:rsidR="00734226">
        <w:rPr>
          <w:noProof/>
          <w:lang w:val="sr-Latn-CS"/>
        </w:rPr>
        <w:t>procese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odbrane</w:t>
      </w:r>
      <w:r w:rsidRPr="00734226">
        <w:rPr>
          <w:noProof/>
          <w:lang w:val="sr-Latn-CS"/>
        </w:rPr>
        <w:t xml:space="preserve"> </w:t>
      </w:r>
      <w:r w:rsidR="00734226">
        <w:rPr>
          <w:noProof/>
          <w:lang w:val="sr-Latn-CS"/>
        </w:rPr>
        <w:t>zemlje</w:t>
      </w:r>
      <w:r w:rsidRPr="00734226">
        <w:rPr>
          <w:noProof/>
          <w:lang w:val="sr-Latn-CS"/>
        </w:rPr>
        <w:t xml:space="preserve">, </w:t>
      </w:r>
      <w:r w:rsidR="00734226">
        <w:rPr>
          <w:noProof/>
          <w:lang w:val="sr-Latn-CS"/>
        </w:rPr>
        <w:t>železničkog</w:t>
      </w:r>
      <w:r w:rsidRPr="00734226">
        <w:rPr>
          <w:noProof/>
          <w:lang w:val="sr-Latn-CS"/>
        </w:rPr>
        <w:t xml:space="preserve">, </w:t>
      </w:r>
      <w:r w:rsidR="00734226">
        <w:rPr>
          <w:noProof/>
          <w:lang w:val="sr-Latn-CS"/>
        </w:rPr>
        <w:t>vazdušnog</w:t>
      </w:r>
      <w:r w:rsidRPr="00734226">
        <w:rPr>
          <w:noProof/>
          <w:lang w:val="sr-Latn-CS"/>
        </w:rPr>
        <w:t xml:space="preserve">, </w:t>
      </w:r>
      <w:r w:rsidR="00734226">
        <w:rPr>
          <w:noProof/>
          <w:lang w:val="sr-Latn-CS"/>
        </w:rPr>
        <w:t>vodnog</w:t>
      </w:r>
      <w:r w:rsidRPr="00734226">
        <w:rPr>
          <w:noProof/>
          <w:lang w:val="sr-Latn-CS"/>
        </w:rPr>
        <w:t xml:space="preserve"> </w:t>
      </w:r>
      <w:r w:rsidR="00734226">
        <w:rPr>
          <w:noProof/>
          <w:lang w:val="sr-Latn-CS"/>
        </w:rPr>
        <w:t>saobraćaja</w:t>
      </w:r>
      <w:r w:rsidRPr="00734226">
        <w:rPr>
          <w:noProof/>
          <w:lang w:val="sr-Latn-CS"/>
        </w:rPr>
        <w:t xml:space="preserve">, </w:t>
      </w:r>
      <w:r w:rsidR="00734226">
        <w:rPr>
          <w:noProof/>
          <w:lang w:val="sr-Latn-CS"/>
        </w:rPr>
        <w:t>računovodstvenih</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drugim</w:t>
      </w:r>
      <w:r w:rsidRPr="00734226">
        <w:rPr>
          <w:noProof/>
          <w:lang w:val="sr-Latn-CS"/>
        </w:rPr>
        <w:t xml:space="preserve"> </w:t>
      </w:r>
      <w:r w:rsidR="00734226">
        <w:rPr>
          <w:noProof/>
          <w:lang w:val="sr-Latn-CS"/>
        </w:rPr>
        <w:t>oblastima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svoje</w:t>
      </w:r>
      <w:r w:rsidRPr="00734226">
        <w:rPr>
          <w:noProof/>
          <w:lang w:val="sr-Latn-CS"/>
        </w:rPr>
        <w:t xml:space="preserve"> </w:t>
      </w:r>
      <w:r w:rsidR="00734226">
        <w:rPr>
          <w:noProof/>
          <w:lang w:val="sr-Latn-CS"/>
        </w:rPr>
        <w:t>potrebe</w:t>
      </w:r>
      <w:r w:rsidRPr="00734226">
        <w:rPr>
          <w:noProof/>
          <w:lang w:val="sr-Latn-CS"/>
        </w:rPr>
        <w:t xml:space="preserve"> </w:t>
      </w:r>
      <w:r w:rsidR="00734226">
        <w:rPr>
          <w:noProof/>
          <w:lang w:val="sr-Latn-CS"/>
        </w:rPr>
        <w:lastRenderedPageBreak/>
        <w:t>mogu</w:t>
      </w:r>
      <w:r w:rsidRPr="00734226">
        <w:rPr>
          <w:noProof/>
          <w:lang w:val="sr-Latn-CS"/>
        </w:rPr>
        <w:t xml:space="preserve"> </w:t>
      </w:r>
      <w:r w:rsidR="00734226">
        <w:rPr>
          <w:noProof/>
          <w:lang w:val="sr-Latn-CS"/>
        </w:rPr>
        <w:t>donositi</w:t>
      </w:r>
      <w:r w:rsidRPr="00734226">
        <w:rPr>
          <w:noProof/>
          <w:lang w:val="sr-Latn-CS"/>
        </w:rPr>
        <w:t xml:space="preserve"> </w:t>
      </w:r>
      <w:r w:rsidR="00734226">
        <w:rPr>
          <w:noProof/>
          <w:lang w:val="sr-Latn-CS"/>
        </w:rPr>
        <w:t>organi</w:t>
      </w:r>
      <w:r w:rsidRPr="00734226">
        <w:rPr>
          <w:noProof/>
          <w:lang w:val="sr-Latn-CS"/>
        </w:rPr>
        <w:t xml:space="preserve"> </w:t>
      </w:r>
      <w:r w:rsidR="00734226">
        <w:rPr>
          <w:noProof/>
          <w:lang w:val="sr-Latn-CS"/>
        </w:rPr>
        <w:t>državne</w:t>
      </w:r>
      <w:r w:rsidRPr="00734226">
        <w:rPr>
          <w:noProof/>
          <w:lang w:val="sr-Latn-CS"/>
        </w:rPr>
        <w:t xml:space="preserve"> </w:t>
      </w:r>
      <w:r w:rsidR="00734226">
        <w:rPr>
          <w:noProof/>
          <w:lang w:val="sr-Latn-CS"/>
        </w:rPr>
        <w:t>uprave</w:t>
      </w:r>
      <w:r w:rsidRPr="00734226">
        <w:rPr>
          <w:noProof/>
          <w:lang w:val="sr-Latn-CS"/>
        </w:rPr>
        <w:t xml:space="preserve">, </w:t>
      </w:r>
      <w:r w:rsidR="00734226">
        <w:rPr>
          <w:noProof/>
          <w:lang w:val="sr-Latn-CS"/>
        </w:rPr>
        <w:t>privredna</w:t>
      </w:r>
      <w:r w:rsidRPr="00734226">
        <w:rPr>
          <w:noProof/>
          <w:lang w:val="sr-Latn-CS"/>
        </w:rPr>
        <w:t xml:space="preserve"> </w:t>
      </w:r>
      <w:r w:rsidR="00734226">
        <w:rPr>
          <w:noProof/>
          <w:lang w:val="sr-Latn-CS"/>
        </w:rPr>
        <w:t>društva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druga</w:t>
      </w:r>
      <w:r w:rsidRPr="00734226">
        <w:rPr>
          <w:noProof/>
          <w:lang w:val="sr-Latn-CS"/>
        </w:rPr>
        <w:t xml:space="preserve"> </w:t>
      </w:r>
      <w:r w:rsidR="00734226">
        <w:rPr>
          <w:noProof/>
          <w:lang w:val="sr-Latn-CS"/>
        </w:rPr>
        <w:t>pravna</w:t>
      </w:r>
      <w:r w:rsidRPr="00734226">
        <w:rPr>
          <w:noProof/>
          <w:lang w:val="sr-Latn-CS"/>
        </w:rPr>
        <w:t xml:space="preserve"> </w:t>
      </w:r>
      <w:r w:rsidR="00734226">
        <w:rPr>
          <w:noProof/>
          <w:lang w:val="sr-Latn-CS"/>
        </w:rPr>
        <w:t>lica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posebnim</w:t>
      </w:r>
      <w:r w:rsidRPr="00734226">
        <w:rPr>
          <w:noProof/>
          <w:lang w:val="sr-Latn-CS"/>
        </w:rPr>
        <w:t xml:space="preserve"> </w:t>
      </w:r>
      <w:r w:rsidR="00734226">
        <w:rPr>
          <w:noProof/>
          <w:lang w:val="sr-Latn-CS"/>
        </w:rPr>
        <w:t>zakonima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drugim</w:t>
      </w:r>
      <w:r w:rsidRPr="00734226">
        <w:rPr>
          <w:noProof/>
          <w:lang w:val="sr-Latn-CS"/>
        </w:rPr>
        <w:t xml:space="preserve"> </w:t>
      </w:r>
      <w:r w:rsidR="00734226">
        <w:rPr>
          <w:noProof/>
          <w:lang w:val="sr-Latn-CS"/>
        </w:rPr>
        <w:t>propisima</w:t>
      </w:r>
      <w:r w:rsidRPr="00734226">
        <w:rPr>
          <w:noProof/>
          <w:lang w:val="sr-Latn-CS"/>
        </w:rPr>
        <w:t xml:space="preserve">, </w:t>
      </w:r>
      <w:r w:rsidR="00734226">
        <w:rPr>
          <w:noProof/>
          <w:lang w:val="sr-Latn-CS"/>
        </w:rPr>
        <w:t>uređuju</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označavanje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primena</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srodnih</w:t>
      </w:r>
      <w:r w:rsidRPr="00734226">
        <w:rPr>
          <w:noProof/>
          <w:lang w:val="sr-Latn-CS"/>
        </w:rPr>
        <w:t xml:space="preserve"> </w:t>
      </w:r>
      <w:r w:rsidR="00734226">
        <w:rPr>
          <w:noProof/>
          <w:lang w:val="sr-Latn-CS"/>
        </w:rPr>
        <w:t>dokumenata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druga</w:t>
      </w:r>
      <w:r w:rsidRPr="00734226">
        <w:rPr>
          <w:noProof/>
          <w:lang w:val="sr-Latn-CS"/>
        </w:rPr>
        <w:t xml:space="preserve"> </w:t>
      </w:r>
      <w:r w:rsidR="00734226">
        <w:rPr>
          <w:noProof/>
          <w:lang w:val="sr-Latn-CS"/>
        </w:rPr>
        <w:t>pitanja</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značaja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oblastima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stava</w:t>
      </w:r>
      <w:r w:rsidRPr="00734226">
        <w:rPr>
          <w:noProof/>
          <w:lang w:val="sr-Latn-CS"/>
        </w:rPr>
        <w:t xml:space="preserve"> 2.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rPr>
        <w:t>Članom</w:t>
      </w:r>
      <w:r w:rsidRPr="00734226">
        <w:rPr>
          <w:noProof/>
          <w:lang w:val="sr-Latn-CS"/>
        </w:rPr>
        <w:t xml:space="preserve"> 3.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3. </w:t>
      </w:r>
      <w:r w:rsidR="00734226">
        <w:rPr>
          <w:noProof/>
          <w:lang w:val="sr-Latn-CS"/>
        </w:rPr>
        <w:t>Zakona</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definisano</w:t>
      </w:r>
      <w:r w:rsidRPr="00734226">
        <w:rPr>
          <w:noProof/>
          <w:lang w:val="sr-Latn-CS"/>
        </w:rPr>
        <w:t xml:space="preserve"> </w:t>
      </w:r>
      <w:r w:rsidR="00734226">
        <w:rPr>
          <w:noProof/>
          <w:lang w:val="sr-Latn-CS"/>
        </w:rPr>
        <w:t>značenje</w:t>
      </w:r>
      <w:r w:rsidRPr="00734226">
        <w:rPr>
          <w:noProof/>
          <w:lang w:val="sr-Latn-CS"/>
        </w:rPr>
        <w:t xml:space="preserve"> </w:t>
      </w:r>
      <w:r w:rsidR="00734226">
        <w:rPr>
          <w:noProof/>
          <w:lang w:val="sr-Latn-CS"/>
        </w:rPr>
        <w:t>pojedinih</w:t>
      </w:r>
      <w:r w:rsidRPr="00734226">
        <w:rPr>
          <w:noProof/>
          <w:lang w:val="sr-Latn-CS"/>
        </w:rPr>
        <w:t xml:space="preserve"> </w:t>
      </w:r>
      <w:r w:rsidR="00734226">
        <w:rPr>
          <w:noProof/>
          <w:lang w:val="sr-Latn-CS"/>
        </w:rPr>
        <w:t>izraza</w:t>
      </w:r>
      <w:r w:rsidRPr="00734226">
        <w:rPr>
          <w:noProof/>
          <w:lang w:val="sr-Latn-CS"/>
        </w:rPr>
        <w:t xml:space="preserve"> </w:t>
      </w:r>
      <w:r w:rsidR="00734226">
        <w:rPr>
          <w:noProof/>
          <w:lang w:val="sr-Latn-CS"/>
        </w:rPr>
        <w:t>upotrebljenih</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Zakonu</w:t>
      </w:r>
      <w:r w:rsidRPr="00734226">
        <w:rPr>
          <w:noProof/>
          <w:lang w:val="sr-Latn-CS"/>
        </w:rPr>
        <w:t xml:space="preserve">, </w:t>
      </w:r>
      <w:r w:rsidR="00734226">
        <w:rPr>
          <w:noProof/>
          <w:lang w:val="sr-Latn-CS"/>
        </w:rPr>
        <w:t>tako</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taj</w:t>
      </w:r>
      <w:r w:rsidRPr="00734226">
        <w:rPr>
          <w:noProof/>
          <w:lang w:val="sr-Latn-CS"/>
        </w:rPr>
        <w:t xml:space="preserve"> </w:t>
      </w:r>
      <w:r w:rsidR="00734226">
        <w:rPr>
          <w:noProof/>
          <w:lang w:val="sr-Latn-CS"/>
        </w:rPr>
        <w:t>član</w:t>
      </w:r>
      <w:r w:rsidRPr="00734226">
        <w:rPr>
          <w:noProof/>
          <w:lang w:val="sr-Latn-CS"/>
        </w:rPr>
        <w:t xml:space="preserve"> </w:t>
      </w:r>
      <w:r w:rsidR="00734226">
        <w:rPr>
          <w:noProof/>
          <w:lang w:val="sr-Latn-CS"/>
        </w:rPr>
        <w:t>dopunjen</w:t>
      </w:r>
      <w:r w:rsidRPr="00734226">
        <w:rPr>
          <w:noProof/>
          <w:lang w:val="sr-Latn-CS"/>
        </w:rPr>
        <w:t xml:space="preserve"> </w:t>
      </w:r>
      <w:r w:rsidR="00734226">
        <w:rPr>
          <w:noProof/>
          <w:lang w:val="sr-Latn-CS"/>
        </w:rPr>
        <w:t>značenjem</w:t>
      </w:r>
      <w:r w:rsidRPr="00734226">
        <w:rPr>
          <w:noProof/>
          <w:lang w:val="sr-Latn-CS"/>
        </w:rPr>
        <w:t xml:space="preserve"> </w:t>
      </w:r>
      <w:r w:rsidR="00734226">
        <w:rPr>
          <w:noProof/>
          <w:lang w:val="sr-Latn-CS"/>
        </w:rPr>
        <w:t>izraza</w:t>
      </w:r>
      <w:r w:rsidRPr="00734226">
        <w:rPr>
          <w:noProof/>
          <w:lang w:val="sr-Latn-CS"/>
        </w:rPr>
        <w:t xml:space="preserve">: </w:t>
      </w:r>
      <w:r w:rsidR="00734226">
        <w:rPr>
          <w:noProof/>
          <w:lang w:val="sr-Latn-CS"/>
        </w:rPr>
        <w:t>harmonizovani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nacionalni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nacrt</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tehnička</w:t>
      </w:r>
      <w:r w:rsidRPr="00734226">
        <w:rPr>
          <w:noProof/>
          <w:lang w:val="sr-Latn-CS"/>
        </w:rPr>
        <w:t xml:space="preserve"> </w:t>
      </w:r>
      <w:r w:rsidR="00734226">
        <w:rPr>
          <w:noProof/>
          <w:lang w:val="sr-Latn-CS"/>
        </w:rPr>
        <w:t>specifikacija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Takođe</w:t>
      </w:r>
      <w:r w:rsidRPr="00734226">
        <w:rPr>
          <w:noProof/>
          <w:lang w:val="sr-Latn-CS"/>
        </w:rPr>
        <w:t xml:space="preserve">, </w:t>
      </w:r>
      <w:r w:rsidR="00734226">
        <w:rPr>
          <w:noProof/>
          <w:lang w:val="sr-Latn-CS"/>
        </w:rPr>
        <w:t>izmenjena</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značenja</w:t>
      </w:r>
      <w:r w:rsidRPr="00734226">
        <w:rPr>
          <w:noProof/>
          <w:lang w:val="sr-Latn-CS"/>
        </w:rPr>
        <w:t xml:space="preserve"> </w:t>
      </w:r>
      <w:r w:rsidR="00734226">
        <w:rPr>
          <w:noProof/>
          <w:lang w:val="sr-Latn-CS"/>
        </w:rPr>
        <w:t>pojedinih</w:t>
      </w:r>
      <w:r w:rsidRPr="00734226">
        <w:rPr>
          <w:noProof/>
          <w:lang w:val="sr-Latn-CS"/>
        </w:rPr>
        <w:t xml:space="preserve"> </w:t>
      </w:r>
      <w:r w:rsidR="00734226">
        <w:rPr>
          <w:noProof/>
          <w:lang w:val="sr-Latn-CS"/>
        </w:rPr>
        <w:t>izraza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usklađena</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novom</w:t>
      </w:r>
      <w:r w:rsidRPr="00734226">
        <w:rPr>
          <w:noProof/>
          <w:lang w:val="sr-Latn-CS"/>
        </w:rPr>
        <w:t xml:space="preserve"> </w:t>
      </w:r>
      <w:r w:rsidR="00734226">
        <w:rPr>
          <w:noProof/>
          <w:lang w:val="sr-Latn-CS"/>
        </w:rPr>
        <w:t>evropskom</w:t>
      </w:r>
      <w:r w:rsidRPr="00734226">
        <w:rPr>
          <w:noProof/>
          <w:lang w:val="sr-Latn-CS"/>
        </w:rPr>
        <w:t xml:space="preserve"> </w:t>
      </w:r>
      <w:r w:rsidR="00734226">
        <w:rPr>
          <w:noProof/>
          <w:lang w:val="sr-Latn-CS"/>
        </w:rPr>
        <w:t>regulativom</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ovoj</w:t>
      </w:r>
      <w:r w:rsidRPr="00734226">
        <w:rPr>
          <w:noProof/>
          <w:lang w:val="sr-Latn-CS"/>
        </w:rPr>
        <w:t xml:space="preserve"> </w:t>
      </w:r>
      <w:r w:rsidR="00734226">
        <w:rPr>
          <w:noProof/>
          <w:lang w:val="sr-Latn-CS"/>
        </w:rPr>
        <w:t>oblasti</w:t>
      </w:r>
      <w:r w:rsidRPr="00734226">
        <w:rPr>
          <w:noProof/>
          <w:lang w:val="sr-Latn-CS"/>
        </w:rPr>
        <w:t xml:space="preserve">. </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rPr>
        <w:t>Članom</w:t>
      </w:r>
      <w:r w:rsidRPr="00734226">
        <w:rPr>
          <w:noProof/>
          <w:lang w:val="sr-Latn-CS"/>
        </w:rPr>
        <w:t xml:space="preserve"> 4.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6. </w:t>
      </w:r>
      <w:r w:rsidR="00734226">
        <w:rPr>
          <w:noProof/>
          <w:lang w:val="sr-Latn-CS"/>
        </w:rPr>
        <w:t>stav</w:t>
      </w:r>
      <w:r w:rsidRPr="00734226">
        <w:rPr>
          <w:noProof/>
          <w:lang w:val="sr-Latn-CS"/>
        </w:rPr>
        <w:t xml:space="preserve"> 1. </w:t>
      </w:r>
      <w:r w:rsidR="00734226">
        <w:rPr>
          <w:noProof/>
          <w:lang w:val="sr-Latn-CS"/>
        </w:rPr>
        <w:t>Zakona</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sledeći</w:t>
      </w:r>
      <w:r w:rsidRPr="00734226">
        <w:rPr>
          <w:noProof/>
          <w:lang w:val="sr-Latn-CS"/>
        </w:rPr>
        <w:t xml:space="preserve"> </w:t>
      </w:r>
      <w:r w:rsidR="00734226">
        <w:rPr>
          <w:noProof/>
          <w:lang w:val="sr-Latn-CS"/>
        </w:rPr>
        <w:t>način</w:t>
      </w:r>
      <w:r w:rsidRPr="00734226">
        <w:rPr>
          <w:noProof/>
          <w:lang w:val="sr-Latn-CS"/>
        </w:rPr>
        <w:t xml:space="preserve">: </w:t>
      </w:r>
      <w:r w:rsidR="00734226">
        <w:rPr>
          <w:noProof/>
          <w:lang w:val="sr-Latn-CS"/>
        </w:rPr>
        <w:t>osnovnim</w:t>
      </w:r>
      <w:r w:rsidRPr="00734226">
        <w:rPr>
          <w:noProof/>
          <w:lang w:val="sr-Latn-CS"/>
        </w:rPr>
        <w:t xml:space="preserve"> </w:t>
      </w:r>
      <w:r w:rsidR="00734226">
        <w:rPr>
          <w:noProof/>
          <w:lang w:val="sr-Latn-CS"/>
        </w:rPr>
        <w:t>tekstom</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bilo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propisano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će</w:t>
      </w:r>
      <w:r w:rsidRPr="00734226">
        <w:rPr>
          <w:noProof/>
          <w:lang w:val="sr-Latn-CS"/>
        </w:rPr>
        <w:t xml:space="preserve">, </w:t>
      </w:r>
      <w:r w:rsidR="00734226">
        <w:rPr>
          <w:noProof/>
          <w:lang w:val="sr-Latn-CS"/>
        </w:rPr>
        <w:t>radi</w:t>
      </w:r>
      <w:r w:rsidRPr="00734226">
        <w:rPr>
          <w:noProof/>
          <w:lang w:val="sr-Latn-CS"/>
        </w:rPr>
        <w:t xml:space="preserve"> </w:t>
      </w:r>
      <w:r w:rsidR="00734226">
        <w:rPr>
          <w:noProof/>
          <w:lang w:val="sr-Latn-CS"/>
        </w:rPr>
        <w:t>ostvarivanja</w:t>
      </w:r>
      <w:r w:rsidRPr="00734226">
        <w:rPr>
          <w:noProof/>
          <w:lang w:val="sr-Latn-CS"/>
        </w:rPr>
        <w:t xml:space="preserve"> </w:t>
      </w:r>
      <w:r w:rsidR="00734226">
        <w:rPr>
          <w:noProof/>
          <w:lang w:val="sr-Latn-CS"/>
        </w:rPr>
        <w:t>ciljeva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člana</w:t>
      </w:r>
      <w:r w:rsidRPr="00734226">
        <w:rPr>
          <w:noProof/>
          <w:lang w:val="sr-Latn-CS"/>
        </w:rPr>
        <w:t xml:space="preserve"> 5. </w:t>
      </w:r>
      <w:r w:rsidR="00734226">
        <w:rPr>
          <w:noProof/>
          <w:lang w:val="sr-Latn-CS"/>
        </w:rPr>
        <w:t>ovog</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Vlada</w:t>
      </w:r>
      <w:r w:rsidRPr="00734226">
        <w:rPr>
          <w:noProof/>
          <w:lang w:val="sr-Latn-CS"/>
        </w:rPr>
        <w:t xml:space="preserve"> </w:t>
      </w:r>
      <w:r w:rsidR="00734226">
        <w:rPr>
          <w:noProof/>
          <w:lang w:val="sr-Latn-CS"/>
        </w:rPr>
        <w:t>odlukom</w:t>
      </w:r>
      <w:r w:rsidRPr="00734226">
        <w:rPr>
          <w:noProof/>
          <w:lang w:val="sr-Latn-CS"/>
        </w:rPr>
        <w:t xml:space="preserve"> </w:t>
      </w:r>
      <w:r w:rsidR="00734226">
        <w:rPr>
          <w:noProof/>
          <w:lang w:val="sr-Latn-CS"/>
        </w:rPr>
        <w:t>osnovati</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Srbije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daljem</w:t>
      </w:r>
      <w:r w:rsidRPr="00734226">
        <w:rPr>
          <w:noProof/>
          <w:lang w:val="sr-Latn-CS"/>
        </w:rPr>
        <w:t xml:space="preserve"> </w:t>
      </w:r>
      <w:r w:rsidR="00734226">
        <w:rPr>
          <w:noProof/>
          <w:lang w:val="sr-Latn-CS"/>
        </w:rPr>
        <w:t>tekstu</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 xml:space="preserve">.  </w:t>
      </w:r>
      <w:r w:rsidR="00734226">
        <w:rPr>
          <w:noProof/>
          <w:lang w:val="sr-Latn-CS"/>
        </w:rPr>
        <w:t>Izmenom</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stava</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Srbije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daljem</w:t>
      </w:r>
      <w:r w:rsidRPr="00734226">
        <w:rPr>
          <w:noProof/>
          <w:lang w:val="sr-Latn-CS"/>
        </w:rPr>
        <w:t xml:space="preserve"> </w:t>
      </w:r>
      <w:r w:rsidR="00734226">
        <w:rPr>
          <w:noProof/>
          <w:lang w:val="sr-Latn-CS"/>
        </w:rPr>
        <w:t>tekstu</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jedino</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 xml:space="preserve">. </w:t>
      </w:r>
      <w:r w:rsidR="00734226">
        <w:rPr>
          <w:noProof/>
          <w:lang w:val="sr-Latn-CS"/>
        </w:rPr>
        <w:t>Ovim</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prvi</w:t>
      </w:r>
      <w:r w:rsidRPr="00734226">
        <w:rPr>
          <w:noProof/>
          <w:lang w:val="sr-Latn-CS"/>
        </w:rPr>
        <w:t xml:space="preserve"> </w:t>
      </w:r>
      <w:r w:rsidR="00734226">
        <w:rPr>
          <w:noProof/>
          <w:lang w:val="sr-Latn-CS"/>
        </w:rPr>
        <w:t>put</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definisano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 xml:space="preserve"> </w:t>
      </w:r>
      <w:r w:rsidR="00734226">
        <w:rPr>
          <w:noProof/>
          <w:lang w:val="sr-Latn-CS"/>
        </w:rPr>
        <w:t>postoji</w:t>
      </w:r>
      <w:r w:rsidRPr="00734226">
        <w:rPr>
          <w:noProof/>
          <w:lang w:val="sr-Latn-CS"/>
        </w:rPr>
        <w:t xml:space="preserve"> </w:t>
      </w:r>
      <w:r w:rsidR="00734226">
        <w:rPr>
          <w:noProof/>
          <w:lang w:val="sr-Latn-CS"/>
        </w:rPr>
        <w:t>samo</w:t>
      </w:r>
      <w:r w:rsidRPr="00734226">
        <w:rPr>
          <w:noProof/>
          <w:lang w:val="sr-Latn-CS"/>
        </w:rPr>
        <w:t xml:space="preserve"> </w:t>
      </w:r>
      <w:r w:rsidR="00734226">
        <w:rPr>
          <w:noProof/>
          <w:lang w:val="sr-Latn-CS"/>
        </w:rPr>
        <w:t>jedno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jedan</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zahteva</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regulative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standardizacije</w:t>
      </w:r>
      <w:r w:rsidRPr="00734226">
        <w:rPr>
          <w:noProof/>
          <w:lang w:val="sr-Latn-CS"/>
        </w:rPr>
        <w:t>.</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rPr>
        <w:t>Istovremeno</w:t>
      </w:r>
      <w:r w:rsidRPr="00734226">
        <w:rPr>
          <w:noProof/>
          <w:lang w:val="sr-Latn-CS"/>
        </w:rPr>
        <w:t xml:space="preserve">, </w:t>
      </w:r>
      <w:r w:rsidR="00734226">
        <w:rPr>
          <w:noProof/>
          <w:lang w:val="sr-Latn-CS"/>
        </w:rPr>
        <w:t>posle</w:t>
      </w:r>
      <w:r w:rsidRPr="00734226">
        <w:rPr>
          <w:noProof/>
          <w:lang w:val="sr-Latn-CS"/>
        </w:rPr>
        <w:t xml:space="preserve"> </w:t>
      </w:r>
      <w:r w:rsidR="00734226">
        <w:rPr>
          <w:noProof/>
          <w:lang w:val="sr-Latn-CS"/>
        </w:rPr>
        <w:t>stava</w:t>
      </w:r>
      <w:r w:rsidRPr="00734226">
        <w:rPr>
          <w:noProof/>
          <w:lang w:val="sr-Latn-CS"/>
        </w:rPr>
        <w:t xml:space="preserve"> 1. </w:t>
      </w:r>
      <w:r w:rsidR="00734226">
        <w:rPr>
          <w:noProof/>
          <w:lang w:val="sr-Latn-CS"/>
        </w:rPr>
        <w:t>dodati</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novi</w:t>
      </w:r>
      <w:r w:rsidRPr="00734226">
        <w:rPr>
          <w:noProof/>
          <w:lang w:val="sr-Latn-CS"/>
        </w:rPr>
        <w:t xml:space="preserve"> </w:t>
      </w:r>
      <w:r w:rsidR="00734226">
        <w:rPr>
          <w:noProof/>
          <w:lang w:val="sr-Latn-CS"/>
        </w:rPr>
        <w:t>st</w:t>
      </w:r>
      <w:r w:rsidRPr="00734226">
        <w:rPr>
          <w:noProof/>
          <w:lang w:val="sr-Latn-CS"/>
        </w:rPr>
        <w:t xml:space="preserve">. 2. </w:t>
      </w:r>
      <w:r w:rsidR="00734226">
        <w:rPr>
          <w:noProof/>
          <w:lang w:val="sr-Latn-CS"/>
        </w:rPr>
        <w:t>i</w:t>
      </w:r>
      <w:r w:rsidRPr="00734226">
        <w:rPr>
          <w:noProof/>
          <w:lang w:val="sr-Latn-CS"/>
        </w:rPr>
        <w:t xml:space="preserve"> 3. </w:t>
      </w:r>
      <w:r w:rsidR="00734226">
        <w:rPr>
          <w:noProof/>
          <w:lang w:val="sr-Latn-CS"/>
        </w:rPr>
        <w:t>kojima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Republika</w:t>
      </w:r>
      <w:r w:rsidRPr="00734226">
        <w:rPr>
          <w:noProof/>
          <w:lang w:val="sr-Latn-CS"/>
        </w:rPr>
        <w:t xml:space="preserve"> </w:t>
      </w:r>
      <w:r w:rsidR="00734226">
        <w:rPr>
          <w:noProof/>
          <w:lang w:val="sr-Latn-CS"/>
        </w:rPr>
        <w:t>Srbija</w:t>
      </w:r>
      <w:r w:rsidRPr="00734226">
        <w:rPr>
          <w:noProof/>
          <w:lang w:val="sr-Latn-CS"/>
        </w:rPr>
        <w:t xml:space="preserve"> </w:t>
      </w:r>
      <w:r w:rsidR="00734226">
        <w:rPr>
          <w:noProof/>
          <w:lang w:val="sr-Latn-CS"/>
        </w:rPr>
        <w:t>osnivač</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koju</w:t>
      </w:r>
      <w:r w:rsidRPr="00734226">
        <w:rPr>
          <w:noProof/>
          <w:lang w:val="sr-Latn-CS"/>
        </w:rPr>
        <w:t xml:space="preserve"> </w:t>
      </w:r>
      <w:r w:rsidR="00734226">
        <w:rPr>
          <w:noProof/>
          <w:lang w:val="sr-Latn-CS"/>
        </w:rPr>
        <w:t>osnivačka</w:t>
      </w:r>
      <w:r w:rsidRPr="00734226">
        <w:rPr>
          <w:noProof/>
          <w:lang w:val="sr-Latn-CS"/>
        </w:rPr>
        <w:t xml:space="preserve"> </w:t>
      </w:r>
      <w:r w:rsidR="00734226">
        <w:rPr>
          <w:noProof/>
          <w:lang w:val="sr-Latn-CS"/>
        </w:rPr>
        <w:t>prava</w:t>
      </w:r>
      <w:r w:rsidRPr="00734226">
        <w:rPr>
          <w:noProof/>
          <w:lang w:val="sr-Latn-CS"/>
        </w:rPr>
        <w:t xml:space="preserve"> </w:t>
      </w:r>
      <w:r w:rsidR="00734226">
        <w:rPr>
          <w:noProof/>
          <w:lang w:val="sr-Latn-CS"/>
        </w:rPr>
        <w:t>vrši</w:t>
      </w:r>
      <w:r w:rsidRPr="00734226">
        <w:rPr>
          <w:noProof/>
          <w:lang w:val="sr-Latn-CS"/>
        </w:rPr>
        <w:t xml:space="preserve"> </w:t>
      </w:r>
      <w:r w:rsidR="00734226">
        <w:rPr>
          <w:noProof/>
          <w:lang w:val="sr-Latn-CS"/>
        </w:rPr>
        <w:t>Vlada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ministarstvo</w:t>
      </w:r>
      <w:r w:rsidRPr="00734226">
        <w:rPr>
          <w:noProof/>
          <w:lang w:val="sr-Latn-CS"/>
        </w:rPr>
        <w:t xml:space="preserve"> </w:t>
      </w:r>
      <w:r w:rsidR="00734226">
        <w:rPr>
          <w:noProof/>
          <w:lang w:val="sr-Latn-CS"/>
        </w:rPr>
        <w:t>nadležno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poslove</w:t>
      </w:r>
      <w:r w:rsidRPr="00734226">
        <w:rPr>
          <w:noProof/>
          <w:lang w:val="sr-Latn-CS"/>
        </w:rPr>
        <w:t xml:space="preserve"> </w:t>
      </w:r>
      <w:r w:rsidR="00734226">
        <w:rPr>
          <w:noProof/>
          <w:lang w:val="sr-Latn-CS"/>
        </w:rPr>
        <w:t>standardizacije</w:t>
      </w:r>
      <w:r w:rsidRPr="00734226">
        <w:rPr>
          <w:noProof/>
          <w:lang w:val="sr-Latn-CS"/>
        </w:rPr>
        <w:t xml:space="preserve"> </w:t>
      </w:r>
      <w:r w:rsidR="00734226">
        <w:rPr>
          <w:noProof/>
          <w:lang w:val="sr-Latn-CS"/>
        </w:rPr>
        <w:t>informiše</w:t>
      </w:r>
      <w:r w:rsidRPr="00734226">
        <w:rPr>
          <w:noProof/>
          <w:lang w:val="sr-Latn-CS"/>
        </w:rPr>
        <w:t xml:space="preserve"> </w:t>
      </w:r>
      <w:r w:rsidR="00734226">
        <w:rPr>
          <w:noProof/>
          <w:lang w:val="sr-Latn-CS"/>
        </w:rPr>
        <w:t>međunarodne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druge</w:t>
      </w:r>
      <w:r w:rsidRPr="00734226">
        <w:rPr>
          <w:noProof/>
          <w:lang w:val="sr-Latn-CS"/>
        </w:rPr>
        <w:t xml:space="preserve"> </w:t>
      </w:r>
      <w:r w:rsidR="00734226">
        <w:rPr>
          <w:noProof/>
          <w:lang w:val="sr-Latn-CS"/>
        </w:rPr>
        <w:t>organizacije</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nacionalnom</w:t>
      </w:r>
      <w:r w:rsidRPr="00734226">
        <w:rPr>
          <w:noProof/>
          <w:lang w:val="sr-Latn-CS"/>
        </w:rPr>
        <w:t xml:space="preserve"> </w:t>
      </w:r>
      <w:r w:rsidR="00734226">
        <w:rPr>
          <w:noProof/>
          <w:lang w:val="sr-Latn-CS"/>
        </w:rPr>
        <w:t>telu</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propisom</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postupak</w:t>
      </w:r>
      <w:r w:rsidRPr="00734226">
        <w:rPr>
          <w:noProof/>
          <w:lang w:val="sr-Latn-CS"/>
        </w:rPr>
        <w:t xml:space="preserve"> </w:t>
      </w:r>
      <w:r w:rsidR="00734226">
        <w:rPr>
          <w:noProof/>
          <w:lang w:val="sr-Latn-CS"/>
        </w:rPr>
        <w:t>prijavljivanja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način</w:t>
      </w:r>
      <w:r w:rsidRPr="00734226">
        <w:rPr>
          <w:noProof/>
          <w:lang w:val="sr-Latn-CS"/>
        </w:rPr>
        <w:t xml:space="preserve"> </w:t>
      </w:r>
      <w:r w:rsidR="00734226">
        <w:rPr>
          <w:noProof/>
          <w:lang w:val="sr-Latn-CS"/>
        </w:rPr>
        <w:t>informisanja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tehničkim</w:t>
      </w:r>
      <w:r w:rsidRPr="00734226">
        <w:rPr>
          <w:noProof/>
          <w:lang w:val="sr-Latn-CS"/>
        </w:rPr>
        <w:t xml:space="preserve"> </w:t>
      </w:r>
      <w:r w:rsidR="00734226">
        <w:rPr>
          <w:noProof/>
          <w:lang w:val="sr-Latn-CS"/>
        </w:rPr>
        <w:t>propisima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standardima</w:t>
      </w:r>
      <w:r w:rsidRPr="00734226">
        <w:rPr>
          <w:noProof/>
          <w:lang w:val="sr-Latn-CS"/>
        </w:rPr>
        <w:t>.</w:t>
      </w:r>
    </w:p>
    <w:p w:rsidR="001A3927" w:rsidRPr="00734226" w:rsidRDefault="00734226" w:rsidP="001A3927">
      <w:pPr>
        <w:tabs>
          <w:tab w:val="left" w:pos="284"/>
          <w:tab w:val="left" w:pos="426"/>
        </w:tabs>
        <w:ind w:firstLine="426"/>
        <w:jc w:val="both"/>
        <w:rPr>
          <w:noProof/>
          <w:lang w:val="sr-Latn-CS"/>
        </w:rPr>
      </w:pPr>
      <w:r>
        <w:rPr>
          <w:noProof/>
          <w:lang w:val="sr-Latn-CS"/>
        </w:rPr>
        <w:t>Takođe</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posledica</w:t>
      </w:r>
      <w:r w:rsidR="001A3927" w:rsidRPr="00734226">
        <w:rPr>
          <w:noProof/>
          <w:lang w:val="sr-Latn-CS"/>
        </w:rPr>
        <w:t xml:space="preserve"> </w:t>
      </w:r>
      <w:r>
        <w:rPr>
          <w:noProof/>
          <w:lang w:val="sr-Latn-CS"/>
        </w:rPr>
        <w:t>izmene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dopune</w:t>
      </w:r>
      <w:r w:rsidR="001A3927" w:rsidRPr="00734226">
        <w:rPr>
          <w:noProof/>
          <w:lang w:val="sr-Latn-CS"/>
        </w:rPr>
        <w:t xml:space="preserve"> </w:t>
      </w:r>
      <w:r>
        <w:rPr>
          <w:noProof/>
          <w:lang w:val="sr-Latn-CS"/>
        </w:rPr>
        <w:t>ovog</w:t>
      </w:r>
      <w:r w:rsidR="001A3927" w:rsidRPr="00734226">
        <w:rPr>
          <w:noProof/>
          <w:lang w:val="sr-Latn-CS"/>
        </w:rPr>
        <w:t xml:space="preserve"> </w:t>
      </w:r>
      <w:r>
        <w:rPr>
          <w:noProof/>
          <w:lang w:val="sr-Latn-CS"/>
        </w:rPr>
        <w:t>člana</w:t>
      </w:r>
      <w:r w:rsidR="001A3927" w:rsidRPr="00734226">
        <w:rPr>
          <w:noProof/>
          <w:lang w:val="sr-Latn-CS"/>
        </w:rPr>
        <w:t xml:space="preserve"> </w:t>
      </w:r>
      <w:r>
        <w:rPr>
          <w:noProof/>
          <w:lang w:val="sr-Latn-CS"/>
        </w:rPr>
        <w:t>Zakona</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dosadašnji</w:t>
      </w:r>
      <w:r w:rsidR="001A3927" w:rsidRPr="00734226">
        <w:rPr>
          <w:noProof/>
          <w:lang w:val="sr-Latn-CS"/>
        </w:rPr>
        <w:t xml:space="preserve"> </w:t>
      </w:r>
      <w:r>
        <w:rPr>
          <w:noProof/>
          <w:lang w:val="sr-Latn-CS"/>
        </w:rPr>
        <w:t>st</w:t>
      </w:r>
      <w:r w:rsidR="001A3927" w:rsidRPr="00734226">
        <w:rPr>
          <w:noProof/>
          <w:lang w:val="sr-Latn-CS"/>
        </w:rPr>
        <w:t xml:space="preserve">. 2, 3. </w:t>
      </w:r>
      <w:r>
        <w:rPr>
          <w:noProof/>
          <w:lang w:val="sr-Latn-CS"/>
        </w:rPr>
        <w:t>i</w:t>
      </w:r>
      <w:r w:rsidR="001A3927" w:rsidRPr="00734226">
        <w:rPr>
          <w:noProof/>
          <w:lang w:val="sr-Latn-CS"/>
        </w:rPr>
        <w:t xml:space="preserve"> 4. </w:t>
      </w:r>
      <w:r>
        <w:rPr>
          <w:noProof/>
          <w:lang w:val="sr-Latn-CS"/>
        </w:rPr>
        <w:t>postaju</w:t>
      </w:r>
      <w:r w:rsidR="001A3927" w:rsidRPr="00734226">
        <w:rPr>
          <w:noProof/>
          <w:lang w:val="sr-Latn-CS"/>
        </w:rPr>
        <w:t xml:space="preserve"> </w:t>
      </w:r>
      <w:r>
        <w:rPr>
          <w:noProof/>
          <w:lang w:val="sr-Latn-CS"/>
        </w:rPr>
        <w:t>st</w:t>
      </w:r>
      <w:r w:rsidR="001A3927" w:rsidRPr="00734226">
        <w:rPr>
          <w:noProof/>
          <w:lang w:val="sr-Latn-CS"/>
        </w:rPr>
        <w:t xml:space="preserve">. 4, 5. </w:t>
      </w:r>
      <w:r>
        <w:rPr>
          <w:noProof/>
          <w:lang w:val="sr-Latn-CS"/>
        </w:rPr>
        <w:t>i</w:t>
      </w:r>
      <w:r w:rsidR="001A3927" w:rsidRPr="00734226">
        <w:rPr>
          <w:noProof/>
          <w:lang w:val="sr-Latn-CS"/>
        </w:rPr>
        <w:t xml:space="preserve"> 6.</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rPr>
        <w:t>Članom</w:t>
      </w:r>
      <w:r w:rsidRPr="00734226">
        <w:rPr>
          <w:noProof/>
          <w:lang w:val="sr-Latn-CS"/>
        </w:rPr>
        <w:t xml:space="preserve"> 5. </w:t>
      </w:r>
      <w:r w:rsidR="00734226">
        <w:rPr>
          <w:noProof/>
          <w:lang w:val="sr-Latn-CS"/>
        </w:rPr>
        <w:t>dopunjen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w:t>
      </w:r>
      <w:r w:rsidRPr="00734226">
        <w:rPr>
          <w:noProof/>
          <w:lang w:val="sr-Latn-CS" w:eastAsia="sr-Latn-CS"/>
        </w:rPr>
        <w:t xml:space="preserve">7. </w:t>
      </w:r>
      <w:r w:rsidR="00734226">
        <w:rPr>
          <w:noProof/>
          <w:lang w:val="sr-Latn-CS" w:eastAsia="sr-Latn-CS"/>
        </w:rPr>
        <w:t>stav</w:t>
      </w:r>
      <w:r w:rsidRPr="00734226">
        <w:rPr>
          <w:noProof/>
          <w:lang w:val="sr-Latn-CS" w:eastAsia="sr-Latn-CS"/>
        </w:rPr>
        <w:t xml:space="preserve"> 1. </w:t>
      </w:r>
      <w:r w:rsidR="00734226">
        <w:rPr>
          <w:noProof/>
          <w:lang w:val="sr-Latn-CS"/>
        </w:rPr>
        <w:t>Zakona</w:t>
      </w:r>
      <w:r w:rsidRPr="00734226">
        <w:rPr>
          <w:noProof/>
          <w:lang w:val="sr-Latn-CS" w:eastAsia="sr-Latn-CS"/>
        </w:rPr>
        <w:t xml:space="preserve"> </w:t>
      </w:r>
      <w:r w:rsidR="00734226">
        <w:rPr>
          <w:noProof/>
          <w:lang w:val="sr-Latn-CS" w:eastAsia="sr-Latn-CS"/>
        </w:rPr>
        <w:t>kojim</w:t>
      </w:r>
      <w:r w:rsidRPr="00734226">
        <w:rPr>
          <w:noProof/>
          <w:lang w:val="sr-Latn-CS" w:eastAsia="sr-Latn-CS"/>
        </w:rPr>
        <w:t xml:space="preserve"> </w:t>
      </w:r>
      <w:r w:rsidR="00734226">
        <w:rPr>
          <w:noProof/>
          <w:lang w:val="sr-Latn-CS" w:eastAsia="sr-Latn-CS"/>
        </w:rPr>
        <w:t>su</w:t>
      </w:r>
      <w:r w:rsidRPr="00734226">
        <w:rPr>
          <w:noProof/>
          <w:lang w:val="sr-Latn-CS" w:eastAsia="sr-Latn-CS"/>
        </w:rPr>
        <w:t xml:space="preserve"> </w:t>
      </w:r>
      <w:r w:rsidR="00734226">
        <w:rPr>
          <w:noProof/>
          <w:lang w:val="sr-Latn-CS" w:eastAsia="sr-Latn-CS"/>
        </w:rPr>
        <w:t>propisani</w:t>
      </w:r>
      <w:r w:rsidRPr="00734226">
        <w:rPr>
          <w:noProof/>
          <w:lang w:val="sr-Latn-CS" w:eastAsia="sr-Latn-CS"/>
        </w:rPr>
        <w:t xml:space="preserve"> </w:t>
      </w:r>
      <w:r w:rsidR="00734226">
        <w:rPr>
          <w:noProof/>
          <w:lang w:val="sr-Latn-CS" w:eastAsia="sr-Latn-CS"/>
        </w:rPr>
        <w:t>poslovi</w:t>
      </w:r>
      <w:r w:rsidRPr="00734226">
        <w:rPr>
          <w:noProof/>
          <w:lang w:val="sr-Latn-CS" w:eastAsia="sr-Latn-CS"/>
        </w:rPr>
        <w:t xml:space="preserve"> </w:t>
      </w:r>
      <w:r w:rsidR="00734226">
        <w:rPr>
          <w:noProof/>
          <w:lang w:val="sr-Latn-CS" w:eastAsia="sr-Latn-CS"/>
        </w:rPr>
        <w:t>koje</w:t>
      </w:r>
      <w:r w:rsidRPr="00734226">
        <w:rPr>
          <w:noProof/>
          <w:lang w:val="sr-Latn-CS" w:eastAsia="sr-Latn-CS"/>
        </w:rPr>
        <w:t xml:space="preserve"> </w:t>
      </w:r>
      <w:r w:rsidR="00734226">
        <w:rPr>
          <w:noProof/>
          <w:lang w:val="sr-Latn-CS" w:eastAsia="sr-Latn-CS"/>
        </w:rPr>
        <w:t>obavlja</w:t>
      </w:r>
      <w:r w:rsidRPr="00734226">
        <w:rPr>
          <w:noProof/>
          <w:lang w:val="sr-Latn-CS" w:eastAsia="sr-Latn-CS"/>
        </w:rPr>
        <w:t xml:space="preserve"> </w:t>
      </w:r>
      <w:r w:rsidR="00734226">
        <w:rPr>
          <w:noProof/>
          <w:lang w:val="sr-Latn-CS" w:eastAsia="sr-Latn-CS"/>
        </w:rPr>
        <w:t>Institut</w:t>
      </w:r>
      <w:r w:rsidRPr="00734226">
        <w:rPr>
          <w:noProof/>
          <w:lang w:val="sr-Latn-CS" w:eastAsia="sr-Latn-CS"/>
        </w:rPr>
        <w:t xml:space="preserve">, </w:t>
      </w:r>
      <w:r w:rsidR="00734226">
        <w:rPr>
          <w:noProof/>
          <w:lang w:val="sr-Latn-CS" w:eastAsia="sr-Latn-CS"/>
        </w:rPr>
        <w:t>tako</w:t>
      </w:r>
      <w:r w:rsidRPr="00734226">
        <w:rPr>
          <w:noProof/>
          <w:lang w:val="sr-Latn-CS" w:eastAsia="sr-Latn-CS"/>
        </w:rPr>
        <w:t xml:space="preserve"> </w:t>
      </w:r>
      <w:r w:rsidR="00734226">
        <w:rPr>
          <w:noProof/>
          <w:lang w:val="sr-Latn-CS" w:eastAsia="sr-Latn-CS"/>
        </w:rPr>
        <w:t>što</w:t>
      </w:r>
      <w:r w:rsidRPr="00734226">
        <w:rPr>
          <w:noProof/>
          <w:lang w:val="sr-Latn-CS" w:eastAsia="sr-Latn-CS"/>
        </w:rPr>
        <w:t xml:space="preserve"> </w:t>
      </w:r>
      <w:r w:rsidR="00734226">
        <w:rPr>
          <w:noProof/>
          <w:lang w:val="sr-Latn-CS" w:eastAsia="sr-Latn-CS"/>
        </w:rPr>
        <w:t>su</w:t>
      </w:r>
      <w:r w:rsidRPr="00734226">
        <w:rPr>
          <w:noProof/>
          <w:lang w:val="sr-Latn-CS" w:eastAsia="sr-Latn-CS"/>
        </w:rPr>
        <w:t xml:space="preserve"> </w:t>
      </w:r>
      <w:r w:rsidR="00734226">
        <w:rPr>
          <w:noProof/>
          <w:lang w:val="sr-Latn-CS" w:eastAsia="sr-Latn-CS"/>
        </w:rPr>
        <w:t>u</w:t>
      </w:r>
      <w:r w:rsidRPr="00734226">
        <w:rPr>
          <w:noProof/>
          <w:lang w:val="sr-Latn-CS" w:eastAsia="sr-Latn-CS"/>
        </w:rPr>
        <w:t xml:space="preserve"> </w:t>
      </w:r>
      <w:r w:rsidR="00734226">
        <w:rPr>
          <w:noProof/>
          <w:lang w:val="sr-Latn-CS" w:eastAsia="sr-Latn-CS"/>
        </w:rPr>
        <w:t>stavu</w:t>
      </w:r>
      <w:r w:rsidRPr="00734226">
        <w:rPr>
          <w:noProof/>
          <w:lang w:val="sr-Latn-CS" w:eastAsia="sr-Latn-CS"/>
        </w:rPr>
        <w:t xml:space="preserve"> 1. </w:t>
      </w:r>
      <w:r w:rsidR="00734226">
        <w:rPr>
          <w:noProof/>
          <w:lang w:val="sr-Latn-CS" w:eastAsia="sr-Latn-CS"/>
        </w:rPr>
        <w:t>ovog</w:t>
      </w:r>
      <w:r w:rsidRPr="00734226">
        <w:rPr>
          <w:noProof/>
          <w:lang w:val="sr-Latn-CS" w:eastAsia="sr-Latn-CS"/>
        </w:rPr>
        <w:t xml:space="preserve"> </w:t>
      </w:r>
      <w:r w:rsidR="00734226">
        <w:rPr>
          <w:noProof/>
          <w:lang w:val="sr-Latn-CS" w:eastAsia="sr-Latn-CS"/>
        </w:rPr>
        <w:t>člana</w:t>
      </w:r>
      <w:r w:rsidRPr="00734226">
        <w:rPr>
          <w:noProof/>
          <w:lang w:val="sr-Latn-CS" w:eastAsia="sr-Latn-CS"/>
        </w:rPr>
        <w:t xml:space="preserve"> </w:t>
      </w:r>
      <w:r w:rsidR="00734226">
        <w:rPr>
          <w:noProof/>
          <w:lang w:val="sr-Latn-CS" w:eastAsia="sr-Latn-CS"/>
        </w:rPr>
        <w:t>dodate</w:t>
      </w:r>
      <w:r w:rsidRPr="00734226">
        <w:rPr>
          <w:noProof/>
          <w:lang w:val="sr-Latn-CS" w:eastAsia="sr-Latn-CS"/>
        </w:rPr>
        <w:t xml:space="preserve"> </w:t>
      </w:r>
      <w:r w:rsidR="00734226">
        <w:rPr>
          <w:noProof/>
          <w:lang w:val="sr-Latn-CS" w:eastAsia="sr-Latn-CS"/>
        </w:rPr>
        <w:t>tač</w:t>
      </w:r>
      <w:r w:rsidRPr="00734226">
        <w:rPr>
          <w:noProof/>
          <w:lang w:val="sr-Latn-CS" w:eastAsia="sr-Latn-CS"/>
        </w:rPr>
        <w:t>. 15</w:t>
      </w:r>
      <w:r w:rsidR="00734226">
        <w:rPr>
          <w:noProof/>
          <w:lang w:val="sr-Latn-CS" w:eastAsia="sr-Latn-CS"/>
        </w:rPr>
        <w:t>a</w:t>
      </w:r>
      <w:r w:rsidRPr="00734226">
        <w:rPr>
          <w:noProof/>
          <w:lang w:val="sr-Latn-CS" w:eastAsia="sr-Latn-CS"/>
        </w:rPr>
        <w:t>)</w:t>
      </w:r>
      <w:r w:rsidRPr="00734226">
        <w:rPr>
          <w:noProof/>
          <w:lang w:val="sr-Latn-CS"/>
        </w:rPr>
        <w:t xml:space="preserve"> </w:t>
      </w:r>
      <w:r w:rsidR="00734226">
        <w:rPr>
          <w:noProof/>
          <w:lang w:val="sr-Latn-CS"/>
        </w:rPr>
        <w:t>i</w:t>
      </w:r>
      <w:r w:rsidRPr="00734226">
        <w:rPr>
          <w:noProof/>
          <w:lang w:val="sr-Latn-CS"/>
        </w:rPr>
        <w:t xml:space="preserve"> 15</w:t>
      </w:r>
      <w:r w:rsidR="00734226">
        <w:rPr>
          <w:noProof/>
          <w:lang w:val="sr-Latn-CS"/>
        </w:rPr>
        <w:t>b</w:t>
      </w:r>
      <w:r w:rsidRPr="00734226">
        <w:rPr>
          <w:noProof/>
          <w:lang w:val="sr-Latn-CS"/>
        </w:rPr>
        <w:t xml:space="preserve">) </w:t>
      </w:r>
      <w:r w:rsidR="00734226">
        <w:rPr>
          <w:noProof/>
          <w:lang w:val="sr-Latn-CS"/>
        </w:rPr>
        <w:t>kojima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pruža</w:t>
      </w:r>
      <w:r w:rsidRPr="00734226">
        <w:rPr>
          <w:noProof/>
          <w:lang w:val="sr-Latn-CS"/>
        </w:rPr>
        <w:t xml:space="preserve"> </w:t>
      </w:r>
      <w:r w:rsidR="00734226">
        <w:rPr>
          <w:noProof/>
          <w:lang w:val="sr-Latn-CS"/>
        </w:rPr>
        <w:t>stručnu</w:t>
      </w:r>
      <w:r w:rsidRPr="00734226">
        <w:rPr>
          <w:noProof/>
          <w:lang w:val="sr-Latn-CS"/>
        </w:rPr>
        <w:t xml:space="preserve"> </w:t>
      </w:r>
      <w:r w:rsidR="00734226">
        <w:rPr>
          <w:noProof/>
          <w:lang w:val="sr-Latn-CS"/>
        </w:rPr>
        <w:t>pomoć</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primenu</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ispunjavanje</w:t>
      </w:r>
      <w:r w:rsidRPr="00734226">
        <w:rPr>
          <w:noProof/>
          <w:lang w:val="sr-Latn-CS"/>
        </w:rPr>
        <w:t xml:space="preserve"> </w:t>
      </w:r>
      <w:r w:rsidR="00734226">
        <w:rPr>
          <w:noProof/>
          <w:lang w:val="sr-Latn-CS"/>
        </w:rPr>
        <w:t>zahteva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obavlja</w:t>
      </w:r>
      <w:r w:rsidRPr="00734226">
        <w:rPr>
          <w:noProof/>
          <w:lang w:val="sr-Latn-CS"/>
        </w:rPr>
        <w:t xml:space="preserve"> </w:t>
      </w:r>
      <w:r w:rsidR="00734226">
        <w:rPr>
          <w:noProof/>
          <w:lang w:val="sr-Latn-CS"/>
        </w:rPr>
        <w:t>poslove</w:t>
      </w:r>
      <w:r w:rsidRPr="00734226">
        <w:rPr>
          <w:noProof/>
          <w:lang w:val="sr-Latn-CS"/>
        </w:rPr>
        <w:t xml:space="preserve"> </w:t>
      </w:r>
      <w:r w:rsidR="00734226">
        <w:rPr>
          <w:noProof/>
          <w:lang w:val="sr-Latn-CS"/>
        </w:rPr>
        <w:t>sertifikacije</w:t>
      </w:r>
      <w:r w:rsidRPr="00734226">
        <w:rPr>
          <w:noProof/>
          <w:lang w:val="sr-Latn-CS"/>
        </w:rPr>
        <w:t xml:space="preserve"> </w:t>
      </w:r>
      <w:r w:rsidR="00734226">
        <w:rPr>
          <w:noProof/>
          <w:lang w:val="sr-Latn-CS"/>
        </w:rPr>
        <w:t>proizvoda</w:t>
      </w:r>
      <w:r w:rsidRPr="00734226">
        <w:rPr>
          <w:noProof/>
          <w:lang w:val="sr-Latn-CS"/>
        </w:rPr>
        <w:t xml:space="preserve">, </w:t>
      </w:r>
      <w:r w:rsidR="00734226">
        <w:rPr>
          <w:noProof/>
          <w:lang w:val="sr-Latn-CS"/>
        </w:rPr>
        <w:t>sistema</w:t>
      </w:r>
      <w:r w:rsidRPr="00734226">
        <w:rPr>
          <w:noProof/>
          <w:lang w:val="sr-Latn-CS"/>
        </w:rPr>
        <w:t xml:space="preserve"> </w:t>
      </w:r>
      <w:r w:rsidR="00734226">
        <w:rPr>
          <w:noProof/>
          <w:lang w:val="sr-Latn-CS"/>
        </w:rPr>
        <w:t>menadžmenta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osoba</w:t>
      </w:r>
      <w:r w:rsidRPr="00734226">
        <w:rPr>
          <w:noProof/>
          <w:lang w:val="sr-Latn-CS"/>
        </w:rPr>
        <w:t>.</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rPr>
        <w:t>Takođe</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posledica</w:t>
      </w:r>
      <w:r w:rsidRPr="00734226">
        <w:rPr>
          <w:noProof/>
          <w:lang w:val="sr-Latn-CS"/>
        </w:rPr>
        <w:t xml:space="preserve"> </w:t>
      </w:r>
      <w:r w:rsidR="00734226">
        <w:rPr>
          <w:noProof/>
          <w:lang w:val="sr-Latn-CS"/>
        </w:rPr>
        <w:t>dopune</w:t>
      </w:r>
      <w:r w:rsidRPr="00734226">
        <w:rPr>
          <w:noProof/>
          <w:lang w:val="sr-Latn-CS"/>
        </w:rPr>
        <w:t xml:space="preserve"> </w:t>
      </w:r>
      <w:r w:rsidR="00734226">
        <w:rPr>
          <w:noProof/>
          <w:lang w:val="sr-Latn-CS"/>
        </w:rPr>
        <w:t>člana</w:t>
      </w:r>
      <w:r w:rsidRPr="00734226">
        <w:rPr>
          <w:noProof/>
          <w:lang w:val="sr-Latn-CS"/>
        </w:rPr>
        <w:t xml:space="preserve"> 7. </w:t>
      </w:r>
      <w:r w:rsidR="00734226">
        <w:rPr>
          <w:noProof/>
          <w:lang w:val="sr-Latn-CS"/>
        </w:rPr>
        <w:t>stav</w:t>
      </w:r>
      <w:r w:rsidRPr="00734226">
        <w:rPr>
          <w:noProof/>
          <w:lang w:val="sr-Latn-CS"/>
        </w:rPr>
        <w:t xml:space="preserve"> 1. </w:t>
      </w:r>
      <w:r w:rsidR="00734226">
        <w:rPr>
          <w:noProof/>
          <w:lang w:val="sr-Latn-CS"/>
        </w:rPr>
        <w:t>tač</w:t>
      </w:r>
      <w:r w:rsidRPr="00734226">
        <w:rPr>
          <w:noProof/>
          <w:lang w:val="sr-Latn-CS"/>
        </w:rPr>
        <w:t>. 15</w:t>
      </w:r>
      <w:r w:rsidR="00734226">
        <w:rPr>
          <w:noProof/>
          <w:lang w:val="sr-Latn-CS"/>
        </w:rPr>
        <w:t>a</w:t>
      </w:r>
      <w:r w:rsidRPr="00734226">
        <w:rPr>
          <w:noProof/>
          <w:lang w:val="sr-Latn-CS"/>
        </w:rPr>
        <w:t xml:space="preserve">) </w:t>
      </w:r>
      <w:r w:rsidR="00734226">
        <w:rPr>
          <w:noProof/>
          <w:lang w:val="sr-Latn-CS"/>
        </w:rPr>
        <w:t>i</w:t>
      </w:r>
      <w:r w:rsidRPr="00734226">
        <w:rPr>
          <w:noProof/>
          <w:lang w:val="sr-Latn-CS"/>
        </w:rPr>
        <w:t xml:space="preserve"> 15</w:t>
      </w:r>
      <w:r w:rsidR="00734226">
        <w:rPr>
          <w:noProof/>
          <w:lang w:val="sr-Latn-CS"/>
        </w:rPr>
        <w:t>b</w:t>
      </w:r>
      <w:r w:rsidRPr="00734226">
        <w:rPr>
          <w:noProof/>
          <w:lang w:val="sr-Latn-CS"/>
        </w:rPr>
        <w:t xml:space="preserve">),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stav</w:t>
      </w:r>
      <w:r w:rsidRPr="00734226">
        <w:rPr>
          <w:noProof/>
          <w:lang w:val="sr-Latn-CS"/>
        </w:rPr>
        <w:t xml:space="preserve"> 2. </w:t>
      </w:r>
      <w:r w:rsidR="00734226">
        <w:rPr>
          <w:noProof/>
          <w:lang w:val="sr-Latn-CS"/>
        </w:rPr>
        <w:t>tako</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reči</w:t>
      </w:r>
      <w:r w:rsidRPr="00734226">
        <w:rPr>
          <w:noProof/>
          <w:lang w:val="sr-Latn-CS"/>
        </w:rPr>
        <w:t>: „</w:t>
      </w:r>
      <w:r w:rsidR="00734226">
        <w:rPr>
          <w:noProof/>
          <w:lang w:val="sr-Latn-CS"/>
        </w:rPr>
        <w:t>tač</w:t>
      </w:r>
      <w:r w:rsidRPr="00734226">
        <w:rPr>
          <w:noProof/>
          <w:lang w:val="sr-Latn-CS"/>
        </w:rPr>
        <w:t xml:space="preserve">. 1), 2), 4), 8), 13), 14) </w:t>
      </w:r>
      <w:r w:rsidR="00734226">
        <w:rPr>
          <w:noProof/>
          <w:lang w:val="sr-Latn-CS"/>
        </w:rPr>
        <w:t>i</w:t>
      </w:r>
      <w:r w:rsidRPr="00734226">
        <w:rPr>
          <w:noProof/>
          <w:lang w:val="sr-Latn-CS"/>
        </w:rPr>
        <w:t xml:space="preserve"> 15)” </w:t>
      </w:r>
      <w:r w:rsidR="00734226">
        <w:rPr>
          <w:noProof/>
          <w:lang w:val="sr-Latn-CS"/>
        </w:rPr>
        <w:t>zamene</w:t>
      </w:r>
      <w:r w:rsidRPr="00734226">
        <w:rPr>
          <w:noProof/>
          <w:lang w:val="sr-Latn-CS"/>
        </w:rPr>
        <w:t xml:space="preserve"> </w:t>
      </w:r>
      <w:r w:rsidR="00734226">
        <w:rPr>
          <w:noProof/>
          <w:lang w:val="sr-Latn-CS"/>
        </w:rPr>
        <w:t>rečima</w:t>
      </w:r>
      <w:r w:rsidRPr="00734226">
        <w:rPr>
          <w:noProof/>
          <w:lang w:val="sr-Latn-CS"/>
        </w:rPr>
        <w:t>: „</w:t>
      </w:r>
      <w:r w:rsidR="00734226">
        <w:rPr>
          <w:noProof/>
          <w:lang w:val="sr-Latn-CS"/>
        </w:rPr>
        <w:t>tač</w:t>
      </w:r>
      <w:r w:rsidRPr="00734226">
        <w:rPr>
          <w:noProof/>
          <w:lang w:val="sr-Latn-CS"/>
        </w:rPr>
        <w:t xml:space="preserve">. 1), 2), 4), 8), 13), 14), 15) </w:t>
      </w:r>
      <w:r w:rsidR="00734226">
        <w:rPr>
          <w:noProof/>
          <w:lang w:val="sr-Latn-CS"/>
        </w:rPr>
        <w:t>i</w:t>
      </w:r>
      <w:r w:rsidRPr="00734226">
        <w:rPr>
          <w:noProof/>
          <w:lang w:val="sr-Latn-CS"/>
        </w:rPr>
        <w:t xml:space="preserve"> 15</w:t>
      </w:r>
      <w:r w:rsidR="00734226">
        <w:rPr>
          <w:noProof/>
          <w:lang w:val="sr-Latn-CS"/>
        </w:rPr>
        <w:t>a</w:t>
      </w:r>
      <w:r w:rsidRPr="00734226">
        <w:rPr>
          <w:noProof/>
          <w:lang w:val="sr-Latn-CS"/>
        </w:rPr>
        <w:t>)”.</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eastAsia="sr-Latn-CS"/>
        </w:rPr>
        <w:t>Istovremeno</w:t>
      </w:r>
      <w:r w:rsidRPr="00734226">
        <w:rPr>
          <w:noProof/>
          <w:lang w:val="sr-Latn-CS" w:eastAsia="sr-Latn-CS"/>
        </w:rPr>
        <w:t xml:space="preserve">, </w:t>
      </w:r>
      <w:r w:rsidR="00734226">
        <w:rPr>
          <w:noProof/>
          <w:lang w:val="sr-Latn-CS" w:eastAsia="sr-Latn-CS"/>
        </w:rPr>
        <w:t>posle</w:t>
      </w:r>
      <w:r w:rsidRPr="00734226">
        <w:rPr>
          <w:noProof/>
          <w:lang w:val="sr-Latn-CS" w:eastAsia="sr-Latn-CS"/>
        </w:rPr>
        <w:t xml:space="preserve"> </w:t>
      </w:r>
      <w:r w:rsidR="00734226">
        <w:rPr>
          <w:noProof/>
          <w:lang w:val="sr-Latn-CS" w:eastAsia="sr-Latn-CS"/>
        </w:rPr>
        <w:t>stava</w:t>
      </w:r>
      <w:r w:rsidRPr="00734226">
        <w:rPr>
          <w:noProof/>
          <w:lang w:val="sr-Latn-CS" w:eastAsia="sr-Latn-CS"/>
        </w:rPr>
        <w:t xml:space="preserve"> 2. </w:t>
      </w:r>
      <w:r w:rsidR="00734226">
        <w:rPr>
          <w:noProof/>
          <w:lang w:val="sr-Latn-CS" w:eastAsia="sr-Latn-CS"/>
        </w:rPr>
        <w:t>dodat</w:t>
      </w:r>
      <w:r w:rsidRPr="00734226">
        <w:rPr>
          <w:noProof/>
          <w:lang w:val="sr-Latn-CS" w:eastAsia="sr-Latn-CS"/>
        </w:rPr>
        <w:t xml:space="preserve"> </w:t>
      </w:r>
      <w:r w:rsidR="00734226">
        <w:rPr>
          <w:noProof/>
          <w:lang w:val="sr-Latn-CS" w:eastAsia="sr-Latn-CS"/>
        </w:rPr>
        <w:t>je</w:t>
      </w:r>
      <w:r w:rsidRPr="00734226">
        <w:rPr>
          <w:noProof/>
          <w:lang w:val="sr-Latn-CS" w:eastAsia="sr-Latn-CS"/>
        </w:rPr>
        <w:t xml:space="preserve"> </w:t>
      </w:r>
      <w:r w:rsidR="00734226">
        <w:rPr>
          <w:noProof/>
          <w:lang w:val="sr-Latn-CS" w:eastAsia="sr-Latn-CS"/>
        </w:rPr>
        <w:t>novi</w:t>
      </w:r>
      <w:r w:rsidRPr="00734226">
        <w:rPr>
          <w:noProof/>
          <w:lang w:val="sr-Latn-CS" w:eastAsia="sr-Latn-CS"/>
        </w:rPr>
        <w:t xml:space="preserve"> </w:t>
      </w:r>
      <w:r w:rsidR="00734226">
        <w:rPr>
          <w:noProof/>
          <w:lang w:val="sr-Latn-CS" w:eastAsia="sr-Latn-CS"/>
        </w:rPr>
        <w:t>stav</w:t>
      </w:r>
      <w:r w:rsidRPr="00734226">
        <w:rPr>
          <w:noProof/>
          <w:lang w:val="sr-Latn-CS" w:eastAsia="sr-Latn-CS"/>
        </w:rPr>
        <w:t xml:space="preserve"> 3. </w:t>
      </w:r>
      <w:r w:rsidR="00734226">
        <w:rPr>
          <w:noProof/>
          <w:lang w:val="sr-Latn-CS" w:eastAsia="sr-Latn-CS"/>
        </w:rPr>
        <w:t>kojim</w:t>
      </w:r>
      <w:r w:rsidRPr="00734226">
        <w:rPr>
          <w:noProof/>
          <w:lang w:val="sr-Latn-CS" w:eastAsia="sr-Latn-CS"/>
        </w:rPr>
        <w:t xml:space="preserve"> </w:t>
      </w:r>
      <w:r w:rsidR="00734226">
        <w:rPr>
          <w:noProof/>
          <w:lang w:val="sr-Latn-CS" w:eastAsia="sr-Latn-CS"/>
        </w:rPr>
        <w:t>je</w:t>
      </w:r>
      <w:r w:rsidRPr="00734226">
        <w:rPr>
          <w:noProof/>
          <w:lang w:val="sr-Latn-CS" w:eastAsia="sr-Latn-CS"/>
        </w:rPr>
        <w:t xml:space="preserve"> </w:t>
      </w:r>
      <w:r w:rsidR="00734226">
        <w:rPr>
          <w:noProof/>
          <w:lang w:val="sr-Latn-CS" w:eastAsia="sr-Latn-CS"/>
        </w:rPr>
        <w:t>predviđeno</w:t>
      </w:r>
      <w:r w:rsidRPr="00734226">
        <w:rPr>
          <w:noProof/>
          <w:lang w:val="sr-Latn-CS" w:eastAsia="sr-Latn-CS"/>
        </w:rPr>
        <w:t xml:space="preserve"> </w:t>
      </w:r>
      <w:r w:rsidR="00734226">
        <w:rPr>
          <w:noProof/>
          <w:lang w:val="sr-Latn-CS" w:eastAsia="sr-Latn-CS"/>
        </w:rPr>
        <w:t>da</w:t>
      </w:r>
      <w:r w:rsidRPr="00734226">
        <w:rPr>
          <w:noProof/>
          <w:lang w:val="sr-Latn-CS" w:eastAsia="sr-Latn-CS"/>
        </w:rPr>
        <w:t xml:space="preserve"> </w:t>
      </w:r>
      <w:r w:rsidR="00734226">
        <w:rPr>
          <w:noProof/>
          <w:lang w:val="sr-Latn-CS" w:eastAsia="sr-Latn-CS"/>
        </w:rPr>
        <w:t>Institut</w:t>
      </w:r>
      <w:r w:rsidRPr="00734226">
        <w:rPr>
          <w:noProof/>
          <w:lang w:val="sr-Latn-CS" w:eastAsia="sr-Latn-CS"/>
        </w:rPr>
        <w:t xml:space="preserve"> </w:t>
      </w:r>
      <w:r w:rsidR="00734226">
        <w:rPr>
          <w:noProof/>
          <w:lang w:val="sr-Latn-CS" w:eastAsia="sr-Latn-CS"/>
        </w:rPr>
        <w:t>ne</w:t>
      </w:r>
      <w:r w:rsidRPr="00734226">
        <w:rPr>
          <w:noProof/>
          <w:lang w:val="sr-Latn-CS" w:eastAsia="sr-Latn-CS"/>
        </w:rPr>
        <w:t xml:space="preserve"> </w:t>
      </w:r>
      <w:r w:rsidR="00734226">
        <w:rPr>
          <w:noProof/>
          <w:lang w:val="sr-Latn-CS" w:eastAsia="sr-Latn-CS"/>
        </w:rPr>
        <w:t>može</w:t>
      </w:r>
      <w:r w:rsidRPr="00734226">
        <w:rPr>
          <w:noProof/>
          <w:lang w:val="sr-Latn-CS" w:eastAsia="sr-Latn-CS"/>
        </w:rPr>
        <w:t xml:space="preserve"> </w:t>
      </w:r>
      <w:r w:rsidR="00734226">
        <w:rPr>
          <w:noProof/>
          <w:lang w:val="sr-Latn-CS" w:eastAsia="sr-Latn-CS"/>
        </w:rPr>
        <w:t>da</w:t>
      </w:r>
      <w:r w:rsidRPr="00734226">
        <w:rPr>
          <w:noProof/>
          <w:lang w:val="sr-Latn-CS" w:eastAsia="sr-Latn-CS"/>
        </w:rPr>
        <w:t xml:space="preserve"> </w:t>
      </w:r>
      <w:r w:rsidR="00734226">
        <w:rPr>
          <w:noProof/>
          <w:lang w:val="sr-Latn-CS" w:eastAsia="sr-Latn-CS"/>
        </w:rPr>
        <w:t>pruža</w:t>
      </w:r>
      <w:r w:rsidRPr="00734226">
        <w:rPr>
          <w:noProof/>
          <w:lang w:val="sr-Latn-CS" w:eastAsia="sr-Latn-CS"/>
        </w:rPr>
        <w:t xml:space="preserve"> </w:t>
      </w:r>
      <w:r w:rsidR="00734226">
        <w:rPr>
          <w:noProof/>
          <w:lang w:val="sr-Latn-CS" w:eastAsia="sr-Latn-CS"/>
        </w:rPr>
        <w:t>stručnu</w:t>
      </w:r>
      <w:r w:rsidRPr="00734226">
        <w:rPr>
          <w:noProof/>
          <w:lang w:val="sr-Latn-CS" w:eastAsia="sr-Latn-CS"/>
        </w:rPr>
        <w:t xml:space="preserve"> </w:t>
      </w:r>
      <w:r w:rsidR="00734226">
        <w:rPr>
          <w:noProof/>
          <w:lang w:val="sr-Latn-CS" w:eastAsia="sr-Latn-CS"/>
        </w:rPr>
        <w:t>pomoć</w:t>
      </w:r>
      <w:r w:rsidRPr="00734226">
        <w:rPr>
          <w:noProof/>
          <w:lang w:val="sr-Latn-CS" w:eastAsia="sr-Latn-CS"/>
        </w:rPr>
        <w:t xml:space="preserve"> </w:t>
      </w:r>
      <w:r w:rsidR="00734226">
        <w:rPr>
          <w:noProof/>
          <w:lang w:val="sr-Latn-CS" w:eastAsia="sr-Latn-CS"/>
        </w:rPr>
        <w:t>za</w:t>
      </w:r>
      <w:r w:rsidRPr="00734226">
        <w:rPr>
          <w:noProof/>
          <w:lang w:val="sr-Latn-CS" w:eastAsia="sr-Latn-CS"/>
        </w:rPr>
        <w:t xml:space="preserve"> </w:t>
      </w:r>
      <w:r w:rsidR="00734226">
        <w:rPr>
          <w:noProof/>
          <w:lang w:val="sr-Latn-CS" w:eastAsia="sr-Latn-CS"/>
        </w:rPr>
        <w:t>primenu</w:t>
      </w:r>
      <w:r w:rsidRPr="00734226">
        <w:rPr>
          <w:noProof/>
          <w:lang w:val="sr-Latn-CS" w:eastAsia="sr-Latn-CS"/>
        </w:rPr>
        <w:t xml:space="preserve"> </w:t>
      </w:r>
      <w:r w:rsidR="00734226">
        <w:rPr>
          <w:noProof/>
          <w:lang w:val="sr-Latn-CS" w:eastAsia="sr-Latn-CS"/>
        </w:rPr>
        <w:t>odnosno</w:t>
      </w:r>
      <w:r w:rsidRPr="00734226">
        <w:rPr>
          <w:noProof/>
          <w:lang w:val="sr-Latn-CS" w:eastAsia="sr-Latn-CS"/>
        </w:rPr>
        <w:t xml:space="preserve"> </w:t>
      </w:r>
      <w:r w:rsidR="00734226">
        <w:rPr>
          <w:noProof/>
          <w:lang w:val="sr-Latn-CS" w:eastAsia="sr-Latn-CS"/>
        </w:rPr>
        <w:t>ispunjavanje</w:t>
      </w:r>
      <w:r w:rsidRPr="00734226">
        <w:rPr>
          <w:noProof/>
          <w:lang w:val="sr-Latn-CS" w:eastAsia="sr-Latn-CS"/>
        </w:rPr>
        <w:t xml:space="preserve"> </w:t>
      </w:r>
      <w:r w:rsidR="00734226">
        <w:rPr>
          <w:noProof/>
          <w:lang w:val="sr-Latn-CS" w:eastAsia="sr-Latn-CS"/>
        </w:rPr>
        <w:t>zahteva</w:t>
      </w:r>
      <w:r w:rsidRPr="00734226">
        <w:rPr>
          <w:noProof/>
          <w:lang w:val="sr-Latn-CS" w:eastAsia="sr-Latn-CS"/>
        </w:rPr>
        <w:t xml:space="preserve"> </w:t>
      </w:r>
      <w:r w:rsidR="00734226">
        <w:rPr>
          <w:noProof/>
          <w:lang w:val="sr-Latn-CS" w:eastAsia="sr-Latn-CS"/>
        </w:rPr>
        <w:t>srpskih</w:t>
      </w:r>
      <w:r w:rsidRPr="00734226">
        <w:rPr>
          <w:noProof/>
          <w:lang w:val="sr-Latn-CS" w:eastAsia="sr-Latn-CS"/>
        </w:rPr>
        <w:t xml:space="preserve"> </w:t>
      </w:r>
      <w:r w:rsidR="00734226">
        <w:rPr>
          <w:noProof/>
          <w:lang w:val="sr-Latn-CS" w:eastAsia="sr-Latn-CS"/>
        </w:rPr>
        <w:t>standarda</w:t>
      </w:r>
      <w:r w:rsidRPr="00734226">
        <w:rPr>
          <w:noProof/>
          <w:lang w:val="sr-Latn-CS" w:eastAsia="sr-Latn-CS"/>
        </w:rPr>
        <w:t xml:space="preserve"> </w:t>
      </w:r>
      <w:r w:rsidR="00734226">
        <w:rPr>
          <w:noProof/>
          <w:lang w:val="sr-Latn-CS" w:eastAsia="sr-Latn-CS"/>
        </w:rPr>
        <w:t>i</w:t>
      </w:r>
      <w:r w:rsidRPr="00734226">
        <w:rPr>
          <w:noProof/>
          <w:lang w:val="sr-Latn-CS" w:eastAsia="sr-Latn-CS"/>
        </w:rPr>
        <w:t xml:space="preserve"> </w:t>
      </w:r>
      <w:r w:rsidR="00734226">
        <w:rPr>
          <w:noProof/>
          <w:lang w:val="sr-Latn-CS" w:eastAsia="sr-Latn-CS"/>
        </w:rPr>
        <w:t>ne</w:t>
      </w:r>
      <w:r w:rsidRPr="00734226">
        <w:rPr>
          <w:noProof/>
          <w:lang w:val="sr-Latn-CS" w:eastAsia="sr-Latn-CS"/>
        </w:rPr>
        <w:t xml:space="preserve"> </w:t>
      </w:r>
      <w:r w:rsidR="00734226">
        <w:rPr>
          <w:noProof/>
          <w:lang w:val="sr-Latn-CS" w:eastAsia="sr-Latn-CS"/>
        </w:rPr>
        <w:t>može</w:t>
      </w:r>
      <w:r w:rsidRPr="00734226">
        <w:rPr>
          <w:noProof/>
          <w:lang w:val="sr-Latn-CS" w:eastAsia="sr-Latn-CS"/>
        </w:rPr>
        <w:t xml:space="preserve"> </w:t>
      </w:r>
      <w:r w:rsidR="00734226">
        <w:rPr>
          <w:noProof/>
          <w:lang w:val="sr-Latn-CS" w:eastAsia="sr-Latn-CS"/>
        </w:rPr>
        <w:t>da</w:t>
      </w:r>
      <w:r w:rsidRPr="00734226">
        <w:rPr>
          <w:noProof/>
          <w:lang w:val="sr-Latn-CS" w:eastAsia="sr-Latn-CS"/>
        </w:rPr>
        <w:t xml:space="preserve"> </w:t>
      </w:r>
      <w:r w:rsidR="00734226">
        <w:rPr>
          <w:noProof/>
          <w:lang w:val="sr-Latn-CS" w:eastAsia="sr-Latn-CS"/>
        </w:rPr>
        <w:t>obavlja</w:t>
      </w:r>
      <w:r w:rsidRPr="00734226">
        <w:rPr>
          <w:noProof/>
          <w:lang w:val="sr-Latn-CS" w:eastAsia="sr-Latn-CS"/>
        </w:rPr>
        <w:t xml:space="preserve"> </w:t>
      </w:r>
      <w:r w:rsidR="00734226">
        <w:rPr>
          <w:noProof/>
          <w:lang w:val="sr-Latn-CS" w:eastAsia="sr-Latn-CS"/>
        </w:rPr>
        <w:t>poslove</w:t>
      </w:r>
      <w:r w:rsidRPr="00734226">
        <w:rPr>
          <w:noProof/>
          <w:lang w:val="sr-Latn-CS" w:eastAsia="sr-Latn-CS"/>
        </w:rPr>
        <w:t xml:space="preserve"> </w:t>
      </w:r>
      <w:r w:rsidR="00734226">
        <w:rPr>
          <w:noProof/>
          <w:lang w:val="sr-Latn-CS" w:eastAsia="sr-Latn-CS"/>
        </w:rPr>
        <w:t>sertifikacije</w:t>
      </w:r>
      <w:r w:rsidRPr="00734226">
        <w:rPr>
          <w:noProof/>
          <w:lang w:val="sr-Latn-CS" w:eastAsia="sr-Latn-CS"/>
        </w:rPr>
        <w:t xml:space="preserve"> </w:t>
      </w:r>
      <w:r w:rsidR="00734226">
        <w:rPr>
          <w:noProof/>
          <w:lang w:val="sr-Latn-CS"/>
        </w:rPr>
        <w:t>proizvoda</w:t>
      </w:r>
      <w:r w:rsidRPr="00734226">
        <w:rPr>
          <w:noProof/>
          <w:lang w:val="sr-Latn-CS"/>
        </w:rPr>
        <w:t xml:space="preserve">, </w:t>
      </w:r>
      <w:r w:rsidR="00734226">
        <w:rPr>
          <w:noProof/>
          <w:lang w:val="sr-Latn-CS"/>
        </w:rPr>
        <w:t>sistema</w:t>
      </w:r>
      <w:r w:rsidRPr="00734226">
        <w:rPr>
          <w:noProof/>
          <w:lang w:val="sr-Latn-CS"/>
        </w:rPr>
        <w:t xml:space="preserve"> </w:t>
      </w:r>
      <w:r w:rsidR="00734226">
        <w:rPr>
          <w:noProof/>
          <w:lang w:val="sr-Latn-CS"/>
        </w:rPr>
        <w:t>menadžmenta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osoba</w:t>
      </w:r>
      <w:r w:rsidRPr="00734226">
        <w:rPr>
          <w:noProof/>
          <w:lang w:val="sr-Latn-CS"/>
        </w:rPr>
        <w:t xml:space="preserve"> </w:t>
      </w:r>
      <w:r w:rsidR="00734226">
        <w:rPr>
          <w:noProof/>
          <w:lang w:val="sr-Latn-CS" w:eastAsia="sr-Latn-CS"/>
        </w:rPr>
        <w:t>za</w:t>
      </w:r>
      <w:r w:rsidRPr="00734226">
        <w:rPr>
          <w:noProof/>
          <w:lang w:val="sr-Latn-CS" w:eastAsia="sr-Latn-CS"/>
        </w:rPr>
        <w:t xml:space="preserve"> </w:t>
      </w:r>
      <w:r w:rsidR="00734226">
        <w:rPr>
          <w:noProof/>
          <w:lang w:val="sr-Latn-CS" w:eastAsia="sr-Latn-CS"/>
        </w:rPr>
        <w:t>potrebe</w:t>
      </w:r>
      <w:r w:rsidRPr="00734226">
        <w:rPr>
          <w:noProof/>
          <w:lang w:val="sr-Latn-CS" w:eastAsia="sr-Latn-CS"/>
        </w:rPr>
        <w:t xml:space="preserve"> </w:t>
      </w:r>
      <w:r w:rsidR="00734226">
        <w:rPr>
          <w:noProof/>
          <w:lang w:val="sr-Latn-CS" w:eastAsia="sr-Latn-CS"/>
        </w:rPr>
        <w:t>istog</w:t>
      </w:r>
      <w:r w:rsidRPr="00734226">
        <w:rPr>
          <w:noProof/>
          <w:lang w:val="sr-Latn-CS" w:eastAsia="sr-Latn-CS"/>
        </w:rPr>
        <w:t xml:space="preserve"> </w:t>
      </w:r>
      <w:r w:rsidR="00734226">
        <w:rPr>
          <w:noProof/>
          <w:lang w:val="sr-Latn-CS" w:eastAsia="sr-Latn-CS"/>
        </w:rPr>
        <w:t>pravnog</w:t>
      </w:r>
      <w:r w:rsidRPr="00734226">
        <w:rPr>
          <w:noProof/>
          <w:lang w:val="sr-Latn-CS" w:eastAsia="sr-Latn-CS"/>
        </w:rPr>
        <w:t xml:space="preserve"> </w:t>
      </w:r>
      <w:r w:rsidR="00734226">
        <w:rPr>
          <w:noProof/>
          <w:lang w:val="sr-Latn-CS" w:eastAsia="sr-Latn-CS"/>
        </w:rPr>
        <w:t>subjekta</w:t>
      </w:r>
      <w:r w:rsidRPr="00734226">
        <w:rPr>
          <w:noProof/>
          <w:lang w:val="sr-Latn-CS" w:eastAsia="sr-Latn-CS"/>
        </w:rPr>
        <w:t xml:space="preserve">. </w:t>
      </w:r>
      <w:r w:rsidR="00734226">
        <w:rPr>
          <w:noProof/>
          <w:lang w:val="sr-Latn-CS" w:eastAsia="sr-Latn-CS"/>
        </w:rPr>
        <w:t>Predloženim</w:t>
      </w:r>
      <w:r w:rsidRPr="00734226">
        <w:rPr>
          <w:noProof/>
          <w:lang w:val="sr-Latn-CS" w:eastAsia="sr-Latn-CS"/>
        </w:rPr>
        <w:t xml:space="preserve"> </w:t>
      </w:r>
      <w:r w:rsidR="00734226">
        <w:rPr>
          <w:noProof/>
          <w:lang w:val="sr-Latn-CS" w:eastAsia="sr-Latn-CS"/>
        </w:rPr>
        <w:t>rešenjem</w:t>
      </w:r>
      <w:r w:rsidRPr="00734226">
        <w:rPr>
          <w:noProof/>
          <w:lang w:val="sr-Latn-CS" w:eastAsia="sr-Latn-CS"/>
        </w:rPr>
        <w:t xml:space="preserve"> </w:t>
      </w:r>
      <w:r w:rsidR="00734226">
        <w:rPr>
          <w:noProof/>
          <w:lang w:val="sr-Latn-CS" w:eastAsia="sr-Latn-CS"/>
        </w:rPr>
        <w:t>sprečava</w:t>
      </w:r>
      <w:r w:rsidRPr="00734226">
        <w:rPr>
          <w:noProof/>
          <w:lang w:val="sr-Latn-CS" w:eastAsia="sr-Latn-CS"/>
        </w:rPr>
        <w:t xml:space="preserve"> </w:t>
      </w:r>
      <w:r w:rsidR="00734226">
        <w:rPr>
          <w:noProof/>
          <w:lang w:val="sr-Latn-CS" w:eastAsia="sr-Latn-CS"/>
        </w:rPr>
        <w:t>se</w:t>
      </w:r>
      <w:r w:rsidRPr="00734226">
        <w:rPr>
          <w:noProof/>
          <w:lang w:val="sr-Latn-CS" w:eastAsia="sr-Latn-CS"/>
        </w:rPr>
        <w:t xml:space="preserve"> </w:t>
      </w:r>
      <w:r w:rsidR="00734226">
        <w:rPr>
          <w:noProof/>
          <w:lang w:val="sr-Latn-CS" w:eastAsia="sr-Latn-CS"/>
        </w:rPr>
        <w:t>sukob</w:t>
      </w:r>
      <w:r w:rsidRPr="00734226">
        <w:rPr>
          <w:noProof/>
          <w:lang w:val="sr-Latn-CS" w:eastAsia="sr-Latn-CS"/>
        </w:rPr>
        <w:t xml:space="preserve"> </w:t>
      </w:r>
      <w:r w:rsidR="00734226">
        <w:rPr>
          <w:noProof/>
          <w:lang w:val="sr-Latn-CS" w:eastAsia="sr-Latn-CS"/>
        </w:rPr>
        <w:t>interesa</w:t>
      </w:r>
      <w:r w:rsidRPr="00734226">
        <w:rPr>
          <w:noProof/>
          <w:lang w:val="sr-Latn-CS" w:eastAsia="sr-Latn-CS"/>
        </w:rPr>
        <w:t xml:space="preserve">, </w:t>
      </w:r>
      <w:r w:rsidR="00734226">
        <w:rPr>
          <w:noProof/>
          <w:lang w:val="sr-Latn-CS" w:eastAsia="sr-Latn-CS"/>
        </w:rPr>
        <w:t>odnosno</w:t>
      </w:r>
      <w:r w:rsidRPr="00734226">
        <w:rPr>
          <w:noProof/>
          <w:lang w:val="sr-Latn-CS" w:eastAsia="sr-Latn-CS"/>
        </w:rPr>
        <w:t xml:space="preserve"> </w:t>
      </w:r>
      <w:r w:rsidR="00734226">
        <w:rPr>
          <w:noProof/>
          <w:lang w:val="sr-Latn-CS" w:eastAsia="sr-Latn-CS"/>
        </w:rPr>
        <w:t>obezbeđuje</w:t>
      </w:r>
      <w:r w:rsidRPr="00734226">
        <w:rPr>
          <w:noProof/>
          <w:lang w:val="sr-Latn-CS" w:eastAsia="sr-Latn-CS"/>
        </w:rPr>
        <w:t xml:space="preserve"> </w:t>
      </w:r>
      <w:r w:rsidR="00734226">
        <w:rPr>
          <w:noProof/>
          <w:lang w:val="sr-Latn-CS" w:eastAsia="sr-Latn-CS"/>
        </w:rPr>
        <w:t>se</w:t>
      </w:r>
      <w:r w:rsidRPr="00734226">
        <w:rPr>
          <w:noProof/>
          <w:lang w:val="sr-Latn-CS" w:eastAsia="sr-Latn-CS"/>
        </w:rPr>
        <w:t xml:space="preserve"> </w:t>
      </w:r>
      <w:r w:rsidR="00734226">
        <w:rPr>
          <w:noProof/>
          <w:lang w:val="sr-Latn-CS" w:eastAsia="sr-Latn-CS"/>
        </w:rPr>
        <w:t>nepristrasnost</w:t>
      </w:r>
      <w:r w:rsidRPr="00734226">
        <w:rPr>
          <w:noProof/>
          <w:lang w:val="sr-Latn-CS" w:eastAsia="sr-Latn-CS"/>
        </w:rPr>
        <w:t xml:space="preserve"> </w:t>
      </w:r>
      <w:r w:rsidR="00734226">
        <w:rPr>
          <w:noProof/>
          <w:lang w:val="sr-Latn-CS" w:eastAsia="sr-Latn-CS"/>
        </w:rPr>
        <w:t>u</w:t>
      </w:r>
      <w:r w:rsidRPr="00734226">
        <w:rPr>
          <w:noProof/>
          <w:lang w:val="sr-Latn-CS" w:eastAsia="sr-Latn-CS"/>
        </w:rPr>
        <w:t xml:space="preserve"> </w:t>
      </w:r>
      <w:r w:rsidR="00734226">
        <w:rPr>
          <w:noProof/>
          <w:lang w:val="sr-Latn-CS" w:eastAsia="sr-Latn-CS"/>
        </w:rPr>
        <w:t>obavljanju</w:t>
      </w:r>
      <w:r w:rsidRPr="00734226">
        <w:rPr>
          <w:noProof/>
          <w:lang w:val="sr-Latn-CS" w:eastAsia="sr-Latn-CS"/>
        </w:rPr>
        <w:t xml:space="preserve"> </w:t>
      </w:r>
      <w:r w:rsidR="00734226">
        <w:rPr>
          <w:noProof/>
          <w:lang w:val="sr-Latn-CS" w:eastAsia="sr-Latn-CS"/>
        </w:rPr>
        <w:t>predviđenih</w:t>
      </w:r>
      <w:r w:rsidRPr="00734226">
        <w:rPr>
          <w:noProof/>
          <w:lang w:val="sr-Latn-CS" w:eastAsia="sr-Latn-CS"/>
        </w:rPr>
        <w:t xml:space="preserve"> </w:t>
      </w:r>
      <w:r w:rsidR="00734226">
        <w:rPr>
          <w:noProof/>
          <w:lang w:val="sr-Latn-CS" w:eastAsia="sr-Latn-CS"/>
        </w:rPr>
        <w:t>poslova</w:t>
      </w:r>
      <w:r w:rsidRPr="00734226">
        <w:rPr>
          <w:noProof/>
          <w:lang w:val="sr-Latn-CS" w:eastAsia="sr-Latn-CS"/>
        </w:rPr>
        <w:t xml:space="preserve">. </w:t>
      </w:r>
      <w:r w:rsidR="00734226">
        <w:rPr>
          <w:noProof/>
          <w:lang w:val="sr-Latn-CS" w:eastAsia="sr-Latn-CS"/>
        </w:rPr>
        <w:t>Naime</w:t>
      </w:r>
      <w:r w:rsidRPr="00734226">
        <w:rPr>
          <w:noProof/>
          <w:lang w:val="sr-Latn-CS" w:eastAsia="sr-Latn-CS"/>
        </w:rPr>
        <w:t xml:space="preserve">, </w:t>
      </w:r>
      <w:r w:rsidR="00734226">
        <w:rPr>
          <w:noProof/>
          <w:lang w:val="sr-Latn-CS" w:eastAsia="sr-Latn-CS"/>
        </w:rPr>
        <w:t>ukoliko</w:t>
      </w:r>
      <w:r w:rsidRPr="00734226">
        <w:rPr>
          <w:noProof/>
          <w:lang w:val="sr-Latn-CS" w:eastAsia="sr-Latn-CS"/>
        </w:rPr>
        <w:t xml:space="preserve"> </w:t>
      </w:r>
      <w:r w:rsidR="00734226">
        <w:rPr>
          <w:noProof/>
          <w:lang w:val="sr-Latn-CS" w:eastAsia="sr-Latn-CS"/>
        </w:rPr>
        <w:t>je</w:t>
      </w:r>
      <w:r w:rsidRPr="00734226">
        <w:rPr>
          <w:noProof/>
          <w:lang w:val="sr-Latn-CS" w:eastAsia="sr-Latn-CS"/>
        </w:rPr>
        <w:t xml:space="preserve"> </w:t>
      </w:r>
      <w:r w:rsidR="00734226">
        <w:rPr>
          <w:noProof/>
          <w:lang w:val="sr-Latn-CS" w:eastAsia="sr-Latn-CS"/>
        </w:rPr>
        <w:t>Institut</w:t>
      </w:r>
      <w:r w:rsidRPr="00734226">
        <w:rPr>
          <w:noProof/>
          <w:lang w:val="sr-Latn-CS" w:eastAsia="sr-Latn-CS"/>
        </w:rPr>
        <w:t xml:space="preserve"> </w:t>
      </w:r>
      <w:r w:rsidR="00734226">
        <w:rPr>
          <w:noProof/>
          <w:lang w:val="sr-Latn-CS" w:eastAsia="sr-Latn-CS"/>
        </w:rPr>
        <w:t>pružio</w:t>
      </w:r>
      <w:r w:rsidRPr="00734226">
        <w:rPr>
          <w:noProof/>
          <w:lang w:val="sr-Latn-CS" w:eastAsia="sr-Latn-CS"/>
        </w:rPr>
        <w:t xml:space="preserve"> </w:t>
      </w:r>
      <w:r w:rsidR="00734226">
        <w:rPr>
          <w:noProof/>
          <w:lang w:val="sr-Latn-CS" w:eastAsia="sr-Latn-CS"/>
        </w:rPr>
        <w:t>stručnu</w:t>
      </w:r>
      <w:r w:rsidRPr="00734226">
        <w:rPr>
          <w:noProof/>
          <w:lang w:val="sr-Latn-CS" w:eastAsia="sr-Latn-CS"/>
        </w:rPr>
        <w:t xml:space="preserve"> </w:t>
      </w:r>
      <w:r w:rsidR="00734226">
        <w:rPr>
          <w:noProof/>
          <w:lang w:val="sr-Latn-CS" w:eastAsia="sr-Latn-CS"/>
        </w:rPr>
        <w:t>pomoć</w:t>
      </w:r>
      <w:r w:rsidRPr="00734226">
        <w:rPr>
          <w:noProof/>
          <w:lang w:val="sr-Latn-CS" w:eastAsia="sr-Latn-CS"/>
        </w:rPr>
        <w:t xml:space="preserve"> </w:t>
      </w:r>
      <w:r w:rsidR="00734226">
        <w:rPr>
          <w:noProof/>
          <w:lang w:val="sr-Latn-CS" w:eastAsia="sr-Latn-CS"/>
        </w:rPr>
        <w:t>za</w:t>
      </w:r>
      <w:r w:rsidRPr="00734226">
        <w:rPr>
          <w:noProof/>
          <w:lang w:val="sr-Latn-CS" w:eastAsia="sr-Latn-CS"/>
        </w:rPr>
        <w:t xml:space="preserve"> </w:t>
      </w:r>
      <w:r w:rsidR="00734226">
        <w:rPr>
          <w:noProof/>
          <w:lang w:val="sr-Latn-CS" w:eastAsia="sr-Latn-CS"/>
        </w:rPr>
        <w:t>pravilnu</w:t>
      </w:r>
      <w:r w:rsidRPr="00734226">
        <w:rPr>
          <w:noProof/>
          <w:lang w:val="sr-Latn-CS" w:eastAsia="sr-Latn-CS"/>
        </w:rPr>
        <w:t xml:space="preserve"> </w:t>
      </w:r>
      <w:r w:rsidR="00734226">
        <w:rPr>
          <w:noProof/>
          <w:lang w:val="sr-Latn-CS" w:eastAsia="sr-Latn-CS"/>
        </w:rPr>
        <w:t>primenu</w:t>
      </w:r>
      <w:r w:rsidRPr="00734226">
        <w:rPr>
          <w:noProof/>
          <w:lang w:val="sr-Latn-CS" w:eastAsia="sr-Latn-CS"/>
        </w:rPr>
        <w:t xml:space="preserve"> </w:t>
      </w:r>
      <w:r w:rsidR="00734226">
        <w:rPr>
          <w:noProof/>
          <w:lang w:val="sr-Latn-CS" w:eastAsia="sr-Latn-CS"/>
        </w:rPr>
        <w:t>zahteva</w:t>
      </w:r>
      <w:r w:rsidRPr="00734226">
        <w:rPr>
          <w:noProof/>
          <w:lang w:val="sr-Latn-CS" w:eastAsia="sr-Latn-CS"/>
        </w:rPr>
        <w:t xml:space="preserve"> </w:t>
      </w:r>
      <w:r w:rsidR="00734226">
        <w:rPr>
          <w:noProof/>
          <w:lang w:val="sr-Latn-CS" w:eastAsia="sr-Latn-CS"/>
        </w:rPr>
        <w:t>srpskih</w:t>
      </w:r>
      <w:r w:rsidRPr="00734226">
        <w:rPr>
          <w:noProof/>
          <w:lang w:val="sr-Latn-CS" w:eastAsia="sr-Latn-CS"/>
        </w:rPr>
        <w:t xml:space="preserve"> </w:t>
      </w:r>
      <w:r w:rsidR="00734226">
        <w:rPr>
          <w:noProof/>
          <w:lang w:val="sr-Latn-CS" w:eastAsia="sr-Latn-CS"/>
        </w:rPr>
        <w:t>standarda</w:t>
      </w:r>
      <w:r w:rsidRPr="00734226">
        <w:rPr>
          <w:noProof/>
          <w:lang w:val="sr-Latn-CS" w:eastAsia="sr-Latn-CS"/>
        </w:rPr>
        <w:t xml:space="preserve"> </w:t>
      </w:r>
      <w:r w:rsidR="00734226">
        <w:rPr>
          <w:noProof/>
          <w:lang w:val="sr-Latn-CS" w:eastAsia="sr-Latn-CS"/>
        </w:rPr>
        <w:t>jednom</w:t>
      </w:r>
      <w:r w:rsidRPr="00734226">
        <w:rPr>
          <w:noProof/>
          <w:lang w:val="sr-Latn-CS" w:eastAsia="sr-Latn-CS"/>
        </w:rPr>
        <w:t xml:space="preserve"> </w:t>
      </w:r>
      <w:r w:rsidR="00734226">
        <w:rPr>
          <w:noProof/>
          <w:lang w:val="sr-Latn-CS" w:eastAsia="sr-Latn-CS"/>
        </w:rPr>
        <w:t>pravnom</w:t>
      </w:r>
      <w:r w:rsidRPr="00734226">
        <w:rPr>
          <w:noProof/>
          <w:lang w:val="sr-Latn-CS" w:eastAsia="sr-Latn-CS"/>
        </w:rPr>
        <w:t xml:space="preserve"> </w:t>
      </w:r>
      <w:r w:rsidR="00734226">
        <w:rPr>
          <w:noProof/>
          <w:lang w:val="sr-Latn-CS" w:eastAsia="sr-Latn-CS"/>
        </w:rPr>
        <w:t>subjektu</w:t>
      </w:r>
      <w:r w:rsidRPr="00734226">
        <w:rPr>
          <w:noProof/>
          <w:lang w:val="sr-Latn-CS" w:eastAsia="sr-Latn-CS"/>
        </w:rPr>
        <w:t xml:space="preserve">, </w:t>
      </w:r>
      <w:r w:rsidR="00734226">
        <w:rPr>
          <w:noProof/>
          <w:lang w:val="sr-Latn-CS" w:eastAsia="sr-Latn-CS"/>
        </w:rPr>
        <w:t>ne</w:t>
      </w:r>
      <w:r w:rsidRPr="00734226">
        <w:rPr>
          <w:noProof/>
          <w:lang w:val="sr-Latn-CS" w:eastAsia="sr-Latn-CS"/>
        </w:rPr>
        <w:t xml:space="preserve"> </w:t>
      </w:r>
      <w:r w:rsidR="00734226">
        <w:rPr>
          <w:noProof/>
          <w:lang w:val="sr-Latn-CS" w:eastAsia="sr-Latn-CS"/>
        </w:rPr>
        <w:t>sme</w:t>
      </w:r>
      <w:r w:rsidRPr="00734226">
        <w:rPr>
          <w:noProof/>
          <w:lang w:val="sr-Latn-CS" w:eastAsia="sr-Latn-CS"/>
        </w:rPr>
        <w:t xml:space="preserve"> </w:t>
      </w:r>
      <w:r w:rsidR="00734226">
        <w:rPr>
          <w:noProof/>
          <w:lang w:val="sr-Latn-CS" w:eastAsia="sr-Latn-CS"/>
        </w:rPr>
        <w:t>vršiti</w:t>
      </w:r>
      <w:r w:rsidRPr="00734226">
        <w:rPr>
          <w:noProof/>
          <w:lang w:val="sr-Latn-CS" w:eastAsia="sr-Latn-CS"/>
        </w:rPr>
        <w:t xml:space="preserve"> </w:t>
      </w:r>
      <w:r w:rsidR="00734226">
        <w:rPr>
          <w:noProof/>
          <w:lang w:val="sr-Latn-CS" w:eastAsia="sr-Latn-CS"/>
        </w:rPr>
        <w:t>ocenjivanje</w:t>
      </w:r>
      <w:r w:rsidRPr="00734226">
        <w:rPr>
          <w:noProof/>
          <w:lang w:val="sr-Latn-CS" w:eastAsia="sr-Latn-CS"/>
        </w:rPr>
        <w:t xml:space="preserve"> </w:t>
      </w:r>
      <w:r w:rsidR="00734226">
        <w:rPr>
          <w:noProof/>
          <w:lang w:val="sr-Latn-CS" w:eastAsia="sr-Latn-CS"/>
        </w:rPr>
        <w:t>ispravnosti</w:t>
      </w:r>
      <w:r w:rsidRPr="00734226">
        <w:rPr>
          <w:noProof/>
          <w:lang w:val="sr-Latn-CS" w:eastAsia="sr-Latn-CS"/>
        </w:rPr>
        <w:t xml:space="preserve"> </w:t>
      </w:r>
      <w:r w:rsidR="00734226">
        <w:rPr>
          <w:noProof/>
          <w:lang w:val="sr-Latn-CS" w:eastAsia="sr-Latn-CS"/>
        </w:rPr>
        <w:t>primene</w:t>
      </w:r>
      <w:r w:rsidRPr="00734226">
        <w:rPr>
          <w:noProof/>
          <w:lang w:val="sr-Latn-CS" w:eastAsia="sr-Latn-CS"/>
        </w:rPr>
        <w:t xml:space="preserve"> </w:t>
      </w:r>
      <w:r w:rsidR="00734226">
        <w:rPr>
          <w:noProof/>
          <w:lang w:val="sr-Latn-CS" w:eastAsia="sr-Latn-CS"/>
        </w:rPr>
        <w:t>tih</w:t>
      </w:r>
      <w:r w:rsidRPr="00734226">
        <w:rPr>
          <w:noProof/>
          <w:lang w:val="sr-Latn-CS" w:eastAsia="sr-Latn-CS"/>
        </w:rPr>
        <w:t xml:space="preserve"> </w:t>
      </w:r>
      <w:r w:rsidR="00734226">
        <w:rPr>
          <w:noProof/>
          <w:lang w:val="sr-Latn-CS" w:eastAsia="sr-Latn-CS"/>
        </w:rPr>
        <w:t>zahteva</w:t>
      </w:r>
      <w:r w:rsidRPr="00734226">
        <w:rPr>
          <w:noProof/>
          <w:lang w:val="sr-Latn-CS" w:eastAsia="sr-Latn-CS"/>
        </w:rPr>
        <w:t xml:space="preserve"> </w:t>
      </w:r>
      <w:r w:rsidR="00734226">
        <w:rPr>
          <w:noProof/>
          <w:lang w:val="sr-Latn-CS" w:eastAsia="sr-Latn-CS"/>
        </w:rPr>
        <w:t>kroz</w:t>
      </w:r>
      <w:r w:rsidRPr="00734226">
        <w:rPr>
          <w:noProof/>
          <w:lang w:val="sr-Latn-CS" w:eastAsia="sr-Latn-CS"/>
        </w:rPr>
        <w:t xml:space="preserve"> </w:t>
      </w:r>
      <w:r w:rsidR="00734226">
        <w:rPr>
          <w:noProof/>
          <w:lang w:val="sr-Latn-CS" w:eastAsia="sr-Latn-CS"/>
        </w:rPr>
        <w:t>proces</w:t>
      </w:r>
      <w:r w:rsidRPr="00734226">
        <w:rPr>
          <w:noProof/>
          <w:lang w:val="sr-Latn-CS" w:eastAsia="sr-Latn-CS"/>
        </w:rPr>
        <w:t xml:space="preserve"> </w:t>
      </w:r>
      <w:r w:rsidR="00734226">
        <w:rPr>
          <w:noProof/>
          <w:lang w:val="sr-Latn-CS" w:eastAsia="sr-Latn-CS"/>
        </w:rPr>
        <w:t>sertifikacije</w:t>
      </w:r>
      <w:r w:rsidRPr="00734226">
        <w:rPr>
          <w:noProof/>
          <w:lang w:val="sr-Latn-CS" w:eastAsia="sr-Latn-CS"/>
        </w:rPr>
        <w:t xml:space="preserve"> </w:t>
      </w:r>
      <w:r w:rsidR="00734226">
        <w:rPr>
          <w:noProof/>
          <w:lang w:val="sr-Latn-CS" w:eastAsia="sr-Latn-CS"/>
        </w:rPr>
        <w:t>za</w:t>
      </w:r>
      <w:r w:rsidRPr="00734226">
        <w:rPr>
          <w:noProof/>
          <w:lang w:val="sr-Latn-CS" w:eastAsia="sr-Latn-CS"/>
        </w:rPr>
        <w:t xml:space="preserve"> </w:t>
      </w:r>
      <w:r w:rsidR="00734226">
        <w:rPr>
          <w:noProof/>
          <w:lang w:val="sr-Latn-CS" w:eastAsia="sr-Latn-CS"/>
        </w:rPr>
        <w:t>potrebe</w:t>
      </w:r>
      <w:r w:rsidRPr="00734226">
        <w:rPr>
          <w:noProof/>
          <w:lang w:val="sr-Latn-CS" w:eastAsia="sr-Latn-CS"/>
        </w:rPr>
        <w:t xml:space="preserve"> </w:t>
      </w:r>
      <w:r w:rsidR="00734226">
        <w:rPr>
          <w:noProof/>
          <w:lang w:val="sr-Latn-CS" w:eastAsia="sr-Latn-CS"/>
        </w:rPr>
        <w:t>tog</w:t>
      </w:r>
      <w:r w:rsidRPr="00734226">
        <w:rPr>
          <w:noProof/>
          <w:lang w:val="sr-Latn-CS" w:eastAsia="sr-Latn-CS"/>
        </w:rPr>
        <w:t xml:space="preserve"> </w:t>
      </w:r>
      <w:r w:rsidR="00734226">
        <w:rPr>
          <w:noProof/>
          <w:lang w:val="sr-Latn-CS" w:eastAsia="sr-Latn-CS"/>
        </w:rPr>
        <w:t>istog</w:t>
      </w:r>
      <w:r w:rsidRPr="00734226">
        <w:rPr>
          <w:noProof/>
          <w:lang w:val="sr-Latn-CS" w:eastAsia="sr-Latn-CS"/>
        </w:rPr>
        <w:t xml:space="preserve"> </w:t>
      </w:r>
      <w:r w:rsidR="00734226">
        <w:rPr>
          <w:noProof/>
          <w:lang w:val="sr-Latn-CS" w:eastAsia="sr-Latn-CS"/>
        </w:rPr>
        <w:t>subjekta</w:t>
      </w:r>
      <w:r w:rsidRPr="00734226">
        <w:rPr>
          <w:noProof/>
          <w:lang w:val="sr-Latn-CS" w:eastAsia="sr-Latn-CS"/>
        </w:rPr>
        <w:t>.</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r>
      <w:r w:rsidR="00734226">
        <w:rPr>
          <w:noProof/>
          <w:lang w:val="sr-Latn-CS" w:eastAsia="sr-Latn-CS"/>
        </w:rPr>
        <w:t>Osim</w:t>
      </w:r>
      <w:r w:rsidRPr="00734226">
        <w:rPr>
          <w:noProof/>
          <w:lang w:val="sr-Latn-CS" w:eastAsia="sr-Latn-CS"/>
        </w:rPr>
        <w:t xml:space="preserve"> </w:t>
      </w:r>
      <w:r w:rsidR="00734226">
        <w:rPr>
          <w:noProof/>
          <w:lang w:val="sr-Latn-CS" w:eastAsia="sr-Latn-CS"/>
        </w:rPr>
        <w:t>toga</w:t>
      </w:r>
      <w:r w:rsidRPr="00734226">
        <w:rPr>
          <w:noProof/>
          <w:lang w:val="sr-Latn-CS" w:eastAsia="sr-Latn-CS"/>
        </w:rPr>
        <w:t xml:space="preserve">, </w:t>
      </w:r>
      <w:r w:rsidR="00734226">
        <w:rPr>
          <w:noProof/>
          <w:lang w:val="sr-Latn-CS" w:eastAsia="sr-Latn-CS"/>
        </w:rPr>
        <w:t>kao</w:t>
      </w:r>
      <w:r w:rsidRPr="00734226">
        <w:rPr>
          <w:noProof/>
          <w:lang w:val="sr-Latn-CS" w:eastAsia="sr-Latn-CS"/>
        </w:rPr>
        <w:t xml:space="preserve"> </w:t>
      </w:r>
      <w:r w:rsidR="00734226">
        <w:rPr>
          <w:noProof/>
          <w:lang w:val="sr-Latn-CS" w:eastAsia="sr-Latn-CS"/>
        </w:rPr>
        <w:t>posledica</w:t>
      </w:r>
      <w:r w:rsidRPr="00734226">
        <w:rPr>
          <w:noProof/>
          <w:lang w:val="sr-Latn-CS" w:eastAsia="sr-Latn-CS"/>
        </w:rPr>
        <w:t xml:space="preserve"> </w:t>
      </w:r>
      <w:r w:rsidR="00734226">
        <w:rPr>
          <w:noProof/>
          <w:lang w:val="sr-Latn-CS" w:eastAsia="sr-Latn-CS"/>
        </w:rPr>
        <w:t>dodavanja</w:t>
      </w:r>
      <w:r w:rsidRPr="00734226">
        <w:rPr>
          <w:noProof/>
          <w:lang w:val="sr-Latn-CS" w:eastAsia="sr-Latn-CS"/>
        </w:rPr>
        <w:t xml:space="preserve"> </w:t>
      </w:r>
      <w:r w:rsidR="00734226">
        <w:rPr>
          <w:noProof/>
          <w:lang w:val="sr-Latn-CS" w:eastAsia="sr-Latn-CS"/>
        </w:rPr>
        <w:t>novog</w:t>
      </w:r>
      <w:r w:rsidRPr="00734226">
        <w:rPr>
          <w:noProof/>
          <w:lang w:val="sr-Latn-CS" w:eastAsia="sr-Latn-CS"/>
        </w:rPr>
        <w:t xml:space="preserve"> </w:t>
      </w:r>
      <w:r w:rsidR="00734226">
        <w:rPr>
          <w:noProof/>
          <w:lang w:val="sr-Latn-CS" w:eastAsia="sr-Latn-CS"/>
        </w:rPr>
        <w:t>stava</w:t>
      </w:r>
      <w:r w:rsidRPr="00734226">
        <w:rPr>
          <w:noProof/>
          <w:lang w:val="sr-Latn-CS" w:eastAsia="sr-Latn-CS"/>
        </w:rPr>
        <w:t xml:space="preserve"> 3, </w:t>
      </w:r>
      <w:r w:rsidR="00734226">
        <w:rPr>
          <w:noProof/>
          <w:lang w:val="sr-Latn-CS" w:eastAsia="sr-Latn-CS"/>
        </w:rPr>
        <w:t>predviđeno</w:t>
      </w:r>
      <w:r w:rsidRPr="00734226">
        <w:rPr>
          <w:noProof/>
          <w:lang w:val="sr-Latn-CS" w:eastAsia="sr-Latn-CS"/>
        </w:rPr>
        <w:t xml:space="preserve"> </w:t>
      </w:r>
      <w:r w:rsidR="00734226">
        <w:rPr>
          <w:noProof/>
          <w:lang w:val="sr-Latn-CS" w:eastAsia="sr-Latn-CS"/>
        </w:rPr>
        <w:t>je</w:t>
      </w:r>
      <w:r w:rsidRPr="00734226">
        <w:rPr>
          <w:noProof/>
          <w:lang w:val="sr-Latn-CS" w:eastAsia="sr-Latn-CS"/>
        </w:rPr>
        <w:t xml:space="preserve"> </w:t>
      </w:r>
      <w:r w:rsidR="00734226">
        <w:rPr>
          <w:noProof/>
          <w:lang w:val="sr-Latn-CS" w:eastAsia="sr-Latn-CS"/>
        </w:rPr>
        <w:t>da</w:t>
      </w:r>
      <w:r w:rsidRPr="00734226">
        <w:rPr>
          <w:noProof/>
          <w:lang w:val="sr-Latn-CS" w:eastAsia="sr-Latn-CS"/>
        </w:rPr>
        <w:t xml:space="preserve"> </w:t>
      </w:r>
      <w:r w:rsidR="00734226">
        <w:rPr>
          <w:noProof/>
          <w:lang w:val="sr-Latn-CS" w:eastAsia="sr-Latn-CS"/>
        </w:rPr>
        <w:t>dosadašnji</w:t>
      </w:r>
      <w:r w:rsidRPr="00734226">
        <w:rPr>
          <w:noProof/>
          <w:lang w:val="sr-Latn-CS" w:eastAsia="sr-Latn-CS"/>
        </w:rPr>
        <w:t xml:space="preserve"> </w:t>
      </w:r>
      <w:r w:rsidR="00734226">
        <w:rPr>
          <w:noProof/>
          <w:lang w:val="sr-Latn-CS" w:eastAsia="sr-Latn-CS"/>
        </w:rPr>
        <w:t>st</w:t>
      </w:r>
      <w:r w:rsidRPr="00734226">
        <w:rPr>
          <w:noProof/>
          <w:lang w:val="sr-Latn-CS" w:eastAsia="sr-Latn-CS"/>
        </w:rPr>
        <w:t xml:space="preserve">. 3. </w:t>
      </w:r>
      <w:r w:rsidR="00734226">
        <w:rPr>
          <w:noProof/>
          <w:lang w:val="sr-Latn-CS" w:eastAsia="sr-Latn-CS"/>
        </w:rPr>
        <w:t>i</w:t>
      </w:r>
      <w:r w:rsidRPr="00734226">
        <w:rPr>
          <w:noProof/>
          <w:lang w:val="sr-Latn-CS" w:eastAsia="sr-Latn-CS"/>
        </w:rPr>
        <w:t xml:space="preserve"> 4. </w:t>
      </w:r>
      <w:r w:rsidR="00734226">
        <w:rPr>
          <w:noProof/>
          <w:lang w:val="sr-Latn-CS" w:eastAsia="sr-Latn-CS"/>
        </w:rPr>
        <w:t>postaju</w:t>
      </w:r>
      <w:r w:rsidRPr="00734226">
        <w:rPr>
          <w:noProof/>
          <w:lang w:val="sr-Latn-CS" w:eastAsia="sr-Latn-CS"/>
        </w:rPr>
        <w:t xml:space="preserve"> </w:t>
      </w:r>
      <w:r w:rsidR="00734226">
        <w:rPr>
          <w:noProof/>
          <w:lang w:val="sr-Latn-CS" w:eastAsia="sr-Latn-CS"/>
        </w:rPr>
        <w:t>st</w:t>
      </w:r>
      <w:r w:rsidRPr="00734226">
        <w:rPr>
          <w:noProof/>
          <w:lang w:val="sr-Latn-CS" w:eastAsia="sr-Latn-CS"/>
        </w:rPr>
        <w:t xml:space="preserve">. 4. </w:t>
      </w:r>
      <w:r w:rsidR="00734226">
        <w:rPr>
          <w:noProof/>
          <w:lang w:val="sr-Latn-CS" w:eastAsia="sr-Latn-CS"/>
        </w:rPr>
        <w:t>i</w:t>
      </w:r>
      <w:r w:rsidRPr="00734226">
        <w:rPr>
          <w:noProof/>
          <w:lang w:val="sr-Latn-CS" w:eastAsia="sr-Latn-CS"/>
        </w:rPr>
        <w:t xml:space="preserve"> 5.</w:t>
      </w:r>
    </w:p>
    <w:p w:rsidR="001A3927" w:rsidRPr="00734226" w:rsidRDefault="001A3927" w:rsidP="001A3927">
      <w:pPr>
        <w:tabs>
          <w:tab w:val="left" w:pos="284"/>
          <w:tab w:val="left" w:pos="426"/>
        </w:tabs>
        <w:jc w:val="both"/>
        <w:rPr>
          <w:noProof/>
          <w:lang w:val="sr-Latn-CS"/>
        </w:rPr>
      </w:pPr>
      <w:r w:rsidRPr="00734226">
        <w:rPr>
          <w:noProof/>
          <w:lang w:val="sr-Latn-CS"/>
        </w:rPr>
        <w:lastRenderedPageBreak/>
        <w:tab/>
      </w:r>
      <w:r w:rsidRPr="00734226">
        <w:rPr>
          <w:noProof/>
          <w:lang w:val="sr-Latn-CS"/>
        </w:rPr>
        <w:tab/>
      </w:r>
      <w:r w:rsidR="00734226">
        <w:rPr>
          <w:noProof/>
          <w:lang w:val="sr-Latn-CS"/>
        </w:rPr>
        <w:t>Članom</w:t>
      </w:r>
      <w:r w:rsidRPr="00734226">
        <w:rPr>
          <w:noProof/>
          <w:lang w:val="sr-Latn-CS"/>
        </w:rPr>
        <w:t xml:space="preserve"> 6.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8. </w:t>
      </w:r>
      <w:r w:rsidR="00734226">
        <w:rPr>
          <w:noProof/>
          <w:lang w:val="sr-Latn-CS"/>
        </w:rPr>
        <w:t>stav</w:t>
      </w:r>
      <w:r w:rsidRPr="00734226">
        <w:rPr>
          <w:noProof/>
          <w:lang w:val="sr-Latn-CS"/>
        </w:rPr>
        <w:t xml:space="preserve"> 4. </w:t>
      </w:r>
      <w:r w:rsidR="00734226">
        <w:rPr>
          <w:noProof/>
          <w:lang w:val="sr-Latn-CS"/>
        </w:rPr>
        <w:t>Zakona</w:t>
      </w:r>
      <w:r w:rsidRPr="00734226">
        <w:rPr>
          <w:noProof/>
          <w:lang w:val="sr-Latn-CS"/>
        </w:rPr>
        <w:t xml:space="preserve"> </w:t>
      </w:r>
      <w:r w:rsidR="00734226">
        <w:rPr>
          <w:noProof/>
          <w:lang w:val="sr-Latn-CS"/>
        </w:rPr>
        <w:t>radi</w:t>
      </w:r>
      <w:r w:rsidRPr="00734226">
        <w:rPr>
          <w:noProof/>
          <w:lang w:val="sr-Latn-CS"/>
        </w:rPr>
        <w:t xml:space="preserve"> </w:t>
      </w:r>
      <w:r w:rsidR="00734226">
        <w:rPr>
          <w:noProof/>
          <w:lang w:val="sr-Latn-CS"/>
        </w:rPr>
        <w:t>usklađivanja</w:t>
      </w:r>
      <w:r w:rsidRPr="00734226">
        <w:rPr>
          <w:noProof/>
          <w:lang w:val="sr-Latn-CS"/>
        </w:rPr>
        <w:t xml:space="preserve"> </w:t>
      </w:r>
      <w:r w:rsidR="00734226">
        <w:rPr>
          <w:noProof/>
          <w:lang w:val="sr-Latn-CS"/>
        </w:rPr>
        <w:t>ove</w:t>
      </w:r>
      <w:r w:rsidRPr="00734226">
        <w:rPr>
          <w:noProof/>
          <w:lang w:val="sr-Latn-CS"/>
        </w:rPr>
        <w:t xml:space="preserve"> </w:t>
      </w:r>
      <w:r w:rsidR="00734226">
        <w:rPr>
          <w:noProof/>
          <w:lang w:val="sr-Latn-CS"/>
        </w:rPr>
        <w:t>odredbe</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odredbama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budžetskom</w:t>
      </w:r>
      <w:r w:rsidRPr="00734226">
        <w:rPr>
          <w:noProof/>
          <w:lang w:val="sr-Latn-CS"/>
        </w:rPr>
        <w:t xml:space="preserve"> </w:t>
      </w:r>
      <w:r w:rsidR="00734226">
        <w:rPr>
          <w:noProof/>
          <w:lang w:val="sr-Latn-CS"/>
        </w:rPr>
        <w:t>sistemu</w:t>
      </w:r>
      <w:r w:rsidRPr="00734226">
        <w:rPr>
          <w:noProof/>
          <w:lang w:val="sr-Latn-CS"/>
        </w:rPr>
        <w:t xml:space="preserve"> („</w:t>
      </w:r>
      <w:r w:rsidR="00734226">
        <w:rPr>
          <w:noProof/>
          <w:lang w:val="sr-Latn-CS"/>
        </w:rPr>
        <w:t>Službeni</w:t>
      </w:r>
      <w:r w:rsidRPr="00734226">
        <w:rPr>
          <w:noProof/>
          <w:lang w:val="sr-Latn-CS"/>
        </w:rPr>
        <w:t xml:space="preserve"> </w:t>
      </w:r>
      <w:r w:rsidR="00734226">
        <w:rPr>
          <w:noProof/>
          <w:lang w:val="sr-Latn-CS"/>
        </w:rPr>
        <w:t>glasnik</w:t>
      </w:r>
      <w:r w:rsidRPr="00734226">
        <w:rPr>
          <w:noProof/>
          <w:lang w:val="sr-Latn-CS"/>
        </w:rPr>
        <w:t xml:space="preserve"> </w:t>
      </w:r>
      <w:r w:rsidR="00734226">
        <w:rPr>
          <w:noProof/>
          <w:lang w:val="sr-Latn-CS"/>
        </w:rPr>
        <w:t>RS</w:t>
      </w:r>
      <w:r w:rsidRPr="00734226">
        <w:rPr>
          <w:noProof/>
          <w:lang w:val="sr-Latn-CS"/>
        </w:rPr>
        <w:t xml:space="preserve">”, </w:t>
      </w:r>
      <w:r w:rsidR="00734226">
        <w:rPr>
          <w:noProof/>
          <w:lang w:val="sr-Latn-CS"/>
        </w:rPr>
        <w:t>br</w:t>
      </w:r>
      <w:r w:rsidRPr="00734226">
        <w:rPr>
          <w:noProof/>
          <w:lang w:val="sr-Latn-CS"/>
        </w:rPr>
        <w:t xml:space="preserve">. </w:t>
      </w:r>
      <w:hyperlink r:id="rId8" w:anchor="zk54/09" w:history="1">
        <w:r w:rsidRPr="00734226">
          <w:rPr>
            <w:rStyle w:val="Hyperlink"/>
            <w:noProof/>
            <w:lang w:val="sr-Latn-CS"/>
          </w:rPr>
          <w:t>54/09</w:t>
        </w:r>
      </w:hyperlink>
      <w:r w:rsidRPr="00734226">
        <w:rPr>
          <w:noProof/>
          <w:lang w:val="sr-Latn-CS"/>
        </w:rPr>
        <w:t xml:space="preserve"> ….</w:t>
      </w:r>
      <w:hyperlink r:id="rId9" w:anchor="zk108/13" w:history="1">
        <w:r w:rsidRPr="00734226">
          <w:rPr>
            <w:rStyle w:val="Hyperlink"/>
            <w:noProof/>
            <w:lang w:val="sr-Latn-CS"/>
          </w:rPr>
          <w:t>108/13</w:t>
        </w:r>
      </w:hyperlink>
      <w:r w:rsidRPr="00734226">
        <w:rPr>
          <w:noProof/>
          <w:lang w:val="sr-Latn-CS"/>
        </w:rPr>
        <w:t xml:space="preserve">). </w:t>
      </w:r>
      <w:r w:rsidR="00734226">
        <w:rPr>
          <w:noProof/>
          <w:lang w:val="sr-Latn-CS"/>
        </w:rPr>
        <w:t>Naime</w:t>
      </w:r>
      <w:r w:rsidRPr="00734226">
        <w:rPr>
          <w:noProof/>
          <w:lang w:val="sr-Latn-CS"/>
        </w:rPr>
        <w:t xml:space="preserve">, </w:t>
      </w:r>
      <w:r w:rsidR="00734226">
        <w:rPr>
          <w:noProof/>
          <w:lang w:val="sr-Latn-CS"/>
        </w:rPr>
        <w:t>članom</w:t>
      </w:r>
      <w:r w:rsidRPr="00734226">
        <w:rPr>
          <w:noProof/>
          <w:lang w:val="sr-Latn-CS"/>
        </w:rPr>
        <w:t xml:space="preserve"> 18. </w:t>
      </w:r>
      <w:r w:rsidR="00734226">
        <w:rPr>
          <w:noProof/>
          <w:lang w:val="sr-Latn-CS"/>
        </w:rPr>
        <w:t>tačka</w:t>
      </w:r>
      <w:r w:rsidRPr="00734226">
        <w:rPr>
          <w:noProof/>
          <w:lang w:val="sr-Latn-CS"/>
        </w:rPr>
        <w:t xml:space="preserve"> (1) </w:t>
      </w:r>
      <w:r w:rsidR="00734226">
        <w:rPr>
          <w:noProof/>
          <w:lang w:val="sr-Latn-CS"/>
        </w:rPr>
        <w:t>navedenog</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naknade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uvoditi</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korišćenje</w:t>
      </w:r>
      <w:r w:rsidRPr="00734226">
        <w:rPr>
          <w:noProof/>
          <w:lang w:val="sr-Latn-CS"/>
        </w:rPr>
        <w:t xml:space="preserve"> </w:t>
      </w:r>
      <w:r w:rsidR="00734226">
        <w:rPr>
          <w:noProof/>
          <w:lang w:val="sr-Latn-CS"/>
        </w:rPr>
        <w:t>dobara</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posebnim</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utvrđena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prirodna</w:t>
      </w:r>
      <w:r w:rsidRPr="00734226">
        <w:rPr>
          <w:noProof/>
          <w:lang w:val="sr-Latn-CS"/>
        </w:rPr>
        <w:t xml:space="preserve"> </w:t>
      </w:r>
      <w:r w:rsidR="00734226">
        <w:rPr>
          <w:noProof/>
          <w:lang w:val="sr-Latn-CS"/>
        </w:rPr>
        <w:t>bogatstva</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dobra</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opšteg</w:t>
      </w:r>
      <w:r w:rsidRPr="00734226">
        <w:rPr>
          <w:noProof/>
          <w:lang w:val="sr-Latn-CS"/>
        </w:rPr>
        <w:t xml:space="preserve"> </w:t>
      </w:r>
      <w:r w:rsidR="00734226">
        <w:rPr>
          <w:noProof/>
          <w:lang w:val="sr-Latn-CS"/>
        </w:rPr>
        <w:t>interesa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dobra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opštoj</w:t>
      </w:r>
      <w:r w:rsidRPr="00734226">
        <w:rPr>
          <w:noProof/>
          <w:lang w:val="sr-Latn-CS"/>
        </w:rPr>
        <w:t xml:space="preserve"> </w:t>
      </w:r>
      <w:r w:rsidR="00734226">
        <w:rPr>
          <w:noProof/>
          <w:lang w:val="sr-Latn-CS"/>
        </w:rPr>
        <w:t>upotrebi</w:t>
      </w:r>
      <w:r w:rsidRPr="00734226">
        <w:rPr>
          <w:noProof/>
          <w:lang w:val="sr-Latn-CS"/>
        </w:rPr>
        <w:t xml:space="preserve">. </w:t>
      </w:r>
      <w:r w:rsidR="00734226">
        <w:rPr>
          <w:noProof/>
          <w:lang w:val="sr-Latn-CS"/>
        </w:rPr>
        <w:t>Iako</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predstavljaju</w:t>
      </w:r>
      <w:r w:rsidRPr="00734226">
        <w:rPr>
          <w:noProof/>
          <w:lang w:val="sr-Latn-CS"/>
        </w:rPr>
        <w:t xml:space="preserve"> </w:t>
      </w:r>
      <w:r w:rsidR="00734226">
        <w:rPr>
          <w:noProof/>
          <w:lang w:val="sr-Latn-CS"/>
        </w:rPr>
        <w:t>dobro</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opštoj</w:t>
      </w:r>
      <w:r w:rsidRPr="00734226">
        <w:rPr>
          <w:noProof/>
          <w:lang w:val="sr-Latn-CS"/>
        </w:rPr>
        <w:t xml:space="preserve"> </w:t>
      </w:r>
      <w:r w:rsidR="00734226">
        <w:rPr>
          <w:noProof/>
          <w:lang w:val="sr-Latn-CS"/>
        </w:rPr>
        <w:t>upotrebi</w:t>
      </w:r>
      <w:r w:rsidRPr="00734226">
        <w:rPr>
          <w:noProof/>
          <w:lang w:val="sr-Latn-CS"/>
        </w:rPr>
        <w:t xml:space="preserve">,  </w:t>
      </w:r>
      <w:r w:rsidR="00734226">
        <w:rPr>
          <w:noProof/>
          <w:lang w:val="sr-Latn-CS"/>
        </w:rPr>
        <w:t>tačkom</w:t>
      </w:r>
      <w:r w:rsidRPr="00734226">
        <w:rPr>
          <w:noProof/>
          <w:lang w:val="sr-Latn-CS"/>
        </w:rPr>
        <w:t xml:space="preserve"> (2) </w:t>
      </w:r>
      <w:r w:rsidR="00734226">
        <w:rPr>
          <w:noProof/>
          <w:lang w:val="sr-Latn-CS"/>
        </w:rPr>
        <w:t>istog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naknade</w:t>
      </w:r>
      <w:r w:rsidRPr="00734226">
        <w:rPr>
          <w:noProof/>
          <w:lang w:val="sr-Latn-CS"/>
        </w:rPr>
        <w:t xml:space="preserve">, </w:t>
      </w:r>
      <w:r w:rsidR="00734226">
        <w:rPr>
          <w:noProof/>
          <w:lang w:val="sr-Latn-CS"/>
        </w:rPr>
        <w:t>osnovica</w:t>
      </w:r>
      <w:r w:rsidRPr="00734226">
        <w:rPr>
          <w:noProof/>
          <w:lang w:val="sr-Latn-CS"/>
        </w:rPr>
        <w:t xml:space="preserve">, </w:t>
      </w:r>
      <w:r w:rsidR="00734226">
        <w:rPr>
          <w:noProof/>
          <w:lang w:val="sr-Latn-CS"/>
        </w:rPr>
        <w:t>njihova</w:t>
      </w:r>
      <w:r w:rsidRPr="00734226">
        <w:rPr>
          <w:noProof/>
          <w:lang w:val="sr-Latn-CS"/>
        </w:rPr>
        <w:t xml:space="preserve"> </w:t>
      </w:r>
      <w:r w:rsidR="00734226">
        <w:rPr>
          <w:noProof/>
          <w:lang w:val="sr-Latn-CS"/>
        </w:rPr>
        <w:t>visina</w:t>
      </w:r>
      <w:r w:rsidRPr="00734226">
        <w:rPr>
          <w:noProof/>
          <w:lang w:val="sr-Latn-CS"/>
        </w:rPr>
        <w:t xml:space="preserve">, </w:t>
      </w:r>
      <w:r w:rsidR="00734226">
        <w:rPr>
          <w:noProof/>
          <w:lang w:val="sr-Latn-CS"/>
        </w:rPr>
        <w:t>način</w:t>
      </w:r>
      <w:r w:rsidRPr="00734226">
        <w:rPr>
          <w:noProof/>
          <w:lang w:val="sr-Latn-CS"/>
        </w:rPr>
        <w:t xml:space="preserve"> </w:t>
      </w:r>
      <w:r w:rsidR="00734226">
        <w:rPr>
          <w:noProof/>
          <w:lang w:val="sr-Latn-CS"/>
        </w:rPr>
        <w:t>utvrđivanja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plaćanja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pripadnost</w:t>
      </w:r>
      <w:r w:rsidRPr="00734226">
        <w:rPr>
          <w:noProof/>
          <w:lang w:val="sr-Latn-CS"/>
        </w:rPr>
        <w:t xml:space="preserve"> </w:t>
      </w:r>
      <w:r w:rsidR="00734226">
        <w:rPr>
          <w:noProof/>
          <w:lang w:val="sr-Latn-CS"/>
        </w:rPr>
        <w:t>uređuju</w:t>
      </w:r>
      <w:r w:rsidRPr="00734226">
        <w:rPr>
          <w:noProof/>
          <w:lang w:val="sr-Latn-CS"/>
        </w:rPr>
        <w:t xml:space="preserve"> </w:t>
      </w:r>
      <w:r w:rsidR="00734226">
        <w:rPr>
          <w:noProof/>
          <w:lang w:val="sr-Latn-CS"/>
        </w:rPr>
        <w:t>posebnim</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predlaže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sprovodi</w:t>
      </w:r>
      <w:r w:rsidRPr="00734226">
        <w:rPr>
          <w:noProof/>
          <w:lang w:val="sr-Latn-CS"/>
        </w:rPr>
        <w:t xml:space="preserve"> </w:t>
      </w:r>
      <w:r w:rsidR="00734226">
        <w:rPr>
          <w:noProof/>
          <w:lang w:val="sr-Latn-CS"/>
        </w:rPr>
        <w:t>ministarstvo</w:t>
      </w:r>
      <w:r w:rsidRPr="00734226">
        <w:rPr>
          <w:noProof/>
          <w:lang w:val="sr-Latn-CS"/>
        </w:rPr>
        <w:t xml:space="preserve"> </w:t>
      </w:r>
      <w:r w:rsidR="00734226">
        <w:rPr>
          <w:noProof/>
          <w:lang w:val="sr-Latn-CS"/>
        </w:rPr>
        <w:t>nadležno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finansije</w:t>
      </w:r>
      <w:r w:rsidRPr="00734226">
        <w:rPr>
          <w:noProof/>
          <w:lang w:val="sr-Latn-CS"/>
        </w:rPr>
        <w:t xml:space="preserve">. </w:t>
      </w:r>
      <w:r w:rsidR="00734226">
        <w:rPr>
          <w:noProof/>
          <w:lang w:val="sr-Latn-CS"/>
        </w:rPr>
        <w:t>Imajući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vidu</w:t>
      </w:r>
      <w:r w:rsidRPr="00734226">
        <w:rPr>
          <w:noProof/>
          <w:lang w:val="sr-Latn-CS"/>
        </w:rPr>
        <w:t xml:space="preserve"> </w:t>
      </w:r>
      <w:r w:rsidR="00734226">
        <w:rPr>
          <w:noProof/>
          <w:lang w:val="sr-Latn-CS"/>
        </w:rPr>
        <w:t>prethodno</w:t>
      </w:r>
      <w:r w:rsidRPr="00734226">
        <w:rPr>
          <w:noProof/>
          <w:lang w:val="sr-Latn-CS"/>
        </w:rPr>
        <w:t xml:space="preserve"> </w:t>
      </w:r>
      <w:r w:rsidR="00734226">
        <w:rPr>
          <w:noProof/>
          <w:lang w:val="sr-Latn-CS"/>
        </w:rPr>
        <w:t>izneto</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člana</w:t>
      </w:r>
      <w:r w:rsidRPr="00734226">
        <w:rPr>
          <w:noProof/>
          <w:lang w:val="sr-Latn-CS"/>
        </w:rPr>
        <w:t xml:space="preserve"> 8. </w:t>
      </w:r>
      <w:r w:rsidR="00734226">
        <w:rPr>
          <w:noProof/>
          <w:lang w:val="sr-Latn-CS"/>
        </w:rPr>
        <w:t>predloženim</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izbrisan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termin</w:t>
      </w:r>
      <w:r w:rsidRPr="00734226">
        <w:rPr>
          <w:noProof/>
          <w:lang w:val="sr-Latn-CS"/>
        </w:rPr>
        <w:t xml:space="preserve"> </w:t>
      </w:r>
      <w:r w:rsidR="00734226">
        <w:rPr>
          <w:noProof/>
          <w:lang w:val="sr-Latn-CS"/>
        </w:rPr>
        <w:t>naknade</w:t>
      </w:r>
      <w:r w:rsidRPr="00734226">
        <w:rPr>
          <w:noProof/>
          <w:lang w:val="sr-Latn-CS"/>
        </w:rPr>
        <w:t>.</w:t>
      </w:r>
    </w:p>
    <w:p w:rsidR="001A3927" w:rsidRPr="00734226" w:rsidRDefault="001A3927" w:rsidP="001A3927">
      <w:pPr>
        <w:tabs>
          <w:tab w:val="left" w:pos="284"/>
          <w:tab w:val="left" w:pos="426"/>
        </w:tabs>
        <w:jc w:val="both"/>
        <w:rPr>
          <w:noProof/>
          <w:lang w:val="sr-Latn-CS"/>
        </w:rPr>
      </w:pPr>
      <w:r w:rsidRPr="00734226">
        <w:rPr>
          <w:noProof/>
          <w:lang w:val="sr-Latn-CS"/>
        </w:rPr>
        <w:tab/>
        <w:t xml:space="preserve">   </w:t>
      </w:r>
      <w:r w:rsidR="00734226">
        <w:rPr>
          <w:noProof/>
          <w:lang w:val="sr-Latn-CS"/>
        </w:rPr>
        <w:t>Članom</w:t>
      </w:r>
      <w:r w:rsidRPr="00734226">
        <w:rPr>
          <w:noProof/>
          <w:lang w:val="sr-Latn-CS"/>
        </w:rPr>
        <w:t xml:space="preserve"> 7.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9. </w:t>
      </w:r>
      <w:r w:rsidR="00734226">
        <w:rPr>
          <w:noProof/>
          <w:lang w:val="sr-Latn-CS"/>
        </w:rPr>
        <w:t>stav</w:t>
      </w:r>
      <w:r w:rsidRPr="00734226">
        <w:rPr>
          <w:noProof/>
          <w:lang w:val="sr-Latn-CS"/>
        </w:rPr>
        <w:t xml:space="preserve"> 1. </w:t>
      </w:r>
      <w:r w:rsidR="00734226">
        <w:rPr>
          <w:noProof/>
          <w:lang w:val="sr-Latn-CS"/>
        </w:rPr>
        <w:t>Zakona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kome</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reči</w:t>
      </w:r>
      <w:r w:rsidRPr="00734226">
        <w:rPr>
          <w:noProof/>
          <w:lang w:val="sr-Latn-CS"/>
        </w:rPr>
        <w:t>: „</w:t>
      </w:r>
      <w:r w:rsidR="00734226">
        <w:rPr>
          <w:noProof/>
          <w:lang w:val="sr-Latn-CS"/>
        </w:rPr>
        <w:t>Instituta</w:t>
      </w:r>
      <w:r w:rsidRPr="00734226">
        <w:rPr>
          <w:noProof/>
          <w:lang w:val="sr-Latn-CS"/>
        </w:rPr>
        <w:t xml:space="preserve"> </w:t>
      </w:r>
      <w:r w:rsidR="00734226">
        <w:rPr>
          <w:noProof/>
          <w:lang w:val="sr-Latn-CS"/>
        </w:rPr>
        <w:t>obezbeđuju</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zamenjene</w:t>
      </w:r>
      <w:r w:rsidRPr="00734226">
        <w:rPr>
          <w:noProof/>
          <w:lang w:val="sr-Latn-CS"/>
        </w:rPr>
        <w:t xml:space="preserve"> </w:t>
      </w:r>
      <w:r w:rsidR="00734226">
        <w:rPr>
          <w:noProof/>
          <w:lang w:val="sr-Latn-CS"/>
        </w:rPr>
        <w:t>rečima</w:t>
      </w:r>
      <w:r w:rsidRPr="00734226">
        <w:rPr>
          <w:noProof/>
          <w:lang w:val="sr-Latn-CS"/>
        </w:rPr>
        <w:t xml:space="preserve">: „ </w:t>
      </w:r>
      <w:r w:rsidR="00734226">
        <w:rPr>
          <w:noProof/>
          <w:lang w:val="sr-Latn-CS"/>
        </w:rPr>
        <w:t>Institut</w:t>
      </w:r>
      <w:r w:rsidRPr="00734226">
        <w:rPr>
          <w:noProof/>
          <w:lang w:val="sr-Latn-CS"/>
        </w:rPr>
        <w:t xml:space="preserve"> </w:t>
      </w:r>
      <w:r w:rsidR="00734226">
        <w:rPr>
          <w:noProof/>
          <w:lang w:val="sr-Latn-CS"/>
        </w:rPr>
        <w:t>obezbeđuje</w:t>
      </w:r>
      <w:r w:rsidRPr="00734226">
        <w:rPr>
          <w:noProof/>
          <w:lang w:val="sr-Latn-CS"/>
        </w:rPr>
        <w:t>”.</w:t>
      </w:r>
    </w:p>
    <w:p w:rsidR="001A3927" w:rsidRPr="00734226" w:rsidRDefault="001A3927" w:rsidP="001A3927">
      <w:pPr>
        <w:tabs>
          <w:tab w:val="left" w:pos="284"/>
          <w:tab w:val="left" w:pos="426"/>
        </w:tabs>
        <w:jc w:val="both"/>
        <w:rPr>
          <w:noProof/>
          <w:lang w:val="sr-Latn-CS"/>
        </w:rPr>
      </w:pPr>
      <w:r w:rsidRPr="00734226">
        <w:rPr>
          <w:noProof/>
          <w:lang w:val="sr-Latn-CS"/>
        </w:rPr>
        <w:tab/>
        <w:t xml:space="preserve">   </w:t>
      </w:r>
      <w:r w:rsidR="00734226">
        <w:rPr>
          <w:noProof/>
          <w:lang w:val="sr-Latn-CS"/>
        </w:rPr>
        <w:t>Takođe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članu</w:t>
      </w:r>
      <w:r w:rsidRPr="00734226">
        <w:rPr>
          <w:noProof/>
          <w:lang w:val="sr-Latn-CS"/>
        </w:rPr>
        <w:t xml:space="preserve"> 9. </w:t>
      </w:r>
      <w:r w:rsidR="00734226">
        <w:rPr>
          <w:noProof/>
          <w:lang w:val="sr-Latn-CS"/>
        </w:rPr>
        <w:t>stav</w:t>
      </w:r>
      <w:r w:rsidRPr="00734226">
        <w:rPr>
          <w:noProof/>
          <w:lang w:val="sr-Latn-CS"/>
        </w:rPr>
        <w:t xml:space="preserve"> 1. </w:t>
      </w:r>
      <w:r w:rsidR="00734226">
        <w:rPr>
          <w:noProof/>
          <w:lang w:val="sr-Latn-CS"/>
        </w:rPr>
        <w:t>tačka</w:t>
      </w:r>
      <w:r w:rsidRPr="00734226">
        <w:rPr>
          <w:noProof/>
          <w:lang w:val="sr-Latn-CS"/>
        </w:rPr>
        <w:t xml:space="preserve"> 1) </w:t>
      </w:r>
      <w:r w:rsidR="00734226">
        <w:rPr>
          <w:noProof/>
          <w:lang w:val="sr-Latn-CS"/>
        </w:rPr>
        <w:t>Zakona</w:t>
      </w:r>
      <w:r w:rsidRPr="00734226">
        <w:rPr>
          <w:noProof/>
          <w:lang w:val="sr-Latn-CS"/>
        </w:rPr>
        <w:t xml:space="preserve">, </w:t>
      </w:r>
      <w:r w:rsidR="00734226">
        <w:rPr>
          <w:noProof/>
          <w:lang w:val="sr-Latn-CS"/>
        </w:rPr>
        <w:t>umesto</w:t>
      </w:r>
      <w:r w:rsidRPr="00734226">
        <w:rPr>
          <w:noProof/>
          <w:lang w:val="sr-Latn-CS"/>
        </w:rPr>
        <w:t xml:space="preserve"> </w:t>
      </w:r>
      <w:r w:rsidR="00734226">
        <w:rPr>
          <w:noProof/>
          <w:lang w:val="sr-Latn-CS"/>
        </w:rPr>
        <w:t>formulacije</w:t>
      </w:r>
      <w:r w:rsidRPr="00734226">
        <w:rPr>
          <w:noProof/>
          <w:lang w:val="sr-Latn-CS"/>
        </w:rPr>
        <w:t>: „</w:t>
      </w:r>
      <w:r w:rsidR="00734226">
        <w:rPr>
          <w:noProof/>
          <w:lang w:val="sr-Latn-CS"/>
        </w:rPr>
        <w:t>naplatom</w:t>
      </w:r>
      <w:r w:rsidRPr="00734226">
        <w:rPr>
          <w:noProof/>
          <w:lang w:val="sr-Latn-CS"/>
        </w:rPr>
        <w:t xml:space="preserve"> </w:t>
      </w:r>
      <w:r w:rsidR="00734226">
        <w:rPr>
          <w:noProof/>
          <w:lang w:val="sr-Latn-CS"/>
        </w:rPr>
        <w:t>članarine</w:t>
      </w:r>
      <w:r w:rsidRPr="00734226">
        <w:rPr>
          <w:noProof/>
          <w:lang w:val="sr-Latn-CS"/>
        </w:rPr>
        <w:t xml:space="preserve">”, </w:t>
      </w:r>
      <w:r w:rsidR="00734226">
        <w:rPr>
          <w:noProof/>
          <w:lang w:val="sr-Latn-CS"/>
        </w:rPr>
        <w:t>upotrebljena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formulacija</w:t>
      </w:r>
      <w:r w:rsidRPr="00734226">
        <w:rPr>
          <w:noProof/>
          <w:lang w:val="sr-Latn-CS"/>
        </w:rPr>
        <w:t>: „</w:t>
      </w:r>
      <w:r w:rsidR="00734226">
        <w:rPr>
          <w:noProof/>
          <w:lang w:val="sr-Latn-CS"/>
        </w:rPr>
        <w:t>iz</w:t>
      </w:r>
      <w:r w:rsidRPr="00734226">
        <w:rPr>
          <w:noProof/>
          <w:lang w:val="sr-Latn-CS"/>
        </w:rPr>
        <w:t xml:space="preserve"> </w:t>
      </w:r>
      <w:r w:rsidR="00734226">
        <w:rPr>
          <w:noProof/>
          <w:lang w:val="sr-Latn-CS"/>
        </w:rPr>
        <w:t>prihoda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ostvari</w:t>
      </w:r>
      <w:r w:rsidRPr="00734226">
        <w:rPr>
          <w:noProof/>
          <w:lang w:val="sr-Latn-CS"/>
        </w:rPr>
        <w:t xml:space="preserve"> </w:t>
      </w:r>
      <w:r w:rsidR="00734226">
        <w:rPr>
          <w:noProof/>
          <w:lang w:val="sr-Latn-CS"/>
        </w:rPr>
        <w:t>naplatom</w:t>
      </w:r>
      <w:r w:rsidRPr="00734226">
        <w:rPr>
          <w:noProof/>
          <w:lang w:val="sr-Latn-CS"/>
        </w:rPr>
        <w:t xml:space="preserve"> </w:t>
      </w:r>
      <w:r w:rsidR="00734226">
        <w:rPr>
          <w:noProof/>
          <w:lang w:val="sr-Latn-CS"/>
        </w:rPr>
        <w:t>članarina</w:t>
      </w:r>
      <w:r w:rsidRPr="00734226">
        <w:rPr>
          <w:noProof/>
          <w:lang w:val="sr-Latn-CS"/>
        </w:rPr>
        <w:t xml:space="preserve">” </w:t>
      </w:r>
      <w:r w:rsidR="00734226">
        <w:rPr>
          <w:noProof/>
          <w:lang w:val="sr-Latn-CS"/>
        </w:rPr>
        <w:t>radi</w:t>
      </w:r>
      <w:r w:rsidRPr="00734226">
        <w:rPr>
          <w:noProof/>
          <w:lang w:val="sr-Latn-CS"/>
        </w:rPr>
        <w:t xml:space="preserve"> </w:t>
      </w:r>
      <w:r w:rsidR="00734226">
        <w:rPr>
          <w:noProof/>
          <w:lang w:val="sr-Latn-CS"/>
        </w:rPr>
        <w:t>terminološkog</w:t>
      </w:r>
      <w:r w:rsidRPr="00734226">
        <w:rPr>
          <w:noProof/>
          <w:lang w:val="sr-Latn-CS"/>
        </w:rPr>
        <w:t xml:space="preserve"> </w:t>
      </w:r>
      <w:r w:rsidR="00734226">
        <w:rPr>
          <w:noProof/>
          <w:lang w:val="sr-Latn-CS"/>
        </w:rPr>
        <w:t>usklađivanja</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drugim</w:t>
      </w:r>
      <w:r w:rsidRPr="00734226">
        <w:rPr>
          <w:noProof/>
          <w:lang w:val="sr-Latn-CS"/>
        </w:rPr>
        <w:t xml:space="preserve"> </w:t>
      </w:r>
      <w:r w:rsidR="00734226">
        <w:rPr>
          <w:noProof/>
          <w:lang w:val="sr-Latn-CS"/>
        </w:rPr>
        <w:t>tačkama</w:t>
      </w:r>
      <w:r w:rsidRPr="00734226">
        <w:rPr>
          <w:noProof/>
          <w:lang w:val="sr-Latn-CS"/>
        </w:rPr>
        <w:t xml:space="preserve"> </w:t>
      </w:r>
      <w:r w:rsidR="00734226">
        <w:rPr>
          <w:noProof/>
          <w:lang w:val="sr-Latn-CS"/>
        </w:rPr>
        <w:t>istog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po</w:t>
      </w:r>
      <w:r w:rsidRPr="00734226">
        <w:rPr>
          <w:noProof/>
          <w:lang w:val="sr-Latn-CS"/>
        </w:rPr>
        <w:t xml:space="preserve"> </w:t>
      </w:r>
      <w:r w:rsidR="00734226">
        <w:rPr>
          <w:noProof/>
          <w:lang w:val="sr-Latn-CS"/>
        </w:rPr>
        <w:t>uzoru</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sva</w:t>
      </w:r>
      <w:r w:rsidRPr="00734226">
        <w:rPr>
          <w:noProof/>
          <w:lang w:val="sr-Latn-CS"/>
        </w:rPr>
        <w:t xml:space="preserve"> </w:t>
      </w:r>
      <w:r w:rsidR="00734226">
        <w:rPr>
          <w:noProof/>
          <w:lang w:val="sr-Latn-CS"/>
        </w:rPr>
        <w:t>druga</w:t>
      </w:r>
      <w:r w:rsidRPr="00734226">
        <w:rPr>
          <w:noProof/>
          <w:lang w:val="sr-Latn-CS"/>
        </w:rPr>
        <w:t xml:space="preserve"> </w:t>
      </w:r>
      <w:r w:rsidR="00734226">
        <w:rPr>
          <w:noProof/>
          <w:lang w:val="sr-Latn-CS"/>
        </w:rPr>
        <w:t>nacionalna</w:t>
      </w:r>
      <w:r w:rsidRPr="00734226">
        <w:rPr>
          <w:noProof/>
          <w:lang w:val="sr-Latn-CS"/>
        </w:rPr>
        <w:t xml:space="preserve"> </w:t>
      </w:r>
      <w:r w:rsidR="00734226">
        <w:rPr>
          <w:noProof/>
          <w:lang w:val="sr-Latn-CS"/>
        </w:rPr>
        <w:t>tela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formiran</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principu</w:t>
      </w:r>
      <w:r w:rsidRPr="00734226">
        <w:rPr>
          <w:noProof/>
          <w:lang w:val="sr-Latn-CS"/>
        </w:rPr>
        <w:t xml:space="preserve"> </w:t>
      </w:r>
      <w:r w:rsidR="00734226">
        <w:rPr>
          <w:noProof/>
          <w:lang w:val="sr-Latn-CS"/>
        </w:rPr>
        <w:t>udruženja</w:t>
      </w:r>
      <w:r w:rsidRPr="00734226">
        <w:rPr>
          <w:noProof/>
          <w:lang w:val="sr-Latn-CS"/>
        </w:rPr>
        <w:t xml:space="preserve">, </w:t>
      </w:r>
      <w:r w:rsidR="00734226">
        <w:rPr>
          <w:noProof/>
          <w:lang w:val="sr-Latn-CS"/>
        </w:rPr>
        <w:t>čiji</w:t>
      </w:r>
      <w:r w:rsidRPr="00734226">
        <w:rPr>
          <w:noProof/>
          <w:lang w:val="sr-Latn-CS"/>
        </w:rPr>
        <w:t xml:space="preserve"> </w:t>
      </w:r>
      <w:r w:rsidR="00734226">
        <w:rPr>
          <w:noProof/>
          <w:lang w:val="sr-Latn-CS"/>
        </w:rPr>
        <w:t>članovi</w:t>
      </w:r>
      <w:r w:rsidRPr="00734226">
        <w:rPr>
          <w:noProof/>
          <w:lang w:val="sr-Latn-CS"/>
        </w:rPr>
        <w:t xml:space="preserve"> </w:t>
      </w:r>
      <w:r w:rsidR="00734226">
        <w:rPr>
          <w:noProof/>
          <w:lang w:val="sr-Latn-CS"/>
        </w:rPr>
        <w:t>plaćaju</w:t>
      </w:r>
      <w:r w:rsidRPr="00734226">
        <w:rPr>
          <w:noProof/>
          <w:lang w:val="sr-Latn-CS"/>
        </w:rPr>
        <w:t xml:space="preserve"> </w:t>
      </w:r>
      <w:r w:rsidR="00734226">
        <w:rPr>
          <w:noProof/>
          <w:lang w:val="sr-Latn-CS"/>
        </w:rPr>
        <w:t>članarinu</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obavezi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organizuje</w:t>
      </w:r>
      <w:r w:rsidRPr="00734226">
        <w:rPr>
          <w:noProof/>
          <w:lang w:val="sr-Latn-CS"/>
        </w:rPr>
        <w:t xml:space="preserve"> </w:t>
      </w:r>
      <w:r w:rsidR="00734226">
        <w:rPr>
          <w:noProof/>
          <w:lang w:val="sr-Latn-CS"/>
        </w:rPr>
        <w:t>članstvo</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članovi</w:t>
      </w:r>
      <w:r w:rsidRPr="00734226">
        <w:rPr>
          <w:noProof/>
          <w:lang w:val="sr-Latn-CS"/>
        </w:rPr>
        <w:t xml:space="preserve"> </w:t>
      </w:r>
      <w:r w:rsidR="00734226">
        <w:rPr>
          <w:noProof/>
          <w:lang w:val="sr-Latn-CS"/>
        </w:rPr>
        <w:t>čine</w:t>
      </w:r>
      <w:r w:rsidRPr="00734226">
        <w:rPr>
          <w:noProof/>
          <w:lang w:val="sr-Latn-CS"/>
        </w:rPr>
        <w:t xml:space="preserve"> </w:t>
      </w:r>
      <w:r w:rsidR="00734226">
        <w:rPr>
          <w:noProof/>
          <w:lang w:val="sr-Latn-CS"/>
        </w:rPr>
        <w:t>Skupštinu</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najviši</w:t>
      </w:r>
      <w:r w:rsidRPr="00734226">
        <w:rPr>
          <w:noProof/>
          <w:lang w:val="sr-Latn-CS"/>
        </w:rPr>
        <w:t xml:space="preserve"> </w:t>
      </w:r>
      <w:r w:rsidR="00734226">
        <w:rPr>
          <w:noProof/>
          <w:lang w:val="sr-Latn-CS"/>
        </w:rPr>
        <w:t>organ</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donosi</w:t>
      </w:r>
      <w:r w:rsidRPr="00734226">
        <w:rPr>
          <w:noProof/>
          <w:lang w:val="sr-Latn-CS"/>
        </w:rPr>
        <w:t xml:space="preserve"> </w:t>
      </w:r>
      <w:r w:rsidR="00734226">
        <w:rPr>
          <w:noProof/>
          <w:lang w:val="sr-Latn-CS"/>
        </w:rPr>
        <w:t>najvažnije</w:t>
      </w:r>
      <w:r w:rsidRPr="00734226">
        <w:rPr>
          <w:noProof/>
          <w:lang w:val="sr-Latn-CS"/>
        </w:rPr>
        <w:t xml:space="preserve"> </w:t>
      </w:r>
      <w:r w:rsidR="00734226">
        <w:rPr>
          <w:noProof/>
          <w:lang w:val="sr-Latn-CS"/>
        </w:rPr>
        <w:t>odluke</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njegovom</w:t>
      </w:r>
      <w:r w:rsidRPr="00734226">
        <w:rPr>
          <w:noProof/>
          <w:lang w:val="sr-Latn-CS"/>
        </w:rPr>
        <w:t xml:space="preserve"> </w:t>
      </w:r>
      <w:r w:rsidR="00734226">
        <w:rPr>
          <w:noProof/>
          <w:lang w:val="sr-Latn-CS"/>
        </w:rPr>
        <w:t>radu</w:t>
      </w:r>
      <w:r w:rsidRPr="00734226">
        <w:rPr>
          <w:noProof/>
          <w:lang w:val="sr-Latn-CS"/>
        </w:rPr>
        <w:t>.</w:t>
      </w:r>
    </w:p>
    <w:p w:rsidR="001A3927" w:rsidRPr="00734226" w:rsidRDefault="001A3927" w:rsidP="001A3927">
      <w:pPr>
        <w:tabs>
          <w:tab w:val="left" w:pos="284"/>
          <w:tab w:val="left" w:pos="426"/>
        </w:tabs>
        <w:jc w:val="both"/>
        <w:rPr>
          <w:noProof/>
          <w:lang w:val="sr-Latn-CS"/>
        </w:rPr>
      </w:pPr>
      <w:r w:rsidRPr="00734226">
        <w:rPr>
          <w:noProof/>
          <w:lang w:val="sr-Latn-CS"/>
        </w:rPr>
        <w:tab/>
      </w:r>
      <w:r w:rsidRPr="00734226">
        <w:rPr>
          <w:noProof/>
          <w:lang w:val="sr-Latn-CS"/>
        </w:rPr>
        <w:tab/>
        <w:t xml:space="preserve"> </w:t>
      </w:r>
      <w:r w:rsidR="00734226">
        <w:rPr>
          <w:noProof/>
          <w:lang w:val="sr-Latn-CS"/>
        </w:rPr>
        <w:t>Istovremeno</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članu</w:t>
      </w:r>
      <w:r w:rsidRPr="00734226">
        <w:rPr>
          <w:noProof/>
          <w:lang w:val="sr-Latn-CS"/>
        </w:rPr>
        <w:t xml:space="preserve"> 9. </w:t>
      </w:r>
      <w:r w:rsidR="00734226">
        <w:rPr>
          <w:noProof/>
          <w:lang w:val="sr-Latn-CS"/>
        </w:rPr>
        <w:t>stav</w:t>
      </w:r>
      <w:r w:rsidRPr="00734226">
        <w:rPr>
          <w:noProof/>
          <w:lang w:val="sr-Latn-CS"/>
        </w:rPr>
        <w:t xml:space="preserve"> 1. </w:t>
      </w:r>
      <w:r w:rsidR="00734226">
        <w:rPr>
          <w:noProof/>
          <w:lang w:val="sr-Latn-CS"/>
        </w:rPr>
        <w:t>tačka</w:t>
      </w:r>
      <w:r w:rsidRPr="00734226">
        <w:rPr>
          <w:noProof/>
          <w:lang w:val="sr-Latn-CS"/>
        </w:rPr>
        <w:t xml:space="preserve"> 3) </w:t>
      </w:r>
      <w:r w:rsidR="00734226">
        <w:rPr>
          <w:noProof/>
          <w:lang w:val="sr-Latn-CS"/>
        </w:rPr>
        <w:t>Zakona</w:t>
      </w:r>
      <w:r w:rsidRPr="00734226">
        <w:rPr>
          <w:noProof/>
          <w:lang w:val="sr-Latn-CS"/>
        </w:rPr>
        <w:t xml:space="preserve">, </w:t>
      </w:r>
      <w:r w:rsidR="00734226">
        <w:rPr>
          <w:noProof/>
          <w:lang w:val="sr-Latn-CS"/>
        </w:rPr>
        <w:t>umesto</w:t>
      </w:r>
      <w:r w:rsidRPr="00734226">
        <w:rPr>
          <w:noProof/>
          <w:lang w:val="sr-Latn-CS"/>
        </w:rPr>
        <w:t xml:space="preserve"> </w:t>
      </w:r>
      <w:r w:rsidR="00734226">
        <w:rPr>
          <w:noProof/>
          <w:lang w:val="sr-Latn-CS"/>
        </w:rPr>
        <w:t>formulacije</w:t>
      </w:r>
      <w:r w:rsidRPr="00734226">
        <w:rPr>
          <w:noProof/>
          <w:lang w:val="sr-Latn-CS"/>
        </w:rPr>
        <w:t>: „</w:t>
      </w:r>
      <w:r w:rsidR="00734226">
        <w:rPr>
          <w:noProof/>
          <w:lang w:val="sr-Latn-CS"/>
        </w:rPr>
        <w:t>naplatom</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upotrebljena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formulacija</w:t>
      </w:r>
      <w:r w:rsidRPr="00734226">
        <w:rPr>
          <w:noProof/>
          <w:lang w:val="sr-Latn-CS"/>
        </w:rPr>
        <w:t>: „</w:t>
      </w:r>
      <w:r w:rsidR="00734226">
        <w:rPr>
          <w:noProof/>
          <w:lang w:val="sr-Latn-CS"/>
        </w:rPr>
        <w:t>iz</w:t>
      </w:r>
      <w:r w:rsidRPr="00734226">
        <w:rPr>
          <w:noProof/>
          <w:lang w:val="sr-Latn-CS"/>
        </w:rPr>
        <w:t xml:space="preserve"> </w:t>
      </w:r>
      <w:r w:rsidR="00734226">
        <w:rPr>
          <w:noProof/>
          <w:lang w:val="sr-Latn-CS"/>
        </w:rPr>
        <w:t>prihoda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ostvari</w:t>
      </w:r>
      <w:r w:rsidRPr="00734226">
        <w:rPr>
          <w:noProof/>
          <w:lang w:val="sr-Latn-CS"/>
        </w:rPr>
        <w:t xml:space="preserve"> </w:t>
      </w:r>
      <w:r w:rsidR="00734226">
        <w:rPr>
          <w:noProof/>
          <w:lang w:val="sr-Latn-CS"/>
        </w:rPr>
        <w:t>prodajom</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izvršeno</w:t>
      </w:r>
      <w:r w:rsidRPr="00734226">
        <w:rPr>
          <w:noProof/>
          <w:lang w:val="sr-Latn-CS"/>
        </w:rPr>
        <w:t xml:space="preserve"> </w:t>
      </w:r>
      <w:r w:rsidR="00734226">
        <w:rPr>
          <w:noProof/>
          <w:lang w:val="sr-Latn-CS"/>
        </w:rPr>
        <w:t>terminološko</w:t>
      </w:r>
      <w:r w:rsidRPr="00734226">
        <w:rPr>
          <w:noProof/>
          <w:lang w:val="sr-Latn-CS"/>
        </w:rPr>
        <w:t xml:space="preserve"> </w:t>
      </w:r>
      <w:r w:rsidR="00734226">
        <w:rPr>
          <w:noProof/>
          <w:lang w:val="sr-Latn-CS"/>
        </w:rPr>
        <w:t>usklađivanje</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članom</w:t>
      </w:r>
      <w:r w:rsidRPr="00734226">
        <w:rPr>
          <w:noProof/>
          <w:lang w:val="sr-Latn-CS"/>
        </w:rPr>
        <w:t xml:space="preserve"> 19.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budžetskom</w:t>
      </w:r>
      <w:r w:rsidRPr="00734226">
        <w:rPr>
          <w:noProof/>
          <w:lang w:val="sr-Latn-CS"/>
        </w:rPr>
        <w:t xml:space="preserve"> </w:t>
      </w:r>
      <w:r w:rsidR="00734226">
        <w:rPr>
          <w:noProof/>
          <w:lang w:val="sr-Latn-CS"/>
        </w:rPr>
        <w:t>sistemu</w:t>
      </w:r>
      <w:r w:rsidRPr="00734226">
        <w:rPr>
          <w:noProof/>
          <w:lang w:val="sr-Latn-CS"/>
        </w:rPr>
        <w:t xml:space="preserve"> („</w:t>
      </w:r>
      <w:r w:rsidR="00734226">
        <w:rPr>
          <w:noProof/>
          <w:lang w:val="sr-Latn-CS"/>
        </w:rPr>
        <w:t>Službeni</w:t>
      </w:r>
      <w:r w:rsidRPr="00734226">
        <w:rPr>
          <w:noProof/>
          <w:lang w:val="sr-Latn-CS"/>
        </w:rPr>
        <w:t xml:space="preserve"> </w:t>
      </w:r>
      <w:r w:rsidR="00734226">
        <w:rPr>
          <w:noProof/>
          <w:lang w:val="sr-Latn-CS"/>
        </w:rPr>
        <w:t>glasnik</w:t>
      </w:r>
      <w:r w:rsidRPr="00734226">
        <w:rPr>
          <w:noProof/>
          <w:lang w:val="sr-Latn-CS"/>
        </w:rPr>
        <w:t xml:space="preserve"> </w:t>
      </w:r>
      <w:r w:rsidR="00734226">
        <w:rPr>
          <w:noProof/>
          <w:lang w:val="sr-Latn-CS"/>
        </w:rPr>
        <w:t>RS</w:t>
      </w:r>
      <w:r w:rsidRPr="00734226">
        <w:rPr>
          <w:noProof/>
          <w:lang w:val="sr-Latn-CS"/>
        </w:rPr>
        <w:t xml:space="preserve">”, </w:t>
      </w:r>
      <w:r w:rsidR="00734226">
        <w:rPr>
          <w:noProof/>
          <w:lang w:val="sr-Latn-CS"/>
        </w:rPr>
        <w:t>br</w:t>
      </w:r>
      <w:r w:rsidRPr="00734226">
        <w:rPr>
          <w:noProof/>
          <w:lang w:val="sr-Latn-CS"/>
        </w:rPr>
        <w:t xml:space="preserve">. </w:t>
      </w:r>
      <w:hyperlink r:id="rId10" w:anchor="zk54/09" w:history="1">
        <w:r w:rsidRPr="00734226">
          <w:rPr>
            <w:rStyle w:val="Hyperlink"/>
            <w:noProof/>
            <w:lang w:val="sr-Latn-CS"/>
          </w:rPr>
          <w:t>54/09</w:t>
        </w:r>
      </w:hyperlink>
      <w:r w:rsidRPr="00734226">
        <w:rPr>
          <w:noProof/>
          <w:lang w:val="sr-Latn-CS"/>
        </w:rPr>
        <w:t>, ….</w:t>
      </w:r>
      <w:hyperlink r:id="rId11" w:anchor="zk108/13" w:history="1">
        <w:r w:rsidRPr="00734226">
          <w:rPr>
            <w:rStyle w:val="Hyperlink"/>
            <w:noProof/>
            <w:lang w:val="sr-Latn-CS"/>
          </w:rPr>
          <w:t>108/13</w:t>
        </w:r>
      </w:hyperlink>
      <w:r w:rsidRPr="00734226">
        <w:rPr>
          <w:noProof/>
          <w:lang w:val="sr-Latn-CS"/>
        </w:rPr>
        <w:t xml:space="preserve">). </w:t>
      </w:r>
    </w:p>
    <w:p w:rsidR="001A3927" w:rsidRPr="00734226" w:rsidRDefault="001A3927" w:rsidP="001A3927">
      <w:pPr>
        <w:tabs>
          <w:tab w:val="left" w:pos="284"/>
          <w:tab w:val="left" w:pos="426"/>
          <w:tab w:val="left" w:pos="851"/>
        </w:tabs>
        <w:jc w:val="both"/>
        <w:rPr>
          <w:noProof/>
          <w:lang w:val="sr-Latn-CS"/>
        </w:rPr>
      </w:pPr>
      <w:r w:rsidRPr="00734226">
        <w:rPr>
          <w:noProof/>
          <w:lang w:val="sr-Latn-CS"/>
        </w:rPr>
        <w:t xml:space="preserve">        </w:t>
      </w:r>
      <w:r w:rsidR="00734226">
        <w:rPr>
          <w:noProof/>
          <w:lang w:val="sr-Latn-CS"/>
        </w:rPr>
        <w:t>Članom</w:t>
      </w:r>
      <w:r w:rsidRPr="00734226">
        <w:rPr>
          <w:noProof/>
          <w:lang w:val="sr-Latn-CS"/>
        </w:rPr>
        <w:t xml:space="preserve"> 2.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budžetskom</w:t>
      </w:r>
      <w:r w:rsidRPr="00734226">
        <w:rPr>
          <w:noProof/>
          <w:lang w:val="sr-Latn-CS"/>
        </w:rPr>
        <w:t xml:space="preserve"> </w:t>
      </w:r>
      <w:r w:rsidR="00734226">
        <w:rPr>
          <w:noProof/>
          <w:lang w:val="sr-Latn-CS"/>
        </w:rPr>
        <w:t>sistemu</w:t>
      </w:r>
      <w:r w:rsidRPr="00734226">
        <w:rPr>
          <w:noProof/>
          <w:lang w:val="sr-Latn-CS"/>
        </w:rPr>
        <w:t xml:space="preserve">, </w:t>
      </w:r>
      <w:r w:rsidR="00734226">
        <w:rPr>
          <w:noProof/>
          <w:lang w:val="sr-Latn-CS"/>
        </w:rPr>
        <w:t>važno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definisati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stavom</w:t>
      </w:r>
      <w:r w:rsidRPr="00734226">
        <w:rPr>
          <w:noProof/>
          <w:lang w:val="sr-Latn-CS"/>
        </w:rPr>
        <w:t xml:space="preserve"> 1, </w:t>
      </w:r>
      <w:r w:rsidR="00734226">
        <w:rPr>
          <w:noProof/>
          <w:lang w:val="sr-Latn-CS"/>
        </w:rPr>
        <w:t>tačka</w:t>
      </w:r>
      <w:r w:rsidRPr="00734226">
        <w:rPr>
          <w:noProof/>
          <w:lang w:val="sr-Latn-CS"/>
        </w:rPr>
        <w:t xml:space="preserve"> 18</w:t>
      </w:r>
      <w:r w:rsidR="00734226">
        <w:rPr>
          <w:noProof/>
          <w:lang w:val="sr-Latn-CS"/>
        </w:rPr>
        <w:t>b</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javne</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sve</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korisnici</w:t>
      </w:r>
      <w:r w:rsidRPr="00734226">
        <w:rPr>
          <w:noProof/>
          <w:lang w:val="sr-Latn-CS"/>
        </w:rPr>
        <w:t xml:space="preserve"> </w:t>
      </w:r>
      <w:r w:rsidR="00734226">
        <w:rPr>
          <w:noProof/>
          <w:lang w:val="sr-Latn-CS"/>
        </w:rPr>
        <w:t>javnih</w:t>
      </w:r>
      <w:r w:rsidRPr="00734226">
        <w:rPr>
          <w:noProof/>
          <w:lang w:val="sr-Latn-CS"/>
        </w:rPr>
        <w:t xml:space="preserve"> </w:t>
      </w:r>
      <w:r w:rsidR="00734226">
        <w:rPr>
          <w:noProof/>
          <w:lang w:val="sr-Latn-CS"/>
        </w:rPr>
        <w:t>sredstava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obavezni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pružaju</w:t>
      </w:r>
      <w:r w:rsidRPr="00734226">
        <w:rPr>
          <w:noProof/>
          <w:lang w:val="sr-Latn-CS"/>
        </w:rPr>
        <w:t xml:space="preserve"> </w:t>
      </w:r>
      <w:r w:rsidR="00734226">
        <w:rPr>
          <w:noProof/>
          <w:lang w:val="sr-Latn-CS"/>
        </w:rPr>
        <w:t>pravnim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fizičkim</w:t>
      </w:r>
      <w:r w:rsidRPr="00734226">
        <w:rPr>
          <w:noProof/>
          <w:lang w:val="sr-Latn-CS"/>
        </w:rPr>
        <w:t xml:space="preserve"> </w:t>
      </w:r>
      <w:r w:rsidR="00734226">
        <w:rPr>
          <w:noProof/>
          <w:lang w:val="sr-Latn-CS"/>
        </w:rPr>
        <w:t>licima</w:t>
      </w:r>
      <w:r w:rsidRPr="00734226">
        <w:rPr>
          <w:noProof/>
          <w:lang w:val="sr-Latn-CS"/>
        </w:rPr>
        <w:t xml:space="preserve">. </w:t>
      </w:r>
      <w:r w:rsidR="00734226">
        <w:rPr>
          <w:noProof/>
          <w:lang w:val="sr-Latn-CS"/>
        </w:rPr>
        <w:t>Javne</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obavezan</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pruža</w:t>
      </w:r>
      <w:r w:rsidRPr="00734226">
        <w:rPr>
          <w:noProof/>
          <w:lang w:val="sr-Latn-CS"/>
        </w:rPr>
        <w:t xml:space="preserve"> </w:t>
      </w:r>
      <w:r w:rsidR="00734226">
        <w:rPr>
          <w:noProof/>
          <w:lang w:val="sr-Latn-CS"/>
        </w:rPr>
        <w:t>pravnim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fizičkim</w:t>
      </w:r>
      <w:r w:rsidRPr="00734226">
        <w:rPr>
          <w:noProof/>
          <w:lang w:val="sr-Latn-CS"/>
        </w:rPr>
        <w:t xml:space="preserve"> </w:t>
      </w:r>
      <w:r w:rsidR="00734226">
        <w:rPr>
          <w:noProof/>
          <w:lang w:val="sr-Latn-CS"/>
        </w:rPr>
        <w:t>licima</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isključivo</w:t>
      </w:r>
      <w:r w:rsidRPr="00734226">
        <w:rPr>
          <w:noProof/>
          <w:lang w:val="sr-Latn-CS"/>
        </w:rPr>
        <w:t xml:space="preserve"> </w:t>
      </w:r>
      <w:r w:rsidR="00734226">
        <w:rPr>
          <w:noProof/>
          <w:lang w:val="sr-Latn-CS"/>
        </w:rPr>
        <w:t>informacije</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standardima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svim</w:t>
      </w:r>
      <w:r w:rsidRPr="00734226">
        <w:rPr>
          <w:noProof/>
          <w:lang w:val="sr-Latn-CS"/>
        </w:rPr>
        <w:t xml:space="preserve"> </w:t>
      </w:r>
      <w:r w:rsidR="00734226">
        <w:rPr>
          <w:noProof/>
          <w:lang w:val="sr-Latn-CS"/>
        </w:rPr>
        <w:t>pravnim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fizičkim</w:t>
      </w:r>
      <w:r w:rsidRPr="00734226">
        <w:rPr>
          <w:noProof/>
          <w:lang w:val="sr-Latn-CS"/>
        </w:rPr>
        <w:t xml:space="preserve"> </w:t>
      </w:r>
      <w:r w:rsidR="00734226">
        <w:rPr>
          <w:noProof/>
          <w:lang w:val="sr-Latn-CS"/>
        </w:rPr>
        <w:t>licima</w:t>
      </w:r>
      <w:r w:rsidRPr="00734226">
        <w:rPr>
          <w:noProof/>
          <w:lang w:val="sr-Latn-CS"/>
        </w:rPr>
        <w:t xml:space="preserve"> </w:t>
      </w:r>
      <w:r w:rsidR="00734226">
        <w:rPr>
          <w:noProof/>
          <w:lang w:val="sr-Latn-CS"/>
        </w:rPr>
        <w:t>obezbeđuje</w:t>
      </w:r>
      <w:r w:rsidRPr="00734226">
        <w:rPr>
          <w:noProof/>
          <w:lang w:val="sr-Latn-CS"/>
        </w:rPr>
        <w:t xml:space="preserve"> </w:t>
      </w:r>
      <w:r w:rsidR="00734226">
        <w:rPr>
          <w:noProof/>
          <w:lang w:val="sr-Latn-CS"/>
        </w:rPr>
        <w:t>besplatno</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znači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pružanja</w:t>
      </w:r>
      <w:r w:rsidRPr="00734226">
        <w:rPr>
          <w:noProof/>
          <w:lang w:val="sr-Latn-CS"/>
        </w:rPr>
        <w:t xml:space="preserve"> </w:t>
      </w:r>
      <w:r w:rsidR="00734226">
        <w:rPr>
          <w:noProof/>
          <w:lang w:val="sr-Latn-CS"/>
        </w:rPr>
        <w:t>javnih</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ostvaruje</w:t>
      </w:r>
      <w:r w:rsidRPr="00734226">
        <w:rPr>
          <w:noProof/>
          <w:lang w:val="sr-Latn-CS"/>
        </w:rPr>
        <w:t xml:space="preserve"> </w:t>
      </w:r>
      <w:r w:rsidR="00734226">
        <w:rPr>
          <w:noProof/>
          <w:lang w:val="sr-Latn-CS"/>
        </w:rPr>
        <w:t>prihode</w:t>
      </w:r>
      <w:r w:rsidRPr="00734226">
        <w:rPr>
          <w:noProof/>
          <w:lang w:val="sr-Latn-CS"/>
        </w:rPr>
        <w:t xml:space="preserve">. </w:t>
      </w:r>
      <w:r w:rsidR="00734226">
        <w:rPr>
          <w:noProof/>
          <w:lang w:val="sr-Latn-CS"/>
        </w:rPr>
        <w:t>Takođe</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prodaje</w:t>
      </w:r>
      <w:r w:rsidRPr="00734226">
        <w:rPr>
          <w:noProof/>
          <w:lang w:val="sr-Latn-CS"/>
        </w:rPr>
        <w:t xml:space="preserve"> </w:t>
      </w:r>
      <w:r w:rsidR="00734226">
        <w:rPr>
          <w:noProof/>
          <w:lang w:val="sr-Latn-CS"/>
        </w:rPr>
        <w:t>standarde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srodne</w:t>
      </w:r>
      <w:r w:rsidRPr="00734226">
        <w:rPr>
          <w:noProof/>
          <w:lang w:val="sr-Latn-CS"/>
        </w:rPr>
        <w:t xml:space="preserve"> </w:t>
      </w:r>
      <w:r w:rsidR="00734226">
        <w:rPr>
          <w:noProof/>
          <w:lang w:val="sr-Latn-CS"/>
        </w:rPr>
        <w:t>dokumente</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predstavljaju</w:t>
      </w:r>
      <w:r w:rsidRPr="00734226">
        <w:rPr>
          <w:noProof/>
          <w:lang w:val="sr-Latn-CS"/>
        </w:rPr>
        <w:t xml:space="preserve"> </w:t>
      </w:r>
      <w:r w:rsidR="00734226">
        <w:rPr>
          <w:noProof/>
          <w:lang w:val="sr-Latn-CS"/>
        </w:rPr>
        <w:t>dobro</w:t>
      </w:r>
      <w:r w:rsidRPr="00734226">
        <w:rPr>
          <w:noProof/>
          <w:lang w:val="sr-Latn-CS"/>
        </w:rPr>
        <w:t xml:space="preserve">. </w:t>
      </w:r>
      <w:r w:rsidR="00734226">
        <w:rPr>
          <w:noProof/>
          <w:lang w:val="sr-Latn-CS"/>
        </w:rPr>
        <w:t>Sve</w:t>
      </w:r>
      <w:r w:rsidRPr="00734226">
        <w:rPr>
          <w:noProof/>
          <w:lang w:val="sr-Latn-CS"/>
        </w:rPr>
        <w:t xml:space="preserve"> </w:t>
      </w:r>
      <w:r w:rsidR="00734226">
        <w:rPr>
          <w:noProof/>
          <w:lang w:val="sr-Latn-CS"/>
        </w:rPr>
        <w:t>druge</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obezbeđuje</w:t>
      </w:r>
      <w:r w:rsidRPr="00734226">
        <w:rPr>
          <w:noProof/>
          <w:lang w:val="sr-Latn-CS"/>
        </w:rPr>
        <w:t xml:space="preserve">, </w:t>
      </w:r>
      <w:r w:rsidR="00734226">
        <w:rPr>
          <w:noProof/>
          <w:lang w:val="sr-Latn-CS"/>
        </w:rPr>
        <w:t>posebno</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ugovaraju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pravnim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fizičkim</w:t>
      </w:r>
      <w:r w:rsidRPr="00734226">
        <w:rPr>
          <w:noProof/>
          <w:lang w:val="sr-Latn-CS"/>
        </w:rPr>
        <w:t xml:space="preserve"> </w:t>
      </w:r>
      <w:r w:rsidR="00734226">
        <w:rPr>
          <w:noProof/>
          <w:lang w:val="sr-Latn-CS"/>
        </w:rPr>
        <w:t>licima</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osnovu</w:t>
      </w:r>
      <w:r w:rsidRPr="00734226">
        <w:rPr>
          <w:noProof/>
          <w:lang w:val="sr-Latn-CS"/>
        </w:rPr>
        <w:t xml:space="preserve"> </w:t>
      </w:r>
      <w:r w:rsidR="00734226">
        <w:rPr>
          <w:noProof/>
          <w:lang w:val="sr-Latn-CS"/>
        </w:rPr>
        <w:t>njihove</w:t>
      </w:r>
      <w:r w:rsidRPr="00734226">
        <w:rPr>
          <w:noProof/>
          <w:lang w:val="sr-Latn-CS"/>
        </w:rPr>
        <w:t xml:space="preserve"> </w:t>
      </w:r>
      <w:r w:rsidR="00734226">
        <w:rPr>
          <w:noProof/>
          <w:lang w:val="sr-Latn-CS"/>
        </w:rPr>
        <w:t>slobodne</w:t>
      </w:r>
      <w:r w:rsidRPr="00734226">
        <w:rPr>
          <w:noProof/>
          <w:lang w:val="sr-Latn-CS"/>
        </w:rPr>
        <w:t xml:space="preserve"> </w:t>
      </w:r>
      <w:r w:rsidR="00734226">
        <w:rPr>
          <w:noProof/>
          <w:lang w:val="sr-Latn-CS"/>
        </w:rPr>
        <w:t>volje</w:t>
      </w:r>
      <w:r w:rsidRPr="00734226">
        <w:rPr>
          <w:noProof/>
          <w:lang w:val="sr-Latn-CS"/>
        </w:rPr>
        <w:t xml:space="preserve">. </w:t>
      </w:r>
    </w:p>
    <w:p w:rsidR="001A3927" w:rsidRPr="00734226" w:rsidRDefault="00734226" w:rsidP="001A3927">
      <w:pPr>
        <w:autoSpaceDE w:val="0"/>
        <w:autoSpaceDN w:val="0"/>
        <w:adjustRightInd w:val="0"/>
        <w:ind w:firstLine="426"/>
        <w:jc w:val="both"/>
        <w:rPr>
          <w:noProof/>
          <w:lang w:val="sr-Latn-CS"/>
        </w:rPr>
      </w:pPr>
      <w:r>
        <w:rPr>
          <w:noProof/>
          <w:lang w:val="sr-Latn-CS"/>
        </w:rPr>
        <w:t>Takođe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članu</w:t>
      </w:r>
      <w:r w:rsidR="001A3927" w:rsidRPr="00734226">
        <w:rPr>
          <w:noProof/>
          <w:lang w:val="sr-Latn-CS"/>
        </w:rPr>
        <w:t xml:space="preserve"> 9. </w:t>
      </w:r>
      <w:r>
        <w:rPr>
          <w:noProof/>
          <w:lang w:val="sr-Latn-CS"/>
        </w:rPr>
        <w:t>Zakona</w:t>
      </w:r>
      <w:r w:rsidR="001A3927" w:rsidRPr="00734226">
        <w:rPr>
          <w:noProof/>
          <w:lang w:val="sr-Latn-CS"/>
        </w:rPr>
        <w:t xml:space="preserve"> </w:t>
      </w:r>
      <w:r>
        <w:rPr>
          <w:noProof/>
          <w:lang w:val="sr-Latn-CS"/>
        </w:rPr>
        <w:t>izmenjen</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stav</w:t>
      </w:r>
      <w:r w:rsidR="001A3927" w:rsidRPr="00734226">
        <w:rPr>
          <w:noProof/>
          <w:lang w:val="sr-Latn-CS"/>
        </w:rPr>
        <w:t xml:space="preserve"> 2. </w:t>
      </w:r>
      <w:r>
        <w:rPr>
          <w:noProof/>
          <w:lang w:val="sr-Latn-CS"/>
        </w:rPr>
        <w:t>tako</w:t>
      </w:r>
      <w:r w:rsidR="001A3927" w:rsidRPr="00734226">
        <w:rPr>
          <w:noProof/>
          <w:lang w:val="sr-Latn-CS"/>
        </w:rPr>
        <w:t xml:space="preserve"> </w:t>
      </w:r>
      <w:r>
        <w:rPr>
          <w:noProof/>
          <w:lang w:val="sr-Latn-CS"/>
        </w:rPr>
        <w:t>što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potrebna</w:t>
      </w:r>
      <w:r w:rsidR="001A3927" w:rsidRPr="00734226">
        <w:rPr>
          <w:noProof/>
          <w:lang w:val="sr-Latn-CS"/>
        </w:rPr>
        <w:t xml:space="preserve"> </w:t>
      </w:r>
      <w:r>
        <w:rPr>
          <w:noProof/>
          <w:lang w:val="sr-Latn-CS"/>
        </w:rPr>
        <w:t>sredstva</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rad</w:t>
      </w:r>
      <w:r w:rsidR="001A3927" w:rsidRPr="00734226">
        <w:rPr>
          <w:noProof/>
          <w:lang w:val="sr-Latn-CS"/>
        </w:rPr>
        <w:t xml:space="preserve"> </w:t>
      </w:r>
      <w:r>
        <w:rPr>
          <w:noProof/>
          <w:lang w:val="sr-Latn-CS"/>
        </w:rPr>
        <w:t>Instituta</w:t>
      </w:r>
      <w:r w:rsidR="001A3927" w:rsidRPr="00734226">
        <w:rPr>
          <w:noProof/>
          <w:lang w:val="sr-Latn-CS"/>
        </w:rPr>
        <w:t xml:space="preserve"> </w:t>
      </w:r>
      <w:r>
        <w:rPr>
          <w:noProof/>
          <w:lang w:val="sr-Latn-CS"/>
        </w:rPr>
        <w:t>utvrđuju</w:t>
      </w:r>
      <w:r w:rsidR="001A3927" w:rsidRPr="00734226">
        <w:rPr>
          <w:noProof/>
          <w:lang w:val="sr-Latn-CS"/>
        </w:rPr>
        <w:t xml:space="preserve"> </w:t>
      </w:r>
      <w:r>
        <w:rPr>
          <w:noProof/>
          <w:lang w:val="sr-Latn-CS"/>
        </w:rPr>
        <w:t>godišnjim</w:t>
      </w:r>
      <w:r w:rsidR="001A3927" w:rsidRPr="00734226">
        <w:rPr>
          <w:noProof/>
          <w:lang w:val="sr-Latn-CS"/>
        </w:rPr>
        <w:t xml:space="preserve"> </w:t>
      </w:r>
      <w:r>
        <w:rPr>
          <w:noProof/>
          <w:lang w:val="sr-Latn-CS"/>
        </w:rPr>
        <w:t>programom</w:t>
      </w:r>
      <w:r w:rsidR="001A3927" w:rsidRPr="00734226">
        <w:rPr>
          <w:noProof/>
          <w:lang w:val="sr-Latn-CS"/>
        </w:rPr>
        <w:t xml:space="preserve"> </w:t>
      </w:r>
      <w:r>
        <w:rPr>
          <w:noProof/>
          <w:lang w:val="sr-Latn-CS"/>
        </w:rPr>
        <w:t>rada</w:t>
      </w:r>
      <w:r w:rsidR="001A3927" w:rsidRPr="00734226">
        <w:rPr>
          <w:noProof/>
          <w:lang w:val="sr-Latn-CS"/>
        </w:rPr>
        <w:t xml:space="preserve"> </w:t>
      </w:r>
      <w:r>
        <w:rPr>
          <w:noProof/>
          <w:lang w:val="sr-Latn-CS"/>
        </w:rPr>
        <w:t>čiji</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sastavni</w:t>
      </w:r>
      <w:r w:rsidR="001A3927" w:rsidRPr="00734226">
        <w:rPr>
          <w:noProof/>
          <w:lang w:val="sr-Latn-CS"/>
        </w:rPr>
        <w:t xml:space="preserve"> </w:t>
      </w:r>
      <w:r>
        <w:rPr>
          <w:noProof/>
          <w:lang w:val="sr-Latn-CS"/>
        </w:rPr>
        <w:t>deo</w:t>
      </w:r>
      <w:r w:rsidR="001A3927" w:rsidRPr="00734226">
        <w:rPr>
          <w:noProof/>
          <w:lang w:val="sr-Latn-CS"/>
        </w:rPr>
        <w:t xml:space="preserve"> </w:t>
      </w:r>
      <w:r>
        <w:rPr>
          <w:noProof/>
          <w:lang w:val="sr-Latn-CS"/>
        </w:rPr>
        <w:t>finansijski</w:t>
      </w:r>
      <w:r w:rsidR="001A3927" w:rsidRPr="00734226">
        <w:rPr>
          <w:noProof/>
          <w:lang w:val="sr-Latn-CS"/>
        </w:rPr>
        <w:t xml:space="preserve"> </w:t>
      </w:r>
      <w:r>
        <w:rPr>
          <w:noProof/>
          <w:lang w:val="sr-Latn-CS"/>
        </w:rPr>
        <w:t>plan</w:t>
      </w:r>
      <w:r w:rsidR="001A3927" w:rsidRPr="00734226">
        <w:rPr>
          <w:noProof/>
          <w:lang w:val="sr-Latn-CS"/>
        </w:rPr>
        <w:t xml:space="preserve">. </w:t>
      </w:r>
      <w:r>
        <w:rPr>
          <w:noProof/>
          <w:lang w:val="sr-Latn-CS"/>
        </w:rPr>
        <w:t>Istovremeno</w:t>
      </w:r>
      <w:r w:rsidR="001A3927" w:rsidRPr="00734226">
        <w:rPr>
          <w:noProof/>
          <w:lang w:val="sr-Latn-CS"/>
        </w:rPr>
        <w:t xml:space="preserve">, </w:t>
      </w:r>
      <w:r>
        <w:rPr>
          <w:noProof/>
          <w:lang w:val="sr-Latn-CS"/>
        </w:rPr>
        <w:t>dodat</w:t>
      </w:r>
      <w:r w:rsidR="001A3927" w:rsidRPr="00734226">
        <w:rPr>
          <w:noProof/>
          <w:lang w:val="sr-Latn-CS"/>
        </w:rPr>
        <w:t xml:space="preserve"> je </w:t>
      </w:r>
      <w:r>
        <w:rPr>
          <w:noProof/>
          <w:lang w:val="sr-Latn-CS"/>
        </w:rPr>
        <w:t>novi</w:t>
      </w:r>
      <w:r w:rsidR="001A3927" w:rsidRPr="00734226">
        <w:rPr>
          <w:noProof/>
          <w:lang w:val="sr-Latn-CS"/>
        </w:rPr>
        <w:t xml:space="preserve"> </w:t>
      </w:r>
      <w:r>
        <w:rPr>
          <w:noProof/>
          <w:lang w:val="sr-Latn-CS"/>
        </w:rPr>
        <w:t>stav</w:t>
      </w:r>
      <w:r w:rsidR="001A3927" w:rsidRPr="00734226">
        <w:rPr>
          <w:noProof/>
          <w:lang w:val="sr-Latn-CS"/>
        </w:rPr>
        <w:t xml:space="preserve"> 3. </w:t>
      </w:r>
      <w:r>
        <w:rPr>
          <w:noProof/>
          <w:lang w:val="sr-Latn-CS"/>
        </w:rPr>
        <w:t>kojim</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propisano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sredstva</w:t>
      </w:r>
      <w:r w:rsidR="001A3927" w:rsidRPr="00734226">
        <w:rPr>
          <w:noProof/>
          <w:lang w:val="sr-Latn-CS"/>
        </w:rPr>
        <w:t xml:space="preserve"> </w:t>
      </w:r>
      <w:r>
        <w:rPr>
          <w:noProof/>
          <w:lang w:val="sr-Latn-CS"/>
        </w:rPr>
        <w:t>ostvarena</w:t>
      </w:r>
      <w:r w:rsidR="001A3927" w:rsidRPr="00734226">
        <w:rPr>
          <w:noProof/>
          <w:lang w:val="sr-Latn-CS"/>
        </w:rPr>
        <w:t xml:space="preserve"> </w:t>
      </w:r>
      <w:r>
        <w:rPr>
          <w:noProof/>
          <w:lang w:val="sr-Latn-CS"/>
        </w:rPr>
        <w:t>od</w:t>
      </w:r>
      <w:r w:rsidR="001A3927" w:rsidRPr="00734226">
        <w:rPr>
          <w:noProof/>
          <w:lang w:val="sr-Latn-CS"/>
        </w:rPr>
        <w:t xml:space="preserve"> </w:t>
      </w:r>
      <w:r>
        <w:rPr>
          <w:noProof/>
          <w:lang w:val="sr-Latn-CS"/>
        </w:rPr>
        <w:t>prihoda</w:t>
      </w:r>
      <w:r w:rsidR="001A3927" w:rsidRPr="00734226">
        <w:rPr>
          <w:noProof/>
          <w:lang w:val="sr-Latn-CS"/>
        </w:rPr>
        <w:t xml:space="preserve"> </w:t>
      </w:r>
      <w:r>
        <w:rPr>
          <w:noProof/>
          <w:lang w:val="sr-Latn-CS"/>
        </w:rPr>
        <w:t>iz</w:t>
      </w:r>
      <w:r w:rsidR="001A3927" w:rsidRPr="00734226">
        <w:rPr>
          <w:noProof/>
          <w:lang w:val="sr-Latn-CS"/>
        </w:rPr>
        <w:t xml:space="preserve"> </w:t>
      </w:r>
      <w:r>
        <w:rPr>
          <w:noProof/>
          <w:lang w:val="sr-Latn-CS"/>
        </w:rPr>
        <w:t>stava</w:t>
      </w:r>
      <w:r w:rsidR="001A3927" w:rsidRPr="00734226">
        <w:rPr>
          <w:noProof/>
          <w:lang w:val="sr-Latn-CS"/>
        </w:rPr>
        <w:t xml:space="preserve"> 1. </w:t>
      </w:r>
      <w:r>
        <w:rPr>
          <w:noProof/>
          <w:lang w:val="sr-Latn-CS"/>
        </w:rPr>
        <w:t>tačka</w:t>
      </w:r>
      <w:r w:rsidR="001A3927" w:rsidRPr="00734226">
        <w:rPr>
          <w:noProof/>
          <w:lang w:val="sr-Latn-CS"/>
        </w:rPr>
        <w:t xml:space="preserve"> 3) </w:t>
      </w:r>
      <w:r>
        <w:rPr>
          <w:noProof/>
          <w:lang w:val="sr-Latn-CS"/>
        </w:rPr>
        <w:t>ovog</w:t>
      </w:r>
      <w:r w:rsidR="001A3927" w:rsidRPr="00734226">
        <w:rPr>
          <w:noProof/>
          <w:lang w:val="sr-Latn-CS"/>
        </w:rPr>
        <w:t xml:space="preserve"> </w:t>
      </w:r>
      <w:r>
        <w:rPr>
          <w:noProof/>
          <w:lang w:val="sr-Latn-CS"/>
        </w:rPr>
        <w:t>člana</w:t>
      </w:r>
      <w:r w:rsidR="001A3927" w:rsidRPr="00734226">
        <w:rPr>
          <w:noProof/>
          <w:lang w:val="sr-Latn-CS"/>
        </w:rPr>
        <w:t xml:space="preserve"> </w:t>
      </w:r>
      <w:r>
        <w:rPr>
          <w:noProof/>
          <w:lang w:val="sr-Latn-CS"/>
        </w:rPr>
        <w:t>pripadaju</w:t>
      </w:r>
      <w:r w:rsidR="001A3927" w:rsidRPr="00734226">
        <w:rPr>
          <w:noProof/>
          <w:lang w:val="sr-Latn-CS"/>
        </w:rPr>
        <w:t xml:space="preserve"> </w:t>
      </w:r>
      <w:r>
        <w:rPr>
          <w:noProof/>
          <w:lang w:val="sr-Latn-CS"/>
        </w:rPr>
        <w:t>budžetu</w:t>
      </w:r>
      <w:r w:rsidR="001A3927" w:rsidRPr="00734226">
        <w:rPr>
          <w:noProof/>
          <w:lang w:val="sr-Latn-CS"/>
        </w:rPr>
        <w:t xml:space="preserve"> </w:t>
      </w:r>
      <w:r>
        <w:rPr>
          <w:noProof/>
          <w:lang w:val="sr-Latn-CS"/>
        </w:rPr>
        <w:t>Republike</w:t>
      </w:r>
      <w:r w:rsidR="001A3927" w:rsidRPr="00734226">
        <w:rPr>
          <w:noProof/>
          <w:lang w:val="sr-Latn-CS"/>
        </w:rPr>
        <w:t xml:space="preserve"> </w:t>
      </w:r>
      <w:r>
        <w:rPr>
          <w:noProof/>
          <w:lang w:val="sr-Latn-CS"/>
        </w:rPr>
        <w:t>Srbije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koriste</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skladu</w:t>
      </w:r>
      <w:r w:rsidR="001A3927" w:rsidRPr="00734226">
        <w:rPr>
          <w:noProof/>
          <w:lang w:val="sr-Latn-CS"/>
        </w:rPr>
        <w:t xml:space="preserve"> </w:t>
      </w:r>
      <w:r>
        <w:rPr>
          <w:noProof/>
          <w:lang w:val="sr-Latn-CS"/>
        </w:rPr>
        <w:t>sa</w:t>
      </w:r>
      <w:r w:rsidR="001A3927" w:rsidRPr="00734226">
        <w:rPr>
          <w:noProof/>
          <w:lang w:val="sr-Latn-CS"/>
        </w:rPr>
        <w:t xml:space="preserve"> </w:t>
      </w:r>
      <w:r>
        <w:rPr>
          <w:noProof/>
          <w:lang w:val="sr-Latn-CS"/>
        </w:rPr>
        <w:t>zakonom</w:t>
      </w:r>
      <w:r w:rsidR="001A3927" w:rsidRPr="00734226">
        <w:rPr>
          <w:noProof/>
          <w:lang w:val="sr-Latn-CS"/>
        </w:rPr>
        <w:t xml:space="preserve"> </w:t>
      </w:r>
      <w:r>
        <w:rPr>
          <w:noProof/>
          <w:lang w:val="sr-Latn-CS"/>
        </w:rPr>
        <w:t>kojim</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uređuje</w:t>
      </w:r>
      <w:r w:rsidR="001A3927" w:rsidRPr="00734226">
        <w:rPr>
          <w:noProof/>
          <w:lang w:val="sr-Latn-CS"/>
        </w:rPr>
        <w:t xml:space="preserve"> </w:t>
      </w:r>
      <w:r>
        <w:rPr>
          <w:noProof/>
          <w:lang w:val="sr-Latn-CS"/>
        </w:rPr>
        <w:t>budžetski</w:t>
      </w:r>
      <w:r w:rsidR="001A3927" w:rsidRPr="00734226">
        <w:rPr>
          <w:noProof/>
          <w:lang w:val="sr-Latn-CS"/>
        </w:rPr>
        <w:t xml:space="preserve"> </w:t>
      </w:r>
      <w:r>
        <w:rPr>
          <w:noProof/>
          <w:lang w:val="sr-Latn-CS"/>
        </w:rPr>
        <w:t>sistem</w:t>
      </w:r>
      <w:r w:rsidR="001A3927" w:rsidRPr="00734226">
        <w:rPr>
          <w:noProof/>
          <w:lang w:val="sr-Latn-CS"/>
        </w:rPr>
        <w:t>”.</w:t>
      </w:r>
    </w:p>
    <w:p w:rsidR="001A3927" w:rsidRPr="00734226" w:rsidRDefault="00734226" w:rsidP="001A3927">
      <w:pPr>
        <w:tabs>
          <w:tab w:val="left" w:pos="9026"/>
        </w:tabs>
        <w:autoSpaceDE w:val="0"/>
        <w:autoSpaceDN w:val="0"/>
        <w:adjustRightInd w:val="0"/>
        <w:jc w:val="both"/>
        <w:rPr>
          <w:noProof/>
          <w:lang w:val="sr-Latn-CS"/>
        </w:rPr>
      </w:pPr>
      <w:r>
        <w:rPr>
          <w:noProof/>
          <w:lang w:val="sr-Latn-CS"/>
        </w:rPr>
        <w:t>Takođe</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ovom</w:t>
      </w:r>
      <w:r w:rsidR="001A3927" w:rsidRPr="00734226">
        <w:rPr>
          <w:noProof/>
          <w:lang w:val="sr-Latn-CS"/>
        </w:rPr>
        <w:t xml:space="preserve"> </w:t>
      </w:r>
      <w:r>
        <w:rPr>
          <w:noProof/>
          <w:lang w:val="sr-Latn-CS"/>
        </w:rPr>
        <w:t>članu</w:t>
      </w:r>
      <w:r w:rsidR="001A3927" w:rsidRPr="00734226">
        <w:rPr>
          <w:noProof/>
          <w:lang w:val="sr-Latn-CS"/>
        </w:rPr>
        <w:t xml:space="preserve"> </w:t>
      </w:r>
      <w:r>
        <w:rPr>
          <w:noProof/>
          <w:lang w:val="sr-Latn-CS"/>
        </w:rPr>
        <w:t>dodat</w:t>
      </w:r>
      <w:r w:rsidR="001A3927" w:rsidRPr="00734226">
        <w:rPr>
          <w:noProof/>
          <w:lang w:val="sr-Latn-CS"/>
        </w:rPr>
        <w:t xml:space="preserve"> </w:t>
      </w:r>
      <w:r>
        <w:rPr>
          <w:noProof/>
          <w:lang w:val="sr-Latn-CS"/>
        </w:rPr>
        <w:t>novi</w:t>
      </w:r>
      <w:r w:rsidR="001A3927" w:rsidRPr="00734226">
        <w:rPr>
          <w:noProof/>
          <w:lang w:val="sr-Latn-CS"/>
        </w:rPr>
        <w:t xml:space="preserve"> </w:t>
      </w:r>
      <w:r>
        <w:rPr>
          <w:noProof/>
          <w:lang w:val="sr-Latn-CS"/>
        </w:rPr>
        <w:t>stav</w:t>
      </w:r>
      <w:r w:rsidR="001A3927" w:rsidRPr="00734226">
        <w:rPr>
          <w:noProof/>
          <w:lang w:val="sr-Latn-CS"/>
        </w:rPr>
        <w:t xml:space="preserve"> 4. </w:t>
      </w:r>
      <w:r>
        <w:rPr>
          <w:noProof/>
          <w:lang w:val="sr-Latn-CS"/>
        </w:rPr>
        <w:t>kojim</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propisano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sadržina</w:t>
      </w:r>
      <w:r w:rsidR="001A3927" w:rsidRPr="00734226">
        <w:rPr>
          <w:noProof/>
          <w:lang w:val="sr-Latn-CS"/>
        </w:rPr>
        <w:t xml:space="preserve"> </w:t>
      </w:r>
      <w:r>
        <w:rPr>
          <w:noProof/>
          <w:lang w:val="sr-Latn-CS"/>
        </w:rPr>
        <w:t>godišnjeg</w:t>
      </w:r>
      <w:r w:rsidR="001A3927" w:rsidRPr="00734226">
        <w:rPr>
          <w:noProof/>
          <w:lang w:val="sr-Latn-CS"/>
        </w:rPr>
        <w:t xml:space="preserve"> </w:t>
      </w:r>
      <w:r>
        <w:rPr>
          <w:noProof/>
          <w:lang w:val="sr-Latn-CS"/>
        </w:rPr>
        <w:t>programa</w:t>
      </w:r>
      <w:r w:rsidR="001A3927" w:rsidRPr="00734226">
        <w:rPr>
          <w:noProof/>
          <w:lang w:val="sr-Latn-CS"/>
        </w:rPr>
        <w:t xml:space="preserve"> </w:t>
      </w:r>
      <w:r>
        <w:rPr>
          <w:noProof/>
          <w:lang w:val="sr-Latn-CS"/>
        </w:rPr>
        <w:t>rada</w:t>
      </w:r>
      <w:r w:rsidR="001A3927" w:rsidRPr="00734226">
        <w:rPr>
          <w:noProof/>
          <w:lang w:val="sr-Latn-CS"/>
        </w:rPr>
        <w:t xml:space="preserve"> </w:t>
      </w:r>
      <w:r>
        <w:rPr>
          <w:noProof/>
          <w:lang w:val="sr-Latn-CS"/>
        </w:rPr>
        <w:t>bliže</w:t>
      </w:r>
      <w:r w:rsidR="001A3927" w:rsidRPr="00734226">
        <w:rPr>
          <w:noProof/>
          <w:lang w:val="sr-Latn-CS"/>
        </w:rPr>
        <w:t xml:space="preserve"> </w:t>
      </w:r>
      <w:r>
        <w:rPr>
          <w:noProof/>
          <w:lang w:val="sr-Latn-CS"/>
        </w:rPr>
        <w:t>uređuje</w:t>
      </w:r>
      <w:r w:rsidR="001A3927" w:rsidRPr="00734226">
        <w:rPr>
          <w:noProof/>
          <w:lang w:val="sr-Latn-CS"/>
        </w:rPr>
        <w:t xml:space="preserve"> </w:t>
      </w:r>
      <w:r>
        <w:rPr>
          <w:noProof/>
          <w:lang w:val="sr-Latn-CS"/>
        </w:rPr>
        <w:t>odlukom</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osnivanju</w:t>
      </w:r>
      <w:r w:rsidR="001A3927" w:rsidRPr="00734226">
        <w:rPr>
          <w:noProof/>
          <w:lang w:val="sr-Latn-CS"/>
        </w:rPr>
        <w:t xml:space="preserve">.  </w:t>
      </w:r>
      <w:r>
        <w:rPr>
          <w:noProof/>
          <w:lang w:val="sr-Latn-CS"/>
        </w:rPr>
        <w:t>Ovakvim</w:t>
      </w:r>
      <w:r w:rsidR="001A3927" w:rsidRPr="00734226">
        <w:rPr>
          <w:noProof/>
          <w:lang w:val="sr-Latn-CS"/>
        </w:rPr>
        <w:t xml:space="preserve"> </w:t>
      </w:r>
      <w:r>
        <w:rPr>
          <w:noProof/>
          <w:lang w:val="sr-Latn-CS"/>
        </w:rPr>
        <w:t>rešenjem</w:t>
      </w:r>
      <w:r w:rsidR="001A3927" w:rsidRPr="00734226">
        <w:rPr>
          <w:noProof/>
          <w:lang w:val="sr-Latn-CS"/>
        </w:rPr>
        <w:t xml:space="preserve"> </w:t>
      </w:r>
      <w:r>
        <w:rPr>
          <w:noProof/>
          <w:lang w:val="sr-Latn-CS"/>
        </w:rPr>
        <w:t>precizirano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godišnji</w:t>
      </w:r>
      <w:r w:rsidR="001A3927" w:rsidRPr="00734226">
        <w:rPr>
          <w:noProof/>
          <w:lang w:val="sr-Latn-CS"/>
        </w:rPr>
        <w:t xml:space="preserve"> </w:t>
      </w:r>
      <w:r>
        <w:rPr>
          <w:noProof/>
          <w:lang w:val="sr-Latn-CS"/>
        </w:rPr>
        <w:t>program</w:t>
      </w:r>
      <w:r w:rsidR="001A3927" w:rsidRPr="00734226">
        <w:rPr>
          <w:noProof/>
          <w:lang w:val="sr-Latn-CS"/>
        </w:rPr>
        <w:t xml:space="preserve"> </w:t>
      </w:r>
      <w:r>
        <w:rPr>
          <w:noProof/>
          <w:lang w:val="sr-Latn-CS"/>
        </w:rPr>
        <w:t>rada</w:t>
      </w:r>
      <w:r w:rsidR="001A3927" w:rsidRPr="00734226">
        <w:rPr>
          <w:noProof/>
          <w:lang w:val="sr-Latn-CS"/>
        </w:rPr>
        <w:t xml:space="preserve"> </w:t>
      </w:r>
      <w:r>
        <w:rPr>
          <w:noProof/>
          <w:lang w:val="sr-Latn-CS"/>
        </w:rPr>
        <w:t>sadrži</w:t>
      </w:r>
      <w:r w:rsidR="001A3927" w:rsidRPr="00734226">
        <w:rPr>
          <w:noProof/>
          <w:lang w:val="sr-Latn-CS"/>
        </w:rPr>
        <w:t xml:space="preserve"> </w:t>
      </w:r>
      <w:r>
        <w:rPr>
          <w:noProof/>
          <w:lang w:val="sr-Latn-CS"/>
        </w:rPr>
        <w:t>finansijski</w:t>
      </w:r>
      <w:r w:rsidR="001A3927" w:rsidRPr="00734226">
        <w:rPr>
          <w:noProof/>
          <w:lang w:val="sr-Latn-CS"/>
        </w:rPr>
        <w:t xml:space="preserve"> </w:t>
      </w:r>
      <w:r>
        <w:rPr>
          <w:noProof/>
          <w:lang w:val="sr-Latn-CS"/>
        </w:rPr>
        <w:t>plan</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skladu</w:t>
      </w:r>
      <w:r w:rsidR="001A3927" w:rsidRPr="00734226">
        <w:rPr>
          <w:noProof/>
          <w:lang w:val="sr-Latn-CS"/>
        </w:rPr>
        <w:t xml:space="preserve"> </w:t>
      </w:r>
      <w:r>
        <w:rPr>
          <w:noProof/>
          <w:lang w:val="sr-Latn-CS"/>
        </w:rPr>
        <w:t>sa</w:t>
      </w:r>
      <w:r w:rsidR="001A3927" w:rsidRPr="00734226">
        <w:rPr>
          <w:noProof/>
          <w:lang w:val="sr-Latn-CS"/>
        </w:rPr>
        <w:t xml:space="preserve"> </w:t>
      </w:r>
      <w:r>
        <w:rPr>
          <w:noProof/>
          <w:lang w:val="sr-Latn-CS"/>
        </w:rPr>
        <w:t>odlukom</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osnivanju</w:t>
      </w:r>
      <w:r w:rsidR="001A3927" w:rsidRPr="00734226">
        <w:rPr>
          <w:noProof/>
          <w:lang w:val="sr-Latn-CS"/>
        </w:rPr>
        <w:t>.</w:t>
      </w:r>
    </w:p>
    <w:p w:rsidR="001A3927" w:rsidRPr="00734226" w:rsidRDefault="001A3927" w:rsidP="001A3927">
      <w:pPr>
        <w:tabs>
          <w:tab w:val="left" w:pos="426"/>
          <w:tab w:val="left" w:pos="709"/>
        </w:tabs>
        <w:autoSpaceDE w:val="0"/>
        <w:autoSpaceDN w:val="0"/>
        <w:adjustRightInd w:val="0"/>
        <w:jc w:val="both"/>
        <w:rPr>
          <w:noProof/>
          <w:lang w:val="sr-Latn-CS"/>
        </w:rPr>
      </w:pPr>
      <w:r w:rsidRPr="00734226">
        <w:rPr>
          <w:noProof/>
          <w:lang w:val="sr-Latn-CS"/>
        </w:rPr>
        <w:tab/>
      </w:r>
      <w:r w:rsidR="00734226">
        <w:rPr>
          <w:noProof/>
          <w:lang w:val="sr-Latn-CS"/>
        </w:rPr>
        <w:t>Članom</w:t>
      </w:r>
      <w:r w:rsidRPr="00734226">
        <w:rPr>
          <w:noProof/>
          <w:lang w:val="sr-Latn-CS"/>
        </w:rPr>
        <w:t xml:space="preserve"> 8. </w:t>
      </w:r>
      <w:r w:rsidR="00734226">
        <w:rPr>
          <w:noProof/>
          <w:lang w:val="sr-Latn-CS"/>
        </w:rPr>
        <w:t>izmenjen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član</w:t>
      </w:r>
      <w:r w:rsidRPr="00734226">
        <w:rPr>
          <w:noProof/>
          <w:lang w:val="sr-Latn-CS"/>
        </w:rPr>
        <w:t xml:space="preserve"> 12. </w:t>
      </w:r>
      <w:r w:rsidR="00734226">
        <w:rPr>
          <w:noProof/>
          <w:lang w:val="sr-Latn-CS"/>
        </w:rPr>
        <w:t>Zakona</w:t>
      </w:r>
      <w:r w:rsidRPr="00734226">
        <w:rPr>
          <w:noProof/>
          <w:lang w:val="sr-Latn-CS"/>
        </w:rPr>
        <w:t xml:space="preserve"> </w:t>
      </w:r>
      <w:r w:rsidR="00734226">
        <w:rPr>
          <w:noProof/>
          <w:lang w:val="sr-Latn-CS"/>
        </w:rPr>
        <w:t>tako</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srpski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donose</w:t>
      </w:r>
      <w:r w:rsidRPr="00734226">
        <w:rPr>
          <w:noProof/>
          <w:lang w:val="sr-Latn-CS"/>
        </w:rPr>
        <w:t xml:space="preserve">, </w:t>
      </w:r>
      <w:r w:rsidR="00734226">
        <w:rPr>
          <w:noProof/>
          <w:lang w:val="sr-Latn-CS"/>
        </w:rPr>
        <w:t>povlače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objavljuju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ovim</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pravilima</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usklađena</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pravilima</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lastRenderedPageBreak/>
        <w:t>evropskih</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Kodeksom</w:t>
      </w:r>
      <w:r w:rsidRPr="00734226">
        <w:rPr>
          <w:noProof/>
          <w:lang w:val="sr-Latn-CS"/>
        </w:rPr>
        <w:t xml:space="preserve"> </w:t>
      </w:r>
      <w:r w:rsidR="00734226">
        <w:rPr>
          <w:noProof/>
          <w:lang w:val="sr-Latn-CS"/>
        </w:rPr>
        <w:t>dobre</w:t>
      </w:r>
      <w:r w:rsidRPr="00734226">
        <w:rPr>
          <w:noProof/>
          <w:lang w:val="sr-Latn-CS"/>
        </w:rPr>
        <w:t xml:space="preserve"> </w:t>
      </w:r>
      <w:r w:rsidR="00734226">
        <w:rPr>
          <w:noProof/>
          <w:lang w:val="sr-Latn-CS"/>
        </w:rPr>
        <w:t>prakse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izradu</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primenu</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Sporazuma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tehničkim</w:t>
      </w:r>
      <w:r w:rsidRPr="00734226">
        <w:rPr>
          <w:noProof/>
          <w:lang w:val="sr-Latn-CS"/>
        </w:rPr>
        <w:t xml:space="preserve"> </w:t>
      </w:r>
      <w:r w:rsidR="00734226">
        <w:rPr>
          <w:noProof/>
          <w:lang w:val="sr-Latn-CS"/>
        </w:rPr>
        <w:t>preprekama</w:t>
      </w:r>
      <w:r w:rsidRPr="00734226">
        <w:rPr>
          <w:noProof/>
          <w:lang w:val="sr-Latn-CS"/>
        </w:rPr>
        <w:t xml:space="preserve"> </w:t>
      </w:r>
      <w:r w:rsidR="00734226">
        <w:rPr>
          <w:noProof/>
          <w:lang w:val="sr-Latn-CS"/>
        </w:rPr>
        <w:t>trgovini</w:t>
      </w:r>
      <w:r w:rsidRPr="00734226">
        <w:rPr>
          <w:noProof/>
          <w:lang w:val="sr-Latn-CS"/>
        </w:rPr>
        <w:t xml:space="preserve"> </w:t>
      </w:r>
      <w:r w:rsidR="00734226">
        <w:rPr>
          <w:noProof/>
          <w:lang w:val="sr-Latn-CS"/>
        </w:rPr>
        <w:t>Svetske</w:t>
      </w:r>
      <w:r w:rsidRPr="00734226">
        <w:rPr>
          <w:noProof/>
          <w:lang w:val="sr-Latn-CS"/>
        </w:rPr>
        <w:t xml:space="preserve"> </w:t>
      </w:r>
      <w:r w:rsidR="00734226">
        <w:rPr>
          <w:noProof/>
          <w:lang w:val="sr-Latn-CS"/>
        </w:rPr>
        <w:t>trgovinske</w:t>
      </w:r>
      <w:r w:rsidRPr="00734226">
        <w:rPr>
          <w:noProof/>
          <w:lang w:val="sr-Latn-CS"/>
        </w:rPr>
        <w:t xml:space="preserve"> </w:t>
      </w:r>
      <w:r w:rsidR="00734226">
        <w:rPr>
          <w:noProof/>
          <w:lang w:val="sr-Latn-CS"/>
        </w:rPr>
        <w:t>organizacije</w:t>
      </w:r>
      <w:r w:rsidRPr="00734226">
        <w:rPr>
          <w:noProof/>
          <w:lang w:val="sr-Latn-CS"/>
        </w:rPr>
        <w:t>.</w:t>
      </w:r>
    </w:p>
    <w:p w:rsidR="001A3927" w:rsidRPr="00734226" w:rsidRDefault="001A3927" w:rsidP="001A3927">
      <w:pPr>
        <w:tabs>
          <w:tab w:val="left" w:pos="426"/>
          <w:tab w:val="left" w:pos="709"/>
        </w:tabs>
        <w:autoSpaceDE w:val="0"/>
        <w:autoSpaceDN w:val="0"/>
        <w:adjustRightInd w:val="0"/>
        <w:jc w:val="both"/>
        <w:rPr>
          <w:noProof/>
          <w:lang w:val="sr-Latn-CS"/>
        </w:rPr>
      </w:pPr>
      <w:r w:rsidRPr="00734226">
        <w:rPr>
          <w:noProof/>
          <w:lang w:val="sr-Latn-CS" w:eastAsia="en-GB"/>
        </w:rPr>
        <w:tab/>
      </w:r>
      <w:r w:rsidR="00734226">
        <w:rPr>
          <w:noProof/>
          <w:lang w:val="sr-Latn-CS" w:eastAsia="en-GB"/>
        </w:rPr>
        <w:t>Takođe</w:t>
      </w:r>
      <w:r w:rsidRPr="00734226">
        <w:rPr>
          <w:noProof/>
          <w:lang w:val="sr-Latn-CS" w:eastAsia="en-GB"/>
        </w:rPr>
        <w:t xml:space="preserve">, </w:t>
      </w:r>
      <w:r w:rsidR="00734226">
        <w:rPr>
          <w:noProof/>
          <w:lang w:val="sr-Latn-CS" w:eastAsia="en-GB"/>
        </w:rPr>
        <w:t>ovim</w:t>
      </w:r>
      <w:r w:rsidRPr="00734226">
        <w:rPr>
          <w:noProof/>
          <w:lang w:val="sr-Latn-CS" w:eastAsia="en-GB"/>
        </w:rPr>
        <w:t xml:space="preserve"> </w:t>
      </w:r>
      <w:r w:rsidR="00734226">
        <w:rPr>
          <w:noProof/>
          <w:lang w:val="sr-Latn-CS" w:eastAsia="en-GB"/>
        </w:rPr>
        <w:t>članom</w:t>
      </w:r>
      <w:r w:rsidRPr="00734226">
        <w:rPr>
          <w:noProof/>
          <w:lang w:val="sr-Latn-CS" w:eastAsia="en-GB"/>
        </w:rPr>
        <w:t xml:space="preserve"> </w:t>
      </w:r>
      <w:r w:rsidR="00734226">
        <w:rPr>
          <w:noProof/>
          <w:lang w:val="sr-Latn-CS" w:eastAsia="en-GB"/>
        </w:rPr>
        <w:t>predviđeno</w:t>
      </w:r>
      <w:r w:rsidRPr="00734226">
        <w:rPr>
          <w:noProof/>
          <w:lang w:val="sr-Latn-CS" w:eastAsia="en-GB"/>
        </w:rPr>
        <w:t xml:space="preserve"> </w:t>
      </w:r>
      <w:r w:rsidR="00734226">
        <w:rPr>
          <w:noProof/>
          <w:lang w:val="sr-Latn-CS" w:eastAsia="en-GB"/>
        </w:rPr>
        <w:t>je</w:t>
      </w:r>
      <w:r w:rsidRPr="00734226">
        <w:rPr>
          <w:noProof/>
          <w:lang w:val="sr-Latn-CS" w:eastAsia="en-GB"/>
        </w:rPr>
        <w:t xml:space="preserve"> </w:t>
      </w:r>
      <w:r w:rsidR="00734226">
        <w:rPr>
          <w:noProof/>
          <w:lang w:val="sr-Latn-CS" w:eastAsia="en-GB"/>
        </w:rPr>
        <w:t>da</w:t>
      </w:r>
      <w:r w:rsidRPr="00734226">
        <w:rPr>
          <w:noProof/>
          <w:lang w:val="sr-Latn-CS" w:eastAsia="en-GB"/>
        </w:rPr>
        <w:t xml:space="preserve"> </w:t>
      </w:r>
      <w:r w:rsidR="00734226">
        <w:rPr>
          <w:noProof/>
          <w:lang w:val="sr-Latn-CS" w:eastAsia="en-GB"/>
        </w:rPr>
        <w:t>se</w:t>
      </w:r>
      <w:r w:rsidRPr="00734226">
        <w:rPr>
          <w:noProof/>
          <w:lang w:val="sr-Latn-CS" w:eastAsia="en-GB"/>
        </w:rPr>
        <w:t xml:space="preserve"> </w:t>
      </w:r>
      <w:r w:rsidR="00734226">
        <w:rPr>
          <w:noProof/>
          <w:lang w:val="sr-Latn-CS" w:eastAsia="en-GB"/>
        </w:rPr>
        <w:t>s</w:t>
      </w:r>
      <w:r w:rsidR="00734226">
        <w:rPr>
          <w:noProof/>
          <w:lang w:val="sr-Latn-CS"/>
        </w:rPr>
        <w:t>rpski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donose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osnovu</w:t>
      </w:r>
      <w:r w:rsidRPr="00734226">
        <w:rPr>
          <w:noProof/>
          <w:lang w:val="sr-Latn-CS"/>
        </w:rPr>
        <w:t xml:space="preserve"> </w:t>
      </w:r>
      <w:r w:rsidR="00734226">
        <w:rPr>
          <w:noProof/>
          <w:lang w:val="sr-Latn-CS"/>
        </w:rPr>
        <w:t>Plana</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utvrđuje</w:t>
      </w:r>
      <w:r w:rsidRPr="00734226">
        <w:rPr>
          <w:noProof/>
          <w:lang w:val="sr-Latn-CS"/>
        </w:rPr>
        <w:t xml:space="preserve"> </w:t>
      </w:r>
      <w:r w:rsidR="00734226">
        <w:rPr>
          <w:noProof/>
          <w:lang w:val="sr-Latn-CS"/>
        </w:rPr>
        <w:t>najmanje</w:t>
      </w:r>
      <w:r w:rsidRPr="00734226">
        <w:rPr>
          <w:noProof/>
          <w:lang w:val="sr-Latn-CS"/>
        </w:rPr>
        <w:t xml:space="preserve"> </w:t>
      </w:r>
      <w:r w:rsidR="00734226">
        <w:rPr>
          <w:noProof/>
          <w:lang w:val="sr-Latn-CS"/>
        </w:rPr>
        <w:t>jedanput</w:t>
      </w:r>
      <w:r w:rsidRPr="00734226">
        <w:rPr>
          <w:noProof/>
          <w:lang w:val="sr-Latn-CS"/>
        </w:rPr>
        <w:t xml:space="preserve"> </w:t>
      </w:r>
      <w:r w:rsidR="00734226">
        <w:rPr>
          <w:noProof/>
          <w:lang w:val="sr-Latn-CS"/>
        </w:rPr>
        <w:t>godišnje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javno</w:t>
      </w:r>
      <w:r w:rsidRPr="00734226">
        <w:rPr>
          <w:noProof/>
          <w:lang w:val="sr-Latn-CS"/>
        </w:rPr>
        <w:t xml:space="preserve"> </w:t>
      </w:r>
      <w:r w:rsidR="00734226">
        <w:rPr>
          <w:noProof/>
          <w:lang w:val="sr-Latn-CS"/>
        </w:rPr>
        <w:t>dostupan</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internet</w:t>
      </w:r>
      <w:r w:rsidRPr="00734226">
        <w:rPr>
          <w:noProof/>
          <w:lang w:val="sr-Latn-CS"/>
        </w:rPr>
        <w:t xml:space="preserve"> </w:t>
      </w:r>
      <w:r w:rsidR="00734226">
        <w:rPr>
          <w:noProof/>
          <w:lang w:val="sr-Latn-CS"/>
        </w:rPr>
        <w:t>stranici</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Plan</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sadrži</w:t>
      </w:r>
      <w:r w:rsidRPr="00734226">
        <w:rPr>
          <w:noProof/>
          <w:lang w:val="sr-Latn-CS"/>
        </w:rPr>
        <w:t xml:space="preserve"> </w:t>
      </w:r>
      <w:r w:rsidR="00734226">
        <w:rPr>
          <w:noProof/>
          <w:lang w:val="sr-Latn-CS"/>
        </w:rPr>
        <w:t>informaciju</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broju</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evropskih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osnovu</w:t>
      </w:r>
      <w:r w:rsidRPr="00734226">
        <w:rPr>
          <w:noProof/>
          <w:lang w:val="sr-Latn-CS"/>
        </w:rPr>
        <w:t xml:space="preserve"> </w:t>
      </w:r>
      <w:r w:rsidR="00734226">
        <w:rPr>
          <w:noProof/>
          <w:lang w:val="sr-Latn-CS"/>
        </w:rPr>
        <w:t>dostupnih</w:t>
      </w:r>
      <w:r w:rsidRPr="00734226">
        <w:rPr>
          <w:noProof/>
          <w:lang w:val="sr-Latn-CS"/>
        </w:rPr>
        <w:t xml:space="preserve"> </w:t>
      </w:r>
      <w:r w:rsidR="00734226">
        <w:rPr>
          <w:noProof/>
          <w:lang w:val="sr-Latn-CS"/>
        </w:rPr>
        <w:t>podataka</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evropskih</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očekuje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će</w:t>
      </w:r>
      <w:r w:rsidRPr="00734226">
        <w:rPr>
          <w:noProof/>
          <w:lang w:val="sr-Latn-CS"/>
        </w:rPr>
        <w:t xml:space="preserve"> </w:t>
      </w:r>
      <w:r w:rsidR="00734226">
        <w:rPr>
          <w:noProof/>
          <w:lang w:val="sr-Latn-CS"/>
        </w:rPr>
        <w:t>ih</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preuzeti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sistem</w:t>
      </w:r>
      <w:r w:rsidRPr="00734226">
        <w:rPr>
          <w:noProof/>
          <w:lang w:val="sr-Latn-CS"/>
        </w:rPr>
        <w:t xml:space="preserve"> </w:t>
      </w:r>
      <w:r w:rsidR="00734226">
        <w:rPr>
          <w:noProof/>
          <w:lang w:val="sr-Latn-CS"/>
        </w:rPr>
        <w:t>nacionalne</w:t>
      </w:r>
      <w:r w:rsidRPr="00734226">
        <w:rPr>
          <w:noProof/>
          <w:lang w:val="sr-Latn-CS"/>
        </w:rPr>
        <w:t xml:space="preserve"> </w:t>
      </w:r>
      <w:r w:rsidR="00734226">
        <w:rPr>
          <w:noProof/>
          <w:lang w:val="sr-Latn-CS"/>
        </w:rPr>
        <w:t>standardizacije</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dinamiku</w:t>
      </w:r>
      <w:r w:rsidRPr="00734226">
        <w:rPr>
          <w:noProof/>
          <w:lang w:val="sr-Latn-CS"/>
        </w:rPr>
        <w:t xml:space="preserve"> </w:t>
      </w:r>
      <w:r w:rsidR="00734226">
        <w:rPr>
          <w:noProof/>
          <w:lang w:val="sr-Latn-CS"/>
        </w:rPr>
        <w:t>izrade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nisu</w:t>
      </w:r>
      <w:r w:rsidRPr="00734226">
        <w:rPr>
          <w:noProof/>
          <w:lang w:val="sr-Latn-CS"/>
        </w:rPr>
        <w:t xml:space="preserve"> </w:t>
      </w:r>
      <w:r w:rsidR="00734226">
        <w:rPr>
          <w:noProof/>
          <w:lang w:val="sr-Latn-CS"/>
        </w:rPr>
        <w:t>nastali</w:t>
      </w:r>
      <w:r w:rsidRPr="00734226">
        <w:rPr>
          <w:noProof/>
          <w:lang w:val="sr-Latn-CS"/>
        </w:rPr>
        <w:t xml:space="preserve"> </w:t>
      </w:r>
      <w:r w:rsidR="00734226">
        <w:rPr>
          <w:noProof/>
          <w:lang w:val="sr-Latn-CS"/>
        </w:rPr>
        <w:t>identičnim</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ekvivalentnim</w:t>
      </w:r>
      <w:r w:rsidRPr="00734226">
        <w:rPr>
          <w:noProof/>
          <w:lang w:val="sr-Latn-CS"/>
        </w:rPr>
        <w:t xml:space="preserve"> </w:t>
      </w:r>
      <w:r w:rsidR="00734226">
        <w:rPr>
          <w:noProof/>
          <w:lang w:val="sr-Latn-CS"/>
        </w:rPr>
        <w:t>preuzimanjem</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evropskih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sadržina</w:t>
      </w:r>
      <w:r w:rsidRPr="00734226">
        <w:rPr>
          <w:noProof/>
          <w:lang w:val="sr-Latn-CS"/>
        </w:rPr>
        <w:t xml:space="preserve"> </w:t>
      </w:r>
      <w:r w:rsidR="00734226">
        <w:rPr>
          <w:noProof/>
          <w:lang w:val="sr-Latn-CS"/>
        </w:rPr>
        <w:t>Plana</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bliže</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odlukom</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osnivanju</w:t>
      </w:r>
      <w:r w:rsidRPr="00734226">
        <w:rPr>
          <w:noProof/>
          <w:lang w:val="sr-Latn-CS"/>
        </w:rPr>
        <w:t>.</w:t>
      </w:r>
    </w:p>
    <w:p w:rsidR="001A3927" w:rsidRPr="00734226" w:rsidRDefault="001A3927" w:rsidP="001A3927">
      <w:pPr>
        <w:tabs>
          <w:tab w:val="left" w:pos="426"/>
          <w:tab w:val="left" w:pos="709"/>
        </w:tabs>
        <w:autoSpaceDE w:val="0"/>
        <w:autoSpaceDN w:val="0"/>
        <w:adjustRightInd w:val="0"/>
        <w:jc w:val="both"/>
        <w:rPr>
          <w:noProof/>
          <w:lang w:val="sr-Latn-CS"/>
        </w:rPr>
      </w:pPr>
      <w:r w:rsidRPr="00734226">
        <w:rPr>
          <w:noProof/>
          <w:lang w:val="sr-Latn-CS"/>
        </w:rPr>
        <w:tab/>
      </w:r>
      <w:r w:rsidR="00734226">
        <w:rPr>
          <w:noProof/>
          <w:lang w:val="sr-Latn-CS"/>
        </w:rPr>
        <w:t>Pored</w:t>
      </w:r>
      <w:r w:rsidRPr="00734226">
        <w:rPr>
          <w:noProof/>
          <w:lang w:val="sr-Latn-CS"/>
        </w:rPr>
        <w:t xml:space="preserve"> </w:t>
      </w:r>
      <w:r w:rsidR="00734226">
        <w:rPr>
          <w:noProof/>
          <w:lang w:val="sr-Latn-CS"/>
        </w:rPr>
        <w:t>toga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razliku</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stava</w:t>
      </w:r>
      <w:r w:rsidRPr="00734226">
        <w:rPr>
          <w:noProof/>
          <w:lang w:val="sr-Latn-CS"/>
        </w:rPr>
        <w:t xml:space="preserve"> 2.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osnovnog</w:t>
      </w:r>
      <w:r w:rsidRPr="00734226">
        <w:rPr>
          <w:noProof/>
          <w:lang w:val="sr-Latn-CS"/>
        </w:rPr>
        <w:t xml:space="preserve"> </w:t>
      </w:r>
      <w:r w:rsidR="00734226">
        <w:rPr>
          <w:noProof/>
          <w:lang w:val="sr-Latn-CS"/>
        </w:rPr>
        <w:t>teksta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propisano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osnova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koriste</w:t>
      </w:r>
      <w:r w:rsidRPr="00734226">
        <w:rPr>
          <w:noProof/>
          <w:lang w:val="sr-Latn-CS"/>
        </w:rPr>
        <w:t xml:space="preserve">, </w:t>
      </w:r>
      <w:r w:rsidR="00734226">
        <w:rPr>
          <w:noProof/>
          <w:lang w:val="sr-Latn-CS"/>
        </w:rPr>
        <w:t>po</w:t>
      </w:r>
      <w:r w:rsidRPr="00734226">
        <w:rPr>
          <w:noProof/>
          <w:lang w:val="sr-Latn-CS"/>
        </w:rPr>
        <w:t xml:space="preserve"> </w:t>
      </w:r>
      <w:r w:rsidR="00734226">
        <w:rPr>
          <w:noProof/>
          <w:lang w:val="sr-Latn-CS"/>
        </w:rPr>
        <w:t>pravilu</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slučaju</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određenoj</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postoji</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važeći</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neodgovarajući</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osnova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koristiti</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nacionalni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 xml:space="preserve"> </w:t>
      </w:r>
      <w:r w:rsidR="00734226">
        <w:rPr>
          <w:noProof/>
          <w:lang w:val="sr-Latn-CS"/>
        </w:rPr>
        <w:t>drugih</w:t>
      </w:r>
      <w:r w:rsidRPr="00734226">
        <w:rPr>
          <w:noProof/>
          <w:lang w:val="sr-Latn-CS"/>
        </w:rPr>
        <w:t xml:space="preserve"> </w:t>
      </w:r>
      <w:r w:rsidR="00734226">
        <w:rPr>
          <w:noProof/>
          <w:lang w:val="sr-Latn-CS"/>
        </w:rPr>
        <w:t>država</w:t>
      </w:r>
      <w:r w:rsidRPr="00734226">
        <w:rPr>
          <w:noProof/>
          <w:lang w:val="sr-Latn-CS"/>
        </w:rPr>
        <w:t xml:space="preserve">,  </w:t>
      </w:r>
      <w:r w:rsidR="00734226">
        <w:rPr>
          <w:noProof/>
          <w:lang w:val="sr-Latn-CS"/>
        </w:rPr>
        <w:t>izmenom</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osnova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koriste</w:t>
      </w:r>
      <w:r w:rsidRPr="00734226">
        <w:rPr>
          <w:noProof/>
          <w:lang w:val="sr-Latn-CS"/>
        </w:rPr>
        <w:t xml:space="preserve"> </w:t>
      </w:r>
      <w:r w:rsidR="00734226">
        <w:rPr>
          <w:noProof/>
          <w:lang w:val="sr-Latn-CS"/>
        </w:rPr>
        <w:t>po</w:t>
      </w:r>
      <w:r w:rsidRPr="00734226">
        <w:rPr>
          <w:noProof/>
          <w:lang w:val="sr-Latn-CS"/>
        </w:rPr>
        <w:t xml:space="preserve"> </w:t>
      </w:r>
      <w:r w:rsidR="00734226">
        <w:rPr>
          <w:noProof/>
          <w:lang w:val="sr-Latn-CS"/>
        </w:rPr>
        <w:t>pravilu</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slučaju</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određenoj</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postoji</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važeći</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neodgovarajući</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osnova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koristiti</w:t>
      </w:r>
      <w:r w:rsidRPr="00734226">
        <w:rPr>
          <w:noProof/>
          <w:lang w:val="sr-Latn-CS"/>
        </w:rPr>
        <w:t xml:space="preserve"> </w:t>
      </w:r>
      <w:r w:rsidR="00734226">
        <w:rPr>
          <w:noProof/>
          <w:lang w:val="sr-Latn-CS"/>
        </w:rPr>
        <w:t>nacionalni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 xml:space="preserve"> </w:t>
      </w:r>
      <w:r w:rsidR="00734226">
        <w:rPr>
          <w:noProof/>
          <w:lang w:val="sr-Latn-CS"/>
        </w:rPr>
        <w:t>drugih</w:t>
      </w:r>
      <w:r w:rsidRPr="00734226">
        <w:rPr>
          <w:noProof/>
          <w:lang w:val="sr-Latn-CS"/>
        </w:rPr>
        <w:t xml:space="preserve"> </w:t>
      </w:r>
      <w:r w:rsidR="00734226">
        <w:rPr>
          <w:noProof/>
          <w:lang w:val="sr-Latn-CS"/>
        </w:rPr>
        <w:t>država</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donositi</w:t>
      </w:r>
      <w:r w:rsidRPr="00734226">
        <w:rPr>
          <w:noProof/>
          <w:lang w:val="sr-Latn-CS"/>
        </w:rPr>
        <w:t xml:space="preserve"> </w:t>
      </w:r>
      <w:r w:rsidR="00734226">
        <w:rPr>
          <w:noProof/>
          <w:lang w:val="sr-Latn-CS"/>
        </w:rPr>
        <w:t>izvorni</w:t>
      </w:r>
      <w:r w:rsidRPr="00734226">
        <w:rPr>
          <w:noProof/>
          <w:lang w:val="sr-Latn-CS"/>
        </w:rPr>
        <w:t xml:space="preserve"> </w:t>
      </w:r>
      <w:r w:rsidR="00734226">
        <w:rPr>
          <w:noProof/>
          <w:lang w:val="sr-Latn-CS"/>
        </w:rPr>
        <w:t>srpski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 xml:space="preserve">. </w:t>
      </w:r>
    </w:p>
    <w:p w:rsidR="001A3927" w:rsidRPr="00734226" w:rsidRDefault="00734226" w:rsidP="001A3927">
      <w:pPr>
        <w:autoSpaceDE w:val="0"/>
        <w:autoSpaceDN w:val="0"/>
        <w:adjustRightInd w:val="0"/>
        <w:ind w:firstLine="426"/>
        <w:jc w:val="both"/>
        <w:rPr>
          <w:noProof/>
          <w:lang w:val="sr-Latn-CS"/>
        </w:rPr>
      </w:pPr>
      <w:r>
        <w:rPr>
          <w:noProof/>
          <w:lang w:val="sr-Latn-CS"/>
        </w:rPr>
        <w:t>Navedenom</w:t>
      </w:r>
      <w:r w:rsidR="001A3927" w:rsidRPr="00734226">
        <w:rPr>
          <w:noProof/>
          <w:lang w:val="sr-Latn-CS"/>
        </w:rPr>
        <w:t xml:space="preserve"> </w:t>
      </w:r>
      <w:r>
        <w:rPr>
          <w:noProof/>
          <w:lang w:val="sr-Latn-CS"/>
        </w:rPr>
        <w:t>izmenom</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precizira</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nacionalni</w:t>
      </w:r>
      <w:r w:rsidR="001A3927" w:rsidRPr="00734226">
        <w:rPr>
          <w:noProof/>
          <w:lang w:val="sr-Latn-CS"/>
        </w:rPr>
        <w:t xml:space="preserve"> </w:t>
      </w:r>
      <w:r>
        <w:rPr>
          <w:noProof/>
          <w:lang w:val="sr-Latn-CS"/>
        </w:rPr>
        <w:t>standardi</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w:t>
      </w:r>
      <w:r w:rsidR="001A3927" w:rsidRPr="00734226">
        <w:rPr>
          <w:noProof/>
          <w:lang w:val="sr-Latn-CS"/>
        </w:rPr>
        <w:t xml:space="preserve"> </w:t>
      </w:r>
      <w:r>
        <w:rPr>
          <w:noProof/>
          <w:lang w:val="sr-Latn-CS"/>
        </w:rPr>
        <w:t>dokumenti</w:t>
      </w:r>
      <w:r w:rsidR="001A3927" w:rsidRPr="00734226">
        <w:rPr>
          <w:noProof/>
          <w:lang w:val="sr-Latn-CS"/>
        </w:rPr>
        <w:t xml:space="preserve"> </w:t>
      </w:r>
      <w:r>
        <w:rPr>
          <w:noProof/>
          <w:lang w:val="sr-Latn-CS"/>
        </w:rPr>
        <w:t>drugih</w:t>
      </w:r>
      <w:r w:rsidR="001A3927" w:rsidRPr="00734226">
        <w:rPr>
          <w:noProof/>
          <w:lang w:val="sr-Latn-CS"/>
        </w:rPr>
        <w:t xml:space="preserve"> </w:t>
      </w:r>
      <w:r>
        <w:rPr>
          <w:noProof/>
          <w:lang w:val="sr-Latn-CS"/>
        </w:rPr>
        <w:t>država</w:t>
      </w:r>
      <w:r w:rsidR="001A3927" w:rsidRPr="00734226">
        <w:rPr>
          <w:noProof/>
          <w:lang w:val="sr-Latn-CS"/>
        </w:rPr>
        <w:t xml:space="preserve"> </w:t>
      </w:r>
      <w:r>
        <w:rPr>
          <w:noProof/>
          <w:lang w:val="sr-Latn-CS"/>
        </w:rPr>
        <w:t>mogu</w:t>
      </w:r>
      <w:r w:rsidR="001A3927" w:rsidRPr="00734226">
        <w:rPr>
          <w:noProof/>
          <w:lang w:val="sr-Latn-CS"/>
        </w:rPr>
        <w:t xml:space="preserve"> </w:t>
      </w:r>
      <w:r>
        <w:rPr>
          <w:noProof/>
          <w:lang w:val="sr-Latn-CS"/>
        </w:rPr>
        <w:t>koristiti</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osnova</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donošenje</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samo</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slučaju</w:t>
      </w:r>
      <w:r w:rsidR="001A3927" w:rsidRPr="00734226">
        <w:rPr>
          <w:noProof/>
          <w:lang w:val="sr-Latn-CS"/>
        </w:rPr>
        <w:t xml:space="preserve"> </w:t>
      </w:r>
      <w:r>
        <w:rPr>
          <w:noProof/>
          <w:lang w:val="sr-Latn-CS"/>
        </w:rPr>
        <w:t>kada</w:t>
      </w:r>
      <w:r w:rsidR="001A3927" w:rsidRPr="00734226">
        <w:rPr>
          <w:noProof/>
          <w:lang w:val="sr-Latn-CS"/>
        </w:rPr>
        <w:t xml:space="preserve"> </w:t>
      </w:r>
      <w:r>
        <w:rPr>
          <w:noProof/>
          <w:lang w:val="sr-Latn-CS"/>
        </w:rPr>
        <w:t>ne</w:t>
      </w:r>
      <w:r w:rsidR="001A3927" w:rsidRPr="00734226">
        <w:rPr>
          <w:noProof/>
          <w:lang w:val="sr-Latn-CS"/>
        </w:rPr>
        <w:t xml:space="preserve"> </w:t>
      </w:r>
      <w:r>
        <w:rPr>
          <w:noProof/>
          <w:lang w:val="sr-Latn-CS"/>
        </w:rPr>
        <w:t>postoje</w:t>
      </w:r>
      <w:r w:rsidR="001A3927" w:rsidRPr="00734226">
        <w:rPr>
          <w:noProof/>
          <w:lang w:val="sr-Latn-CS"/>
        </w:rPr>
        <w:t xml:space="preserve"> </w:t>
      </w:r>
      <w:r>
        <w:rPr>
          <w:noProof/>
          <w:lang w:val="sr-Latn-CS"/>
        </w:rPr>
        <w:t>međunarodni</w:t>
      </w:r>
      <w:r w:rsidR="001A3927" w:rsidRPr="00734226">
        <w:rPr>
          <w:noProof/>
          <w:lang w:val="sr-Latn-CS"/>
        </w:rPr>
        <w:t xml:space="preserve">, </w:t>
      </w:r>
      <w:r>
        <w:rPr>
          <w:noProof/>
          <w:lang w:val="sr-Latn-CS"/>
        </w:rPr>
        <w:t>odnosno</w:t>
      </w:r>
      <w:r w:rsidR="001A3927" w:rsidRPr="00734226">
        <w:rPr>
          <w:noProof/>
          <w:lang w:val="sr-Latn-CS"/>
        </w:rPr>
        <w:t xml:space="preserve"> </w:t>
      </w:r>
      <w:r>
        <w:rPr>
          <w:noProof/>
          <w:lang w:val="sr-Latn-CS"/>
        </w:rPr>
        <w:t>evropski</w:t>
      </w:r>
      <w:r w:rsidR="001A3927" w:rsidRPr="00734226">
        <w:rPr>
          <w:noProof/>
          <w:lang w:val="sr-Latn-CS"/>
        </w:rPr>
        <w:t xml:space="preserve"> </w:t>
      </w:r>
      <w:r>
        <w:rPr>
          <w:noProof/>
          <w:lang w:val="sr-Latn-CS"/>
        </w:rPr>
        <w:t>standardi</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w:t>
      </w:r>
      <w:r w:rsidR="001A3927" w:rsidRPr="00734226">
        <w:rPr>
          <w:noProof/>
          <w:lang w:val="sr-Latn-CS"/>
        </w:rPr>
        <w:t xml:space="preserve"> </w:t>
      </w:r>
      <w:r>
        <w:rPr>
          <w:noProof/>
          <w:lang w:val="sr-Latn-CS"/>
        </w:rPr>
        <w:t>dokumenti</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toj</w:t>
      </w:r>
      <w:r w:rsidR="001A3927" w:rsidRPr="00734226">
        <w:rPr>
          <w:noProof/>
          <w:lang w:val="sr-Latn-CS"/>
        </w:rPr>
        <w:t xml:space="preserve"> </w:t>
      </w:r>
      <w:r>
        <w:rPr>
          <w:noProof/>
          <w:lang w:val="sr-Latn-CS"/>
        </w:rPr>
        <w:t>oblasti</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samo</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tom</w:t>
      </w:r>
      <w:r w:rsidR="001A3927" w:rsidRPr="00734226">
        <w:rPr>
          <w:noProof/>
          <w:lang w:val="sr-Latn-CS"/>
        </w:rPr>
        <w:t xml:space="preserve"> </w:t>
      </w:r>
      <w:r>
        <w:rPr>
          <w:noProof/>
          <w:lang w:val="sr-Latn-CS"/>
        </w:rPr>
        <w:t>slučaju</w:t>
      </w:r>
      <w:r w:rsidR="001A3927" w:rsidRPr="00734226">
        <w:rPr>
          <w:noProof/>
          <w:lang w:val="sr-Latn-CS"/>
        </w:rPr>
        <w:t xml:space="preserve"> </w:t>
      </w:r>
      <w:r>
        <w:rPr>
          <w:noProof/>
          <w:lang w:val="sr-Latn-CS"/>
        </w:rPr>
        <w:t>mogu</w:t>
      </w:r>
      <w:r w:rsidR="001A3927" w:rsidRPr="00734226">
        <w:rPr>
          <w:noProof/>
          <w:lang w:val="sr-Latn-CS"/>
        </w:rPr>
        <w:t xml:space="preserve"> </w:t>
      </w:r>
      <w:r>
        <w:rPr>
          <w:noProof/>
          <w:lang w:val="sr-Latn-CS"/>
        </w:rPr>
        <w:t>donositi</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izvorni</w:t>
      </w:r>
      <w:r w:rsidR="001A3927" w:rsidRPr="00734226">
        <w:rPr>
          <w:noProof/>
          <w:lang w:val="sr-Latn-CS"/>
        </w:rPr>
        <w:t xml:space="preserve"> </w:t>
      </w:r>
      <w:r>
        <w:rPr>
          <w:noProof/>
          <w:lang w:val="sr-Latn-CS"/>
        </w:rPr>
        <w:t>srpski</w:t>
      </w:r>
      <w:r w:rsidR="001A3927" w:rsidRPr="00734226">
        <w:rPr>
          <w:noProof/>
          <w:lang w:val="sr-Latn-CS"/>
        </w:rPr>
        <w:t xml:space="preserve"> </w:t>
      </w:r>
      <w:r>
        <w:rPr>
          <w:noProof/>
          <w:lang w:val="sr-Latn-CS"/>
        </w:rPr>
        <w:t>standardi</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w:t>
      </w:r>
      <w:r w:rsidR="001A3927" w:rsidRPr="00734226">
        <w:rPr>
          <w:noProof/>
          <w:lang w:val="sr-Latn-CS"/>
        </w:rPr>
        <w:t xml:space="preserve"> </w:t>
      </w:r>
      <w:r>
        <w:rPr>
          <w:noProof/>
          <w:lang w:val="sr-Latn-CS"/>
        </w:rPr>
        <w:t>dokumenti</w:t>
      </w:r>
      <w:r w:rsidR="001A3927" w:rsidRPr="00734226">
        <w:rPr>
          <w:noProof/>
          <w:lang w:val="sr-Latn-CS"/>
        </w:rPr>
        <w:t>.</w:t>
      </w:r>
    </w:p>
    <w:p w:rsidR="001A3927" w:rsidRPr="00734226" w:rsidRDefault="00734226" w:rsidP="001A3927">
      <w:pPr>
        <w:autoSpaceDE w:val="0"/>
        <w:autoSpaceDN w:val="0"/>
        <w:adjustRightInd w:val="0"/>
        <w:ind w:firstLine="426"/>
        <w:jc w:val="both"/>
        <w:rPr>
          <w:noProof/>
          <w:lang w:val="sr-Latn-CS"/>
        </w:rPr>
      </w:pPr>
      <w:r>
        <w:rPr>
          <w:noProof/>
          <w:lang w:val="sr-Latn-CS"/>
        </w:rPr>
        <w:t>Takođe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navedenom</w:t>
      </w:r>
      <w:r w:rsidR="001A3927" w:rsidRPr="00734226">
        <w:rPr>
          <w:noProof/>
          <w:lang w:val="sr-Latn-CS"/>
        </w:rPr>
        <w:t xml:space="preserve"> </w:t>
      </w:r>
      <w:r>
        <w:rPr>
          <w:noProof/>
          <w:lang w:val="sr-Latn-CS"/>
        </w:rPr>
        <w:t>članu</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obaveštenje</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pokretanju</w:t>
      </w:r>
      <w:r w:rsidR="001A3927" w:rsidRPr="00734226">
        <w:rPr>
          <w:noProof/>
          <w:lang w:val="sr-Latn-CS"/>
        </w:rPr>
        <w:t xml:space="preserve"> </w:t>
      </w:r>
      <w:r>
        <w:rPr>
          <w:noProof/>
          <w:lang w:val="sr-Latn-CS"/>
        </w:rPr>
        <w:t>postupka</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donošenje</w:t>
      </w:r>
      <w:r w:rsidR="001A3927" w:rsidRPr="00734226">
        <w:rPr>
          <w:noProof/>
          <w:lang w:val="sr-Latn-CS"/>
        </w:rPr>
        <w:t xml:space="preserve"> </w:t>
      </w:r>
      <w:r>
        <w:rPr>
          <w:noProof/>
          <w:lang w:val="sr-Latn-CS"/>
        </w:rPr>
        <w:t>srpskog</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a</w:t>
      </w:r>
      <w:r w:rsidR="001A3927" w:rsidRPr="00734226">
        <w:rPr>
          <w:noProof/>
          <w:lang w:val="sr-Latn-CS"/>
        </w:rPr>
        <w:t xml:space="preserve"> </w:t>
      </w:r>
      <w:r>
        <w:rPr>
          <w:noProof/>
          <w:lang w:val="sr-Latn-CS"/>
        </w:rPr>
        <w:t>kada</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to</w:t>
      </w:r>
      <w:r w:rsidR="001A3927" w:rsidRPr="00734226">
        <w:rPr>
          <w:noProof/>
          <w:lang w:val="sr-Latn-CS"/>
        </w:rPr>
        <w:t xml:space="preserve"> </w:t>
      </w:r>
      <w:r>
        <w:rPr>
          <w:noProof/>
          <w:lang w:val="sr-Latn-CS"/>
        </w:rPr>
        <w:t>neophodno</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donošenje</w:t>
      </w:r>
      <w:r w:rsidR="001A3927" w:rsidRPr="00734226">
        <w:rPr>
          <w:noProof/>
          <w:lang w:val="sr-Latn-CS"/>
        </w:rPr>
        <w:t xml:space="preserve"> </w:t>
      </w:r>
      <w:r>
        <w:rPr>
          <w:noProof/>
          <w:lang w:val="sr-Latn-CS"/>
        </w:rPr>
        <w:t>srodnog</w:t>
      </w:r>
      <w:r w:rsidR="001A3927" w:rsidRPr="00734226">
        <w:rPr>
          <w:noProof/>
          <w:lang w:val="sr-Latn-CS"/>
        </w:rPr>
        <w:t xml:space="preserve"> </w:t>
      </w:r>
      <w:r>
        <w:rPr>
          <w:noProof/>
          <w:lang w:val="sr-Latn-CS"/>
        </w:rPr>
        <w:t>dokumenta</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obaveštenje</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stavljanju</w:t>
      </w:r>
      <w:r w:rsidR="001A3927" w:rsidRPr="00734226">
        <w:rPr>
          <w:noProof/>
          <w:lang w:val="sr-Latn-CS"/>
        </w:rPr>
        <w:t xml:space="preserve"> </w:t>
      </w:r>
      <w:r>
        <w:rPr>
          <w:noProof/>
          <w:lang w:val="sr-Latn-CS"/>
        </w:rPr>
        <w:t>nacrta</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ili</w:t>
      </w:r>
      <w:r w:rsidR="001A3927" w:rsidRPr="00734226">
        <w:rPr>
          <w:noProof/>
          <w:lang w:val="sr-Latn-CS"/>
        </w:rPr>
        <w:t xml:space="preserve"> </w:t>
      </w:r>
      <w:r>
        <w:rPr>
          <w:noProof/>
          <w:lang w:val="sr-Latn-CS"/>
        </w:rPr>
        <w:t>srodnog</w:t>
      </w:r>
      <w:r w:rsidR="001A3927" w:rsidRPr="00734226">
        <w:rPr>
          <w:noProof/>
          <w:lang w:val="sr-Latn-CS"/>
        </w:rPr>
        <w:t xml:space="preserve"> </w:t>
      </w:r>
      <w:r>
        <w:rPr>
          <w:noProof/>
          <w:lang w:val="sr-Latn-CS"/>
        </w:rPr>
        <w:t>dokumenta</w:t>
      </w:r>
      <w:r w:rsidR="001A3927" w:rsidRPr="00734226">
        <w:rPr>
          <w:noProof/>
          <w:lang w:val="sr-Latn-CS"/>
        </w:rPr>
        <w:t xml:space="preserve"> </w:t>
      </w:r>
      <w:r>
        <w:rPr>
          <w:noProof/>
          <w:lang w:val="sr-Latn-CS"/>
        </w:rPr>
        <w:t>na</w:t>
      </w:r>
      <w:r w:rsidR="001A3927" w:rsidRPr="00734226">
        <w:rPr>
          <w:noProof/>
          <w:lang w:val="sr-Latn-CS"/>
        </w:rPr>
        <w:t xml:space="preserve"> </w:t>
      </w:r>
      <w:r>
        <w:rPr>
          <w:noProof/>
          <w:lang w:val="sr-Latn-CS"/>
        </w:rPr>
        <w:t>javnu</w:t>
      </w:r>
      <w:r w:rsidR="001A3927" w:rsidRPr="00734226">
        <w:rPr>
          <w:noProof/>
          <w:lang w:val="sr-Latn-CS"/>
        </w:rPr>
        <w:t xml:space="preserve"> </w:t>
      </w:r>
      <w:r>
        <w:rPr>
          <w:noProof/>
          <w:lang w:val="sr-Latn-CS"/>
        </w:rPr>
        <w:t>raspravu</w:t>
      </w:r>
      <w:r w:rsidR="001A3927" w:rsidRPr="00734226">
        <w:rPr>
          <w:noProof/>
          <w:lang w:val="sr-Latn-CS"/>
        </w:rPr>
        <w:t xml:space="preserve">, </w:t>
      </w:r>
      <w:r>
        <w:rPr>
          <w:noProof/>
          <w:lang w:val="sr-Latn-CS"/>
        </w:rPr>
        <w:t>Institut</w:t>
      </w:r>
      <w:r w:rsidR="001A3927" w:rsidRPr="00734226">
        <w:rPr>
          <w:noProof/>
          <w:lang w:val="sr-Latn-CS"/>
        </w:rPr>
        <w:t xml:space="preserve"> </w:t>
      </w:r>
      <w:r>
        <w:rPr>
          <w:noProof/>
          <w:lang w:val="sr-Latn-CS"/>
        </w:rPr>
        <w:t>objavljuje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svom</w:t>
      </w:r>
      <w:r w:rsidR="001A3927" w:rsidRPr="00734226">
        <w:rPr>
          <w:noProof/>
          <w:lang w:val="sr-Latn-CS"/>
        </w:rPr>
        <w:t xml:space="preserve"> </w:t>
      </w:r>
      <w:r>
        <w:rPr>
          <w:noProof/>
          <w:lang w:val="sr-Latn-CS"/>
        </w:rPr>
        <w:t>glasilu</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obezbeđuje</w:t>
      </w:r>
      <w:r w:rsidR="001A3927" w:rsidRPr="00734226">
        <w:rPr>
          <w:noProof/>
          <w:lang w:val="sr-Latn-CS"/>
        </w:rPr>
        <w:t xml:space="preserve"> </w:t>
      </w:r>
      <w:r>
        <w:rPr>
          <w:noProof/>
          <w:lang w:val="sr-Latn-CS"/>
        </w:rPr>
        <w:t>svim</w:t>
      </w:r>
      <w:r w:rsidR="001A3927" w:rsidRPr="00734226">
        <w:rPr>
          <w:noProof/>
          <w:lang w:val="sr-Latn-CS"/>
        </w:rPr>
        <w:t xml:space="preserve"> </w:t>
      </w:r>
      <w:r>
        <w:rPr>
          <w:noProof/>
          <w:lang w:val="sr-Latn-CS"/>
        </w:rPr>
        <w:t>zainteresovanim</w:t>
      </w:r>
      <w:r w:rsidR="001A3927" w:rsidRPr="00734226">
        <w:rPr>
          <w:noProof/>
          <w:lang w:val="sr-Latn-CS"/>
        </w:rPr>
        <w:t xml:space="preserve"> </w:t>
      </w:r>
      <w:r>
        <w:rPr>
          <w:noProof/>
          <w:lang w:val="sr-Latn-CS"/>
        </w:rPr>
        <w:t>stranama</w:t>
      </w:r>
      <w:r w:rsidR="001A3927" w:rsidRPr="00734226">
        <w:rPr>
          <w:noProof/>
          <w:lang w:val="sr-Latn-CS"/>
        </w:rPr>
        <w:t xml:space="preserve"> </w:t>
      </w:r>
      <w:r>
        <w:rPr>
          <w:noProof/>
          <w:lang w:val="sr-Latn-CS"/>
        </w:rPr>
        <w:t>pristup</w:t>
      </w:r>
      <w:r w:rsidR="001A3927" w:rsidRPr="00734226">
        <w:rPr>
          <w:noProof/>
          <w:lang w:val="sr-Latn-CS"/>
        </w:rPr>
        <w:t xml:space="preserve"> </w:t>
      </w:r>
      <w:r>
        <w:rPr>
          <w:noProof/>
          <w:lang w:val="sr-Latn-CS"/>
        </w:rPr>
        <w:t>tim</w:t>
      </w:r>
      <w:r w:rsidR="001A3927" w:rsidRPr="00734226">
        <w:rPr>
          <w:noProof/>
          <w:lang w:val="sr-Latn-CS"/>
        </w:rPr>
        <w:t xml:space="preserve"> </w:t>
      </w:r>
      <w:r>
        <w:rPr>
          <w:noProof/>
          <w:lang w:val="sr-Latn-CS"/>
        </w:rPr>
        <w:t>nacrtima</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p>
    <w:p w:rsidR="001A3927" w:rsidRPr="00734226" w:rsidRDefault="00734226" w:rsidP="001A3927">
      <w:pPr>
        <w:autoSpaceDE w:val="0"/>
        <w:autoSpaceDN w:val="0"/>
        <w:adjustRightInd w:val="0"/>
        <w:ind w:firstLine="426"/>
        <w:jc w:val="both"/>
        <w:rPr>
          <w:noProof/>
          <w:lang w:val="sr-Latn-CS"/>
        </w:rPr>
      </w:pPr>
      <w:r>
        <w:rPr>
          <w:noProof/>
          <w:lang w:val="sr-Latn-CS"/>
        </w:rPr>
        <w:t>Istovremeno</w:t>
      </w:r>
      <w:r w:rsidR="001A3927" w:rsidRPr="00734226">
        <w:rPr>
          <w:noProof/>
          <w:lang w:val="sr-Latn-CS"/>
        </w:rPr>
        <w:t xml:space="preserve">, </w:t>
      </w:r>
      <w:r>
        <w:rPr>
          <w:noProof/>
          <w:lang w:val="sr-Latn-CS"/>
        </w:rPr>
        <w:t>ovim</w:t>
      </w:r>
      <w:r w:rsidR="001A3927" w:rsidRPr="00734226">
        <w:rPr>
          <w:noProof/>
          <w:lang w:val="sr-Latn-CS"/>
        </w:rPr>
        <w:t xml:space="preserve"> </w:t>
      </w:r>
      <w:r>
        <w:rPr>
          <w:noProof/>
          <w:lang w:val="sr-Latn-CS"/>
        </w:rPr>
        <w:t>članom</w:t>
      </w:r>
      <w:r w:rsidR="001A3927" w:rsidRPr="00734226">
        <w:rPr>
          <w:noProof/>
          <w:lang w:val="sr-Latn-CS"/>
        </w:rPr>
        <w:t xml:space="preserve"> </w:t>
      </w:r>
      <w:r>
        <w:rPr>
          <w:noProof/>
          <w:lang w:val="sr-Latn-CS"/>
        </w:rPr>
        <w:t>Zakona</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učešće</w:t>
      </w:r>
      <w:r w:rsidR="001A3927" w:rsidRPr="00734226">
        <w:rPr>
          <w:noProof/>
          <w:lang w:val="sr-Latn-CS"/>
        </w:rPr>
        <w:t xml:space="preserve"> </w:t>
      </w:r>
      <w:r>
        <w:rPr>
          <w:noProof/>
          <w:lang w:val="sr-Latn-CS"/>
        </w:rPr>
        <w:t>zainteresovanih</w:t>
      </w:r>
      <w:r w:rsidR="001A3927" w:rsidRPr="00734226">
        <w:rPr>
          <w:noProof/>
          <w:lang w:val="sr-Latn-CS"/>
        </w:rPr>
        <w:t xml:space="preserve"> </w:t>
      </w:r>
      <w:r>
        <w:rPr>
          <w:noProof/>
          <w:lang w:val="sr-Latn-CS"/>
        </w:rPr>
        <w:t>strana</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postupku</w:t>
      </w:r>
      <w:r w:rsidR="001A3927" w:rsidRPr="00734226">
        <w:rPr>
          <w:noProof/>
          <w:lang w:val="sr-Latn-CS"/>
        </w:rPr>
        <w:t xml:space="preserve"> </w:t>
      </w:r>
      <w:r>
        <w:rPr>
          <w:noProof/>
          <w:lang w:val="sr-Latn-CS"/>
        </w:rPr>
        <w:t>standardizacije</w:t>
      </w:r>
      <w:r w:rsidR="001A3927" w:rsidRPr="00734226">
        <w:rPr>
          <w:noProof/>
          <w:lang w:val="sr-Latn-CS"/>
        </w:rPr>
        <w:t xml:space="preserve">. </w:t>
      </w:r>
      <w:r>
        <w:rPr>
          <w:noProof/>
          <w:lang w:val="sr-Latn-CS"/>
        </w:rPr>
        <w:t>Naime</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Institut</w:t>
      </w:r>
      <w:r w:rsidR="001A3927" w:rsidRPr="00734226">
        <w:rPr>
          <w:noProof/>
          <w:lang w:val="sr-Latn-CS"/>
        </w:rPr>
        <w:t xml:space="preserve"> </w:t>
      </w:r>
      <w:r>
        <w:rPr>
          <w:noProof/>
          <w:lang w:val="sr-Latn-CS"/>
        </w:rPr>
        <w:t>omogućava</w:t>
      </w:r>
      <w:r w:rsidR="001A3927" w:rsidRPr="00734226">
        <w:rPr>
          <w:noProof/>
          <w:lang w:val="sr-Latn-CS"/>
        </w:rPr>
        <w:t xml:space="preserve"> </w:t>
      </w:r>
      <w:r>
        <w:rPr>
          <w:noProof/>
          <w:lang w:val="sr-Latn-CS"/>
        </w:rPr>
        <w:t>učešće</w:t>
      </w:r>
      <w:r w:rsidR="001A3927" w:rsidRPr="00734226">
        <w:rPr>
          <w:noProof/>
          <w:lang w:val="sr-Latn-CS"/>
        </w:rPr>
        <w:t xml:space="preserve"> </w:t>
      </w:r>
      <w:r>
        <w:rPr>
          <w:noProof/>
          <w:lang w:val="sr-Latn-CS"/>
        </w:rPr>
        <w:t>svim</w:t>
      </w:r>
      <w:r w:rsidR="001A3927" w:rsidRPr="00734226">
        <w:rPr>
          <w:noProof/>
          <w:lang w:val="sr-Latn-CS"/>
        </w:rPr>
        <w:t xml:space="preserve"> </w:t>
      </w:r>
      <w:r>
        <w:rPr>
          <w:noProof/>
          <w:lang w:val="sr-Latn-CS"/>
        </w:rPr>
        <w:t>zainteresovanim</w:t>
      </w:r>
      <w:r w:rsidR="001A3927" w:rsidRPr="00734226">
        <w:rPr>
          <w:noProof/>
          <w:lang w:val="sr-Latn-CS"/>
        </w:rPr>
        <w:t xml:space="preserve"> </w:t>
      </w:r>
      <w:r>
        <w:rPr>
          <w:noProof/>
          <w:lang w:val="sr-Latn-CS"/>
        </w:rPr>
        <w:t>stranama</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postupku</w:t>
      </w:r>
      <w:r w:rsidR="001A3927" w:rsidRPr="00734226">
        <w:rPr>
          <w:noProof/>
          <w:lang w:val="sr-Latn-CS"/>
        </w:rPr>
        <w:t xml:space="preserve">  </w:t>
      </w:r>
      <w:r>
        <w:rPr>
          <w:noProof/>
          <w:lang w:val="sr-Latn-CS"/>
        </w:rPr>
        <w:t>donošenja</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pristup</w:t>
      </w:r>
      <w:r w:rsidR="001A3927" w:rsidRPr="00734226">
        <w:rPr>
          <w:noProof/>
          <w:lang w:val="sr-Latn-CS"/>
        </w:rPr>
        <w:t xml:space="preserve"> </w:t>
      </w:r>
      <w:r>
        <w:rPr>
          <w:noProof/>
          <w:lang w:val="sr-Latn-CS"/>
        </w:rPr>
        <w:t>donetim</w:t>
      </w:r>
      <w:r w:rsidR="001A3927" w:rsidRPr="00734226">
        <w:rPr>
          <w:noProof/>
          <w:lang w:val="sr-Latn-CS"/>
        </w:rPr>
        <w:t xml:space="preserve"> </w:t>
      </w:r>
      <w:r>
        <w:rPr>
          <w:noProof/>
          <w:lang w:val="sr-Latn-CS"/>
        </w:rPr>
        <w:t>srpskim</w:t>
      </w:r>
      <w:r w:rsidR="001A3927" w:rsidRPr="00734226">
        <w:rPr>
          <w:noProof/>
          <w:lang w:val="sr-Latn-CS"/>
        </w:rPr>
        <w:t xml:space="preserve"> </w:t>
      </w:r>
      <w:r>
        <w:rPr>
          <w:noProof/>
          <w:lang w:val="sr-Latn-CS"/>
        </w:rPr>
        <w:t>standardima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srodnim</w:t>
      </w:r>
      <w:r w:rsidR="001A3927" w:rsidRPr="00734226">
        <w:rPr>
          <w:noProof/>
          <w:lang w:val="sr-Latn-CS"/>
        </w:rPr>
        <w:t xml:space="preserve"> </w:t>
      </w:r>
      <w:r>
        <w:rPr>
          <w:noProof/>
          <w:lang w:val="sr-Latn-CS"/>
        </w:rPr>
        <w:t>dokumentima</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način</w:t>
      </w:r>
      <w:r w:rsidR="001A3927" w:rsidRPr="00734226">
        <w:rPr>
          <w:noProof/>
          <w:lang w:val="sr-Latn-CS"/>
        </w:rPr>
        <w:t xml:space="preserve"> </w:t>
      </w:r>
      <w:r>
        <w:rPr>
          <w:noProof/>
          <w:lang w:val="sr-Latn-CS"/>
        </w:rPr>
        <w:t>učešća</w:t>
      </w:r>
      <w:r w:rsidR="001A3927" w:rsidRPr="00734226">
        <w:rPr>
          <w:noProof/>
          <w:lang w:val="sr-Latn-CS"/>
        </w:rPr>
        <w:t xml:space="preserve"> </w:t>
      </w:r>
      <w:r>
        <w:rPr>
          <w:noProof/>
          <w:lang w:val="sr-Latn-CS"/>
        </w:rPr>
        <w:t>svih</w:t>
      </w:r>
      <w:r w:rsidR="001A3927" w:rsidRPr="00734226">
        <w:rPr>
          <w:noProof/>
          <w:lang w:val="sr-Latn-CS"/>
        </w:rPr>
        <w:t xml:space="preserve"> </w:t>
      </w:r>
      <w:r>
        <w:rPr>
          <w:noProof/>
          <w:lang w:val="sr-Latn-CS"/>
        </w:rPr>
        <w:t>zainteresovanih</w:t>
      </w:r>
      <w:r w:rsidR="001A3927" w:rsidRPr="00734226">
        <w:rPr>
          <w:noProof/>
          <w:lang w:val="sr-Latn-CS"/>
        </w:rPr>
        <w:t xml:space="preserve"> </w:t>
      </w:r>
      <w:r>
        <w:rPr>
          <w:noProof/>
          <w:lang w:val="sr-Latn-CS"/>
        </w:rPr>
        <w:t>strana</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postupku</w:t>
      </w:r>
      <w:r w:rsidR="001A3927" w:rsidRPr="00734226">
        <w:rPr>
          <w:noProof/>
          <w:lang w:val="sr-Latn-CS"/>
        </w:rPr>
        <w:t xml:space="preserve"> </w:t>
      </w:r>
      <w:r>
        <w:rPr>
          <w:noProof/>
          <w:lang w:val="sr-Latn-CS"/>
        </w:rPr>
        <w:t>donošenja</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r>
        <w:rPr>
          <w:noProof/>
          <w:lang w:val="sr-Latn-CS"/>
        </w:rPr>
        <w:t>pristup</w:t>
      </w:r>
      <w:r w:rsidR="001A3927" w:rsidRPr="00734226">
        <w:rPr>
          <w:noProof/>
          <w:lang w:val="sr-Latn-CS"/>
        </w:rPr>
        <w:t xml:space="preserve"> </w:t>
      </w:r>
      <w:r>
        <w:rPr>
          <w:noProof/>
          <w:lang w:val="sr-Latn-CS"/>
        </w:rPr>
        <w:t>donetim</w:t>
      </w:r>
      <w:r w:rsidR="001A3927" w:rsidRPr="00734226">
        <w:rPr>
          <w:noProof/>
          <w:lang w:val="sr-Latn-CS"/>
        </w:rPr>
        <w:t xml:space="preserve"> </w:t>
      </w:r>
      <w:r>
        <w:rPr>
          <w:noProof/>
          <w:lang w:val="sr-Latn-CS"/>
        </w:rPr>
        <w:t>srpskim</w:t>
      </w:r>
      <w:r w:rsidR="001A3927" w:rsidRPr="00734226">
        <w:rPr>
          <w:noProof/>
          <w:lang w:val="sr-Latn-CS"/>
        </w:rPr>
        <w:t xml:space="preserve"> </w:t>
      </w:r>
      <w:r>
        <w:rPr>
          <w:noProof/>
          <w:lang w:val="sr-Latn-CS"/>
        </w:rPr>
        <w:t>standardima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srodnim</w:t>
      </w:r>
      <w:r w:rsidR="001A3927" w:rsidRPr="00734226">
        <w:rPr>
          <w:noProof/>
          <w:lang w:val="sr-Latn-CS"/>
        </w:rPr>
        <w:t xml:space="preserve"> </w:t>
      </w:r>
      <w:r>
        <w:rPr>
          <w:noProof/>
          <w:lang w:val="sr-Latn-CS"/>
        </w:rPr>
        <w:t>dokumentima</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podsticaji</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olakšice</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mala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srednja</w:t>
      </w:r>
      <w:r w:rsidR="001A3927" w:rsidRPr="00734226">
        <w:rPr>
          <w:noProof/>
          <w:lang w:val="sr-Latn-CS"/>
        </w:rPr>
        <w:t xml:space="preserve"> </w:t>
      </w:r>
      <w:r>
        <w:rPr>
          <w:noProof/>
          <w:lang w:val="sr-Latn-CS"/>
        </w:rPr>
        <w:t>privredna</w:t>
      </w:r>
      <w:r w:rsidR="001A3927" w:rsidRPr="00734226">
        <w:rPr>
          <w:noProof/>
          <w:lang w:val="sr-Latn-CS"/>
        </w:rPr>
        <w:t xml:space="preserve"> </w:t>
      </w:r>
      <w:r>
        <w:rPr>
          <w:noProof/>
          <w:lang w:val="sr-Latn-CS"/>
        </w:rPr>
        <w:t>društva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preduzetnike</w:t>
      </w:r>
      <w:r w:rsidR="001A3927" w:rsidRPr="00734226">
        <w:rPr>
          <w:noProof/>
          <w:lang w:val="sr-Latn-CS"/>
        </w:rPr>
        <w:t xml:space="preserve">, </w:t>
      </w:r>
      <w:r>
        <w:rPr>
          <w:noProof/>
          <w:lang w:val="sr-Latn-CS"/>
        </w:rPr>
        <w:t>udruženja</w:t>
      </w:r>
      <w:r w:rsidR="001A3927" w:rsidRPr="00734226">
        <w:rPr>
          <w:noProof/>
          <w:lang w:val="sr-Latn-CS"/>
        </w:rPr>
        <w:t xml:space="preserve"> </w:t>
      </w:r>
      <w:r>
        <w:rPr>
          <w:noProof/>
          <w:lang w:val="sr-Latn-CS"/>
        </w:rPr>
        <w:t>potrošača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nevladine</w:t>
      </w:r>
      <w:r w:rsidR="001A3927" w:rsidRPr="00734226">
        <w:rPr>
          <w:noProof/>
          <w:lang w:val="sr-Latn-CS"/>
        </w:rPr>
        <w:t xml:space="preserve"> </w:t>
      </w:r>
      <w:r>
        <w:rPr>
          <w:noProof/>
          <w:lang w:val="sr-Latn-CS"/>
        </w:rPr>
        <w:t>organizacije</w:t>
      </w:r>
      <w:r w:rsidR="001A3927" w:rsidRPr="00734226">
        <w:rPr>
          <w:noProof/>
          <w:lang w:val="sr-Latn-CS"/>
        </w:rPr>
        <w:t xml:space="preserve">, </w:t>
      </w:r>
      <w:r>
        <w:rPr>
          <w:noProof/>
          <w:lang w:val="sr-Latn-CS"/>
        </w:rPr>
        <w:t>bliže</w:t>
      </w:r>
      <w:r w:rsidR="001A3927" w:rsidRPr="00734226">
        <w:rPr>
          <w:noProof/>
          <w:lang w:val="sr-Latn-CS"/>
        </w:rPr>
        <w:t xml:space="preserve"> </w:t>
      </w:r>
      <w:r>
        <w:rPr>
          <w:noProof/>
          <w:lang w:val="sr-Latn-CS"/>
        </w:rPr>
        <w:t>uređuje</w:t>
      </w:r>
      <w:r w:rsidR="001A3927" w:rsidRPr="00734226">
        <w:rPr>
          <w:noProof/>
          <w:lang w:val="sr-Latn-CS"/>
        </w:rPr>
        <w:t xml:space="preserve"> </w:t>
      </w:r>
      <w:r>
        <w:rPr>
          <w:noProof/>
          <w:lang w:val="sr-Latn-CS"/>
        </w:rPr>
        <w:t>opštim</w:t>
      </w:r>
      <w:r w:rsidR="001A3927" w:rsidRPr="00734226">
        <w:rPr>
          <w:noProof/>
          <w:lang w:val="sr-Latn-CS"/>
        </w:rPr>
        <w:t xml:space="preserve"> </w:t>
      </w:r>
      <w:r>
        <w:rPr>
          <w:noProof/>
          <w:lang w:val="sr-Latn-CS"/>
        </w:rPr>
        <w:t>aktom</w:t>
      </w:r>
      <w:r w:rsidR="001A3927" w:rsidRPr="00734226">
        <w:rPr>
          <w:noProof/>
          <w:lang w:val="sr-Latn-CS"/>
        </w:rPr>
        <w:t xml:space="preserve"> </w:t>
      </w:r>
      <w:r>
        <w:rPr>
          <w:noProof/>
          <w:lang w:val="sr-Latn-CS"/>
        </w:rPr>
        <w:t>Instituta</w:t>
      </w:r>
      <w:r w:rsidR="001A3927" w:rsidRPr="00734226">
        <w:rPr>
          <w:noProof/>
          <w:lang w:val="sr-Latn-CS"/>
        </w:rPr>
        <w:t>.</w:t>
      </w:r>
    </w:p>
    <w:p w:rsidR="001A3927" w:rsidRPr="00734226" w:rsidRDefault="00734226" w:rsidP="001A3927">
      <w:pPr>
        <w:autoSpaceDE w:val="0"/>
        <w:autoSpaceDN w:val="0"/>
        <w:adjustRightInd w:val="0"/>
        <w:ind w:firstLine="426"/>
        <w:jc w:val="both"/>
        <w:rPr>
          <w:noProof/>
          <w:lang w:val="sr-Latn-CS"/>
        </w:rPr>
      </w:pPr>
      <w:r>
        <w:rPr>
          <w:noProof/>
          <w:lang w:val="sr-Latn-CS"/>
        </w:rPr>
        <w:lastRenderedPageBreak/>
        <w:t>Navedenim</w:t>
      </w:r>
      <w:r w:rsidR="001A3927" w:rsidRPr="00734226">
        <w:rPr>
          <w:noProof/>
          <w:lang w:val="sr-Latn-CS"/>
        </w:rPr>
        <w:t xml:space="preserve"> </w:t>
      </w:r>
      <w:r>
        <w:rPr>
          <w:noProof/>
          <w:lang w:val="sr-Latn-CS"/>
        </w:rPr>
        <w:t>rešenjem</w:t>
      </w:r>
      <w:r w:rsidR="001A3927" w:rsidRPr="00734226">
        <w:rPr>
          <w:noProof/>
          <w:lang w:val="sr-Latn-CS"/>
        </w:rPr>
        <w:t xml:space="preserve"> </w:t>
      </w:r>
      <w:r>
        <w:rPr>
          <w:noProof/>
          <w:lang w:val="sr-Latn-CS"/>
        </w:rPr>
        <w:t>naročito</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podstiče</w:t>
      </w:r>
      <w:r w:rsidR="001A3927" w:rsidRPr="00734226">
        <w:rPr>
          <w:noProof/>
          <w:lang w:val="sr-Latn-CS"/>
        </w:rPr>
        <w:t xml:space="preserve"> </w:t>
      </w:r>
      <w:r>
        <w:rPr>
          <w:noProof/>
          <w:lang w:val="sr-Latn-CS"/>
        </w:rPr>
        <w:t>učešće</w:t>
      </w:r>
      <w:r w:rsidR="001A3927" w:rsidRPr="00734226">
        <w:rPr>
          <w:noProof/>
          <w:lang w:val="sr-Latn-CS"/>
        </w:rPr>
        <w:t xml:space="preserve"> </w:t>
      </w:r>
      <w:r>
        <w:rPr>
          <w:noProof/>
          <w:lang w:val="sr-Latn-CS"/>
        </w:rPr>
        <w:t>onih</w:t>
      </w:r>
      <w:r w:rsidR="001A3927" w:rsidRPr="00734226">
        <w:rPr>
          <w:noProof/>
          <w:lang w:val="sr-Latn-CS"/>
        </w:rPr>
        <w:t xml:space="preserve"> </w:t>
      </w:r>
      <w:r>
        <w:rPr>
          <w:noProof/>
          <w:lang w:val="sr-Latn-CS"/>
        </w:rPr>
        <w:t>zainteresovanih</w:t>
      </w:r>
      <w:r w:rsidR="001A3927" w:rsidRPr="00734226">
        <w:rPr>
          <w:noProof/>
          <w:lang w:val="sr-Latn-CS"/>
        </w:rPr>
        <w:t xml:space="preserve"> </w:t>
      </w:r>
      <w:r>
        <w:rPr>
          <w:noProof/>
          <w:lang w:val="sr-Latn-CS"/>
        </w:rPr>
        <w:t>strana</w:t>
      </w:r>
      <w:r w:rsidR="001A3927" w:rsidRPr="00734226">
        <w:rPr>
          <w:noProof/>
          <w:lang w:val="sr-Latn-CS"/>
        </w:rPr>
        <w:t xml:space="preserve"> </w:t>
      </w:r>
      <w:r>
        <w:rPr>
          <w:noProof/>
          <w:lang w:val="sr-Latn-CS"/>
        </w:rPr>
        <w:t>koje</w:t>
      </w:r>
      <w:r w:rsidR="001A3927" w:rsidRPr="00734226">
        <w:rPr>
          <w:noProof/>
          <w:lang w:val="sr-Latn-CS"/>
        </w:rPr>
        <w:t xml:space="preserve"> </w:t>
      </w:r>
      <w:r>
        <w:rPr>
          <w:noProof/>
          <w:lang w:val="sr-Latn-CS"/>
        </w:rPr>
        <w:t>nisu</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mogućnosti</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ravnopravno</w:t>
      </w:r>
      <w:r w:rsidR="001A3927" w:rsidRPr="00734226">
        <w:rPr>
          <w:noProof/>
          <w:lang w:val="sr-Latn-CS"/>
        </w:rPr>
        <w:t xml:space="preserve"> </w:t>
      </w:r>
      <w:r>
        <w:rPr>
          <w:noProof/>
          <w:lang w:val="sr-Latn-CS"/>
        </w:rPr>
        <w:t>učestvuju</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postupku</w:t>
      </w:r>
      <w:r w:rsidR="001A3927" w:rsidRPr="00734226">
        <w:rPr>
          <w:noProof/>
          <w:lang w:val="sr-Latn-CS"/>
        </w:rPr>
        <w:t xml:space="preserve"> </w:t>
      </w:r>
      <w:r>
        <w:rPr>
          <w:noProof/>
          <w:lang w:val="sr-Latn-CS"/>
        </w:rPr>
        <w:t>standardizacije</w:t>
      </w:r>
      <w:r w:rsidR="001A3927" w:rsidRPr="00734226">
        <w:rPr>
          <w:noProof/>
          <w:lang w:val="sr-Latn-CS"/>
        </w:rPr>
        <w:t xml:space="preserve"> (</w:t>
      </w:r>
      <w:r>
        <w:rPr>
          <w:noProof/>
          <w:lang w:val="sr-Latn-CS"/>
        </w:rPr>
        <w:t>koji</w:t>
      </w:r>
      <w:r w:rsidR="001A3927" w:rsidRPr="00734226">
        <w:rPr>
          <w:noProof/>
          <w:lang w:val="sr-Latn-CS"/>
        </w:rPr>
        <w:t xml:space="preserve"> </w:t>
      </w:r>
      <w:r>
        <w:rPr>
          <w:noProof/>
          <w:lang w:val="sr-Latn-CS"/>
        </w:rPr>
        <w:t>zbog</w:t>
      </w:r>
      <w:r w:rsidR="001A3927" w:rsidRPr="00734226">
        <w:rPr>
          <w:noProof/>
          <w:lang w:val="sr-Latn-CS"/>
        </w:rPr>
        <w:t xml:space="preserve"> </w:t>
      </w:r>
      <w:r>
        <w:rPr>
          <w:noProof/>
          <w:lang w:val="sr-Latn-CS"/>
        </w:rPr>
        <w:t>manjeg</w:t>
      </w:r>
      <w:r w:rsidR="001A3927" w:rsidRPr="00734226">
        <w:rPr>
          <w:noProof/>
          <w:lang w:val="sr-Latn-CS"/>
        </w:rPr>
        <w:t xml:space="preserve"> </w:t>
      </w:r>
      <w:r>
        <w:rPr>
          <w:noProof/>
          <w:lang w:val="sr-Latn-CS"/>
        </w:rPr>
        <w:t>broja</w:t>
      </w:r>
      <w:r w:rsidR="001A3927" w:rsidRPr="00734226">
        <w:rPr>
          <w:noProof/>
          <w:lang w:val="sr-Latn-CS"/>
        </w:rPr>
        <w:t xml:space="preserve"> </w:t>
      </w:r>
      <w:r>
        <w:rPr>
          <w:noProof/>
          <w:lang w:val="sr-Latn-CS"/>
        </w:rPr>
        <w:t>zaposlenih</w:t>
      </w:r>
      <w:r w:rsidR="001A3927" w:rsidRPr="00734226">
        <w:rPr>
          <w:noProof/>
          <w:lang w:val="sr-Latn-CS"/>
        </w:rPr>
        <w:t xml:space="preserve"> </w:t>
      </w:r>
      <w:r>
        <w:rPr>
          <w:noProof/>
          <w:lang w:val="sr-Latn-CS"/>
        </w:rPr>
        <w:t>imaju</w:t>
      </w:r>
      <w:r w:rsidR="001A3927" w:rsidRPr="00734226">
        <w:rPr>
          <w:noProof/>
          <w:lang w:val="sr-Latn-CS"/>
        </w:rPr>
        <w:t xml:space="preserve"> </w:t>
      </w:r>
      <w:r>
        <w:rPr>
          <w:noProof/>
          <w:lang w:val="sr-Latn-CS"/>
        </w:rPr>
        <w:t>manje</w:t>
      </w:r>
      <w:r w:rsidR="001A3927" w:rsidRPr="00734226">
        <w:rPr>
          <w:noProof/>
          <w:lang w:val="sr-Latn-CS"/>
        </w:rPr>
        <w:t xml:space="preserve"> </w:t>
      </w:r>
      <w:r>
        <w:rPr>
          <w:noProof/>
          <w:lang w:val="sr-Latn-CS"/>
        </w:rPr>
        <w:t>stručne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tehničke</w:t>
      </w:r>
      <w:r w:rsidR="001A3927" w:rsidRPr="00734226">
        <w:rPr>
          <w:noProof/>
          <w:lang w:val="sr-Latn-CS"/>
        </w:rPr>
        <w:t xml:space="preserve"> </w:t>
      </w:r>
      <w:r>
        <w:rPr>
          <w:noProof/>
          <w:lang w:val="sr-Latn-CS"/>
        </w:rPr>
        <w:t>kapacitete</w:t>
      </w:r>
      <w:r w:rsidR="001A3927" w:rsidRPr="00734226">
        <w:rPr>
          <w:noProof/>
          <w:lang w:val="sr-Latn-CS"/>
        </w:rPr>
        <w:t xml:space="preserve">, </w:t>
      </w:r>
      <w:r>
        <w:rPr>
          <w:noProof/>
          <w:lang w:val="sr-Latn-CS"/>
        </w:rPr>
        <w:t>nemaju</w:t>
      </w:r>
      <w:r w:rsidR="001A3927" w:rsidRPr="00734226">
        <w:rPr>
          <w:noProof/>
          <w:lang w:val="sr-Latn-CS"/>
        </w:rPr>
        <w:t xml:space="preserve"> </w:t>
      </w:r>
      <w:r>
        <w:rPr>
          <w:noProof/>
          <w:lang w:val="sr-Latn-CS"/>
        </w:rPr>
        <w:t>stručnjake</w:t>
      </w:r>
      <w:r w:rsidR="001A3927" w:rsidRPr="00734226">
        <w:rPr>
          <w:noProof/>
          <w:lang w:val="sr-Latn-CS"/>
        </w:rPr>
        <w:t xml:space="preserve"> </w:t>
      </w:r>
      <w:r>
        <w:rPr>
          <w:noProof/>
          <w:lang w:val="sr-Latn-CS"/>
        </w:rPr>
        <w:t>koji</w:t>
      </w:r>
      <w:r w:rsidR="001A3927" w:rsidRPr="00734226">
        <w:rPr>
          <w:noProof/>
          <w:lang w:val="sr-Latn-CS"/>
        </w:rPr>
        <w:t xml:space="preserve"> </w:t>
      </w:r>
      <w:r>
        <w:rPr>
          <w:noProof/>
          <w:lang w:val="sr-Latn-CS"/>
        </w:rPr>
        <w:t>dovoljno</w:t>
      </w:r>
      <w:r w:rsidR="001A3927" w:rsidRPr="00734226">
        <w:rPr>
          <w:noProof/>
          <w:lang w:val="sr-Latn-CS"/>
        </w:rPr>
        <w:t xml:space="preserve"> </w:t>
      </w:r>
      <w:r>
        <w:rPr>
          <w:noProof/>
          <w:lang w:val="sr-Latn-CS"/>
        </w:rPr>
        <w:t>poznaju</w:t>
      </w:r>
      <w:r w:rsidR="001A3927" w:rsidRPr="00734226">
        <w:rPr>
          <w:noProof/>
          <w:lang w:val="sr-Latn-CS"/>
        </w:rPr>
        <w:t xml:space="preserve"> </w:t>
      </w:r>
      <w:r>
        <w:rPr>
          <w:noProof/>
          <w:lang w:val="sr-Latn-CS"/>
        </w:rPr>
        <w:t>engleski</w:t>
      </w:r>
      <w:r w:rsidR="001A3927" w:rsidRPr="00734226">
        <w:rPr>
          <w:noProof/>
          <w:lang w:val="sr-Latn-CS"/>
        </w:rPr>
        <w:t xml:space="preserve"> </w:t>
      </w:r>
      <w:r>
        <w:rPr>
          <w:noProof/>
          <w:lang w:val="sr-Latn-CS"/>
        </w:rPr>
        <w:t>jezik</w:t>
      </w:r>
      <w:r w:rsidR="001A3927" w:rsidRPr="00734226">
        <w:rPr>
          <w:noProof/>
          <w:lang w:val="sr-Latn-CS"/>
        </w:rPr>
        <w:t xml:space="preserve">, </w:t>
      </w:r>
      <w:r>
        <w:rPr>
          <w:noProof/>
          <w:lang w:val="sr-Latn-CS"/>
        </w:rPr>
        <w:t>ne</w:t>
      </w:r>
      <w:r w:rsidR="001A3927" w:rsidRPr="00734226">
        <w:rPr>
          <w:noProof/>
          <w:lang w:val="sr-Latn-CS"/>
        </w:rPr>
        <w:t xml:space="preserve"> </w:t>
      </w:r>
      <w:r>
        <w:rPr>
          <w:noProof/>
          <w:lang w:val="sr-Latn-CS"/>
        </w:rPr>
        <w:t>mogu</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izdvoje</w:t>
      </w:r>
      <w:r w:rsidR="001A3927" w:rsidRPr="00734226">
        <w:rPr>
          <w:noProof/>
          <w:lang w:val="sr-Latn-CS"/>
        </w:rPr>
        <w:t xml:space="preserve"> </w:t>
      </w:r>
      <w:r>
        <w:rPr>
          <w:noProof/>
          <w:lang w:val="sr-Latn-CS"/>
        </w:rPr>
        <w:t>sredstva</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nabavku</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ne</w:t>
      </w:r>
      <w:r w:rsidR="001A3927" w:rsidRPr="00734226">
        <w:rPr>
          <w:noProof/>
          <w:lang w:val="sr-Latn-CS"/>
        </w:rPr>
        <w:t xml:space="preserve"> </w:t>
      </w:r>
      <w:r>
        <w:rPr>
          <w:noProof/>
          <w:lang w:val="sr-Latn-CS"/>
        </w:rPr>
        <w:t>prepoznaju</w:t>
      </w:r>
      <w:r w:rsidR="001A3927" w:rsidRPr="00734226">
        <w:rPr>
          <w:noProof/>
          <w:lang w:val="sr-Latn-CS"/>
        </w:rPr>
        <w:t xml:space="preserve"> </w:t>
      </w:r>
      <w:r>
        <w:rPr>
          <w:noProof/>
          <w:lang w:val="sr-Latn-CS"/>
        </w:rPr>
        <w:t>prednosti</w:t>
      </w:r>
      <w:r w:rsidR="001A3927" w:rsidRPr="00734226">
        <w:rPr>
          <w:noProof/>
          <w:lang w:val="sr-Latn-CS"/>
        </w:rPr>
        <w:t xml:space="preserve"> </w:t>
      </w:r>
      <w:r>
        <w:rPr>
          <w:noProof/>
          <w:lang w:val="sr-Latn-CS"/>
        </w:rPr>
        <w:t>standardizacije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sl</w:t>
      </w:r>
      <w:r w:rsidR="001A3927" w:rsidRPr="00734226">
        <w:rPr>
          <w:noProof/>
          <w:lang w:val="sr-Latn-CS"/>
        </w:rPr>
        <w:t xml:space="preserve">.). </w:t>
      </w:r>
    </w:p>
    <w:p w:rsidR="001A3927" w:rsidRPr="00734226" w:rsidRDefault="00734226" w:rsidP="001A3927">
      <w:pPr>
        <w:autoSpaceDE w:val="0"/>
        <w:autoSpaceDN w:val="0"/>
        <w:adjustRightInd w:val="0"/>
        <w:ind w:firstLine="426"/>
        <w:jc w:val="both"/>
        <w:rPr>
          <w:noProof/>
          <w:lang w:val="sr-Latn-CS"/>
        </w:rPr>
      </w:pPr>
      <w:r>
        <w:rPr>
          <w:noProof/>
          <w:lang w:val="sr-Latn-CS"/>
        </w:rPr>
        <w:t>Takođe</w:t>
      </w:r>
      <w:r w:rsidR="001A3927" w:rsidRPr="00734226">
        <w:rPr>
          <w:noProof/>
          <w:lang w:val="sr-Latn-CS"/>
        </w:rPr>
        <w:t xml:space="preserve">, </w:t>
      </w:r>
      <w:r>
        <w:rPr>
          <w:noProof/>
          <w:lang w:val="sr-Latn-CS"/>
        </w:rPr>
        <w:t>ovim</w:t>
      </w:r>
      <w:r w:rsidR="001A3927" w:rsidRPr="00734226">
        <w:rPr>
          <w:noProof/>
          <w:lang w:val="sr-Latn-CS"/>
        </w:rPr>
        <w:t xml:space="preserve"> </w:t>
      </w:r>
      <w:r>
        <w:rPr>
          <w:noProof/>
          <w:lang w:val="sr-Latn-CS"/>
        </w:rPr>
        <w:t>članom</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Institut</w:t>
      </w:r>
      <w:r w:rsidR="001A3927" w:rsidRPr="00734226">
        <w:rPr>
          <w:noProof/>
          <w:lang w:val="sr-Latn-CS"/>
        </w:rPr>
        <w:t xml:space="preserve"> </w:t>
      </w:r>
      <w:r>
        <w:rPr>
          <w:noProof/>
          <w:lang w:val="sr-Latn-CS"/>
        </w:rPr>
        <w:t>razmenjuje</w:t>
      </w:r>
      <w:r w:rsidR="001A3927" w:rsidRPr="00734226">
        <w:rPr>
          <w:noProof/>
          <w:lang w:val="sr-Latn-CS"/>
        </w:rPr>
        <w:t xml:space="preserve"> </w:t>
      </w:r>
      <w:r>
        <w:rPr>
          <w:noProof/>
          <w:lang w:val="sr-Latn-CS"/>
        </w:rPr>
        <w:t>najbolje</w:t>
      </w:r>
      <w:r w:rsidR="001A3927" w:rsidRPr="00734226">
        <w:rPr>
          <w:noProof/>
          <w:lang w:val="sr-Latn-CS"/>
        </w:rPr>
        <w:t xml:space="preserve"> </w:t>
      </w:r>
      <w:r>
        <w:rPr>
          <w:noProof/>
          <w:lang w:val="sr-Latn-CS"/>
        </w:rPr>
        <w:t>prakse</w:t>
      </w:r>
      <w:r w:rsidR="001A3927" w:rsidRPr="00734226">
        <w:rPr>
          <w:noProof/>
          <w:lang w:val="sr-Latn-CS"/>
        </w:rPr>
        <w:t xml:space="preserve"> </w:t>
      </w:r>
      <w:r>
        <w:rPr>
          <w:noProof/>
          <w:lang w:val="sr-Latn-CS"/>
        </w:rPr>
        <w:t>sa</w:t>
      </w:r>
      <w:r w:rsidR="001A3927" w:rsidRPr="00734226">
        <w:rPr>
          <w:noProof/>
          <w:lang w:val="sr-Latn-CS"/>
        </w:rPr>
        <w:t xml:space="preserve"> </w:t>
      </w:r>
      <w:r>
        <w:rPr>
          <w:noProof/>
          <w:lang w:val="sr-Latn-CS"/>
        </w:rPr>
        <w:t>ciljem</w:t>
      </w:r>
      <w:r w:rsidR="001A3927" w:rsidRPr="00734226">
        <w:rPr>
          <w:noProof/>
          <w:lang w:val="sr-Latn-CS"/>
        </w:rPr>
        <w:t xml:space="preserve"> </w:t>
      </w:r>
      <w:r>
        <w:rPr>
          <w:noProof/>
          <w:lang w:val="sr-Latn-CS"/>
        </w:rPr>
        <w:t>podsticanja</w:t>
      </w:r>
      <w:r w:rsidR="001A3927" w:rsidRPr="00734226">
        <w:rPr>
          <w:noProof/>
          <w:lang w:val="sr-Latn-CS"/>
        </w:rPr>
        <w:t xml:space="preserve"> </w:t>
      </w:r>
      <w:r>
        <w:rPr>
          <w:noProof/>
          <w:lang w:val="sr-Latn-CS"/>
        </w:rPr>
        <w:t>učešća</w:t>
      </w:r>
      <w:r w:rsidR="001A3927" w:rsidRPr="00734226">
        <w:rPr>
          <w:noProof/>
          <w:lang w:val="sr-Latn-CS"/>
        </w:rPr>
        <w:t xml:space="preserve"> </w:t>
      </w:r>
      <w:r>
        <w:rPr>
          <w:noProof/>
          <w:lang w:val="sr-Latn-CS"/>
        </w:rPr>
        <w:t>malih</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srednjih</w:t>
      </w:r>
      <w:r w:rsidR="001A3927" w:rsidRPr="00734226">
        <w:rPr>
          <w:noProof/>
          <w:lang w:val="sr-Latn-CS"/>
        </w:rPr>
        <w:t xml:space="preserve"> </w:t>
      </w:r>
      <w:r>
        <w:rPr>
          <w:noProof/>
          <w:lang w:val="sr-Latn-CS"/>
        </w:rPr>
        <w:t>privrednih</w:t>
      </w:r>
      <w:r w:rsidR="001A3927" w:rsidRPr="00734226">
        <w:rPr>
          <w:noProof/>
          <w:lang w:val="sr-Latn-CS"/>
        </w:rPr>
        <w:t xml:space="preserve"> </w:t>
      </w:r>
      <w:r>
        <w:rPr>
          <w:noProof/>
          <w:lang w:val="sr-Latn-CS"/>
        </w:rPr>
        <w:t>društava</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aktivnostima</w:t>
      </w:r>
      <w:r w:rsidR="001A3927" w:rsidRPr="00734226">
        <w:rPr>
          <w:noProof/>
          <w:lang w:val="sr-Latn-CS"/>
        </w:rPr>
        <w:t xml:space="preserve"> </w:t>
      </w:r>
      <w:r>
        <w:rPr>
          <w:noProof/>
          <w:lang w:val="sr-Latn-CS"/>
        </w:rPr>
        <w:t>standardizacije</w:t>
      </w:r>
      <w:r w:rsidR="001A3927" w:rsidRPr="00734226">
        <w:rPr>
          <w:noProof/>
          <w:lang w:val="sr-Latn-CS"/>
        </w:rPr>
        <w:t>.</w:t>
      </w:r>
    </w:p>
    <w:p w:rsidR="001A3927" w:rsidRPr="00734226" w:rsidRDefault="00734226" w:rsidP="001A3927">
      <w:pPr>
        <w:autoSpaceDE w:val="0"/>
        <w:autoSpaceDN w:val="0"/>
        <w:adjustRightInd w:val="0"/>
        <w:ind w:firstLine="426"/>
        <w:jc w:val="both"/>
        <w:rPr>
          <w:noProof/>
          <w:lang w:val="sr-Latn-CS"/>
        </w:rPr>
      </w:pPr>
      <w:r>
        <w:rPr>
          <w:noProof/>
          <w:lang w:val="sr-Latn-CS"/>
        </w:rPr>
        <w:t>Članom</w:t>
      </w:r>
      <w:r w:rsidR="001A3927" w:rsidRPr="00734226">
        <w:rPr>
          <w:noProof/>
          <w:lang w:val="sr-Latn-CS"/>
        </w:rPr>
        <w:t xml:space="preserve"> 9. </w:t>
      </w:r>
      <w:r>
        <w:rPr>
          <w:noProof/>
          <w:lang w:val="sr-Latn-CS"/>
        </w:rPr>
        <w:t>izmenjen</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član</w:t>
      </w:r>
      <w:r w:rsidR="001A3927" w:rsidRPr="00734226">
        <w:rPr>
          <w:noProof/>
          <w:lang w:val="sr-Latn-CS"/>
        </w:rPr>
        <w:t xml:space="preserve"> 13. </w:t>
      </w:r>
      <w:r>
        <w:rPr>
          <w:noProof/>
          <w:lang w:val="sr-Latn-CS"/>
        </w:rPr>
        <w:t>Zakona</w:t>
      </w:r>
      <w:r w:rsidR="001A3927" w:rsidRPr="00734226">
        <w:rPr>
          <w:noProof/>
          <w:lang w:val="sr-Latn-CS"/>
        </w:rPr>
        <w:t xml:space="preserve"> </w:t>
      </w:r>
      <w:r>
        <w:rPr>
          <w:noProof/>
          <w:lang w:val="sr-Latn-CS"/>
        </w:rPr>
        <w:t>tako</w:t>
      </w:r>
      <w:r w:rsidR="001A3927" w:rsidRPr="00734226">
        <w:rPr>
          <w:noProof/>
          <w:lang w:val="sr-Latn-CS"/>
        </w:rPr>
        <w:t xml:space="preserve"> </w:t>
      </w:r>
      <w:r>
        <w:rPr>
          <w:noProof/>
          <w:lang w:val="sr-Latn-CS"/>
        </w:rPr>
        <w:t>što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precizirano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akt</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donošenju</w:t>
      </w:r>
      <w:r w:rsidR="001A3927" w:rsidRPr="00734226">
        <w:rPr>
          <w:noProof/>
          <w:lang w:val="sr-Latn-CS"/>
        </w:rPr>
        <w:t xml:space="preserve">, </w:t>
      </w:r>
      <w:r>
        <w:rPr>
          <w:noProof/>
          <w:lang w:val="sr-Latn-CS"/>
        </w:rPr>
        <w:t>odnosno</w:t>
      </w:r>
      <w:r w:rsidR="001A3927" w:rsidRPr="00734226">
        <w:rPr>
          <w:noProof/>
          <w:lang w:val="sr-Latn-CS"/>
        </w:rPr>
        <w:t xml:space="preserve"> </w:t>
      </w:r>
      <w:r>
        <w:rPr>
          <w:noProof/>
          <w:lang w:val="sr-Latn-CS"/>
        </w:rPr>
        <w:t>povlačenju</w:t>
      </w:r>
      <w:r w:rsidR="001A3927" w:rsidRPr="00734226">
        <w:rPr>
          <w:noProof/>
          <w:lang w:val="sr-Latn-CS"/>
        </w:rPr>
        <w:t xml:space="preserve"> </w:t>
      </w:r>
      <w:r>
        <w:rPr>
          <w:noProof/>
          <w:lang w:val="sr-Latn-CS"/>
        </w:rPr>
        <w:t>srpskog</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ili</w:t>
      </w:r>
      <w:r w:rsidR="001A3927" w:rsidRPr="00734226">
        <w:rPr>
          <w:noProof/>
          <w:lang w:val="sr-Latn-CS"/>
        </w:rPr>
        <w:t xml:space="preserve"> </w:t>
      </w:r>
      <w:r>
        <w:rPr>
          <w:noProof/>
          <w:lang w:val="sr-Latn-CS"/>
        </w:rPr>
        <w:t>srodnog</w:t>
      </w:r>
      <w:r w:rsidR="001A3927" w:rsidRPr="00734226">
        <w:rPr>
          <w:noProof/>
          <w:lang w:val="sr-Latn-CS"/>
        </w:rPr>
        <w:t xml:space="preserve"> </w:t>
      </w:r>
      <w:r>
        <w:rPr>
          <w:noProof/>
          <w:lang w:val="sr-Latn-CS"/>
        </w:rPr>
        <w:t>dokumenta</w:t>
      </w:r>
      <w:r w:rsidR="001A3927" w:rsidRPr="00734226">
        <w:rPr>
          <w:noProof/>
          <w:lang w:val="sr-Latn-CS"/>
        </w:rPr>
        <w:t xml:space="preserve"> </w:t>
      </w:r>
      <w:r>
        <w:rPr>
          <w:noProof/>
          <w:lang w:val="sr-Latn-CS"/>
        </w:rPr>
        <w:t>donosi</w:t>
      </w:r>
      <w:r w:rsidR="001A3927" w:rsidRPr="00734226">
        <w:rPr>
          <w:noProof/>
          <w:lang w:val="sr-Latn-CS"/>
        </w:rPr>
        <w:t xml:space="preserve"> </w:t>
      </w:r>
      <w:r>
        <w:rPr>
          <w:noProof/>
          <w:lang w:val="sr-Latn-CS"/>
        </w:rPr>
        <w:t>direktor</w:t>
      </w:r>
      <w:r w:rsidR="001A3927" w:rsidRPr="00734226">
        <w:rPr>
          <w:noProof/>
          <w:lang w:val="sr-Latn-CS"/>
        </w:rPr>
        <w:t xml:space="preserve"> </w:t>
      </w:r>
      <w:r>
        <w:rPr>
          <w:noProof/>
          <w:lang w:val="sr-Latn-CS"/>
        </w:rPr>
        <w:t>Instituta</w:t>
      </w:r>
      <w:r w:rsidR="001A3927" w:rsidRPr="00734226">
        <w:rPr>
          <w:noProof/>
          <w:lang w:val="sr-Latn-CS"/>
        </w:rPr>
        <w:t>.</w:t>
      </w:r>
    </w:p>
    <w:p w:rsidR="001A3927" w:rsidRPr="00734226" w:rsidRDefault="00734226" w:rsidP="001A3927">
      <w:pPr>
        <w:autoSpaceDE w:val="0"/>
        <w:autoSpaceDN w:val="0"/>
        <w:adjustRightInd w:val="0"/>
        <w:ind w:firstLine="426"/>
        <w:jc w:val="both"/>
        <w:rPr>
          <w:noProof/>
          <w:lang w:val="sr-Latn-CS"/>
        </w:rPr>
      </w:pPr>
      <w:r>
        <w:rPr>
          <w:noProof/>
          <w:lang w:val="sr-Latn-CS"/>
        </w:rPr>
        <w:t>Istovremeno</w:t>
      </w:r>
      <w:r w:rsidR="001A3927" w:rsidRPr="00734226">
        <w:rPr>
          <w:noProof/>
          <w:lang w:val="sr-Latn-CS"/>
        </w:rPr>
        <w:t xml:space="preserve">, </w:t>
      </w:r>
      <w:r>
        <w:rPr>
          <w:noProof/>
          <w:lang w:val="sr-Latn-CS"/>
        </w:rPr>
        <w:t>ovim</w:t>
      </w:r>
      <w:r w:rsidR="001A3927" w:rsidRPr="00734226">
        <w:rPr>
          <w:noProof/>
          <w:lang w:val="sr-Latn-CS"/>
        </w:rPr>
        <w:t xml:space="preserve"> </w:t>
      </w:r>
      <w:r>
        <w:rPr>
          <w:noProof/>
          <w:lang w:val="sr-Latn-CS"/>
        </w:rPr>
        <w:t>članom</w:t>
      </w:r>
      <w:r w:rsidR="001A3927" w:rsidRPr="00734226">
        <w:rPr>
          <w:noProof/>
          <w:lang w:val="sr-Latn-CS"/>
        </w:rPr>
        <w:t xml:space="preserve"> </w:t>
      </w:r>
      <w:r>
        <w:rPr>
          <w:noProof/>
          <w:lang w:val="sr-Latn-CS"/>
        </w:rPr>
        <w:t>predviđeno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akt</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donošenju</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povlačenju</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r>
        <w:rPr>
          <w:noProof/>
          <w:lang w:val="sr-Latn-CS"/>
        </w:rPr>
        <w:t>ne</w:t>
      </w:r>
      <w:r w:rsidR="001A3927" w:rsidRPr="00734226">
        <w:rPr>
          <w:noProof/>
          <w:lang w:val="sr-Latn-CS"/>
        </w:rPr>
        <w:t xml:space="preserve"> </w:t>
      </w:r>
      <w:r>
        <w:rPr>
          <w:noProof/>
          <w:lang w:val="sr-Latn-CS"/>
        </w:rPr>
        <w:t>objavljuje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Službenom</w:t>
      </w:r>
      <w:r w:rsidR="001A3927" w:rsidRPr="00734226">
        <w:rPr>
          <w:noProof/>
          <w:lang w:val="sr-Latn-CS"/>
        </w:rPr>
        <w:t xml:space="preserve"> </w:t>
      </w:r>
      <w:r>
        <w:rPr>
          <w:noProof/>
          <w:lang w:val="sr-Latn-CS"/>
        </w:rPr>
        <w:t>glasniku</w:t>
      </w:r>
      <w:r w:rsidR="001A3927" w:rsidRPr="00734226">
        <w:rPr>
          <w:noProof/>
          <w:lang w:val="sr-Latn-CS"/>
        </w:rPr>
        <w:t xml:space="preserve"> </w:t>
      </w:r>
      <w:r>
        <w:rPr>
          <w:noProof/>
          <w:lang w:val="sr-Latn-CS"/>
        </w:rPr>
        <w:t>Republike</w:t>
      </w:r>
      <w:r w:rsidR="001A3927" w:rsidRPr="00734226">
        <w:rPr>
          <w:noProof/>
          <w:lang w:val="sr-Latn-CS"/>
        </w:rPr>
        <w:t xml:space="preserve"> </w:t>
      </w:r>
      <w:r>
        <w:rPr>
          <w:noProof/>
          <w:lang w:val="sr-Latn-CS"/>
        </w:rPr>
        <w:t>Srbije</w:t>
      </w:r>
      <w:r w:rsidR="001A3927" w:rsidRPr="00734226">
        <w:rPr>
          <w:noProof/>
          <w:lang w:val="sr-Latn-CS"/>
        </w:rPr>
        <w:t xml:space="preserve">”, </w:t>
      </w:r>
      <w:r>
        <w:rPr>
          <w:noProof/>
          <w:lang w:val="sr-Latn-CS"/>
        </w:rPr>
        <w:t>kako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to</w:t>
      </w:r>
      <w:r w:rsidR="001A3927" w:rsidRPr="00734226">
        <w:rPr>
          <w:noProof/>
          <w:lang w:val="sr-Latn-CS"/>
        </w:rPr>
        <w:t xml:space="preserve"> </w:t>
      </w:r>
      <w:r>
        <w:rPr>
          <w:noProof/>
          <w:lang w:val="sr-Latn-CS"/>
        </w:rPr>
        <w:t>bilo</w:t>
      </w:r>
      <w:r w:rsidR="001A3927" w:rsidRPr="00734226">
        <w:rPr>
          <w:noProof/>
          <w:lang w:val="sr-Latn-CS"/>
        </w:rPr>
        <w:t xml:space="preserve"> </w:t>
      </w:r>
      <w:r>
        <w:rPr>
          <w:noProof/>
          <w:lang w:val="sr-Latn-CS"/>
        </w:rPr>
        <w:t>propisano</w:t>
      </w:r>
      <w:r w:rsidR="001A3927" w:rsidRPr="00734226">
        <w:rPr>
          <w:noProof/>
          <w:lang w:val="sr-Latn-CS"/>
        </w:rPr>
        <w:t xml:space="preserve"> </w:t>
      </w:r>
      <w:r>
        <w:rPr>
          <w:noProof/>
          <w:lang w:val="sr-Latn-CS"/>
        </w:rPr>
        <w:t>važećim</w:t>
      </w:r>
      <w:r w:rsidR="001A3927" w:rsidRPr="00734226">
        <w:rPr>
          <w:noProof/>
          <w:lang w:val="sr-Latn-CS"/>
        </w:rPr>
        <w:t xml:space="preserve"> </w:t>
      </w:r>
      <w:r>
        <w:rPr>
          <w:noProof/>
          <w:lang w:val="sr-Latn-CS"/>
        </w:rPr>
        <w:t>Zakonom</w:t>
      </w:r>
      <w:r w:rsidR="001A3927" w:rsidRPr="00734226">
        <w:rPr>
          <w:noProof/>
          <w:lang w:val="sr-Latn-CS"/>
        </w:rPr>
        <w:t xml:space="preserve">, </w:t>
      </w:r>
      <w:r>
        <w:rPr>
          <w:noProof/>
          <w:lang w:val="sr-Latn-CS"/>
        </w:rPr>
        <w:t>već</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informacija</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tome</w:t>
      </w:r>
      <w:r w:rsidR="001A3927" w:rsidRPr="00734226">
        <w:rPr>
          <w:noProof/>
          <w:lang w:val="sr-Latn-CS"/>
        </w:rPr>
        <w:t xml:space="preserve"> </w:t>
      </w:r>
      <w:r>
        <w:rPr>
          <w:noProof/>
          <w:lang w:val="sr-Latn-CS"/>
        </w:rPr>
        <w:t>objavljuje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glasilu</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na</w:t>
      </w:r>
      <w:r w:rsidR="001A3927" w:rsidRPr="00734226">
        <w:rPr>
          <w:noProof/>
          <w:lang w:val="sr-Latn-CS"/>
        </w:rPr>
        <w:t xml:space="preserve"> </w:t>
      </w:r>
      <w:r>
        <w:rPr>
          <w:noProof/>
          <w:lang w:val="sr-Latn-CS"/>
        </w:rPr>
        <w:t>internet</w:t>
      </w:r>
      <w:r w:rsidR="001A3927" w:rsidRPr="00734226">
        <w:rPr>
          <w:noProof/>
          <w:lang w:val="sr-Latn-CS"/>
        </w:rPr>
        <w:t xml:space="preserve"> </w:t>
      </w:r>
      <w:r>
        <w:rPr>
          <w:noProof/>
          <w:lang w:val="sr-Latn-CS"/>
        </w:rPr>
        <w:t>stranici</w:t>
      </w:r>
      <w:r w:rsidR="001A3927" w:rsidRPr="00734226">
        <w:rPr>
          <w:noProof/>
          <w:lang w:val="sr-Latn-CS"/>
        </w:rPr>
        <w:t xml:space="preserve"> </w:t>
      </w:r>
      <w:r>
        <w:rPr>
          <w:noProof/>
          <w:lang w:val="sr-Latn-CS"/>
        </w:rPr>
        <w:t>Instituta</w:t>
      </w:r>
      <w:r w:rsidR="001A3927" w:rsidRPr="00734226">
        <w:rPr>
          <w:noProof/>
          <w:lang w:val="sr-Latn-CS"/>
        </w:rPr>
        <w:t xml:space="preserve">. </w:t>
      </w:r>
      <w:r>
        <w:rPr>
          <w:noProof/>
          <w:lang w:val="sr-Latn-CS"/>
        </w:rPr>
        <w:t>Predloženim</w:t>
      </w:r>
      <w:r w:rsidR="001A3927" w:rsidRPr="00734226">
        <w:rPr>
          <w:noProof/>
          <w:lang w:val="sr-Latn-CS"/>
        </w:rPr>
        <w:t xml:space="preserve"> </w:t>
      </w:r>
      <w:r>
        <w:rPr>
          <w:noProof/>
          <w:lang w:val="sr-Latn-CS"/>
        </w:rPr>
        <w:t>izmenama</w:t>
      </w:r>
      <w:r w:rsidR="001A3927" w:rsidRPr="00734226">
        <w:rPr>
          <w:noProof/>
          <w:lang w:val="sr-Latn-CS"/>
        </w:rPr>
        <w:t xml:space="preserve">, </w:t>
      </w:r>
      <w:r>
        <w:rPr>
          <w:noProof/>
          <w:lang w:val="sr-Latn-CS"/>
        </w:rPr>
        <w:t>pored</w:t>
      </w:r>
      <w:r w:rsidR="001A3927" w:rsidRPr="00734226">
        <w:rPr>
          <w:noProof/>
          <w:lang w:val="sr-Latn-CS"/>
        </w:rPr>
        <w:t xml:space="preserve"> </w:t>
      </w:r>
      <w:r>
        <w:rPr>
          <w:noProof/>
          <w:lang w:val="sr-Latn-CS"/>
        </w:rPr>
        <w:t>uštede</w:t>
      </w:r>
      <w:r w:rsidR="001A3927" w:rsidRPr="00734226">
        <w:rPr>
          <w:noProof/>
          <w:lang w:val="sr-Latn-CS"/>
        </w:rPr>
        <w:t xml:space="preserve"> </w:t>
      </w:r>
      <w:r>
        <w:rPr>
          <w:noProof/>
          <w:lang w:val="sr-Latn-CS"/>
        </w:rPr>
        <w:t>budžetskih</w:t>
      </w:r>
      <w:r w:rsidR="001A3927" w:rsidRPr="00734226">
        <w:rPr>
          <w:noProof/>
          <w:lang w:val="sr-Latn-CS"/>
        </w:rPr>
        <w:t xml:space="preserve"> </w:t>
      </w:r>
      <w:r>
        <w:rPr>
          <w:noProof/>
          <w:lang w:val="sr-Latn-CS"/>
        </w:rPr>
        <w:t>sredstava</w:t>
      </w:r>
      <w:r w:rsidR="001A3927" w:rsidRPr="00734226">
        <w:rPr>
          <w:noProof/>
          <w:lang w:val="sr-Latn-CS"/>
        </w:rPr>
        <w:t xml:space="preserve">, </w:t>
      </w:r>
      <w:r>
        <w:rPr>
          <w:noProof/>
          <w:lang w:val="sr-Latn-CS"/>
        </w:rPr>
        <w:t>postiže</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bolja</w:t>
      </w:r>
      <w:r w:rsidR="001A3927" w:rsidRPr="00734226">
        <w:rPr>
          <w:noProof/>
          <w:lang w:val="sr-Latn-CS"/>
        </w:rPr>
        <w:t xml:space="preserve"> </w:t>
      </w:r>
      <w:r>
        <w:rPr>
          <w:noProof/>
          <w:lang w:val="sr-Latn-CS"/>
        </w:rPr>
        <w:t>preglednost</w:t>
      </w:r>
      <w:r w:rsidR="001A3927" w:rsidRPr="00734226">
        <w:rPr>
          <w:noProof/>
          <w:lang w:val="sr-Latn-CS"/>
        </w:rPr>
        <w:t xml:space="preserve"> </w:t>
      </w:r>
      <w:r>
        <w:rPr>
          <w:noProof/>
          <w:lang w:val="sr-Latn-CS"/>
        </w:rPr>
        <w:t>informacija</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važećim</w:t>
      </w:r>
      <w:r w:rsidR="001A3927" w:rsidRPr="00734226">
        <w:rPr>
          <w:noProof/>
          <w:lang w:val="sr-Latn-CS"/>
        </w:rPr>
        <w:t xml:space="preserve"> </w:t>
      </w:r>
      <w:r>
        <w:rPr>
          <w:noProof/>
          <w:lang w:val="sr-Latn-CS"/>
        </w:rPr>
        <w:t>srpskim</w:t>
      </w:r>
      <w:r w:rsidR="001A3927" w:rsidRPr="00734226">
        <w:rPr>
          <w:noProof/>
          <w:lang w:val="sr-Latn-CS"/>
        </w:rPr>
        <w:t xml:space="preserve"> </w:t>
      </w:r>
      <w:r>
        <w:rPr>
          <w:noProof/>
          <w:lang w:val="sr-Latn-CS"/>
        </w:rPr>
        <w:t>standardima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srodnim</w:t>
      </w:r>
      <w:r w:rsidR="001A3927" w:rsidRPr="00734226">
        <w:rPr>
          <w:noProof/>
          <w:lang w:val="sr-Latn-CS"/>
        </w:rPr>
        <w:t xml:space="preserve"> </w:t>
      </w:r>
      <w:r>
        <w:rPr>
          <w:noProof/>
          <w:lang w:val="sr-Latn-CS"/>
        </w:rPr>
        <w:t>dokumentima</w:t>
      </w:r>
      <w:r w:rsidR="001A3927" w:rsidRPr="00734226">
        <w:rPr>
          <w:noProof/>
          <w:lang w:val="sr-Latn-CS"/>
        </w:rPr>
        <w:t xml:space="preserve">. </w:t>
      </w:r>
      <w:r>
        <w:rPr>
          <w:noProof/>
          <w:lang w:val="sr-Latn-CS"/>
        </w:rPr>
        <w:t>Ovakvim</w:t>
      </w:r>
      <w:r w:rsidR="001A3927" w:rsidRPr="00734226">
        <w:rPr>
          <w:noProof/>
          <w:lang w:val="sr-Latn-CS"/>
        </w:rPr>
        <w:t xml:space="preserve"> </w:t>
      </w:r>
      <w:r>
        <w:rPr>
          <w:noProof/>
          <w:lang w:val="sr-Latn-CS"/>
        </w:rPr>
        <w:t>rešenjem</w:t>
      </w:r>
      <w:r w:rsidR="001A3927" w:rsidRPr="00734226">
        <w:rPr>
          <w:noProof/>
          <w:lang w:val="sr-Latn-CS"/>
        </w:rPr>
        <w:t xml:space="preserve">, </w:t>
      </w:r>
      <w:r>
        <w:rPr>
          <w:noProof/>
          <w:lang w:val="sr-Latn-CS"/>
        </w:rPr>
        <w:t>korisnicima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s</w:t>
      </w:r>
      <w:r w:rsidR="001A3927" w:rsidRPr="00734226">
        <w:rPr>
          <w:noProof/>
          <w:lang w:val="sr-Latn-CS"/>
        </w:rPr>
        <w:t xml:space="preserve"> </w:t>
      </w:r>
      <w:r>
        <w:rPr>
          <w:noProof/>
          <w:lang w:val="sr-Latn-CS"/>
        </w:rPr>
        <w:t>jedne</w:t>
      </w:r>
      <w:r w:rsidR="001A3927" w:rsidRPr="00734226">
        <w:rPr>
          <w:noProof/>
          <w:lang w:val="sr-Latn-CS"/>
        </w:rPr>
        <w:t xml:space="preserve"> </w:t>
      </w:r>
      <w:r>
        <w:rPr>
          <w:noProof/>
          <w:lang w:val="sr-Latn-CS"/>
        </w:rPr>
        <w:t>strane</w:t>
      </w:r>
      <w:r w:rsidR="001A3927" w:rsidRPr="00734226">
        <w:rPr>
          <w:noProof/>
          <w:lang w:val="sr-Latn-CS"/>
        </w:rPr>
        <w:t xml:space="preserve">, </w:t>
      </w:r>
      <w:r>
        <w:rPr>
          <w:noProof/>
          <w:lang w:val="sr-Latn-CS"/>
        </w:rPr>
        <w:t>omogućava</w:t>
      </w:r>
      <w:r w:rsidR="001A3927" w:rsidRPr="00734226">
        <w:rPr>
          <w:noProof/>
          <w:lang w:val="sr-Latn-CS"/>
        </w:rPr>
        <w:t xml:space="preserve"> </w:t>
      </w:r>
      <w:r>
        <w:rPr>
          <w:noProof/>
          <w:lang w:val="sr-Latn-CS"/>
        </w:rPr>
        <w:t>lakše</w:t>
      </w:r>
      <w:r w:rsidR="001A3927" w:rsidRPr="00734226">
        <w:rPr>
          <w:noProof/>
          <w:lang w:val="sr-Latn-CS"/>
        </w:rPr>
        <w:t xml:space="preserve"> </w:t>
      </w:r>
      <w:r>
        <w:rPr>
          <w:noProof/>
          <w:lang w:val="sr-Latn-CS"/>
        </w:rPr>
        <w:t>snalaženje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sistemu</w:t>
      </w:r>
      <w:r w:rsidR="001A3927" w:rsidRPr="00734226">
        <w:rPr>
          <w:noProof/>
          <w:lang w:val="sr-Latn-CS"/>
        </w:rPr>
        <w:t xml:space="preserve"> </w:t>
      </w:r>
      <w:r>
        <w:rPr>
          <w:noProof/>
          <w:lang w:val="sr-Latn-CS"/>
        </w:rPr>
        <w:t>standardizacije</w:t>
      </w:r>
      <w:r w:rsidR="001A3927" w:rsidRPr="00734226">
        <w:rPr>
          <w:noProof/>
          <w:lang w:val="sr-Latn-CS"/>
        </w:rPr>
        <w:t xml:space="preserve">, </w:t>
      </w:r>
      <w:r>
        <w:rPr>
          <w:noProof/>
          <w:lang w:val="sr-Latn-CS"/>
        </w:rPr>
        <w:t>što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od</w:t>
      </w:r>
      <w:r w:rsidR="001A3927" w:rsidRPr="00734226">
        <w:rPr>
          <w:noProof/>
          <w:lang w:val="sr-Latn-CS"/>
        </w:rPr>
        <w:t xml:space="preserve"> </w:t>
      </w:r>
      <w:r>
        <w:rPr>
          <w:noProof/>
          <w:lang w:val="sr-Latn-CS"/>
        </w:rPr>
        <w:t>posebnog</w:t>
      </w:r>
      <w:r w:rsidR="001A3927" w:rsidRPr="00734226">
        <w:rPr>
          <w:noProof/>
          <w:lang w:val="sr-Latn-CS"/>
        </w:rPr>
        <w:t xml:space="preserve"> </w:t>
      </w:r>
      <w:r>
        <w:rPr>
          <w:noProof/>
          <w:lang w:val="sr-Latn-CS"/>
        </w:rPr>
        <w:t>značaja</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mala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srednja</w:t>
      </w:r>
      <w:r w:rsidR="001A3927" w:rsidRPr="00734226">
        <w:rPr>
          <w:noProof/>
          <w:lang w:val="sr-Latn-CS"/>
        </w:rPr>
        <w:t xml:space="preserve"> </w:t>
      </w:r>
      <w:r>
        <w:rPr>
          <w:noProof/>
          <w:lang w:val="sr-Latn-CS"/>
        </w:rPr>
        <w:t>privredna</w:t>
      </w:r>
      <w:r w:rsidR="001A3927" w:rsidRPr="00734226">
        <w:rPr>
          <w:noProof/>
          <w:lang w:val="sr-Latn-CS"/>
        </w:rPr>
        <w:t xml:space="preserve"> </w:t>
      </w:r>
      <w:r>
        <w:rPr>
          <w:noProof/>
          <w:lang w:val="sr-Latn-CS"/>
        </w:rPr>
        <w:t>društva</w:t>
      </w:r>
      <w:r w:rsidR="001A3927" w:rsidRPr="00734226">
        <w:rPr>
          <w:noProof/>
          <w:lang w:val="sr-Latn-CS"/>
        </w:rPr>
        <w:t xml:space="preserve"> </w:t>
      </w:r>
      <w:r>
        <w:rPr>
          <w:noProof/>
          <w:lang w:val="sr-Latn-CS"/>
        </w:rPr>
        <w:t>koja</w:t>
      </w:r>
      <w:r w:rsidR="001A3927" w:rsidRPr="00734226">
        <w:rPr>
          <w:noProof/>
          <w:lang w:val="sr-Latn-CS"/>
        </w:rPr>
        <w:t xml:space="preserve"> </w:t>
      </w:r>
      <w:r>
        <w:rPr>
          <w:noProof/>
          <w:lang w:val="sr-Latn-CS"/>
        </w:rPr>
        <w:t>imaju</w:t>
      </w:r>
      <w:r w:rsidR="001A3927" w:rsidRPr="00734226">
        <w:rPr>
          <w:noProof/>
          <w:lang w:val="sr-Latn-CS"/>
        </w:rPr>
        <w:t xml:space="preserve"> </w:t>
      </w:r>
      <w:r>
        <w:rPr>
          <w:noProof/>
          <w:lang w:val="sr-Latn-CS"/>
        </w:rPr>
        <w:t>ograničene</w:t>
      </w:r>
      <w:r w:rsidR="001A3927" w:rsidRPr="00734226">
        <w:rPr>
          <w:noProof/>
          <w:lang w:val="sr-Latn-CS"/>
        </w:rPr>
        <w:t xml:space="preserve"> </w:t>
      </w:r>
      <w:r>
        <w:rPr>
          <w:noProof/>
          <w:lang w:val="sr-Latn-CS"/>
        </w:rPr>
        <w:t>administrativne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stručne</w:t>
      </w:r>
      <w:r w:rsidR="001A3927" w:rsidRPr="00734226">
        <w:rPr>
          <w:noProof/>
          <w:lang w:val="sr-Latn-CS"/>
        </w:rPr>
        <w:t xml:space="preserve"> </w:t>
      </w:r>
      <w:r>
        <w:rPr>
          <w:noProof/>
          <w:lang w:val="sr-Latn-CS"/>
        </w:rPr>
        <w:t>kapacitete</w:t>
      </w:r>
      <w:r w:rsidR="001A3927" w:rsidRPr="00734226">
        <w:rPr>
          <w:noProof/>
          <w:lang w:val="sr-Latn-CS"/>
        </w:rPr>
        <w:t xml:space="preserve">,  </w:t>
      </w:r>
      <w:r>
        <w:rPr>
          <w:noProof/>
          <w:lang w:val="sr-Latn-CS"/>
        </w:rPr>
        <w:t>dok</w:t>
      </w:r>
      <w:r w:rsidR="001A3927" w:rsidRPr="00734226">
        <w:rPr>
          <w:noProof/>
          <w:lang w:val="sr-Latn-CS"/>
        </w:rPr>
        <w:t xml:space="preserve"> </w:t>
      </w:r>
      <w:r>
        <w:rPr>
          <w:noProof/>
          <w:lang w:val="sr-Latn-CS"/>
        </w:rPr>
        <w:t>im</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sa</w:t>
      </w:r>
      <w:r w:rsidR="001A3927" w:rsidRPr="00734226">
        <w:rPr>
          <w:noProof/>
          <w:lang w:val="sr-Latn-CS"/>
        </w:rPr>
        <w:t xml:space="preserve"> </w:t>
      </w:r>
      <w:r>
        <w:rPr>
          <w:noProof/>
          <w:lang w:val="sr-Latn-CS"/>
        </w:rPr>
        <w:t>druge</w:t>
      </w:r>
      <w:r w:rsidR="001A3927" w:rsidRPr="00734226">
        <w:rPr>
          <w:noProof/>
          <w:lang w:val="sr-Latn-CS"/>
        </w:rPr>
        <w:t xml:space="preserve"> </w:t>
      </w:r>
      <w:r>
        <w:rPr>
          <w:noProof/>
          <w:lang w:val="sr-Latn-CS"/>
        </w:rPr>
        <w:t>strane</w:t>
      </w:r>
      <w:r w:rsidR="001A3927" w:rsidRPr="00734226">
        <w:rPr>
          <w:noProof/>
          <w:lang w:val="sr-Latn-CS"/>
        </w:rPr>
        <w:t xml:space="preserve">, </w:t>
      </w:r>
      <w:r>
        <w:rPr>
          <w:noProof/>
          <w:lang w:val="sr-Latn-CS"/>
        </w:rPr>
        <w:t>bez</w:t>
      </w:r>
      <w:r w:rsidR="001A3927" w:rsidRPr="00734226">
        <w:rPr>
          <w:noProof/>
          <w:lang w:val="sr-Latn-CS"/>
        </w:rPr>
        <w:t xml:space="preserve"> </w:t>
      </w:r>
      <w:r>
        <w:rPr>
          <w:noProof/>
          <w:lang w:val="sr-Latn-CS"/>
        </w:rPr>
        <w:t>dodatnih</w:t>
      </w:r>
      <w:r w:rsidR="001A3927" w:rsidRPr="00734226">
        <w:rPr>
          <w:noProof/>
          <w:lang w:val="sr-Latn-CS"/>
        </w:rPr>
        <w:t xml:space="preserve"> </w:t>
      </w:r>
      <w:r>
        <w:rPr>
          <w:noProof/>
          <w:lang w:val="sr-Latn-CS"/>
        </w:rPr>
        <w:t>troškova</w:t>
      </w:r>
      <w:r w:rsidR="001A3927" w:rsidRPr="00734226">
        <w:rPr>
          <w:noProof/>
          <w:lang w:val="sr-Latn-CS"/>
        </w:rPr>
        <w:t xml:space="preserve"> </w:t>
      </w:r>
      <w:r>
        <w:rPr>
          <w:noProof/>
          <w:lang w:val="sr-Latn-CS"/>
        </w:rPr>
        <w:t>omogućava</w:t>
      </w:r>
      <w:r w:rsidR="001A3927" w:rsidRPr="00734226">
        <w:rPr>
          <w:noProof/>
          <w:lang w:val="sr-Latn-CS"/>
        </w:rPr>
        <w:t xml:space="preserve"> </w:t>
      </w:r>
      <w:r>
        <w:rPr>
          <w:noProof/>
          <w:lang w:val="sr-Latn-CS"/>
        </w:rPr>
        <w:t>pristup</w:t>
      </w:r>
      <w:r w:rsidR="001A3927" w:rsidRPr="00734226">
        <w:rPr>
          <w:noProof/>
          <w:lang w:val="sr-Latn-CS"/>
        </w:rPr>
        <w:t xml:space="preserve"> </w:t>
      </w:r>
      <w:r>
        <w:rPr>
          <w:noProof/>
          <w:lang w:val="sr-Latn-CS"/>
        </w:rPr>
        <w:t>svim</w:t>
      </w:r>
      <w:r w:rsidR="001A3927" w:rsidRPr="00734226">
        <w:rPr>
          <w:noProof/>
          <w:lang w:val="sr-Latn-CS"/>
        </w:rPr>
        <w:t xml:space="preserve"> </w:t>
      </w:r>
      <w:r>
        <w:rPr>
          <w:noProof/>
          <w:lang w:val="sr-Latn-CS"/>
        </w:rPr>
        <w:t>informacijama</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donetim</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povučenim</w:t>
      </w:r>
      <w:r w:rsidR="001A3927" w:rsidRPr="00734226">
        <w:rPr>
          <w:noProof/>
          <w:lang w:val="sr-Latn-CS"/>
        </w:rPr>
        <w:t xml:space="preserve"> </w:t>
      </w:r>
      <w:r>
        <w:rPr>
          <w:noProof/>
          <w:lang w:val="sr-Latn-CS"/>
        </w:rPr>
        <w:t>srpskim</w:t>
      </w:r>
      <w:r w:rsidR="001A3927" w:rsidRPr="00734226">
        <w:rPr>
          <w:noProof/>
          <w:lang w:val="sr-Latn-CS"/>
        </w:rPr>
        <w:t xml:space="preserve"> </w:t>
      </w:r>
      <w:r>
        <w:rPr>
          <w:noProof/>
          <w:lang w:val="sr-Latn-CS"/>
        </w:rPr>
        <w:t>standardima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srodnim</w:t>
      </w:r>
      <w:r w:rsidR="001A3927" w:rsidRPr="00734226">
        <w:rPr>
          <w:noProof/>
          <w:lang w:val="sr-Latn-CS"/>
        </w:rPr>
        <w:t xml:space="preserve"> </w:t>
      </w:r>
      <w:r>
        <w:rPr>
          <w:noProof/>
          <w:lang w:val="sr-Latn-CS"/>
        </w:rPr>
        <w:t>dokumetima</w:t>
      </w:r>
      <w:r w:rsidR="001A3927" w:rsidRPr="00734226">
        <w:rPr>
          <w:noProof/>
          <w:lang w:val="sr-Latn-CS"/>
        </w:rPr>
        <w:t>.</w:t>
      </w:r>
    </w:p>
    <w:p w:rsidR="001A3927" w:rsidRPr="00734226" w:rsidRDefault="00734226" w:rsidP="001A3927">
      <w:pPr>
        <w:autoSpaceDE w:val="0"/>
        <w:autoSpaceDN w:val="0"/>
        <w:adjustRightInd w:val="0"/>
        <w:ind w:firstLine="426"/>
        <w:jc w:val="both"/>
        <w:rPr>
          <w:noProof/>
          <w:lang w:val="sr-Latn-CS"/>
        </w:rPr>
      </w:pPr>
      <w:r>
        <w:rPr>
          <w:noProof/>
          <w:lang w:val="sr-Latn-CS"/>
        </w:rPr>
        <w:t>Izmenom</w:t>
      </w:r>
      <w:r w:rsidR="001A3927" w:rsidRPr="00734226">
        <w:rPr>
          <w:noProof/>
          <w:lang w:val="sr-Latn-CS"/>
        </w:rPr>
        <w:t xml:space="preserve"> </w:t>
      </w:r>
      <w:r>
        <w:rPr>
          <w:noProof/>
          <w:lang w:val="sr-Latn-CS"/>
        </w:rPr>
        <w:t>ovog</w:t>
      </w:r>
      <w:r w:rsidR="001A3927" w:rsidRPr="00734226">
        <w:rPr>
          <w:noProof/>
          <w:lang w:val="sr-Latn-CS"/>
        </w:rPr>
        <w:t xml:space="preserve"> </w:t>
      </w:r>
      <w:r>
        <w:rPr>
          <w:noProof/>
          <w:lang w:val="sr-Latn-CS"/>
        </w:rPr>
        <w:t>člana</w:t>
      </w:r>
      <w:r w:rsidR="001A3927" w:rsidRPr="00734226">
        <w:rPr>
          <w:noProof/>
          <w:lang w:val="sr-Latn-CS"/>
        </w:rPr>
        <w:t xml:space="preserve"> </w:t>
      </w:r>
      <w:r>
        <w:rPr>
          <w:noProof/>
          <w:lang w:val="sr-Latn-CS"/>
        </w:rPr>
        <w:t>Zakona</w:t>
      </w:r>
      <w:r w:rsidR="001A3927" w:rsidRPr="00734226">
        <w:rPr>
          <w:noProof/>
          <w:lang w:val="sr-Latn-CS"/>
        </w:rPr>
        <w:t xml:space="preserve"> </w:t>
      </w:r>
      <w:r>
        <w:rPr>
          <w:noProof/>
          <w:lang w:val="sr-Latn-CS"/>
        </w:rPr>
        <w:t>postiže</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informacija</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donošenju</w:t>
      </w:r>
      <w:r w:rsidR="001A3927" w:rsidRPr="00734226">
        <w:rPr>
          <w:noProof/>
          <w:lang w:val="sr-Latn-CS"/>
        </w:rPr>
        <w:t xml:space="preserve"> </w:t>
      </w:r>
      <w:r>
        <w:rPr>
          <w:noProof/>
          <w:lang w:val="sr-Latn-CS"/>
        </w:rPr>
        <w:t>jednog</w:t>
      </w:r>
      <w:r w:rsidR="001A3927" w:rsidRPr="00734226">
        <w:rPr>
          <w:noProof/>
          <w:lang w:val="sr-Latn-CS"/>
        </w:rPr>
        <w:t xml:space="preserve"> </w:t>
      </w:r>
      <w:r>
        <w:rPr>
          <w:noProof/>
          <w:lang w:val="sr-Latn-CS"/>
        </w:rPr>
        <w:t>srpskog</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srodnog</w:t>
      </w:r>
      <w:r w:rsidR="001A3927" w:rsidRPr="00734226">
        <w:rPr>
          <w:noProof/>
          <w:lang w:val="sr-Latn-CS"/>
        </w:rPr>
        <w:t xml:space="preserve"> </w:t>
      </w:r>
      <w:r>
        <w:rPr>
          <w:noProof/>
          <w:lang w:val="sr-Latn-CS"/>
        </w:rPr>
        <w:t>dokumenta</w:t>
      </w:r>
      <w:r w:rsidR="001A3927" w:rsidRPr="00734226">
        <w:rPr>
          <w:noProof/>
          <w:lang w:val="sr-Latn-CS"/>
        </w:rPr>
        <w:t xml:space="preserve"> </w:t>
      </w:r>
      <w:r>
        <w:rPr>
          <w:noProof/>
          <w:lang w:val="sr-Latn-CS"/>
        </w:rPr>
        <w:t>ne</w:t>
      </w:r>
      <w:r w:rsidR="001A3927" w:rsidRPr="00734226">
        <w:rPr>
          <w:noProof/>
          <w:lang w:val="sr-Latn-CS"/>
        </w:rPr>
        <w:t xml:space="preserve"> </w:t>
      </w:r>
      <w:r>
        <w:rPr>
          <w:noProof/>
          <w:lang w:val="sr-Latn-CS"/>
        </w:rPr>
        <w:t>objavljuje</w:t>
      </w:r>
      <w:r w:rsidR="001A3927" w:rsidRPr="00734226">
        <w:rPr>
          <w:noProof/>
          <w:lang w:val="sr-Latn-CS"/>
        </w:rPr>
        <w:t xml:space="preserve"> </w:t>
      </w:r>
      <w:r>
        <w:rPr>
          <w:noProof/>
          <w:lang w:val="sr-Latn-CS"/>
        </w:rPr>
        <w:t>dva</w:t>
      </w:r>
      <w:r w:rsidR="001A3927" w:rsidRPr="00734226">
        <w:rPr>
          <w:noProof/>
          <w:lang w:val="sr-Latn-CS"/>
        </w:rPr>
        <w:t xml:space="preserve"> </w:t>
      </w:r>
      <w:r>
        <w:rPr>
          <w:noProof/>
          <w:lang w:val="sr-Latn-CS"/>
        </w:rPr>
        <w:t>puta</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Službenom</w:t>
      </w:r>
      <w:r w:rsidR="001A3927" w:rsidRPr="00734226">
        <w:rPr>
          <w:noProof/>
          <w:lang w:val="sr-Latn-CS"/>
        </w:rPr>
        <w:t xml:space="preserve"> </w:t>
      </w:r>
      <w:r>
        <w:rPr>
          <w:noProof/>
          <w:lang w:val="sr-Latn-CS"/>
        </w:rPr>
        <w:t>glasniku</w:t>
      </w:r>
      <w:r w:rsidR="001A3927" w:rsidRPr="00734226">
        <w:rPr>
          <w:noProof/>
          <w:lang w:val="sr-Latn-CS"/>
        </w:rPr>
        <w:t xml:space="preserve"> </w:t>
      </w:r>
      <w:r>
        <w:rPr>
          <w:noProof/>
          <w:lang w:val="sr-Latn-CS"/>
        </w:rPr>
        <w:t>Republike</w:t>
      </w:r>
      <w:r w:rsidR="001A3927" w:rsidRPr="00734226">
        <w:rPr>
          <w:noProof/>
          <w:lang w:val="sr-Latn-CS"/>
        </w:rPr>
        <w:t xml:space="preserve"> </w:t>
      </w:r>
      <w:r>
        <w:rPr>
          <w:noProof/>
          <w:lang w:val="sr-Latn-CS"/>
        </w:rPr>
        <w:t>Srbije</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rešenje</w:t>
      </w:r>
      <w:r w:rsidR="001A3927" w:rsidRPr="00734226">
        <w:rPr>
          <w:noProof/>
          <w:lang w:val="sr-Latn-CS"/>
        </w:rPr>
        <w:t xml:space="preserve"> </w:t>
      </w:r>
      <w:r>
        <w:rPr>
          <w:noProof/>
          <w:lang w:val="sr-Latn-CS"/>
        </w:rPr>
        <w:t>Instituta</w:t>
      </w:r>
      <w:r w:rsidR="001A3927" w:rsidRPr="00734226">
        <w:rPr>
          <w:noProof/>
          <w:lang w:val="sr-Latn-CS"/>
        </w:rPr>
        <w:t xml:space="preserve"> </w:t>
      </w:r>
      <w:r>
        <w:rPr>
          <w:noProof/>
          <w:lang w:val="sr-Latn-CS"/>
        </w:rPr>
        <w:t>kojim</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taj</w:t>
      </w:r>
      <w:r w:rsidR="001A3927" w:rsidRPr="00734226">
        <w:rPr>
          <w:noProof/>
          <w:lang w:val="sr-Latn-CS"/>
        </w:rPr>
        <w:t xml:space="preserve"> </w:t>
      </w:r>
      <w:r>
        <w:rPr>
          <w:noProof/>
          <w:lang w:val="sr-Latn-CS"/>
        </w:rPr>
        <w:t>srpski</w:t>
      </w:r>
      <w:r w:rsidR="001A3927" w:rsidRPr="00734226">
        <w:rPr>
          <w:noProof/>
          <w:lang w:val="sr-Latn-CS"/>
        </w:rPr>
        <w:t xml:space="preserve"> </w:t>
      </w:r>
      <w:r>
        <w:rPr>
          <w:noProof/>
          <w:lang w:val="sr-Latn-CS"/>
        </w:rPr>
        <w:t>standard</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w:t>
      </w:r>
      <w:r w:rsidR="001A3927" w:rsidRPr="00734226">
        <w:rPr>
          <w:noProof/>
          <w:lang w:val="sr-Latn-CS"/>
        </w:rPr>
        <w:t xml:space="preserve"> </w:t>
      </w:r>
      <w:r>
        <w:rPr>
          <w:noProof/>
          <w:lang w:val="sr-Latn-CS"/>
        </w:rPr>
        <w:t>dokument</w:t>
      </w:r>
      <w:r w:rsidR="001A3927" w:rsidRPr="00734226">
        <w:rPr>
          <w:noProof/>
          <w:lang w:val="sr-Latn-CS"/>
        </w:rPr>
        <w:t xml:space="preserve"> </w:t>
      </w:r>
      <w:r>
        <w:rPr>
          <w:noProof/>
          <w:lang w:val="sr-Latn-CS"/>
        </w:rPr>
        <w:t>donosi</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lista</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r>
        <w:rPr>
          <w:noProof/>
          <w:lang w:val="sr-Latn-CS"/>
        </w:rPr>
        <w:t>koji</w:t>
      </w:r>
      <w:r w:rsidR="001A3927" w:rsidRPr="00734226">
        <w:rPr>
          <w:noProof/>
          <w:lang w:val="sr-Latn-CS"/>
        </w:rPr>
        <w:t xml:space="preserve"> </w:t>
      </w:r>
      <w:r>
        <w:rPr>
          <w:noProof/>
          <w:lang w:val="sr-Latn-CS"/>
        </w:rPr>
        <w:t>služe</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podrška</w:t>
      </w:r>
      <w:r w:rsidR="001A3927" w:rsidRPr="00734226">
        <w:rPr>
          <w:noProof/>
          <w:lang w:val="sr-Latn-CS"/>
        </w:rPr>
        <w:t xml:space="preserve"> </w:t>
      </w:r>
      <w:r>
        <w:rPr>
          <w:noProof/>
          <w:lang w:val="sr-Latn-CS"/>
        </w:rPr>
        <w:t>tehničkoj</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drugoj</w:t>
      </w:r>
      <w:r w:rsidR="001A3927" w:rsidRPr="00734226">
        <w:rPr>
          <w:noProof/>
          <w:lang w:val="sr-Latn-CS"/>
        </w:rPr>
        <w:t xml:space="preserve"> </w:t>
      </w:r>
      <w:r>
        <w:rPr>
          <w:noProof/>
          <w:lang w:val="sr-Latn-CS"/>
        </w:rPr>
        <w:t>regulativi</w:t>
      </w:r>
      <w:r w:rsidR="001A3927" w:rsidRPr="00734226">
        <w:rPr>
          <w:noProof/>
          <w:lang w:val="sr-Latn-CS"/>
        </w:rPr>
        <w:t xml:space="preserve"> (</w:t>
      </w:r>
      <w:r>
        <w:rPr>
          <w:noProof/>
          <w:lang w:val="sr-Latn-CS"/>
        </w:rPr>
        <w:t>pretpostavka</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usaglašenosti</w:t>
      </w:r>
      <w:r w:rsidR="001A3927" w:rsidRPr="00734226">
        <w:rPr>
          <w:noProof/>
          <w:lang w:val="sr-Latn-CS"/>
        </w:rPr>
        <w:t xml:space="preserve">). </w:t>
      </w:r>
      <w:r>
        <w:rPr>
          <w:noProof/>
          <w:lang w:val="sr-Latn-CS"/>
        </w:rPr>
        <w:t>Tako</w:t>
      </w:r>
      <w:r w:rsidR="001A3927" w:rsidRPr="00734226">
        <w:rPr>
          <w:noProof/>
          <w:lang w:val="sr-Latn-CS"/>
        </w:rPr>
        <w:t xml:space="preserve"> </w:t>
      </w:r>
      <w:r>
        <w:rPr>
          <w:noProof/>
          <w:lang w:val="sr-Latn-CS"/>
        </w:rPr>
        <w:t>će</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Službenom</w:t>
      </w:r>
      <w:r w:rsidR="001A3927" w:rsidRPr="00734226">
        <w:rPr>
          <w:noProof/>
          <w:lang w:val="sr-Latn-CS"/>
        </w:rPr>
        <w:t xml:space="preserve"> </w:t>
      </w:r>
      <w:r>
        <w:rPr>
          <w:noProof/>
          <w:lang w:val="sr-Latn-CS"/>
        </w:rPr>
        <w:t>glasniku</w:t>
      </w:r>
      <w:r w:rsidR="001A3927" w:rsidRPr="00734226">
        <w:rPr>
          <w:noProof/>
          <w:lang w:val="sr-Latn-CS"/>
        </w:rPr>
        <w:t xml:space="preserve"> </w:t>
      </w:r>
      <w:r>
        <w:rPr>
          <w:noProof/>
          <w:lang w:val="sr-Latn-CS"/>
        </w:rPr>
        <w:t>Republike</w:t>
      </w:r>
      <w:r w:rsidR="001A3927" w:rsidRPr="00734226">
        <w:rPr>
          <w:noProof/>
          <w:lang w:val="sr-Latn-CS"/>
        </w:rPr>
        <w:t xml:space="preserve"> </w:t>
      </w:r>
      <w:r>
        <w:rPr>
          <w:noProof/>
          <w:lang w:val="sr-Latn-CS"/>
        </w:rPr>
        <w:t>Srbije</w:t>
      </w:r>
      <w:r w:rsidR="001A3927" w:rsidRPr="00734226">
        <w:rPr>
          <w:noProof/>
          <w:lang w:val="sr-Latn-CS"/>
        </w:rPr>
        <w:t xml:space="preserve">” </w:t>
      </w:r>
      <w:r>
        <w:rPr>
          <w:noProof/>
          <w:lang w:val="sr-Latn-CS"/>
        </w:rPr>
        <w:t>objavljivati</w:t>
      </w:r>
      <w:r w:rsidR="001A3927" w:rsidRPr="00734226">
        <w:rPr>
          <w:noProof/>
          <w:lang w:val="sr-Latn-CS"/>
        </w:rPr>
        <w:t xml:space="preserve"> </w:t>
      </w:r>
      <w:r>
        <w:rPr>
          <w:noProof/>
          <w:lang w:val="sr-Latn-CS"/>
        </w:rPr>
        <w:t>samo</w:t>
      </w:r>
      <w:r w:rsidR="001A3927" w:rsidRPr="00734226">
        <w:rPr>
          <w:noProof/>
          <w:lang w:val="sr-Latn-CS"/>
        </w:rPr>
        <w:t xml:space="preserve"> </w:t>
      </w:r>
      <w:r>
        <w:rPr>
          <w:noProof/>
          <w:lang w:val="sr-Latn-CS"/>
        </w:rPr>
        <w:t>oznake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nazivi</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r>
        <w:rPr>
          <w:noProof/>
          <w:lang w:val="sr-Latn-CS"/>
        </w:rPr>
        <w:t>na</w:t>
      </w:r>
      <w:r w:rsidR="001A3927" w:rsidRPr="00734226">
        <w:rPr>
          <w:noProof/>
          <w:lang w:val="sr-Latn-CS"/>
        </w:rPr>
        <w:t xml:space="preserve"> </w:t>
      </w:r>
      <w:r>
        <w:rPr>
          <w:noProof/>
          <w:lang w:val="sr-Latn-CS"/>
        </w:rPr>
        <w:t>koje</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pozivaju</w:t>
      </w:r>
      <w:r w:rsidR="001A3927" w:rsidRPr="00734226">
        <w:rPr>
          <w:noProof/>
          <w:lang w:val="sr-Latn-CS"/>
        </w:rPr>
        <w:t xml:space="preserve"> </w:t>
      </w:r>
      <w:r>
        <w:rPr>
          <w:noProof/>
          <w:lang w:val="sr-Latn-CS"/>
        </w:rPr>
        <w:t>tehnički</w:t>
      </w:r>
      <w:r w:rsidR="001A3927" w:rsidRPr="00734226">
        <w:rPr>
          <w:noProof/>
          <w:lang w:val="sr-Latn-CS"/>
        </w:rPr>
        <w:t xml:space="preserve"> </w:t>
      </w:r>
      <w:r>
        <w:rPr>
          <w:noProof/>
          <w:lang w:val="sr-Latn-CS"/>
        </w:rPr>
        <w:t>propisi</w:t>
      </w:r>
      <w:r w:rsidR="001A3927" w:rsidRPr="00734226">
        <w:rPr>
          <w:noProof/>
          <w:lang w:val="sr-Latn-CS"/>
        </w:rPr>
        <w:t xml:space="preserve">, </w:t>
      </w:r>
      <w:r>
        <w:rPr>
          <w:noProof/>
          <w:lang w:val="sr-Latn-CS"/>
        </w:rPr>
        <w:t>dok</w:t>
      </w:r>
      <w:r w:rsidR="001A3927" w:rsidRPr="00734226">
        <w:rPr>
          <w:noProof/>
          <w:lang w:val="sr-Latn-CS"/>
        </w:rPr>
        <w:t xml:space="preserve"> </w:t>
      </w:r>
      <w:r>
        <w:rPr>
          <w:noProof/>
          <w:lang w:val="sr-Latn-CS"/>
        </w:rPr>
        <w:t>će</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informacije</w:t>
      </w:r>
      <w:r w:rsidR="001A3927" w:rsidRPr="00734226">
        <w:rPr>
          <w:noProof/>
          <w:lang w:val="sr-Latn-CS"/>
        </w:rPr>
        <w:t xml:space="preserve"> </w:t>
      </w:r>
      <w:r>
        <w:rPr>
          <w:noProof/>
          <w:lang w:val="sr-Latn-CS"/>
        </w:rPr>
        <w:t>o</w:t>
      </w:r>
      <w:r w:rsidR="001A3927" w:rsidRPr="00734226">
        <w:rPr>
          <w:noProof/>
          <w:lang w:val="sr-Latn-CS"/>
        </w:rPr>
        <w:t xml:space="preserve"> </w:t>
      </w:r>
      <w:r>
        <w:rPr>
          <w:noProof/>
          <w:lang w:val="sr-Latn-CS"/>
        </w:rPr>
        <w:t>objavljivanju</w:t>
      </w:r>
      <w:r w:rsidR="001A3927" w:rsidRPr="00734226">
        <w:rPr>
          <w:noProof/>
          <w:lang w:val="sr-Latn-CS"/>
        </w:rPr>
        <w:t xml:space="preserve"> </w:t>
      </w:r>
      <w:r>
        <w:rPr>
          <w:noProof/>
          <w:lang w:val="sr-Latn-CS"/>
        </w:rPr>
        <w:t>svih</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r>
        <w:rPr>
          <w:noProof/>
          <w:lang w:val="sr-Latn-CS"/>
        </w:rPr>
        <w:t>objavljivati</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glasilu</w:t>
      </w:r>
      <w:r w:rsidR="001A3927" w:rsidRPr="00734226">
        <w:rPr>
          <w:noProof/>
          <w:lang w:val="sr-Latn-CS"/>
        </w:rPr>
        <w:t xml:space="preserve"> </w:t>
      </w:r>
      <w:r>
        <w:rPr>
          <w:noProof/>
          <w:lang w:val="sr-Latn-CS"/>
        </w:rPr>
        <w:t>Instituta</w:t>
      </w:r>
      <w:r w:rsidR="001A3927" w:rsidRPr="00734226">
        <w:rPr>
          <w:noProof/>
          <w:lang w:val="sr-Latn-CS"/>
        </w:rPr>
        <w:t xml:space="preserve">. </w:t>
      </w:r>
    </w:p>
    <w:p w:rsidR="001A3927" w:rsidRPr="00734226" w:rsidRDefault="00734226" w:rsidP="001A3927">
      <w:pPr>
        <w:autoSpaceDE w:val="0"/>
        <w:autoSpaceDN w:val="0"/>
        <w:adjustRightInd w:val="0"/>
        <w:ind w:firstLine="426"/>
        <w:jc w:val="both"/>
        <w:rPr>
          <w:noProof/>
          <w:lang w:val="sr-Latn-CS"/>
        </w:rPr>
      </w:pPr>
      <w:r>
        <w:rPr>
          <w:rFonts w:ascii="TimesNewRomanPSMT" w:hAnsi="TimesNewRomanPSMT" w:cs="TimesNewRomanPSMT"/>
          <w:noProof/>
          <w:lang w:val="sr-Latn-CS" w:eastAsia="sr-Latn-CS"/>
        </w:rPr>
        <w:t>Članom</w:t>
      </w:r>
      <w:r w:rsidR="001A3927" w:rsidRPr="00734226">
        <w:rPr>
          <w:rFonts w:ascii="TimesNewRomanPSMT" w:hAnsi="TimesNewRomanPSMT" w:cs="TimesNewRomanPSMT"/>
          <w:noProof/>
          <w:lang w:val="sr-Latn-CS" w:eastAsia="sr-Latn-CS"/>
        </w:rPr>
        <w:t xml:space="preserve"> 10. </w:t>
      </w:r>
      <w:r>
        <w:rPr>
          <w:rFonts w:ascii="TimesNewRomanPSMT" w:hAnsi="TimesNewRomanPSMT" w:cs="TimesNewRomanPSMT"/>
          <w:noProof/>
          <w:lang w:val="sr-Latn-CS" w:eastAsia="sr-Latn-CS"/>
        </w:rPr>
        <w:t>izmenjen</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je</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član</w:t>
      </w:r>
      <w:r w:rsidR="001A3927" w:rsidRPr="00734226">
        <w:rPr>
          <w:rFonts w:ascii="TimesNewRomanPSMT" w:hAnsi="TimesNewRomanPSMT" w:cs="TimesNewRomanPSMT"/>
          <w:noProof/>
          <w:lang w:val="sr-Latn-CS" w:eastAsia="sr-Latn-CS"/>
        </w:rPr>
        <w:t xml:space="preserve"> 15. </w:t>
      </w:r>
      <w:r>
        <w:rPr>
          <w:rFonts w:ascii="TimesNewRomanPSMT" w:hAnsi="TimesNewRomanPSMT" w:cs="TimesNewRomanPSMT"/>
          <w:noProof/>
          <w:lang w:val="sr-Latn-CS" w:eastAsia="sr-Latn-CS"/>
        </w:rPr>
        <w:t>Zakona</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tako</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što</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su</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u</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stavu</w:t>
      </w:r>
      <w:r w:rsidR="001A3927" w:rsidRPr="00734226">
        <w:rPr>
          <w:rFonts w:ascii="TimesNewRomanPSMT" w:hAnsi="TimesNewRomanPSMT" w:cs="TimesNewRomanPSMT"/>
          <w:noProof/>
          <w:lang w:val="sr-Latn-CS" w:eastAsia="sr-Latn-CS"/>
        </w:rPr>
        <w:t xml:space="preserve"> 2, </w:t>
      </w:r>
      <w:r>
        <w:rPr>
          <w:rFonts w:ascii="TimesNewRomanPSMT" w:hAnsi="TimesNewRomanPSMT" w:cs="TimesNewRomanPSMT"/>
          <w:noProof/>
          <w:lang w:val="sr-Latn-CS" w:eastAsia="sr-Latn-CS"/>
        </w:rPr>
        <w:t>usled</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predloženih</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izmena</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člana</w:t>
      </w:r>
      <w:r w:rsidR="001A3927" w:rsidRPr="00734226">
        <w:rPr>
          <w:rFonts w:ascii="TimesNewRomanPSMT" w:hAnsi="TimesNewRomanPSMT" w:cs="TimesNewRomanPSMT"/>
          <w:noProof/>
          <w:lang w:val="sr-Latn-CS" w:eastAsia="sr-Latn-CS"/>
        </w:rPr>
        <w:t xml:space="preserve"> 12. </w:t>
      </w:r>
      <w:r>
        <w:rPr>
          <w:rFonts w:ascii="TimesNewRomanPSMT" w:hAnsi="TimesNewRomanPSMT" w:cs="TimesNewRomanPSMT"/>
          <w:noProof/>
          <w:lang w:val="sr-Latn-CS" w:eastAsia="sr-Latn-CS"/>
        </w:rPr>
        <w:t>Zakona</w:t>
      </w:r>
      <w:r w:rsidR="001A3927" w:rsidRPr="00734226">
        <w:rPr>
          <w:rFonts w:ascii="TimesNewRomanPSMT" w:hAnsi="TimesNewRomanPSMT" w:cs="TimesNewRomanPSMT"/>
          <w:noProof/>
          <w:lang w:val="sr-Latn-CS" w:eastAsia="sr-Latn-CS"/>
        </w:rPr>
        <w:t xml:space="preserve">, </w:t>
      </w:r>
      <w:r>
        <w:rPr>
          <w:noProof/>
          <w:lang w:val="sr-Latn-CS" w:eastAsia="sr-Latn-CS"/>
        </w:rPr>
        <w:t>reči</w:t>
      </w:r>
      <w:r w:rsidR="001A3927" w:rsidRPr="00734226">
        <w:rPr>
          <w:noProof/>
          <w:lang w:val="sr-Latn-CS" w:eastAsia="sr-Latn-CS"/>
        </w:rPr>
        <w:t>: „</w:t>
      </w:r>
      <w:r>
        <w:rPr>
          <w:noProof/>
          <w:lang w:val="sr-Latn-CS" w:eastAsia="sr-Latn-CS"/>
        </w:rPr>
        <w:t>stav</w:t>
      </w:r>
      <w:r w:rsidR="001A3927" w:rsidRPr="00734226">
        <w:rPr>
          <w:noProof/>
          <w:lang w:val="sr-Latn-CS" w:eastAsia="sr-Latn-CS"/>
        </w:rPr>
        <w:t xml:space="preserve"> 2.”, </w:t>
      </w:r>
      <w:r>
        <w:rPr>
          <w:noProof/>
          <w:lang w:val="sr-Latn-CS" w:eastAsia="sr-Latn-CS"/>
        </w:rPr>
        <w:t>zamenjene</w:t>
      </w:r>
      <w:r w:rsidR="001A3927" w:rsidRPr="00734226">
        <w:rPr>
          <w:noProof/>
          <w:lang w:val="sr-Latn-CS" w:eastAsia="sr-Latn-CS"/>
        </w:rPr>
        <w:t xml:space="preserve"> </w:t>
      </w:r>
      <w:r>
        <w:rPr>
          <w:noProof/>
          <w:lang w:val="sr-Latn-CS" w:eastAsia="sr-Latn-CS"/>
        </w:rPr>
        <w:t>rečima</w:t>
      </w:r>
      <w:r w:rsidR="001A3927" w:rsidRPr="00734226">
        <w:rPr>
          <w:noProof/>
          <w:lang w:val="sr-Latn-CS" w:eastAsia="sr-Latn-CS"/>
        </w:rPr>
        <w:t>:  „</w:t>
      </w:r>
      <w:r>
        <w:rPr>
          <w:noProof/>
          <w:lang w:val="sr-Latn-CS" w:eastAsia="sr-Latn-CS"/>
        </w:rPr>
        <w:t>stav</w:t>
      </w:r>
      <w:r w:rsidR="001A3927" w:rsidRPr="00734226">
        <w:rPr>
          <w:noProof/>
          <w:lang w:val="sr-Latn-CS" w:eastAsia="sr-Latn-CS"/>
        </w:rPr>
        <w:t xml:space="preserve"> 6.”.</w:t>
      </w:r>
    </w:p>
    <w:p w:rsidR="001A3927" w:rsidRPr="00734226" w:rsidRDefault="00734226" w:rsidP="001A3927">
      <w:pPr>
        <w:autoSpaceDE w:val="0"/>
        <w:autoSpaceDN w:val="0"/>
        <w:adjustRightInd w:val="0"/>
        <w:ind w:firstLine="426"/>
        <w:jc w:val="both"/>
        <w:rPr>
          <w:rFonts w:ascii="TimesNewRomanPSMT" w:hAnsi="TimesNewRomanPSMT" w:cs="TimesNewRomanPSMT"/>
          <w:noProof/>
          <w:lang w:val="sr-Latn-CS" w:eastAsia="sr-Latn-CS"/>
        </w:rPr>
      </w:pPr>
      <w:r>
        <w:rPr>
          <w:noProof/>
          <w:lang w:val="sr-Latn-CS" w:eastAsia="sr-Latn-CS"/>
        </w:rPr>
        <w:t>Istovremeno</w:t>
      </w:r>
      <w:r w:rsidR="001A3927" w:rsidRPr="00734226">
        <w:rPr>
          <w:noProof/>
          <w:lang w:val="sr-Latn-CS" w:eastAsia="sr-Latn-CS"/>
        </w:rPr>
        <w:t xml:space="preserve">, </w:t>
      </w:r>
      <w:r>
        <w:rPr>
          <w:noProof/>
          <w:lang w:val="sr-Latn-CS" w:eastAsia="sr-Latn-CS"/>
        </w:rPr>
        <w:t>posle</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stava</w:t>
      </w:r>
      <w:r w:rsidR="001A3927" w:rsidRPr="00734226">
        <w:rPr>
          <w:rFonts w:ascii="TimesNewRomanPSMT" w:hAnsi="TimesNewRomanPSMT" w:cs="TimesNewRomanPSMT"/>
          <w:noProof/>
          <w:lang w:val="sr-Latn-CS" w:eastAsia="sr-Latn-CS"/>
        </w:rPr>
        <w:t xml:space="preserve"> 2. </w:t>
      </w:r>
      <w:r>
        <w:rPr>
          <w:rFonts w:ascii="TimesNewRomanPSMT" w:hAnsi="TimesNewRomanPSMT" w:cs="TimesNewRomanPSMT"/>
          <w:noProof/>
          <w:lang w:val="sr-Latn-CS" w:eastAsia="sr-Latn-CS"/>
        </w:rPr>
        <w:t>dodat</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je</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novi</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stav</w:t>
      </w:r>
      <w:r w:rsidR="001A3927" w:rsidRPr="00734226">
        <w:rPr>
          <w:rFonts w:ascii="TimesNewRomanPSMT" w:hAnsi="TimesNewRomanPSMT" w:cs="TimesNewRomanPSMT"/>
          <w:noProof/>
          <w:lang w:val="sr-Latn-CS" w:eastAsia="sr-Latn-CS"/>
        </w:rPr>
        <w:t xml:space="preserve"> 3. </w:t>
      </w:r>
      <w:r>
        <w:rPr>
          <w:rFonts w:ascii="TimesNewRomanPSMT" w:hAnsi="TimesNewRomanPSMT" w:cs="TimesNewRomanPSMT"/>
          <w:noProof/>
          <w:lang w:val="sr-Latn-CS" w:eastAsia="sr-Latn-CS"/>
        </w:rPr>
        <w:t>kojim</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je</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predviđeno</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da</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se</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odredbe</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st</w:t>
      </w:r>
      <w:r w:rsidR="001A3927" w:rsidRPr="00734226">
        <w:rPr>
          <w:rFonts w:ascii="TimesNewRomanPSMT" w:hAnsi="TimesNewRomanPSMT" w:cs="TimesNewRomanPSMT"/>
          <w:noProof/>
          <w:lang w:val="sr-Latn-CS" w:eastAsia="sr-Latn-CS"/>
        </w:rPr>
        <w:t xml:space="preserve">. 1 </w:t>
      </w:r>
      <w:r>
        <w:rPr>
          <w:rFonts w:ascii="TimesNewRomanPSMT" w:hAnsi="TimesNewRomanPSMT" w:cs="TimesNewRomanPSMT"/>
          <w:noProof/>
          <w:lang w:val="sr-Latn-CS" w:eastAsia="sr-Latn-CS"/>
        </w:rPr>
        <w:t>i</w:t>
      </w:r>
      <w:r w:rsidR="001A3927" w:rsidRPr="00734226">
        <w:rPr>
          <w:rFonts w:ascii="TimesNewRomanPSMT" w:hAnsi="TimesNewRomanPSMT" w:cs="TimesNewRomanPSMT"/>
          <w:noProof/>
          <w:lang w:val="sr-Latn-CS" w:eastAsia="sr-Latn-CS"/>
        </w:rPr>
        <w:t xml:space="preserve"> 2. </w:t>
      </w:r>
      <w:r>
        <w:rPr>
          <w:rFonts w:ascii="TimesNewRomanPSMT" w:hAnsi="TimesNewRomanPSMT" w:cs="TimesNewRomanPSMT"/>
          <w:noProof/>
          <w:lang w:val="sr-Latn-CS" w:eastAsia="sr-Latn-CS"/>
        </w:rPr>
        <w:t>ovog</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člana</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shodno</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primenjuju</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i</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na</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srodne</w:t>
      </w:r>
      <w:r w:rsidR="001A3927" w:rsidRPr="00734226">
        <w:rPr>
          <w:rFonts w:ascii="TimesNewRomanPSMT" w:hAnsi="TimesNewRomanPSMT" w:cs="TimesNewRomanPSMT"/>
          <w:noProof/>
          <w:lang w:val="sr-Latn-CS" w:eastAsia="sr-Latn-CS"/>
        </w:rPr>
        <w:t xml:space="preserve"> </w:t>
      </w:r>
      <w:r>
        <w:rPr>
          <w:rFonts w:ascii="TimesNewRomanPSMT" w:hAnsi="TimesNewRomanPSMT" w:cs="TimesNewRomanPSMT"/>
          <w:noProof/>
          <w:lang w:val="sr-Latn-CS" w:eastAsia="sr-Latn-CS"/>
        </w:rPr>
        <w:t>dokumente</w:t>
      </w:r>
      <w:r w:rsidR="001A3927" w:rsidRPr="00734226">
        <w:rPr>
          <w:rFonts w:ascii="TimesNewRomanPSMT" w:hAnsi="TimesNewRomanPSMT" w:cs="TimesNewRomanPSMT"/>
          <w:noProof/>
          <w:lang w:val="sr-Latn-CS" w:eastAsia="sr-Latn-CS"/>
        </w:rPr>
        <w:t>.</w:t>
      </w:r>
    </w:p>
    <w:p w:rsidR="001A3927" w:rsidRPr="00734226" w:rsidRDefault="00734226" w:rsidP="001A3927">
      <w:pPr>
        <w:autoSpaceDE w:val="0"/>
        <w:autoSpaceDN w:val="0"/>
        <w:adjustRightInd w:val="0"/>
        <w:ind w:firstLine="426"/>
        <w:jc w:val="both"/>
        <w:rPr>
          <w:rFonts w:ascii="Times New Roman" w:hAnsi="Times New Roman"/>
          <w:noProof/>
          <w:lang w:val="sr-Latn-CS" w:eastAsia="sr-Latn-CS"/>
        </w:rPr>
      </w:pPr>
      <w:r>
        <w:rPr>
          <w:noProof/>
          <w:lang w:val="sr-Latn-CS" w:eastAsia="sr-Latn-CS"/>
        </w:rPr>
        <w:t>Članom</w:t>
      </w:r>
      <w:r w:rsidR="001A3927" w:rsidRPr="00734226">
        <w:rPr>
          <w:noProof/>
          <w:lang w:val="sr-Latn-CS" w:eastAsia="sr-Latn-CS"/>
        </w:rPr>
        <w:t xml:space="preserve"> 11. </w:t>
      </w:r>
      <w:r>
        <w:rPr>
          <w:noProof/>
          <w:lang w:val="sr-Latn-CS" w:eastAsia="sr-Latn-CS"/>
        </w:rPr>
        <w:t>izmenjen</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član</w:t>
      </w:r>
      <w:r w:rsidR="001A3927" w:rsidRPr="00734226">
        <w:rPr>
          <w:noProof/>
          <w:lang w:val="sr-Latn-CS" w:eastAsia="sr-Latn-CS"/>
        </w:rPr>
        <w:t xml:space="preserve"> 17. </w:t>
      </w:r>
      <w:r>
        <w:rPr>
          <w:noProof/>
          <w:lang w:val="sr-Latn-CS" w:eastAsia="sr-Latn-CS"/>
        </w:rPr>
        <w:t>Zakona</w:t>
      </w:r>
      <w:r w:rsidR="001A3927" w:rsidRPr="00734226">
        <w:rPr>
          <w:noProof/>
          <w:lang w:val="sr-Latn-CS" w:eastAsia="sr-Latn-CS"/>
        </w:rPr>
        <w:t xml:space="preserve">, </w:t>
      </w:r>
      <w:r>
        <w:rPr>
          <w:noProof/>
          <w:lang w:val="sr-Latn-CS" w:eastAsia="sr-Latn-CS"/>
        </w:rPr>
        <w:t>tako</w:t>
      </w:r>
      <w:r w:rsidR="001A3927" w:rsidRPr="00734226">
        <w:rPr>
          <w:noProof/>
          <w:lang w:val="sr-Latn-CS" w:eastAsia="sr-Latn-CS"/>
        </w:rPr>
        <w:t xml:space="preserve"> </w:t>
      </w:r>
      <w:r>
        <w:rPr>
          <w:noProof/>
          <w:lang w:val="sr-Latn-CS" w:eastAsia="sr-Latn-CS"/>
        </w:rPr>
        <w:t>što</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u</w:t>
      </w:r>
      <w:r w:rsidR="001A3927" w:rsidRPr="00734226">
        <w:rPr>
          <w:noProof/>
          <w:lang w:val="sr-Latn-CS" w:eastAsia="sr-Latn-CS"/>
        </w:rPr>
        <w:t xml:space="preserve"> </w:t>
      </w:r>
      <w:r>
        <w:rPr>
          <w:noProof/>
          <w:lang w:val="sr-Latn-CS" w:eastAsia="sr-Latn-CS"/>
        </w:rPr>
        <w:t>članu</w:t>
      </w:r>
      <w:r w:rsidR="001A3927" w:rsidRPr="00734226">
        <w:rPr>
          <w:noProof/>
          <w:lang w:val="sr-Latn-CS" w:eastAsia="sr-Latn-CS"/>
        </w:rPr>
        <w:t xml:space="preserve"> 17. </w:t>
      </w:r>
      <w:r>
        <w:rPr>
          <w:noProof/>
          <w:lang w:val="sr-Latn-CS" w:eastAsia="sr-Latn-CS"/>
        </w:rPr>
        <w:t>izbrisan</w:t>
      </w:r>
      <w:r w:rsidR="001A3927" w:rsidRPr="00734226">
        <w:rPr>
          <w:noProof/>
          <w:lang w:val="sr-Latn-CS" w:eastAsia="sr-Latn-CS"/>
        </w:rPr>
        <w:t xml:space="preserve"> </w:t>
      </w:r>
      <w:r>
        <w:rPr>
          <w:noProof/>
          <w:lang w:val="sr-Latn-CS" w:eastAsia="sr-Latn-CS"/>
        </w:rPr>
        <w:t>stav</w:t>
      </w:r>
      <w:r w:rsidR="001A3927" w:rsidRPr="00734226">
        <w:rPr>
          <w:noProof/>
          <w:lang w:val="sr-Latn-CS" w:eastAsia="sr-Latn-CS"/>
        </w:rPr>
        <w:t xml:space="preserve"> 2. </w:t>
      </w:r>
      <w:r>
        <w:rPr>
          <w:noProof/>
          <w:lang w:val="sr-Latn-CS" w:eastAsia="sr-Latn-CS"/>
        </w:rPr>
        <w:t>Brisanje</w:t>
      </w:r>
      <w:r w:rsidR="001A3927" w:rsidRPr="00734226">
        <w:rPr>
          <w:noProof/>
          <w:lang w:val="sr-Latn-CS" w:eastAsia="sr-Latn-CS"/>
        </w:rPr>
        <w:t xml:space="preserve"> </w:t>
      </w:r>
      <w:r>
        <w:rPr>
          <w:noProof/>
          <w:lang w:val="sr-Latn-CS" w:eastAsia="sr-Latn-CS"/>
        </w:rPr>
        <w:t>stava</w:t>
      </w:r>
      <w:r w:rsidR="001A3927" w:rsidRPr="00734226">
        <w:rPr>
          <w:noProof/>
          <w:lang w:val="sr-Latn-CS" w:eastAsia="sr-Latn-CS"/>
        </w:rPr>
        <w:t xml:space="preserve"> 2. </w:t>
      </w:r>
      <w:r>
        <w:rPr>
          <w:noProof/>
          <w:lang w:val="sr-Latn-CS" w:eastAsia="sr-Latn-CS"/>
        </w:rPr>
        <w:t>ovog</w:t>
      </w:r>
      <w:r w:rsidR="001A3927" w:rsidRPr="00734226">
        <w:rPr>
          <w:noProof/>
          <w:lang w:val="sr-Latn-CS" w:eastAsia="sr-Latn-CS"/>
        </w:rPr>
        <w:t xml:space="preserve"> </w:t>
      </w:r>
      <w:r>
        <w:rPr>
          <w:noProof/>
          <w:lang w:val="sr-Latn-CS" w:eastAsia="sr-Latn-CS"/>
        </w:rPr>
        <w:t>člana</w:t>
      </w:r>
      <w:r w:rsidR="001A3927" w:rsidRPr="00734226">
        <w:rPr>
          <w:noProof/>
          <w:lang w:val="sr-Latn-CS" w:eastAsia="sr-Latn-CS"/>
        </w:rPr>
        <w:t xml:space="preserve"> </w:t>
      </w:r>
      <w:r>
        <w:rPr>
          <w:noProof/>
          <w:lang w:val="sr-Latn-CS" w:eastAsia="sr-Latn-CS"/>
        </w:rPr>
        <w:t>predloženo</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u</w:t>
      </w:r>
      <w:r w:rsidR="001A3927" w:rsidRPr="00734226">
        <w:rPr>
          <w:noProof/>
          <w:lang w:val="sr-Latn-CS" w:eastAsia="sr-Latn-CS"/>
        </w:rPr>
        <w:t xml:space="preserve"> </w:t>
      </w:r>
      <w:r>
        <w:rPr>
          <w:noProof/>
          <w:lang w:val="sr-Latn-CS" w:eastAsia="sr-Latn-CS"/>
        </w:rPr>
        <w:t>cilju</w:t>
      </w:r>
      <w:r w:rsidR="001A3927" w:rsidRPr="00734226">
        <w:rPr>
          <w:noProof/>
          <w:lang w:val="sr-Latn-CS" w:eastAsia="sr-Latn-CS"/>
        </w:rPr>
        <w:t xml:space="preserve"> </w:t>
      </w:r>
      <w:r>
        <w:rPr>
          <w:noProof/>
          <w:lang w:val="sr-Latn-CS" w:eastAsia="sr-Latn-CS"/>
        </w:rPr>
        <w:t>usklađivanja</w:t>
      </w:r>
      <w:r w:rsidR="001A3927" w:rsidRPr="00734226">
        <w:rPr>
          <w:noProof/>
          <w:lang w:val="sr-Latn-CS" w:eastAsia="sr-Latn-CS"/>
        </w:rPr>
        <w:t xml:space="preserve"> </w:t>
      </w:r>
      <w:r>
        <w:rPr>
          <w:noProof/>
          <w:lang w:val="sr-Latn-CS" w:eastAsia="sr-Latn-CS"/>
        </w:rPr>
        <w:t>sa</w:t>
      </w:r>
      <w:r w:rsidR="001A3927" w:rsidRPr="00734226">
        <w:rPr>
          <w:noProof/>
          <w:lang w:val="sr-Latn-CS" w:eastAsia="sr-Latn-CS"/>
        </w:rPr>
        <w:t xml:space="preserve"> </w:t>
      </w:r>
      <w:r>
        <w:rPr>
          <w:noProof/>
          <w:lang w:val="sr-Latn-CS" w:eastAsia="sr-Latn-CS"/>
        </w:rPr>
        <w:t>pravilima</w:t>
      </w:r>
      <w:r w:rsidR="001A3927" w:rsidRPr="00734226">
        <w:rPr>
          <w:noProof/>
          <w:lang w:val="sr-Latn-CS" w:eastAsia="sr-Latn-CS"/>
        </w:rPr>
        <w:t xml:space="preserve"> </w:t>
      </w:r>
      <w:r>
        <w:rPr>
          <w:noProof/>
          <w:lang w:val="sr-Latn-CS" w:eastAsia="sr-Latn-CS"/>
        </w:rPr>
        <w:t>evropske</w:t>
      </w:r>
      <w:r w:rsidR="001A3927" w:rsidRPr="00734226">
        <w:rPr>
          <w:noProof/>
          <w:lang w:val="sr-Latn-CS" w:eastAsia="sr-Latn-CS"/>
        </w:rPr>
        <w:t xml:space="preserve"> </w:t>
      </w:r>
      <w:r>
        <w:rPr>
          <w:noProof/>
          <w:lang w:val="sr-Latn-CS" w:eastAsia="sr-Latn-CS"/>
        </w:rPr>
        <w:t>standardizacije</w:t>
      </w:r>
      <w:r w:rsidR="001A3927" w:rsidRPr="00734226">
        <w:rPr>
          <w:noProof/>
          <w:lang w:val="sr-Latn-CS" w:eastAsia="sr-Latn-CS"/>
        </w:rPr>
        <w:t xml:space="preserve"> </w:t>
      </w:r>
      <w:r>
        <w:rPr>
          <w:noProof/>
          <w:lang w:val="sr-Latn-CS" w:eastAsia="sr-Latn-CS"/>
        </w:rPr>
        <w:t>po</w:t>
      </w:r>
      <w:r w:rsidR="001A3927" w:rsidRPr="00734226">
        <w:rPr>
          <w:noProof/>
          <w:lang w:val="sr-Latn-CS" w:eastAsia="sr-Latn-CS"/>
        </w:rPr>
        <w:t xml:space="preserve"> </w:t>
      </w:r>
      <w:r>
        <w:rPr>
          <w:noProof/>
          <w:lang w:val="sr-Latn-CS" w:eastAsia="sr-Latn-CS"/>
        </w:rPr>
        <w:t>kojima</w:t>
      </w:r>
      <w:r w:rsidR="001A3927" w:rsidRPr="00734226">
        <w:rPr>
          <w:noProof/>
          <w:lang w:val="sr-Latn-CS" w:eastAsia="sr-Latn-CS"/>
        </w:rPr>
        <w:t xml:space="preserve"> </w:t>
      </w:r>
      <w:r>
        <w:rPr>
          <w:noProof/>
          <w:lang w:val="sr-Latn-CS" w:eastAsia="sr-Latn-CS"/>
        </w:rPr>
        <w:t>primena</w:t>
      </w:r>
      <w:r w:rsidR="001A3927" w:rsidRPr="00734226">
        <w:rPr>
          <w:noProof/>
          <w:lang w:val="sr-Latn-CS" w:eastAsia="sr-Latn-CS"/>
        </w:rPr>
        <w:t xml:space="preserve"> </w:t>
      </w:r>
      <w:r>
        <w:rPr>
          <w:noProof/>
          <w:lang w:val="sr-Latn-CS" w:eastAsia="sr-Latn-CS"/>
        </w:rPr>
        <w:t>standarda</w:t>
      </w:r>
      <w:r w:rsidR="001A3927" w:rsidRPr="00734226">
        <w:rPr>
          <w:noProof/>
          <w:lang w:val="sr-Latn-CS" w:eastAsia="sr-Latn-CS"/>
        </w:rPr>
        <w:t xml:space="preserve"> </w:t>
      </w:r>
      <w:r>
        <w:rPr>
          <w:noProof/>
          <w:lang w:val="sr-Latn-CS" w:eastAsia="sr-Latn-CS"/>
        </w:rPr>
        <w:t>nije</w:t>
      </w:r>
      <w:r w:rsidR="001A3927" w:rsidRPr="00734226">
        <w:rPr>
          <w:noProof/>
          <w:lang w:val="sr-Latn-CS" w:eastAsia="sr-Latn-CS"/>
        </w:rPr>
        <w:t xml:space="preserve"> </w:t>
      </w:r>
      <w:r>
        <w:rPr>
          <w:noProof/>
          <w:lang w:val="sr-Latn-CS" w:eastAsia="sr-Latn-CS"/>
        </w:rPr>
        <w:t>obavezna</w:t>
      </w:r>
      <w:r w:rsidR="001A3927" w:rsidRPr="00734226">
        <w:rPr>
          <w:noProof/>
          <w:lang w:val="sr-Latn-CS" w:eastAsia="sr-Latn-CS"/>
        </w:rPr>
        <w:t>.</w:t>
      </w:r>
    </w:p>
    <w:p w:rsidR="001A3927" w:rsidRPr="00734226" w:rsidRDefault="00734226" w:rsidP="001A3927">
      <w:pPr>
        <w:autoSpaceDE w:val="0"/>
        <w:autoSpaceDN w:val="0"/>
        <w:adjustRightInd w:val="0"/>
        <w:ind w:firstLine="426"/>
        <w:jc w:val="both"/>
        <w:rPr>
          <w:b/>
          <w:noProof/>
          <w:lang w:val="sr-Latn-CS"/>
        </w:rPr>
      </w:pPr>
      <w:r>
        <w:rPr>
          <w:noProof/>
          <w:lang w:val="sr-Latn-CS" w:eastAsia="sr-Latn-CS"/>
        </w:rPr>
        <w:t>Takođe</w:t>
      </w:r>
      <w:r w:rsidR="001A3927" w:rsidRPr="00734226">
        <w:rPr>
          <w:noProof/>
          <w:lang w:val="sr-Latn-CS" w:eastAsia="sr-Latn-CS"/>
        </w:rPr>
        <w:t xml:space="preserve">, </w:t>
      </w:r>
      <w:r>
        <w:rPr>
          <w:noProof/>
          <w:lang w:val="sr-Latn-CS" w:eastAsia="sr-Latn-CS"/>
        </w:rPr>
        <w:t>član</w:t>
      </w:r>
      <w:r w:rsidR="001A3927" w:rsidRPr="00734226">
        <w:rPr>
          <w:noProof/>
          <w:lang w:val="sr-Latn-CS" w:eastAsia="sr-Latn-CS"/>
        </w:rPr>
        <w:t xml:space="preserve"> 17. </w:t>
      </w:r>
      <w:r>
        <w:rPr>
          <w:noProof/>
          <w:lang w:val="sr-Latn-CS" w:eastAsia="sr-Latn-CS"/>
        </w:rPr>
        <w:t>Zakona</w:t>
      </w:r>
      <w:r w:rsidR="001A3927" w:rsidRPr="00734226">
        <w:rPr>
          <w:noProof/>
          <w:lang w:val="sr-Latn-CS" w:eastAsia="sr-Latn-CS"/>
        </w:rPr>
        <w:t xml:space="preserve"> </w:t>
      </w:r>
      <w:r>
        <w:rPr>
          <w:noProof/>
          <w:lang w:val="sr-Latn-CS" w:eastAsia="sr-Latn-CS"/>
        </w:rPr>
        <w:t>dopunjen</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tako</w:t>
      </w:r>
      <w:r w:rsidR="001A3927" w:rsidRPr="00734226">
        <w:rPr>
          <w:noProof/>
          <w:lang w:val="sr-Latn-CS" w:eastAsia="sr-Latn-CS"/>
        </w:rPr>
        <w:t xml:space="preserve"> </w:t>
      </w:r>
      <w:r>
        <w:rPr>
          <w:noProof/>
          <w:lang w:val="sr-Latn-CS" w:eastAsia="sr-Latn-CS"/>
        </w:rPr>
        <w:t>što</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posle</w:t>
      </w:r>
      <w:r w:rsidR="001A3927" w:rsidRPr="00734226">
        <w:rPr>
          <w:noProof/>
          <w:lang w:val="sr-Latn-CS" w:eastAsia="sr-Latn-CS"/>
        </w:rPr>
        <w:t xml:space="preserve"> </w:t>
      </w:r>
      <w:r>
        <w:rPr>
          <w:noProof/>
          <w:lang w:val="sr-Latn-CS" w:eastAsia="sr-Latn-CS"/>
        </w:rPr>
        <w:t>stava</w:t>
      </w:r>
      <w:r w:rsidR="001A3927" w:rsidRPr="00734226">
        <w:rPr>
          <w:noProof/>
          <w:lang w:val="sr-Latn-CS" w:eastAsia="sr-Latn-CS"/>
        </w:rPr>
        <w:t xml:space="preserve"> 1. </w:t>
      </w:r>
      <w:r>
        <w:rPr>
          <w:noProof/>
          <w:lang w:val="sr-Latn-CS" w:eastAsia="sr-Latn-CS"/>
        </w:rPr>
        <w:t>dodat</w:t>
      </w:r>
      <w:r w:rsidR="001A3927" w:rsidRPr="00734226">
        <w:rPr>
          <w:noProof/>
          <w:lang w:val="sr-Latn-CS" w:eastAsia="sr-Latn-CS"/>
        </w:rPr>
        <w:t xml:space="preserve"> </w:t>
      </w:r>
      <w:r>
        <w:rPr>
          <w:noProof/>
          <w:lang w:val="sr-Latn-CS" w:eastAsia="sr-Latn-CS"/>
        </w:rPr>
        <w:t>novi</w:t>
      </w:r>
      <w:r w:rsidR="001A3927" w:rsidRPr="00734226">
        <w:rPr>
          <w:noProof/>
          <w:lang w:val="sr-Latn-CS" w:eastAsia="sr-Latn-CS"/>
        </w:rPr>
        <w:t xml:space="preserve"> </w:t>
      </w:r>
      <w:r>
        <w:rPr>
          <w:noProof/>
          <w:lang w:val="sr-Latn-CS" w:eastAsia="sr-Latn-CS"/>
        </w:rPr>
        <w:t>stav</w:t>
      </w:r>
      <w:r w:rsidR="001A3927" w:rsidRPr="00734226">
        <w:rPr>
          <w:noProof/>
          <w:lang w:val="sr-Latn-CS" w:eastAsia="sr-Latn-CS"/>
        </w:rPr>
        <w:t xml:space="preserve"> 2. </w:t>
      </w:r>
      <w:r>
        <w:rPr>
          <w:noProof/>
          <w:lang w:val="sr-Latn-CS" w:eastAsia="sr-Latn-CS"/>
        </w:rPr>
        <w:t>kojim</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predviđeno</w:t>
      </w:r>
      <w:r w:rsidR="001A3927" w:rsidRPr="00734226">
        <w:rPr>
          <w:noProof/>
          <w:lang w:val="sr-Latn-CS" w:eastAsia="sr-Latn-CS"/>
        </w:rPr>
        <w:t xml:space="preserve"> </w:t>
      </w:r>
      <w:r>
        <w:rPr>
          <w:noProof/>
          <w:lang w:val="sr-Latn-CS" w:eastAsia="sr-Latn-CS"/>
        </w:rPr>
        <w:t>da</w:t>
      </w:r>
      <w:r w:rsidR="001A3927" w:rsidRPr="00734226">
        <w:rPr>
          <w:noProof/>
          <w:lang w:val="sr-Latn-CS" w:eastAsia="sr-Latn-CS"/>
        </w:rPr>
        <w:t xml:space="preserve"> </w:t>
      </w:r>
      <w:r>
        <w:rPr>
          <w:noProof/>
          <w:lang w:val="sr-Latn-CS" w:eastAsia="sr-Latn-CS"/>
        </w:rPr>
        <w:t>se</w:t>
      </w:r>
      <w:r w:rsidR="001A3927" w:rsidRPr="00734226">
        <w:rPr>
          <w:noProof/>
          <w:lang w:val="sr-Latn-CS" w:eastAsia="sr-Latn-CS"/>
        </w:rPr>
        <w:t xml:space="preserve"> </w:t>
      </w:r>
      <w:r>
        <w:rPr>
          <w:noProof/>
          <w:lang w:val="sr-Latn-CS" w:eastAsia="sr-Latn-CS"/>
        </w:rPr>
        <w:t>tehnički</w:t>
      </w:r>
      <w:r w:rsidR="001A3927" w:rsidRPr="00734226">
        <w:rPr>
          <w:noProof/>
          <w:lang w:val="sr-Latn-CS" w:eastAsia="sr-Latn-CS"/>
        </w:rPr>
        <w:t xml:space="preserve"> </w:t>
      </w:r>
      <w:r>
        <w:rPr>
          <w:noProof/>
          <w:lang w:val="sr-Latn-CS" w:eastAsia="sr-Latn-CS"/>
        </w:rPr>
        <w:t>ili</w:t>
      </w:r>
      <w:r w:rsidR="001A3927" w:rsidRPr="00734226">
        <w:rPr>
          <w:noProof/>
          <w:lang w:val="sr-Latn-CS" w:eastAsia="sr-Latn-CS"/>
        </w:rPr>
        <w:t xml:space="preserve"> </w:t>
      </w:r>
      <w:r>
        <w:rPr>
          <w:noProof/>
          <w:lang w:val="sr-Latn-CS" w:eastAsia="sr-Latn-CS"/>
        </w:rPr>
        <w:t>drugi</w:t>
      </w:r>
      <w:r w:rsidR="001A3927" w:rsidRPr="00734226">
        <w:rPr>
          <w:noProof/>
          <w:lang w:val="sr-Latn-CS" w:eastAsia="sr-Latn-CS"/>
        </w:rPr>
        <w:t xml:space="preserve"> </w:t>
      </w:r>
      <w:r>
        <w:rPr>
          <w:noProof/>
          <w:lang w:val="sr-Latn-CS" w:eastAsia="sr-Latn-CS"/>
        </w:rPr>
        <w:t>propis</w:t>
      </w:r>
      <w:r w:rsidR="001A3927" w:rsidRPr="00734226">
        <w:rPr>
          <w:noProof/>
          <w:lang w:val="sr-Latn-CS" w:eastAsia="sr-Latn-CS"/>
        </w:rPr>
        <w:t xml:space="preserve"> </w:t>
      </w:r>
      <w:r>
        <w:rPr>
          <w:noProof/>
          <w:lang w:val="sr-Latn-CS" w:eastAsia="sr-Latn-CS"/>
        </w:rPr>
        <w:t>može</w:t>
      </w:r>
      <w:r w:rsidR="001A3927" w:rsidRPr="00734226">
        <w:rPr>
          <w:noProof/>
          <w:lang w:val="sr-Latn-CS" w:eastAsia="sr-Latn-CS"/>
        </w:rPr>
        <w:t xml:space="preserve"> </w:t>
      </w:r>
      <w:r>
        <w:rPr>
          <w:noProof/>
          <w:lang w:val="sr-Latn-CS" w:eastAsia="sr-Latn-CS"/>
        </w:rPr>
        <w:t>pozivati</w:t>
      </w:r>
      <w:r w:rsidR="001A3927" w:rsidRPr="00734226">
        <w:rPr>
          <w:noProof/>
          <w:lang w:val="sr-Latn-CS" w:eastAsia="sr-Latn-CS"/>
        </w:rPr>
        <w:t xml:space="preserve"> </w:t>
      </w:r>
      <w:r>
        <w:rPr>
          <w:noProof/>
          <w:lang w:val="sr-Latn-CS" w:eastAsia="sr-Latn-CS"/>
        </w:rPr>
        <w:t>samo</w:t>
      </w:r>
      <w:r w:rsidR="001A3927" w:rsidRPr="00734226">
        <w:rPr>
          <w:noProof/>
          <w:lang w:val="sr-Latn-CS" w:eastAsia="sr-Latn-CS"/>
        </w:rPr>
        <w:t xml:space="preserve"> </w:t>
      </w:r>
      <w:r>
        <w:rPr>
          <w:noProof/>
          <w:lang w:val="sr-Latn-CS" w:eastAsia="sr-Latn-CS"/>
        </w:rPr>
        <w:t>na</w:t>
      </w:r>
      <w:r w:rsidR="001A3927" w:rsidRPr="00734226">
        <w:rPr>
          <w:noProof/>
          <w:lang w:val="sr-Latn-CS" w:eastAsia="sr-Latn-CS"/>
        </w:rPr>
        <w:t xml:space="preserve"> </w:t>
      </w:r>
      <w:r>
        <w:rPr>
          <w:noProof/>
          <w:lang w:val="sr-Latn-CS" w:eastAsia="sr-Latn-CS"/>
        </w:rPr>
        <w:t>objavljene</w:t>
      </w:r>
      <w:r w:rsidR="001A3927" w:rsidRPr="00734226">
        <w:rPr>
          <w:noProof/>
          <w:lang w:val="sr-Latn-CS" w:eastAsia="sr-Latn-CS"/>
        </w:rPr>
        <w:t xml:space="preserve"> </w:t>
      </w:r>
      <w:r>
        <w:rPr>
          <w:noProof/>
          <w:lang w:val="sr-Latn-CS" w:eastAsia="sr-Latn-CS"/>
        </w:rPr>
        <w:t>srpske</w:t>
      </w:r>
      <w:r w:rsidR="001A3927" w:rsidRPr="00734226">
        <w:rPr>
          <w:noProof/>
          <w:lang w:val="sr-Latn-CS" w:eastAsia="sr-Latn-CS"/>
        </w:rPr>
        <w:t xml:space="preserve"> </w:t>
      </w:r>
      <w:r>
        <w:rPr>
          <w:noProof/>
          <w:lang w:val="sr-Latn-CS" w:eastAsia="sr-Latn-CS"/>
        </w:rPr>
        <w:t>standarde</w:t>
      </w:r>
      <w:r w:rsidR="001A3927" w:rsidRPr="00734226">
        <w:rPr>
          <w:noProof/>
          <w:lang w:val="sr-Latn-CS" w:eastAsia="sr-Latn-CS"/>
        </w:rPr>
        <w:t xml:space="preserve">. </w:t>
      </w:r>
      <w:r>
        <w:rPr>
          <w:noProof/>
          <w:lang w:val="sr-Latn-CS" w:eastAsia="sr-Latn-CS"/>
        </w:rPr>
        <w:t>Ovakvo</w:t>
      </w:r>
      <w:r w:rsidR="001A3927" w:rsidRPr="00734226">
        <w:rPr>
          <w:noProof/>
          <w:lang w:val="sr-Latn-CS" w:eastAsia="sr-Latn-CS"/>
        </w:rPr>
        <w:t xml:space="preserve"> </w:t>
      </w:r>
      <w:r>
        <w:rPr>
          <w:noProof/>
          <w:lang w:val="sr-Latn-CS" w:eastAsia="sr-Latn-CS"/>
        </w:rPr>
        <w:t>rešenje</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predloženo</w:t>
      </w:r>
      <w:r w:rsidR="001A3927" w:rsidRPr="00734226">
        <w:rPr>
          <w:noProof/>
          <w:lang w:val="sr-Latn-CS" w:eastAsia="sr-Latn-CS"/>
        </w:rPr>
        <w:t xml:space="preserve"> </w:t>
      </w:r>
      <w:r>
        <w:rPr>
          <w:noProof/>
          <w:lang w:val="sr-Latn-CS" w:eastAsia="sr-Latn-CS"/>
        </w:rPr>
        <w:t>iz</w:t>
      </w:r>
      <w:r w:rsidR="001A3927" w:rsidRPr="00734226">
        <w:rPr>
          <w:noProof/>
          <w:lang w:val="sr-Latn-CS" w:eastAsia="sr-Latn-CS"/>
        </w:rPr>
        <w:t xml:space="preserve"> </w:t>
      </w:r>
      <w:r>
        <w:rPr>
          <w:noProof/>
          <w:lang w:val="sr-Latn-CS" w:eastAsia="sr-Latn-CS"/>
        </w:rPr>
        <w:t>razloga</w:t>
      </w:r>
      <w:r w:rsidR="001A3927" w:rsidRPr="00734226">
        <w:rPr>
          <w:noProof/>
          <w:lang w:val="sr-Latn-CS" w:eastAsia="sr-Latn-CS"/>
        </w:rPr>
        <w:t xml:space="preserve"> </w:t>
      </w:r>
      <w:r>
        <w:rPr>
          <w:noProof/>
          <w:lang w:val="sr-Latn-CS" w:eastAsia="sr-Latn-CS"/>
        </w:rPr>
        <w:t>što</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rPr>
        <w:t>uočeno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pojedinim</w:t>
      </w:r>
      <w:r w:rsidR="001A3927" w:rsidRPr="00734226">
        <w:rPr>
          <w:noProof/>
          <w:lang w:val="sr-Latn-CS"/>
        </w:rPr>
        <w:t xml:space="preserve"> </w:t>
      </w:r>
      <w:r>
        <w:rPr>
          <w:noProof/>
          <w:lang w:val="sr-Latn-CS"/>
        </w:rPr>
        <w:t>tehničkim</w:t>
      </w:r>
      <w:r w:rsidR="001A3927" w:rsidRPr="00734226">
        <w:rPr>
          <w:noProof/>
          <w:lang w:val="sr-Latn-CS"/>
        </w:rPr>
        <w:t xml:space="preserve"> </w:t>
      </w:r>
      <w:r>
        <w:rPr>
          <w:noProof/>
          <w:lang w:val="sr-Latn-CS"/>
        </w:rPr>
        <w:t>ili</w:t>
      </w:r>
      <w:r w:rsidR="001A3927" w:rsidRPr="00734226">
        <w:rPr>
          <w:noProof/>
          <w:lang w:val="sr-Latn-CS"/>
        </w:rPr>
        <w:t xml:space="preserve"> </w:t>
      </w:r>
      <w:r>
        <w:rPr>
          <w:noProof/>
          <w:lang w:val="sr-Latn-CS"/>
        </w:rPr>
        <w:t>drugim</w:t>
      </w:r>
      <w:r w:rsidR="001A3927" w:rsidRPr="00734226">
        <w:rPr>
          <w:noProof/>
          <w:lang w:val="sr-Latn-CS"/>
        </w:rPr>
        <w:t xml:space="preserve"> </w:t>
      </w:r>
      <w:r>
        <w:rPr>
          <w:noProof/>
          <w:lang w:val="sr-Latn-CS"/>
        </w:rPr>
        <w:t>propisima</w:t>
      </w:r>
      <w:r w:rsidR="001A3927" w:rsidRPr="00734226">
        <w:rPr>
          <w:noProof/>
          <w:lang w:val="sr-Latn-CS"/>
        </w:rPr>
        <w:t xml:space="preserve"> </w:t>
      </w:r>
      <w:r>
        <w:rPr>
          <w:noProof/>
          <w:lang w:val="sr-Latn-CS"/>
        </w:rPr>
        <w:t>izvršeno</w:t>
      </w:r>
      <w:r w:rsidR="001A3927" w:rsidRPr="00734226">
        <w:rPr>
          <w:noProof/>
          <w:lang w:val="sr-Latn-CS"/>
        </w:rPr>
        <w:t xml:space="preserve"> </w:t>
      </w:r>
      <w:r>
        <w:rPr>
          <w:noProof/>
          <w:lang w:val="sr-Latn-CS"/>
        </w:rPr>
        <w:t>pozivanje</w:t>
      </w:r>
      <w:r w:rsidR="001A3927" w:rsidRPr="00734226">
        <w:rPr>
          <w:noProof/>
          <w:lang w:val="sr-Latn-CS"/>
        </w:rPr>
        <w:t xml:space="preserve"> </w:t>
      </w:r>
      <w:r>
        <w:rPr>
          <w:noProof/>
          <w:lang w:val="sr-Latn-CS"/>
        </w:rPr>
        <w:t>na</w:t>
      </w:r>
      <w:r w:rsidR="001A3927" w:rsidRPr="00734226">
        <w:rPr>
          <w:noProof/>
          <w:lang w:val="sr-Latn-CS"/>
        </w:rPr>
        <w:t xml:space="preserve"> </w:t>
      </w:r>
      <w:r>
        <w:rPr>
          <w:noProof/>
          <w:lang w:val="sr-Latn-CS"/>
        </w:rPr>
        <w:t>međunarodne</w:t>
      </w:r>
      <w:r w:rsidR="001A3927" w:rsidRPr="00734226">
        <w:rPr>
          <w:noProof/>
          <w:lang w:val="sr-Latn-CS"/>
        </w:rPr>
        <w:t xml:space="preserve">, </w:t>
      </w:r>
      <w:r>
        <w:rPr>
          <w:noProof/>
          <w:lang w:val="sr-Latn-CS"/>
        </w:rPr>
        <w:lastRenderedPageBreak/>
        <w:t>odnosno</w:t>
      </w:r>
      <w:r w:rsidR="001A3927" w:rsidRPr="00734226">
        <w:rPr>
          <w:noProof/>
          <w:lang w:val="sr-Latn-CS"/>
        </w:rPr>
        <w:t xml:space="preserve"> </w:t>
      </w:r>
      <w:r>
        <w:rPr>
          <w:noProof/>
          <w:lang w:val="sr-Latn-CS"/>
        </w:rPr>
        <w:t>evropske</w:t>
      </w:r>
      <w:r w:rsidR="001A3927" w:rsidRPr="00734226">
        <w:rPr>
          <w:noProof/>
          <w:lang w:val="sr-Latn-CS"/>
        </w:rPr>
        <w:t xml:space="preserve"> </w:t>
      </w:r>
      <w:r>
        <w:rPr>
          <w:noProof/>
          <w:lang w:val="sr-Latn-CS"/>
        </w:rPr>
        <w:t>standarde</w:t>
      </w:r>
      <w:r w:rsidR="001A3927" w:rsidRPr="00734226">
        <w:rPr>
          <w:noProof/>
          <w:lang w:val="sr-Latn-CS"/>
        </w:rPr>
        <w:t xml:space="preserve">, </w:t>
      </w:r>
      <w:r>
        <w:rPr>
          <w:noProof/>
          <w:lang w:val="sr-Latn-CS"/>
        </w:rPr>
        <w:t>čak</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kada</w:t>
      </w:r>
      <w:r w:rsidR="001A3927" w:rsidRPr="00734226">
        <w:rPr>
          <w:noProof/>
          <w:lang w:val="sr-Latn-CS"/>
        </w:rPr>
        <w:t xml:space="preserve"> </w:t>
      </w:r>
      <w:r>
        <w:rPr>
          <w:noProof/>
          <w:lang w:val="sr-Latn-CS"/>
        </w:rPr>
        <w:t>su</w:t>
      </w:r>
      <w:r w:rsidR="001A3927" w:rsidRPr="00734226">
        <w:rPr>
          <w:noProof/>
          <w:lang w:val="sr-Latn-CS"/>
        </w:rPr>
        <w:t xml:space="preserve"> </w:t>
      </w:r>
      <w:r>
        <w:rPr>
          <w:noProof/>
          <w:lang w:val="sr-Latn-CS"/>
        </w:rPr>
        <w:t>ti</w:t>
      </w:r>
      <w:r w:rsidR="001A3927" w:rsidRPr="00734226">
        <w:rPr>
          <w:noProof/>
          <w:lang w:val="sr-Latn-CS"/>
        </w:rPr>
        <w:t xml:space="preserve"> </w:t>
      </w:r>
      <w:r>
        <w:rPr>
          <w:noProof/>
          <w:lang w:val="sr-Latn-CS"/>
        </w:rPr>
        <w:t>standardi</w:t>
      </w:r>
      <w:r w:rsidR="001A3927" w:rsidRPr="00734226">
        <w:rPr>
          <w:noProof/>
          <w:lang w:val="sr-Latn-CS"/>
        </w:rPr>
        <w:t xml:space="preserve"> </w:t>
      </w:r>
      <w:r>
        <w:rPr>
          <w:noProof/>
          <w:lang w:val="sr-Latn-CS"/>
        </w:rPr>
        <w:t>korišćeni</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osnova</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donošenje</w:t>
      </w:r>
      <w:r w:rsidR="001A3927" w:rsidRPr="00734226">
        <w:rPr>
          <w:noProof/>
          <w:lang w:val="sr-Latn-CS"/>
        </w:rPr>
        <w:t xml:space="preserve"> </w:t>
      </w:r>
      <w:r>
        <w:rPr>
          <w:noProof/>
          <w:lang w:val="sr-Latn-CS"/>
        </w:rPr>
        <w:t>srpskog</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odnosno</w:t>
      </w:r>
      <w:r w:rsidR="001A3927" w:rsidRPr="00734226">
        <w:rPr>
          <w:noProof/>
          <w:lang w:val="sr-Latn-CS"/>
        </w:rPr>
        <w:t xml:space="preserve"> </w:t>
      </w:r>
      <w:r>
        <w:rPr>
          <w:noProof/>
          <w:lang w:val="sr-Latn-CS"/>
        </w:rPr>
        <w:t>kada</w:t>
      </w:r>
      <w:r w:rsidR="001A3927" w:rsidRPr="00734226">
        <w:rPr>
          <w:noProof/>
          <w:lang w:val="sr-Latn-CS"/>
        </w:rPr>
        <w:t xml:space="preserve"> </w:t>
      </w:r>
      <w:r>
        <w:rPr>
          <w:noProof/>
          <w:lang w:val="sr-Latn-CS"/>
        </w:rPr>
        <w:t>postoji</w:t>
      </w:r>
      <w:r w:rsidR="001A3927" w:rsidRPr="00734226">
        <w:rPr>
          <w:noProof/>
          <w:lang w:val="sr-Latn-CS"/>
        </w:rPr>
        <w:t xml:space="preserve"> </w:t>
      </w:r>
      <w:r>
        <w:rPr>
          <w:noProof/>
          <w:lang w:val="sr-Latn-CS"/>
        </w:rPr>
        <w:t>identičan</w:t>
      </w:r>
      <w:r w:rsidR="001A3927" w:rsidRPr="00734226">
        <w:rPr>
          <w:noProof/>
          <w:lang w:val="sr-Latn-CS"/>
        </w:rPr>
        <w:t xml:space="preserve"> </w:t>
      </w:r>
      <w:r>
        <w:rPr>
          <w:noProof/>
          <w:lang w:val="sr-Latn-CS"/>
        </w:rPr>
        <w:t>srpski</w:t>
      </w:r>
      <w:r w:rsidR="001A3927" w:rsidRPr="00734226">
        <w:rPr>
          <w:noProof/>
          <w:lang w:val="sr-Latn-CS"/>
        </w:rPr>
        <w:t xml:space="preserve"> </w:t>
      </w:r>
      <w:r>
        <w:rPr>
          <w:noProof/>
          <w:lang w:val="sr-Latn-CS"/>
        </w:rPr>
        <w:t>standard</w:t>
      </w:r>
      <w:r w:rsidR="001A3927" w:rsidRPr="00734226">
        <w:rPr>
          <w:noProof/>
          <w:lang w:val="sr-Latn-CS"/>
        </w:rPr>
        <w:t xml:space="preserve">. </w:t>
      </w:r>
      <w:r>
        <w:rPr>
          <w:noProof/>
          <w:lang w:val="sr-Latn-CS"/>
        </w:rPr>
        <w:t>Imajući</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vidu</w:t>
      </w:r>
      <w:r w:rsidR="001A3927" w:rsidRPr="00734226">
        <w:rPr>
          <w:noProof/>
          <w:lang w:val="sr-Latn-CS"/>
        </w:rPr>
        <w:t xml:space="preserve"> </w:t>
      </w:r>
      <w:r>
        <w:rPr>
          <w:noProof/>
          <w:lang w:val="sr-Latn-CS"/>
        </w:rPr>
        <w:t>navedeno</w:t>
      </w:r>
      <w:r w:rsidR="001A3927" w:rsidRPr="00734226">
        <w:rPr>
          <w:noProof/>
          <w:lang w:val="sr-Latn-CS"/>
        </w:rPr>
        <w:t xml:space="preserve">, </w:t>
      </w:r>
      <w:r>
        <w:rPr>
          <w:noProof/>
          <w:lang w:val="sr-Latn-CS"/>
        </w:rPr>
        <w:t>potrebno</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izmenama</w:t>
      </w:r>
      <w:r w:rsidR="001A3927" w:rsidRPr="00734226">
        <w:rPr>
          <w:noProof/>
          <w:lang w:val="sr-Latn-CS"/>
        </w:rPr>
        <w:t xml:space="preserve"> </w:t>
      </w:r>
      <w:r>
        <w:rPr>
          <w:noProof/>
          <w:lang w:val="sr-Latn-CS"/>
        </w:rPr>
        <w:t>zakona</w:t>
      </w:r>
      <w:r w:rsidR="001A3927" w:rsidRPr="00734226">
        <w:rPr>
          <w:noProof/>
          <w:lang w:val="sr-Latn-CS"/>
        </w:rPr>
        <w:t xml:space="preserve"> </w:t>
      </w:r>
      <w:r>
        <w:rPr>
          <w:noProof/>
          <w:lang w:val="sr-Latn-CS"/>
        </w:rPr>
        <w:t>predvideti</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tehnički</w:t>
      </w:r>
      <w:r w:rsidR="001A3927" w:rsidRPr="00734226">
        <w:rPr>
          <w:noProof/>
          <w:lang w:val="sr-Latn-CS"/>
        </w:rPr>
        <w:t xml:space="preserve"> </w:t>
      </w:r>
      <w:r>
        <w:rPr>
          <w:noProof/>
          <w:lang w:val="sr-Latn-CS"/>
        </w:rPr>
        <w:t>ili</w:t>
      </w:r>
      <w:r w:rsidR="001A3927" w:rsidRPr="00734226">
        <w:rPr>
          <w:noProof/>
          <w:lang w:val="sr-Latn-CS"/>
        </w:rPr>
        <w:t xml:space="preserve"> </w:t>
      </w:r>
      <w:r>
        <w:rPr>
          <w:noProof/>
          <w:lang w:val="sr-Latn-CS"/>
        </w:rPr>
        <w:t>drugi</w:t>
      </w:r>
      <w:r w:rsidR="001A3927" w:rsidRPr="00734226">
        <w:rPr>
          <w:noProof/>
          <w:lang w:val="sr-Latn-CS"/>
        </w:rPr>
        <w:t xml:space="preserve"> </w:t>
      </w:r>
      <w:r>
        <w:rPr>
          <w:noProof/>
          <w:lang w:val="sr-Latn-CS"/>
        </w:rPr>
        <w:t>propisi</w:t>
      </w:r>
      <w:r w:rsidR="001A3927" w:rsidRPr="00734226">
        <w:rPr>
          <w:noProof/>
          <w:lang w:val="sr-Latn-CS"/>
        </w:rPr>
        <w:t xml:space="preserve"> </w:t>
      </w:r>
      <w:r>
        <w:rPr>
          <w:noProof/>
          <w:lang w:val="sr-Latn-CS"/>
        </w:rPr>
        <w:t>pozivaju</w:t>
      </w:r>
      <w:r w:rsidR="001A3927" w:rsidRPr="00734226">
        <w:rPr>
          <w:noProof/>
          <w:lang w:val="sr-Latn-CS"/>
        </w:rPr>
        <w:t xml:space="preserve"> </w:t>
      </w:r>
      <w:r>
        <w:rPr>
          <w:noProof/>
          <w:lang w:val="sr-Latn-CS"/>
        </w:rPr>
        <w:t>isključivo</w:t>
      </w:r>
      <w:r w:rsidR="001A3927" w:rsidRPr="00734226">
        <w:rPr>
          <w:noProof/>
          <w:lang w:val="sr-Latn-CS"/>
        </w:rPr>
        <w:t xml:space="preserve"> </w:t>
      </w:r>
      <w:r>
        <w:rPr>
          <w:noProof/>
          <w:lang w:val="sr-Latn-CS"/>
        </w:rPr>
        <w:t>na</w:t>
      </w:r>
      <w:r w:rsidR="001A3927" w:rsidRPr="00734226">
        <w:rPr>
          <w:noProof/>
          <w:lang w:val="sr-Latn-CS"/>
        </w:rPr>
        <w:t xml:space="preserve"> </w:t>
      </w:r>
      <w:r>
        <w:rPr>
          <w:noProof/>
          <w:lang w:val="sr-Latn-CS"/>
        </w:rPr>
        <w:t>srpske</w:t>
      </w:r>
      <w:r w:rsidR="001A3927" w:rsidRPr="00734226">
        <w:rPr>
          <w:noProof/>
          <w:lang w:val="sr-Latn-CS"/>
        </w:rPr>
        <w:t xml:space="preserve"> </w:t>
      </w:r>
      <w:r>
        <w:rPr>
          <w:noProof/>
          <w:lang w:val="sr-Latn-CS"/>
        </w:rPr>
        <w:t>standarde</w:t>
      </w:r>
      <w:r w:rsidR="001A3927" w:rsidRPr="00734226">
        <w:rPr>
          <w:noProof/>
          <w:lang w:val="sr-Latn-CS"/>
        </w:rPr>
        <w:t xml:space="preserve"> </w:t>
      </w:r>
      <w:r>
        <w:rPr>
          <w:noProof/>
          <w:lang w:val="sr-Latn-CS"/>
        </w:rPr>
        <w:t>koje</w:t>
      </w:r>
      <w:r w:rsidR="001A3927" w:rsidRPr="00734226">
        <w:rPr>
          <w:noProof/>
          <w:lang w:val="sr-Latn-CS"/>
        </w:rPr>
        <w:t xml:space="preserve"> </w:t>
      </w:r>
      <w:r>
        <w:rPr>
          <w:noProof/>
          <w:lang w:val="sr-Latn-CS"/>
        </w:rPr>
        <w:t>Institut</w:t>
      </w:r>
      <w:r w:rsidR="001A3927" w:rsidRPr="00734226">
        <w:rPr>
          <w:noProof/>
          <w:lang w:val="sr-Latn-CS"/>
        </w:rPr>
        <w:t xml:space="preserve"> </w:t>
      </w:r>
      <w:r>
        <w:rPr>
          <w:noProof/>
          <w:lang w:val="sr-Latn-CS"/>
        </w:rPr>
        <w:t>objavljuje</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čini</w:t>
      </w:r>
      <w:r w:rsidR="001A3927" w:rsidRPr="00734226">
        <w:rPr>
          <w:noProof/>
          <w:lang w:val="sr-Latn-CS"/>
        </w:rPr>
        <w:t xml:space="preserve"> </w:t>
      </w:r>
      <w:r>
        <w:rPr>
          <w:noProof/>
          <w:lang w:val="sr-Latn-CS"/>
        </w:rPr>
        <w:t>dostupnim</w:t>
      </w:r>
      <w:r w:rsidR="001A3927" w:rsidRPr="00734226">
        <w:rPr>
          <w:noProof/>
          <w:lang w:val="sr-Latn-CS"/>
        </w:rPr>
        <w:t>.</w:t>
      </w:r>
    </w:p>
    <w:p w:rsidR="001A3927" w:rsidRPr="00734226" w:rsidRDefault="00734226" w:rsidP="001A3927">
      <w:pPr>
        <w:autoSpaceDE w:val="0"/>
        <w:autoSpaceDN w:val="0"/>
        <w:adjustRightInd w:val="0"/>
        <w:ind w:firstLine="426"/>
        <w:jc w:val="both"/>
        <w:rPr>
          <w:noProof/>
          <w:lang w:val="sr-Latn-CS" w:eastAsia="sr-Latn-CS"/>
        </w:rPr>
      </w:pPr>
      <w:r>
        <w:rPr>
          <w:noProof/>
          <w:lang w:val="sr-Latn-CS" w:eastAsia="sr-Latn-CS"/>
        </w:rPr>
        <w:t>Istovremeno</w:t>
      </w:r>
      <w:r w:rsidR="001A3927" w:rsidRPr="00734226">
        <w:rPr>
          <w:noProof/>
          <w:lang w:val="sr-Latn-CS" w:eastAsia="sr-Latn-CS"/>
        </w:rPr>
        <w:t xml:space="preserve">, </w:t>
      </w:r>
      <w:r>
        <w:rPr>
          <w:noProof/>
          <w:lang w:val="sr-Latn-CS" w:eastAsia="sr-Latn-CS"/>
        </w:rPr>
        <w:t>član</w:t>
      </w:r>
      <w:r w:rsidR="001A3927" w:rsidRPr="00734226">
        <w:rPr>
          <w:noProof/>
          <w:lang w:val="sr-Latn-CS" w:eastAsia="sr-Latn-CS"/>
        </w:rPr>
        <w:t xml:space="preserve"> 17. </w:t>
      </w:r>
      <w:r>
        <w:rPr>
          <w:noProof/>
          <w:lang w:val="sr-Latn-CS" w:eastAsia="sr-Latn-CS"/>
        </w:rPr>
        <w:t>Zakona</w:t>
      </w:r>
      <w:r w:rsidR="001A3927" w:rsidRPr="00734226">
        <w:rPr>
          <w:noProof/>
          <w:lang w:val="sr-Latn-CS" w:eastAsia="sr-Latn-CS"/>
        </w:rPr>
        <w:t xml:space="preserve"> </w:t>
      </w:r>
      <w:r>
        <w:rPr>
          <w:noProof/>
          <w:lang w:val="sr-Latn-CS" w:eastAsia="sr-Latn-CS"/>
        </w:rPr>
        <w:t>dopunjen</w:t>
      </w:r>
      <w:r w:rsidR="001A3927" w:rsidRPr="00734226">
        <w:rPr>
          <w:noProof/>
          <w:lang w:val="sr-Latn-CS" w:eastAsia="sr-Latn-CS"/>
        </w:rPr>
        <w:t xml:space="preserve"> </w:t>
      </w:r>
      <w:r>
        <w:rPr>
          <w:noProof/>
          <w:lang w:val="sr-Latn-CS" w:eastAsia="sr-Latn-CS"/>
        </w:rPr>
        <w:t>je</w:t>
      </w:r>
      <w:r w:rsidR="001A3927" w:rsidRPr="00734226">
        <w:rPr>
          <w:noProof/>
          <w:lang w:val="sr-Latn-CS" w:eastAsia="sr-Latn-CS"/>
        </w:rPr>
        <w:t xml:space="preserve"> </w:t>
      </w:r>
      <w:r>
        <w:rPr>
          <w:noProof/>
          <w:lang w:val="sr-Latn-CS" w:eastAsia="sr-Latn-CS"/>
        </w:rPr>
        <w:t>novim</w:t>
      </w:r>
      <w:r w:rsidR="001A3927" w:rsidRPr="00734226">
        <w:rPr>
          <w:noProof/>
          <w:lang w:val="sr-Latn-CS" w:eastAsia="sr-Latn-CS"/>
        </w:rPr>
        <w:t xml:space="preserve"> </w:t>
      </w:r>
      <w:r>
        <w:rPr>
          <w:noProof/>
          <w:lang w:val="sr-Latn-CS" w:eastAsia="sr-Latn-CS"/>
        </w:rPr>
        <w:t>stavom</w:t>
      </w:r>
      <w:r w:rsidR="001A3927" w:rsidRPr="00734226">
        <w:rPr>
          <w:noProof/>
          <w:lang w:val="sr-Latn-CS" w:eastAsia="sr-Latn-CS"/>
        </w:rPr>
        <w:t xml:space="preserve"> 3. </w:t>
      </w:r>
      <w:r>
        <w:rPr>
          <w:noProof/>
          <w:lang w:val="sr-Latn-CS"/>
        </w:rPr>
        <w:t>gde</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načinjen</w:t>
      </w:r>
      <w:r w:rsidR="001A3927" w:rsidRPr="00734226">
        <w:rPr>
          <w:noProof/>
          <w:lang w:val="sr-Latn-CS"/>
        </w:rPr>
        <w:t xml:space="preserve"> </w:t>
      </w:r>
      <w:r>
        <w:rPr>
          <w:noProof/>
          <w:lang w:val="sr-Latn-CS"/>
        </w:rPr>
        <w:t>izuzetak</w:t>
      </w:r>
      <w:r w:rsidR="001A3927" w:rsidRPr="00734226">
        <w:rPr>
          <w:noProof/>
          <w:lang w:val="sr-Latn-CS"/>
        </w:rPr>
        <w:t xml:space="preserve"> </w:t>
      </w:r>
      <w:r>
        <w:rPr>
          <w:noProof/>
          <w:lang w:val="sr-Latn-CS"/>
        </w:rPr>
        <w:t>kojim</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omogućeno</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eastAsia="sr-Latn-CS"/>
        </w:rPr>
        <w:t>izuzetno</w:t>
      </w:r>
      <w:r w:rsidR="001A3927" w:rsidRPr="00734226">
        <w:rPr>
          <w:noProof/>
          <w:lang w:val="sr-Latn-CS" w:eastAsia="sr-Latn-CS"/>
        </w:rPr>
        <w:t xml:space="preserve"> </w:t>
      </w:r>
      <w:r>
        <w:rPr>
          <w:noProof/>
          <w:lang w:val="sr-Latn-CS" w:eastAsia="sr-Latn-CS"/>
        </w:rPr>
        <w:t>od</w:t>
      </w:r>
      <w:r w:rsidR="001A3927" w:rsidRPr="00734226">
        <w:rPr>
          <w:noProof/>
          <w:lang w:val="sr-Latn-CS" w:eastAsia="sr-Latn-CS"/>
        </w:rPr>
        <w:t xml:space="preserve"> </w:t>
      </w:r>
      <w:r>
        <w:rPr>
          <w:noProof/>
          <w:lang w:val="sr-Latn-CS" w:eastAsia="sr-Latn-CS"/>
        </w:rPr>
        <w:t>stava</w:t>
      </w:r>
      <w:r w:rsidR="001A3927" w:rsidRPr="00734226">
        <w:rPr>
          <w:noProof/>
          <w:lang w:val="sr-Latn-CS" w:eastAsia="sr-Latn-CS"/>
        </w:rPr>
        <w:t xml:space="preserve"> 2. </w:t>
      </w:r>
      <w:r>
        <w:rPr>
          <w:noProof/>
          <w:lang w:val="sr-Latn-CS" w:eastAsia="sr-Latn-CS"/>
        </w:rPr>
        <w:t>ovog</w:t>
      </w:r>
      <w:r w:rsidR="001A3927" w:rsidRPr="00734226">
        <w:rPr>
          <w:noProof/>
          <w:lang w:val="sr-Latn-CS" w:eastAsia="sr-Latn-CS"/>
        </w:rPr>
        <w:t xml:space="preserve"> </w:t>
      </w:r>
      <w:r>
        <w:rPr>
          <w:noProof/>
          <w:lang w:val="sr-Latn-CS" w:eastAsia="sr-Latn-CS"/>
        </w:rPr>
        <w:t>člana</w:t>
      </w:r>
      <w:r w:rsidR="001A3927" w:rsidRPr="00734226">
        <w:rPr>
          <w:noProof/>
          <w:lang w:val="sr-Latn-CS" w:eastAsia="sr-Latn-CS"/>
        </w:rPr>
        <w:t xml:space="preserve">, </w:t>
      </w:r>
      <w:r>
        <w:rPr>
          <w:noProof/>
          <w:lang w:val="sr-Latn-CS" w:eastAsia="sr-Latn-CS"/>
        </w:rPr>
        <w:t>ukoliko</w:t>
      </w:r>
      <w:r w:rsidR="001A3927" w:rsidRPr="00734226">
        <w:rPr>
          <w:noProof/>
          <w:lang w:val="sr-Latn-CS" w:eastAsia="sr-Latn-CS"/>
        </w:rPr>
        <w:t xml:space="preserve"> </w:t>
      </w:r>
      <w:r>
        <w:rPr>
          <w:noProof/>
          <w:lang w:val="sr-Latn-CS" w:eastAsia="sr-Latn-CS"/>
        </w:rPr>
        <w:t>nema</w:t>
      </w:r>
      <w:r w:rsidR="001A3927" w:rsidRPr="00734226">
        <w:rPr>
          <w:noProof/>
          <w:lang w:val="sr-Latn-CS" w:eastAsia="sr-Latn-CS"/>
        </w:rPr>
        <w:t xml:space="preserve"> </w:t>
      </w:r>
      <w:r>
        <w:rPr>
          <w:noProof/>
          <w:lang w:val="sr-Latn-CS" w:eastAsia="sr-Latn-CS"/>
        </w:rPr>
        <w:t>objavljenog</w:t>
      </w:r>
      <w:r w:rsidR="001A3927" w:rsidRPr="00734226">
        <w:rPr>
          <w:noProof/>
          <w:lang w:val="sr-Latn-CS" w:eastAsia="sr-Latn-CS"/>
        </w:rPr>
        <w:t xml:space="preserve"> </w:t>
      </w:r>
      <w:r>
        <w:rPr>
          <w:noProof/>
          <w:lang w:val="sr-Latn-CS" w:eastAsia="sr-Latn-CS"/>
        </w:rPr>
        <w:t>srpskog</w:t>
      </w:r>
      <w:r w:rsidR="001A3927" w:rsidRPr="00734226">
        <w:rPr>
          <w:noProof/>
          <w:lang w:val="sr-Latn-CS" w:eastAsia="sr-Latn-CS"/>
        </w:rPr>
        <w:t xml:space="preserve"> </w:t>
      </w:r>
      <w:r>
        <w:rPr>
          <w:noProof/>
          <w:lang w:val="sr-Latn-CS" w:eastAsia="sr-Latn-CS"/>
        </w:rPr>
        <w:t>standarda</w:t>
      </w:r>
      <w:r w:rsidR="001A3927" w:rsidRPr="00734226">
        <w:rPr>
          <w:noProof/>
          <w:lang w:val="sr-Latn-CS" w:eastAsia="sr-Latn-CS"/>
        </w:rPr>
        <w:t xml:space="preserve"> </w:t>
      </w:r>
      <w:r>
        <w:rPr>
          <w:noProof/>
          <w:lang w:val="sr-Latn-CS" w:eastAsia="sr-Latn-CS"/>
        </w:rPr>
        <w:t>u</w:t>
      </w:r>
      <w:r w:rsidR="001A3927" w:rsidRPr="00734226">
        <w:rPr>
          <w:noProof/>
          <w:lang w:val="sr-Latn-CS" w:eastAsia="sr-Latn-CS"/>
        </w:rPr>
        <w:t xml:space="preserve"> </w:t>
      </w:r>
      <w:r>
        <w:rPr>
          <w:noProof/>
          <w:lang w:val="sr-Latn-CS" w:eastAsia="sr-Latn-CS"/>
        </w:rPr>
        <w:t>odgovarajućoj</w:t>
      </w:r>
      <w:r w:rsidR="001A3927" w:rsidRPr="00734226">
        <w:rPr>
          <w:noProof/>
          <w:lang w:val="sr-Latn-CS" w:eastAsia="sr-Latn-CS"/>
        </w:rPr>
        <w:t xml:space="preserve"> </w:t>
      </w:r>
      <w:r>
        <w:rPr>
          <w:noProof/>
          <w:lang w:val="sr-Latn-CS" w:eastAsia="sr-Latn-CS"/>
        </w:rPr>
        <w:t>oblasti</w:t>
      </w:r>
      <w:r w:rsidR="001A3927" w:rsidRPr="00734226">
        <w:rPr>
          <w:noProof/>
          <w:lang w:val="sr-Latn-CS" w:eastAsia="sr-Latn-CS"/>
        </w:rPr>
        <w:t xml:space="preserve">, </w:t>
      </w:r>
      <w:r>
        <w:rPr>
          <w:noProof/>
          <w:lang w:val="sr-Latn-CS" w:eastAsia="sr-Latn-CS"/>
        </w:rPr>
        <w:t>u</w:t>
      </w:r>
      <w:r w:rsidR="001A3927" w:rsidRPr="00734226">
        <w:rPr>
          <w:noProof/>
          <w:lang w:val="sr-Latn-CS" w:eastAsia="sr-Latn-CS"/>
        </w:rPr>
        <w:t xml:space="preserve"> </w:t>
      </w:r>
      <w:r>
        <w:rPr>
          <w:noProof/>
          <w:lang w:val="sr-Latn-CS" w:eastAsia="sr-Latn-CS"/>
        </w:rPr>
        <w:t>tehničkom</w:t>
      </w:r>
      <w:r w:rsidR="001A3927" w:rsidRPr="00734226">
        <w:rPr>
          <w:noProof/>
          <w:lang w:val="sr-Latn-CS" w:eastAsia="sr-Latn-CS"/>
        </w:rPr>
        <w:t xml:space="preserve"> </w:t>
      </w:r>
      <w:r>
        <w:rPr>
          <w:noProof/>
          <w:lang w:val="sr-Latn-CS" w:eastAsia="sr-Latn-CS"/>
        </w:rPr>
        <w:t>ili</w:t>
      </w:r>
      <w:r w:rsidR="001A3927" w:rsidRPr="00734226">
        <w:rPr>
          <w:noProof/>
          <w:lang w:val="sr-Latn-CS" w:eastAsia="sr-Latn-CS"/>
        </w:rPr>
        <w:t xml:space="preserve"> </w:t>
      </w:r>
      <w:r>
        <w:rPr>
          <w:noProof/>
          <w:lang w:val="sr-Latn-CS" w:eastAsia="sr-Latn-CS"/>
        </w:rPr>
        <w:t>drugom</w:t>
      </w:r>
      <w:r w:rsidR="001A3927" w:rsidRPr="00734226">
        <w:rPr>
          <w:noProof/>
          <w:lang w:val="sr-Latn-CS" w:eastAsia="sr-Latn-CS"/>
        </w:rPr>
        <w:t xml:space="preserve"> </w:t>
      </w:r>
      <w:r>
        <w:rPr>
          <w:noProof/>
          <w:lang w:val="sr-Latn-CS" w:eastAsia="sr-Latn-CS"/>
        </w:rPr>
        <w:t>propisu</w:t>
      </w:r>
      <w:r w:rsidR="001A3927" w:rsidRPr="00734226">
        <w:rPr>
          <w:noProof/>
          <w:lang w:val="sr-Latn-CS" w:eastAsia="sr-Latn-CS"/>
        </w:rPr>
        <w:t xml:space="preserve"> </w:t>
      </w:r>
      <w:r>
        <w:rPr>
          <w:noProof/>
          <w:lang w:val="sr-Latn-CS" w:eastAsia="sr-Latn-CS"/>
        </w:rPr>
        <w:t>Republike</w:t>
      </w:r>
      <w:r w:rsidR="001A3927" w:rsidRPr="00734226">
        <w:rPr>
          <w:noProof/>
          <w:lang w:val="sr-Latn-CS" w:eastAsia="sr-Latn-CS"/>
        </w:rPr>
        <w:t xml:space="preserve"> </w:t>
      </w:r>
      <w:r>
        <w:rPr>
          <w:noProof/>
          <w:lang w:val="sr-Latn-CS" w:eastAsia="sr-Latn-CS"/>
        </w:rPr>
        <w:t>Srbije</w:t>
      </w:r>
      <w:r w:rsidR="001A3927" w:rsidRPr="00734226">
        <w:rPr>
          <w:noProof/>
          <w:lang w:val="sr-Latn-CS" w:eastAsia="sr-Latn-CS"/>
        </w:rPr>
        <w:t xml:space="preserve"> </w:t>
      </w:r>
      <w:r>
        <w:rPr>
          <w:noProof/>
          <w:lang w:val="sr-Latn-CS" w:eastAsia="sr-Latn-CS"/>
        </w:rPr>
        <w:t>može</w:t>
      </w:r>
      <w:r w:rsidR="001A3927" w:rsidRPr="00734226">
        <w:rPr>
          <w:noProof/>
          <w:lang w:val="sr-Latn-CS" w:eastAsia="sr-Latn-CS"/>
        </w:rPr>
        <w:t xml:space="preserve"> </w:t>
      </w:r>
      <w:r>
        <w:rPr>
          <w:noProof/>
          <w:lang w:val="sr-Latn-CS" w:eastAsia="sr-Latn-CS"/>
        </w:rPr>
        <w:t>vršiti</w:t>
      </w:r>
      <w:r w:rsidR="001A3927" w:rsidRPr="00734226">
        <w:rPr>
          <w:noProof/>
          <w:lang w:val="sr-Latn-CS" w:eastAsia="sr-Latn-CS"/>
        </w:rPr>
        <w:t xml:space="preserve"> </w:t>
      </w:r>
      <w:r>
        <w:rPr>
          <w:noProof/>
          <w:lang w:val="sr-Latn-CS" w:eastAsia="sr-Latn-CS"/>
        </w:rPr>
        <w:t>pozivanje</w:t>
      </w:r>
      <w:r w:rsidR="001A3927" w:rsidRPr="00734226">
        <w:rPr>
          <w:noProof/>
          <w:lang w:val="sr-Latn-CS" w:eastAsia="sr-Latn-CS"/>
        </w:rPr>
        <w:t xml:space="preserve"> </w:t>
      </w:r>
      <w:r>
        <w:rPr>
          <w:noProof/>
          <w:lang w:val="sr-Latn-CS" w:eastAsia="sr-Latn-CS"/>
        </w:rPr>
        <w:t>na</w:t>
      </w:r>
      <w:r w:rsidR="001A3927" w:rsidRPr="00734226">
        <w:rPr>
          <w:noProof/>
          <w:lang w:val="sr-Latn-CS" w:eastAsia="sr-Latn-CS"/>
        </w:rPr>
        <w:t xml:space="preserve"> </w:t>
      </w:r>
      <w:r>
        <w:rPr>
          <w:noProof/>
          <w:lang w:val="sr-Latn-CS" w:eastAsia="sr-Latn-CS"/>
        </w:rPr>
        <w:t>međunarodni</w:t>
      </w:r>
      <w:r w:rsidR="001A3927" w:rsidRPr="00734226">
        <w:rPr>
          <w:noProof/>
          <w:lang w:val="sr-Latn-CS" w:eastAsia="sr-Latn-CS"/>
        </w:rPr>
        <w:t xml:space="preserve">, </w:t>
      </w:r>
      <w:r>
        <w:rPr>
          <w:noProof/>
          <w:lang w:val="sr-Latn-CS" w:eastAsia="sr-Latn-CS"/>
        </w:rPr>
        <w:t>evropski</w:t>
      </w:r>
      <w:r w:rsidR="001A3927" w:rsidRPr="00734226">
        <w:rPr>
          <w:noProof/>
          <w:lang w:val="sr-Latn-CS" w:eastAsia="sr-Latn-CS"/>
        </w:rPr>
        <w:t xml:space="preserve"> </w:t>
      </w:r>
      <w:r>
        <w:rPr>
          <w:noProof/>
          <w:lang w:val="sr-Latn-CS" w:eastAsia="sr-Latn-CS"/>
        </w:rPr>
        <w:t>ili</w:t>
      </w:r>
      <w:r w:rsidR="001A3927" w:rsidRPr="00734226">
        <w:rPr>
          <w:noProof/>
          <w:lang w:val="sr-Latn-CS" w:eastAsia="sr-Latn-CS"/>
        </w:rPr>
        <w:t xml:space="preserve"> </w:t>
      </w:r>
      <w:r>
        <w:rPr>
          <w:noProof/>
          <w:lang w:val="sr-Latn-CS" w:eastAsia="sr-Latn-CS"/>
        </w:rPr>
        <w:t>nacionalni</w:t>
      </w:r>
      <w:r w:rsidR="001A3927" w:rsidRPr="00734226">
        <w:rPr>
          <w:noProof/>
          <w:lang w:val="sr-Latn-CS" w:eastAsia="sr-Latn-CS"/>
        </w:rPr>
        <w:t xml:space="preserve"> </w:t>
      </w:r>
      <w:r>
        <w:rPr>
          <w:noProof/>
          <w:lang w:val="sr-Latn-CS" w:eastAsia="sr-Latn-CS"/>
        </w:rPr>
        <w:t>standard</w:t>
      </w:r>
      <w:r w:rsidR="001A3927" w:rsidRPr="00734226">
        <w:rPr>
          <w:noProof/>
          <w:lang w:val="sr-Latn-CS" w:eastAsia="sr-Latn-CS"/>
        </w:rPr>
        <w:t xml:space="preserve"> </w:t>
      </w:r>
      <w:r>
        <w:rPr>
          <w:noProof/>
          <w:lang w:val="sr-Latn-CS" w:eastAsia="sr-Latn-CS"/>
        </w:rPr>
        <w:t>drugih</w:t>
      </w:r>
      <w:r w:rsidR="001A3927" w:rsidRPr="00734226">
        <w:rPr>
          <w:noProof/>
          <w:lang w:val="sr-Latn-CS" w:eastAsia="sr-Latn-CS"/>
        </w:rPr>
        <w:t xml:space="preserve"> </w:t>
      </w:r>
      <w:r>
        <w:rPr>
          <w:noProof/>
          <w:lang w:val="sr-Latn-CS" w:eastAsia="sr-Latn-CS"/>
        </w:rPr>
        <w:t>država</w:t>
      </w:r>
      <w:r w:rsidR="001A3927" w:rsidRPr="00734226">
        <w:rPr>
          <w:noProof/>
          <w:lang w:val="sr-Latn-CS" w:eastAsia="sr-Latn-CS"/>
        </w:rPr>
        <w:t>.</w:t>
      </w:r>
    </w:p>
    <w:p w:rsidR="001A3927" w:rsidRPr="00734226" w:rsidRDefault="00734226" w:rsidP="001A3927">
      <w:pPr>
        <w:autoSpaceDE w:val="0"/>
        <w:autoSpaceDN w:val="0"/>
        <w:adjustRightInd w:val="0"/>
        <w:ind w:firstLine="426"/>
        <w:jc w:val="both"/>
        <w:rPr>
          <w:rFonts w:ascii="TimesNewRomanPSMT" w:hAnsi="TimesNewRomanPSMT" w:cs="TimesNewRomanPSMT"/>
          <w:noProof/>
          <w:lang w:val="sr-Latn-CS" w:eastAsia="sr-Latn-CS"/>
        </w:rPr>
      </w:pPr>
      <w:r>
        <w:rPr>
          <w:noProof/>
          <w:lang w:val="sr-Latn-CS"/>
        </w:rPr>
        <w:t>Ovakvim</w:t>
      </w:r>
      <w:r w:rsidR="001A3927" w:rsidRPr="00734226">
        <w:rPr>
          <w:noProof/>
          <w:lang w:val="sr-Latn-CS"/>
        </w:rPr>
        <w:t xml:space="preserve"> </w:t>
      </w:r>
      <w:r>
        <w:rPr>
          <w:noProof/>
          <w:lang w:val="sr-Latn-CS"/>
        </w:rPr>
        <w:t>rešenjem</w:t>
      </w:r>
      <w:r w:rsidR="001A3927" w:rsidRPr="00734226">
        <w:rPr>
          <w:noProof/>
          <w:lang w:val="sr-Latn-CS"/>
        </w:rPr>
        <w:t xml:space="preserve"> </w:t>
      </w:r>
      <w:r>
        <w:rPr>
          <w:noProof/>
          <w:lang w:val="sr-Latn-CS"/>
        </w:rPr>
        <w:t>kojim</w:t>
      </w:r>
      <w:r w:rsidR="001A3927" w:rsidRPr="00734226">
        <w:rPr>
          <w:noProof/>
          <w:lang w:val="sr-Latn-CS"/>
        </w:rPr>
        <w:t xml:space="preserve"> </w:t>
      </w:r>
      <w:r>
        <w:rPr>
          <w:noProof/>
          <w:lang w:val="sr-Latn-CS"/>
        </w:rPr>
        <w:t>je</w:t>
      </w:r>
      <w:r w:rsidR="001A3927" w:rsidRPr="00734226">
        <w:rPr>
          <w:noProof/>
          <w:lang w:val="sr-Latn-CS"/>
        </w:rPr>
        <w:t xml:space="preserve"> </w:t>
      </w:r>
      <w:r>
        <w:rPr>
          <w:noProof/>
          <w:lang w:val="sr-Latn-CS"/>
        </w:rPr>
        <w:t>načinjen</w:t>
      </w:r>
      <w:r w:rsidR="001A3927" w:rsidRPr="00734226">
        <w:rPr>
          <w:noProof/>
          <w:lang w:val="sr-Latn-CS"/>
        </w:rPr>
        <w:t xml:space="preserve"> </w:t>
      </w:r>
      <w:r>
        <w:rPr>
          <w:noProof/>
          <w:lang w:val="sr-Latn-CS"/>
        </w:rPr>
        <w:t>izuzetak</w:t>
      </w:r>
      <w:r w:rsidR="001A3927" w:rsidRPr="00734226">
        <w:rPr>
          <w:noProof/>
          <w:lang w:val="sr-Latn-CS"/>
        </w:rPr>
        <w:t xml:space="preserve">, </w:t>
      </w:r>
      <w:r>
        <w:rPr>
          <w:noProof/>
          <w:lang w:val="sr-Latn-CS"/>
        </w:rPr>
        <w:t>omogućava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da</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tehnički</w:t>
      </w:r>
      <w:r w:rsidR="001A3927" w:rsidRPr="00734226">
        <w:rPr>
          <w:noProof/>
          <w:lang w:val="sr-Latn-CS"/>
        </w:rPr>
        <w:t xml:space="preserve"> </w:t>
      </w:r>
      <w:r>
        <w:rPr>
          <w:noProof/>
          <w:lang w:val="sr-Latn-CS"/>
        </w:rPr>
        <w:t>ili</w:t>
      </w:r>
      <w:r w:rsidR="001A3927" w:rsidRPr="00734226">
        <w:rPr>
          <w:noProof/>
          <w:lang w:val="sr-Latn-CS"/>
        </w:rPr>
        <w:t xml:space="preserve"> </w:t>
      </w:r>
      <w:r>
        <w:rPr>
          <w:noProof/>
          <w:lang w:val="sr-Latn-CS"/>
        </w:rPr>
        <w:t>drugi</w:t>
      </w:r>
      <w:r w:rsidR="001A3927" w:rsidRPr="00734226">
        <w:rPr>
          <w:noProof/>
          <w:lang w:val="sr-Latn-CS"/>
        </w:rPr>
        <w:t xml:space="preserve"> </w:t>
      </w:r>
      <w:r>
        <w:rPr>
          <w:noProof/>
          <w:lang w:val="sr-Latn-CS"/>
        </w:rPr>
        <w:t>propisi</w:t>
      </w:r>
      <w:r w:rsidR="001A3927" w:rsidRPr="00734226">
        <w:rPr>
          <w:noProof/>
          <w:lang w:val="sr-Latn-CS"/>
        </w:rPr>
        <w:t xml:space="preserve"> </w:t>
      </w:r>
      <w:r>
        <w:rPr>
          <w:noProof/>
          <w:lang w:val="sr-Latn-CS"/>
        </w:rPr>
        <w:t>Republike</w:t>
      </w:r>
      <w:r w:rsidR="001A3927" w:rsidRPr="00734226">
        <w:rPr>
          <w:noProof/>
          <w:lang w:val="sr-Latn-CS"/>
        </w:rPr>
        <w:t xml:space="preserve"> </w:t>
      </w:r>
      <w:r>
        <w:rPr>
          <w:noProof/>
          <w:lang w:val="sr-Latn-CS"/>
        </w:rPr>
        <w:t>Srbije</w:t>
      </w:r>
      <w:r w:rsidR="001A3927" w:rsidRPr="00734226">
        <w:rPr>
          <w:noProof/>
          <w:lang w:val="sr-Latn-CS"/>
        </w:rPr>
        <w:t xml:space="preserve"> </w:t>
      </w:r>
      <w:r>
        <w:rPr>
          <w:noProof/>
          <w:lang w:val="sr-Latn-CS"/>
        </w:rPr>
        <w:t>pozivaju</w:t>
      </w:r>
      <w:r w:rsidR="001A3927" w:rsidRPr="00734226">
        <w:rPr>
          <w:noProof/>
          <w:lang w:val="sr-Latn-CS"/>
        </w:rPr>
        <w:t xml:space="preserve"> </w:t>
      </w:r>
      <w:r>
        <w:rPr>
          <w:noProof/>
          <w:lang w:val="sr-Latn-CS"/>
        </w:rPr>
        <w:t>na</w:t>
      </w:r>
      <w:r w:rsidR="001A3927" w:rsidRPr="00734226">
        <w:rPr>
          <w:noProof/>
          <w:lang w:val="sr-Latn-CS"/>
        </w:rPr>
        <w:t xml:space="preserve"> </w:t>
      </w:r>
      <w:r>
        <w:rPr>
          <w:noProof/>
          <w:lang w:val="sr-Latn-CS"/>
        </w:rPr>
        <w:t>međunarodni</w:t>
      </w:r>
      <w:r w:rsidR="001A3927" w:rsidRPr="00734226">
        <w:rPr>
          <w:noProof/>
          <w:lang w:val="sr-Latn-CS"/>
        </w:rPr>
        <w:t xml:space="preserve">, </w:t>
      </w:r>
      <w:r>
        <w:rPr>
          <w:noProof/>
          <w:lang w:val="sr-Latn-CS"/>
        </w:rPr>
        <w:t>evropski</w:t>
      </w:r>
      <w:r w:rsidR="001A3927" w:rsidRPr="00734226">
        <w:rPr>
          <w:noProof/>
          <w:lang w:val="sr-Latn-CS"/>
        </w:rPr>
        <w:t xml:space="preserve"> </w:t>
      </w:r>
      <w:r>
        <w:rPr>
          <w:noProof/>
          <w:lang w:val="sr-Latn-CS"/>
        </w:rPr>
        <w:t>ili</w:t>
      </w:r>
      <w:r w:rsidR="001A3927" w:rsidRPr="00734226">
        <w:rPr>
          <w:noProof/>
          <w:lang w:val="sr-Latn-CS"/>
        </w:rPr>
        <w:t xml:space="preserve"> </w:t>
      </w:r>
      <w:r>
        <w:rPr>
          <w:noProof/>
          <w:lang w:val="sr-Latn-CS"/>
        </w:rPr>
        <w:t>nacionalni</w:t>
      </w:r>
      <w:r w:rsidR="001A3927" w:rsidRPr="00734226">
        <w:rPr>
          <w:noProof/>
          <w:lang w:val="sr-Latn-CS"/>
        </w:rPr>
        <w:t xml:space="preserve"> </w:t>
      </w:r>
      <w:r>
        <w:rPr>
          <w:noProof/>
          <w:lang w:val="sr-Latn-CS"/>
        </w:rPr>
        <w:t>standard</w:t>
      </w:r>
      <w:r w:rsidR="001A3927" w:rsidRPr="00734226">
        <w:rPr>
          <w:noProof/>
          <w:lang w:val="sr-Latn-CS" w:eastAsia="sr-Latn-CS"/>
        </w:rPr>
        <w:t xml:space="preserve"> </w:t>
      </w:r>
      <w:r>
        <w:rPr>
          <w:noProof/>
          <w:lang w:val="sr-Latn-CS" w:eastAsia="sr-Latn-CS"/>
        </w:rPr>
        <w:t>drugih</w:t>
      </w:r>
      <w:r w:rsidR="001A3927" w:rsidRPr="00734226">
        <w:rPr>
          <w:noProof/>
          <w:lang w:val="sr-Latn-CS" w:eastAsia="sr-Latn-CS"/>
        </w:rPr>
        <w:t xml:space="preserve"> </w:t>
      </w:r>
      <w:r>
        <w:rPr>
          <w:noProof/>
          <w:lang w:val="sr-Latn-CS" w:eastAsia="sr-Latn-CS"/>
        </w:rPr>
        <w:t>država</w:t>
      </w:r>
      <w:r w:rsidR="001A3927" w:rsidRPr="00734226">
        <w:rPr>
          <w:noProof/>
          <w:lang w:val="sr-Latn-CS"/>
        </w:rPr>
        <w:t xml:space="preserve">, </w:t>
      </w:r>
      <w:r>
        <w:rPr>
          <w:noProof/>
          <w:lang w:val="sr-Latn-CS"/>
        </w:rPr>
        <w:t>samo</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slučaju</w:t>
      </w:r>
      <w:r w:rsidR="001A3927" w:rsidRPr="00734226">
        <w:rPr>
          <w:noProof/>
          <w:lang w:val="sr-Latn-CS"/>
        </w:rPr>
        <w:t xml:space="preserve"> </w:t>
      </w:r>
      <w:r>
        <w:rPr>
          <w:noProof/>
          <w:lang w:val="sr-Latn-CS"/>
        </w:rPr>
        <w:t>kada</w:t>
      </w:r>
      <w:r w:rsidR="001A3927" w:rsidRPr="00734226">
        <w:rPr>
          <w:noProof/>
          <w:lang w:val="sr-Latn-CS"/>
        </w:rPr>
        <w:t xml:space="preserve"> </w:t>
      </w:r>
      <w:r>
        <w:rPr>
          <w:noProof/>
          <w:lang w:val="sr-Latn-CS"/>
        </w:rPr>
        <w:t>standard</w:t>
      </w:r>
      <w:r w:rsidR="001A3927" w:rsidRPr="00734226">
        <w:rPr>
          <w:noProof/>
          <w:lang w:val="sr-Latn-CS"/>
        </w:rPr>
        <w:t xml:space="preserve"> </w:t>
      </w:r>
      <w:r>
        <w:rPr>
          <w:noProof/>
          <w:lang w:val="sr-Latn-CS"/>
        </w:rPr>
        <w:t>na</w:t>
      </w:r>
      <w:r w:rsidR="001A3927" w:rsidRPr="00734226">
        <w:rPr>
          <w:noProof/>
          <w:lang w:val="sr-Latn-CS"/>
        </w:rPr>
        <w:t xml:space="preserve"> </w:t>
      </w:r>
      <w:r>
        <w:rPr>
          <w:noProof/>
          <w:lang w:val="sr-Latn-CS"/>
        </w:rPr>
        <w:t>koji</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poziva</w:t>
      </w:r>
      <w:r w:rsidR="001A3927" w:rsidRPr="00734226">
        <w:rPr>
          <w:noProof/>
          <w:lang w:val="sr-Latn-CS"/>
        </w:rPr>
        <w:t xml:space="preserve"> </w:t>
      </w:r>
      <w:r>
        <w:rPr>
          <w:noProof/>
          <w:lang w:val="sr-Latn-CS"/>
        </w:rPr>
        <w:t>propis</w:t>
      </w:r>
      <w:r w:rsidR="001A3927" w:rsidRPr="00734226">
        <w:rPr>
          <w:noProof/>
          <w:lang w:val="sr-Latn-CS"/>
        </w:rPr>
        <w:t xml:space="preserve">, </w:t>
      </w:r>
      <w:r>
        <w:rPr>
          <w:noProof/>
          <w:lang w:val="sr-Latn-CS"/>
        </w:rPr>
        <w:t>nije</w:t>
      </w:r>
      <w:r w:rsidR="001A3927" w:rsidRPr="00734226">
        <w:rPr>
          <w:noProof/>
          <w:lang w:val="sr-Latn-CS"/>
        </w:rPr>
        <w:t xml:space="preserve"> </w:t>
      </w:r>
      <w:r>
        <w:rPr>
          <w:noProof/>
          <w:lang w:val="sr-Latn-CS"/>
        </w:rPr>
        <w:t>preuzet</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srpski</w:t>
      </w:r>
      <w:r w:rsidR="001A3927" w:rsidRPr="00734226">
        <w:rPr>
          <w:noProof/>
          <w:lang w:val="sr-Latn-CS"/>
        </w:rPr>
        <w:t xml:space="preserve"> </w:t>
      </w:r>
      <w:r>
        <w:rPr>
          <w:noProof/>
          <w:lang w:val="sr-Latn-CS"/>
        </w:rPr>
        <w:t>standard</w:t>
      </w:r>
      <w:r w:rsidR="001A3927" w:rsidRPr="00734226">
        <w:rPr>
          <w:noProof/>
          <w:lang w:val="sr-Latn-CS"/>
        </w:rPr>
        <w:t xml:space="preserve">, </w:t>
      </w:r>
      <w:r>
        <w:rPr>
          <w:noProof/>
          <w:lang w:val="sr-Latn-CS"/>
        </w:rPr>
        <w:t>a</w:t>
      </w:r>
      <w:r w:rsidR="001A3927" w:rsidRPr="00734226">
        <w:rPr>
          <w:noProof/>
          <w:lang w:val="sr-Latn-CS"/>
        </w:rPr>
        <w:t xml:space="preserve"> </w:t>
      </w:r>
      <w:r>
        <w:rPr>
          <w:noProof/>
          <w:lang w:val="sr-Latn-CS"/>
        </w:rPr>
        <w:t>kojim</w:t>
      </w:r>
      <w:r w:rsidR="001A3927" w:rsidRPr="00734226">
        <w:rPr>
          <w:noProof/>
          <w:lang w:val="sr-Latn-CS"/>
        </w:rPr>
        <w:t xml:space="preserve"> </w:t>
      </w:r>
      <w:r>
        <w:rPr>
          <w:noProof/>
          <w:lang w:val="sr-Latn-CS"/>
        </w:rPr>
        <w:t>se</w:t>
      </w:r>
      <w:r w:rsidR="001A3927" w:rsidRPr="00734226">
        <w:rPr>
          <w:noProof/>
          <w:lang w:val="sr-Latn-CS"/>
        </w:rPr>
        <w:t xml:space="preserve"> </w:t>
      </w:r>
      <w:r>
        <w:rPr>
          <w:noProof/>
          <w:lang w:val="sr-Latn-CS"/>
        </w:rPr>
        <w:t>preuzimaju</w:t>
      </w:r>
      <w:r w:rsidR="001A3927" w:rsidRPr="00734226">
        <w:rPr>
          <w:noProof/>
          <w:lang w:val="sr-Latn-CS"/>
        </w:rPr>
        <w:t xml:space="preserve"> </w:t>
      </w:r>
      <w:r>
        <w:rPr>
          <w:noProof/>
          <w:lang w:val="sr-Latn-CS"/>
        </w:rPr>
        <w:t>načela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bitni</w:t>
      </w:r>
      <w:r w:rsidR="001A3927" w:rsidRPr="00734226">
        <w:rPr>
          <w:noProof/>
          <w:lang w:val="sr-Latn-CS"/>
        </w:rPr>
        <w:t xml:space="preserve"> </w:t>
      </w:r>
      <w:r>
        <w:rPr>
          <w:noProof/>
          <w:lang w:val="sr-Latn-CS"/>
        </w:rPr>
        <w:t>zahtevi</w:t>
      </w:r>
      <w:r w:rsidR="001A3927" w:rsidRPr="00734226">
        <w:rPr>
          <w:noProof/>
          <w:lang w:val="sr-Latn-CS"/>
        </w:rPr>
        <w:t xml:space="preserve"> </w:t>
      </w:r>
      <w:r>
        <w:rPr>
          <w:noProof/>
          <w:lang w:val="sr-Latn-CS"/>
        </w:rPr>
        <w:t>tehničkog</w:t>
      </w:r>
      <w:r w:rsidR="001A3927" w:rsidRPr="00734226">
        <w:rPr>
          <w:noProof/>
          <w:lang w:val="sr-Latn-CS"/>
        </w:rPr>
        <w:t xml:space="preserve"> </w:t>
      </w:r>
      <w:r>
        <w:rPr>
          <w:noProof/>
          <w:lang w:val="sr-Latn-CS"/>
        </w:rPr>
        <w:t>ili</w:t>
      </w:r>
      <w:r w:rsidR="001A3927" w:rsidRPr="00734226">
        <w:rPr>
          <w:noProof/>
          <w:lang w:val="sr-Latn-CS"/>
        </w:rPr>
        <w:t xml:space="preserve"> </w:t>
      </w:r>
      <w:r>
        <w:rPr>
          <w:noProof/>
          <w:lang w:val="sr-Latn-CS"/>
        </w:rPr>
        <w:t>drugog</w:t>
      </w:r>
      <w:r w:rsidR="001A3927" w:rsidRPr="00734226">
        <w:rPr>
          <w:noProof/>
          <w:lang w:val="sr-Latn-CS"/>
        </w:rPr>
        <w:t xml:space="preserve"> </w:t>
      </w:r>
      <w:r>
        <w:rPr>
          <w:noProof/>
          <w:lang w:val="sr-Latn-CS"/>
        </w:rPr>
        <w:t>propisa</w:t>
      </w:r>
      <w:r w:rsidR="001A3927" w:rsidRPr="00734226">
        <w:rPr>
          <w:noProof/>
          <w:lang w:val="sr-Latn-CS"/>
        </w:rPr>
        <w:t xml:space="preserve"> </w:t>
      </w:r>
      <w:r>
        <w:rPr>
          <w:noProof/>
          <w:lang w:val="sr-Latn-CS"/>
        </w:rPr>
        <w:t>Evropske</w:t>
      </w:r>
      <w:r w:rsidR="001A3927" w:rsidRPr="00734226">
        <w:rPr>
          <w:noProof/>
          <w:lang w:val="sr-Latn-CS"/>
        </w:rPr>
        <w:t xml:space="preserve"> </w:t>
      </w:r>
      <w:r>
        <w:rPr>
          <w:noProof/>
          <w:lang w:val="sr-Latn-CS"/>
        </w:rPr>
        <w:t>unije</w:t>
      </w:r>
      <w:r w:rsidR="001A3927" w:rsidRPr="00734226">
        <w:rPr>
          <w:noProof/>
          <w:lang w:val="sr-Latn-CS"/>
        </w:rPr>
        <w:t>.</w:t>
      </w:r>
    </w:p>
    <w:p w:rsidR="001A3927" w:rsidRPr="00734226" w:rsidRDefault="001A3927" w:rsidP="001A3927">
      <w:pPr>
        <w:autoSpaceDE w:val="0"/>
        <w:autoSpaceDN w:val="0"/>
        <w:adjustRightInd w:val="0"/>
        <w:ind w:firstLine="708"/>
        <w:jc w:val="both"/>
        <w:rPr>
          <w:rFonts w:ascii="TimesNewRomanPSMT" w:hAnsi="TimesNewRomanPSMT" w:cs="TimesNewRomanPSMT"/>
          <w:noProof/>
          <w:lang w:val="sr-Latn-CS" w:eastAsia="sr-Latn-CS"/>
        </w:rPr>
      </w:pPr>
    </w:p>
    <w:p w:rsidR="001A3927" w:rsidRPr="00734226" w:rsidRDefault="001A3927" w:rsidP="001A3927">
      <w:pPr>
        <w:spacing w:after="120"/>
        <w:jc w:val="both"/>
        <w:rPr>
          <w:rFonts w:ascii="Times New Roman" w:hAnsi="Times New Roman"/>
          <w:noProof/>
          <w:lang w:val="sr-Latn-CS"/>
        </w:rPr>
      </w:pPr>
      <w:r w:rsidRPr="00734226">
        <w:rPr>
          <w:noProof/>
          <w:lang w:val="sr-Latn-CS"/>
        </w:rPr>
        <w:t xml:space="preserve">IV. </w:t>
      </w:r>
      <w:r w:rsidR="00734226">
        <w:rPr>
          <w:noProof/>
          <w:lang w:val="sr-Latn-CS"/>
        </w:rPr>
        <w:t>FINANSIJSKA</w:t>
      </w:r>
      <w:r w:rsidRPr="00734226">
        <w:rPr>
          <w:noProof/>
          <w:lang w:val="sr-Latn-CS"/>
        </w:rPr>
        <w:t xml:space="preserve"> </w:t>
      </w:r>
      <w:r w:rsidR="00734226">
        <w:rPr>
          <w:noProof/>
          <w:lang w:val="sr-Latn-CS"/>
        </w:rPr>
        <w:t>SREDSTVA</w:t>
      </w:r>
      <w:r w:rsidRPr="00734226">
        <w:rPr>
          <w:noProof/>
          <w:lang w:val="sr-Latn-CS"/>
        </w:rPr>
        <w:t xml:space="preserve"> </w:t>
      </w:r>
      <w:r w:rsidR="00734226">
        <w:rPr>
          <w:noProof/>
          <w:lang w:val="sr-Latn-CS"/>
        </w:rPr>
        <w:t>POTREBNA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SPROVOĐENJE</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ZAKONA</w:t>
      </w:r>
    </w:p>
    <w:p w:rsidR="001A3927" w:rsidRPr="00734226" w:rsidRDefault="00734226" w:rsidP="001A3927">
      <w:pPr>
        <w:pStyle w:val="BodyTextIndent2"/>
        <w:rPr>
          <w:noProof/>
          <w:lang w:val="sr-Latn-CS"/>
        </w:rPr>
      </w:pPr>
      <w:r>
        <w:rPr>
          <w:noProof/>
          <w:lang w:val="sr-Latn-CS"/>
        </w:rPr>
        <w:t>Za</w:t>
      </w:r>
      <w:r w:rsidR="001A3927" w:rsidRPr="00734226">
        <w:rPr>
          <w:noProof/>
          <w:lang w:val="sr-Latn-CS"/>
        </w:rPr>
        <w:t xml:space="preserve"> </w:t>
      </w:r>
      <w:r>
        <w:rPr>
          <w:noProof/>
          <w:lang w:val="sr-Latn-CS"/>
        </w:rPr>
        <w:t>sprovođenje</w:t>
      </w:r>
      <w:r w:rsidR="001A3927" w:rsidRPr="00734226">
        <w:rPr>
          <w:noProof/>
          <w:lang w:val="sr-Latn-CS"/>
        </w:rPr>
        <w:t xml:space="preserve"> </w:t>
      </w:r>
      <w:r>
        <w:rPr>
          <w:noProof/>
          <w:lang w:val="sr-Latn-CS"/>
        </w:rPr>
        <w:t>ovog</w:t>
      </w:r>
      <w:r w:rsidR="001A3927" w:rsidRPr="00734226">
        <w:rPr>
          <w:noProof/>
          <w:lang w:val="sr-Latn-CS"/>
        </w:rPr>
        <w:t xml:space="preserve"> </w:t>
      </w:r>
      <w:r>
        <w:rPr>
          <w:noProof/>
          <w:lang w:val="sr-Latn-CS"/>
        </w:rPr>
        <w:t>zakona</w:t>
      </w:r>
      <w:r w:rsidR="001A3927" w:rsidRPr="00734226">
        <w:rPr>
          <w:noProof/>
          <w:lang w:val="sr-Latn-CS"/>
        </w:rPr>
        <w:t xml:space="preserve"> </w:t>
      </w:r>
      <w:r>
        <w:rPr>
          <w:noProof/>
          <w:lang w:val="sr-Latn-CS"/>
        </w:rPr>
        <w:t>nije</w:t>
      </w:r>
      <w:r w:rsidR="001A3927" w:rsidRPr="00734226">
        <w:rPr>
          <w:noProof/>
          <w:lang w:val="sr-Latn-CS"/>
        </w:rPr>
        <w:t xml:space="preserve"> </w:t>
      </w:r>
      <w:r>
        <w:rPr>
          <w:noProof/>
          <w:lang w:val="sr-Latn-CS"/>
        </w:rPr>
        <w:t>potrebno</w:t>
      </w:r>
      <w:r w:rsidR="001A3927" w:rsidRPr="00734226">
        <w:rPr>
          <w:noProof/>
          <w:lang w:val="sr-Latn-CS"/>
        </w:rPr>
        <w:t xml:space="preserve"> </w:t>
      </w:r>
      <w:r>
        <w:rPr>
          <w:noProof/>
          <w:lang w:val="sr-Latn-CS"/>
        </w:rPr>
        <w:t>obezbediti</w:t>
      </w:r>
      <w:r w:rsidR="001A3927" w:rsidRPr="00734226">
        <w:rPr>
          <w:noProof/>
          <w:lang w:val="sr-Latn-CS"/>
        </w:rPr>
        <w:t xml:space="preserve"> </w:t>
      </w:r>
      <w:r>
        <w:rPr>
          <w:noProof/>
          <w:lang w:val="sr-Latn-CS"/>
        </w:rPr>
        <w:t>dodatna</w:t>
      </w:r>
      <w:r w:rsidR="001A3927" w:rsidRPr="00734226">
        <w:rPr>
          <w:noProof/>
          <w:lang w:val="sr-Latn-CS"/>
        </w:rPr>
        <w:t xml:space="preserve"> </w:t>
      </w:r>
      <w:r>
        <w:rPr>
          <w:noProof/>
          <w:lang w:val="sr-Latn-CS"/>
        </w:rPr>
        <w:t>sredstva</w:t>
      </w:r>
      <w:r w:rsidR="001A3927" w:rsidRPr="00734226">
        <w:rPr>
          <w:noProof/>
          <w:lang w:val="sr-Latn-CS"/>
        </w:rPr>
        <w:t xml:space="preserve"> </w:t>
      </w:r>
      <w:r>
        <w:rPr>
          <w:noProof/>
          <w:lang w:val="sr-Latn-CS"/>
        </w:rPr>
        <w:t>iz</w:t>
      </w:r>
      <w:r w:rsidR="001A3927" w:rsidRPr="00734226">
        <w:rPr>
          <w:noProof/>
          <w:lang w:val="sr-Latn-CS"/>
        </w:rPr>
        <w:t xml:space="preserve"> </w:t>
      </w:r>
      <w:r>
        <w:rPr>
          <w:noProof/>
          <w:lang w:val="sr-Latn-CS"/>
        </w:rPr>
        <w:t>budžeta</w:t>
      </w:r>
      <w:r w:rsidR="001A3927" w:rsidRPr="00734226">
        <w:rPr>
          <w:noProof/>
          <w:lang w:val="sr-Latn-CS"/>
        </w:rPr>
        <w:t xml:space="preserve"> </w:t>
      </w:r>
      <w:r>
        <w:rPr>
          <w:noProof/>
          <w:lang w:val="sr-Latn-CS"/>
        </w:rPr>
        <w:t>Republike</w:t>
      </w:r>
      <w:r w:rsidR="001A3927" w:rsidRPr="00734226">
        <w:rPr>
          <w:noProof/>
          <w:lang w:val="sr-Latn-CS"/>
        </w:rPr>
        <w:t xml:space="preserve"> </w:t>
      </w:r>
      <w:r>
        <w:rPr>
          <w:noProof/>
          <w:lang w:val="sr-Latn-CS"/>
        </w:rPr>
        <w:t>Srbije</w:t>
      </w:r>
      <w:r w:rsidR="001A3927" w:rsidRPr="00734226">
        <w:rPr>
          <w:noProof/>
          <w:lang w:val="sr-Latn-CS"/>
        </w:rPr>
        <w:t>.</w:t>
      </w:r>
    </w:p>
    <w:p w:rsidR="001A3927" w:rsidRPr="00734226" w:rsidRDefault="001A3927" w:rsidP="001A3927">
      <w:pPr>
        <w:pStyle w:val="BodyTextIndent2"/>
        <w:ind w:firstLine="0"/>
        <w:rPr>
          <w:b/>
          <w:noProof/>
          <w:lang w:val="sr-Latn-CS"/>
        </w:rPr>
      </w:pPr>
    </w:p>
    <w:p w:rsidR="001A3927" w:rsidRPr="00734226" w:rsidRDefault="001A3927" w:rsidP="001A3927">
      <w:pPr>
        <w:pStyle w:val="BodyTextIndent2"/>
        <w:ind w:firstLine="0"/>
        <w:rPr>
          <w:b/>
          <w:noProof/>
          <w:lang w:val="sr-Latn-CS"/>
        </w:rPr>
      </w:pPr>
    </w:p>
    <w:p w:rsidR="001A3927" w:rsidRPr="00734226" w:rsidRDefault="001A3927" w:rsidP="001A3927">
      <w:pPr>
        <w:pStyle w:val="BodyTextIndent2"/>
        <w:tabs>
          <w:tab w:val="left" w:pos="567"/>
        </w:tabs>
        <w:ind w:firstLine="0"/>
        <w:jc w:val="left"/>
        <w:rPr>
          <w:noProof/>
          <w:lang w:val="sr-Latn-CS"/>
        </w:rPr>
      </w:pPr>
      <w:r w:rsidRPr="00734226">
        <w:rPr>
          <w:noProof/>
          <w:lang w:val="sr-Latn-CS"/>
        </w:rPr>
        <w:t xml:space="preserve">V.  </w:t>
      </w:r>
      <w:r w:rsidR="00734226">
        <w:rPr>
          <w:noProof/>
          <w:lang w:val="sr-Latn-CS"/>
        </w:rPr>
        <w:t>PREGLED</w:t>
      </w:r>
      <w:r w:rsidRPr="00734226">
        <w:rPr>
          <w:noProof/>
          <w:lang w:val="sr-Latn-CS"/>
        </w:rPr>
        <w:t xml:space="preserve">  </w:t>
      </w:r>
      <w:r w:rsidR="00734226">
        <w:rPr>
          <w:noProof/>
          <w:lang w:val="sr-Latn-CS"/>
        </w:rPr>
        <w:t>ODREDABA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MENJAJU</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DOPUNJUJU</w:t>
      </w:r>
    </w:p>
    <w:p w:rsidR="001A3927" w:rsidRPr="00734226" w:rsidRDefault="001A3927" w:rsidP="001A3927">
      <w:pPr>
        <w:pStyle w:val="BodyTextIndent2"/>
        <w:tabs>
          <w:tab w:val="left" w:pos="567"/>
        </w:tabs>
        <w:ind w:firstLine="0"/>
        <w:jc w:val="left"/>
        <w:rPr>
          <w:b/>
          <w:noProof/>
          <w:lang w:val="sr-Latn-CS"/>
        </w:rPr>
      </w:pPr>
    </w:p>
    <w:p w:rsidR="001A3927" w:rsidRPr="00734226" w:rsidRDefault="00734226" w:rsidP="001A3927">
      <w:pPr>
        <w:pStyle w:val="4clan"/>
        <w:spacing w:after="120"/>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1.</w:t>
      </w:r>
    </w:p>
    <w:p w:rsidR="001A3927" w:rsidRPr="00734226" w:rsidRDefault="00734226" w:rsidP="001A3927">
      <w:pPr>
        <w:pStyle w:val="1tekst"/>
        <w:rPr>
          <w:rFonts w:ascii="Times New Roman" w:hAnsi="Times New Roman" w:cs="Times New Roman"/>
          <w:noProof/>
          <w:sz w:val="24"/>
          <w:szCs w:val="24"/>
          <w:lang w:val="sr-Latn-CS"/>
        </w:rPr>
      </w:pPr>
      <w:bookmarkStart w:id="3" w:name="SADRZAJ_005"/>
      <w:r>
        <w:rPr>
          <w:rFonts w:ascii="Times New Roman" w:hAnsi="Times New Roman" w:cs="Times New Roman"/>
          <w:noProof/>
          <w:sz w:val="24"/>
          <w:szCs w:val="24"/>
          <w:lang w:val="sr-Latn-CS"/>
        </w:rPr>
        <w:t>Ovim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načela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standardizacije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tela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standardizaciju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objavljivanje</w:t>
      </w:r>
      <w:r w:rsidR="001A3927" w:rsidRPr="00734226">
        <w:rPr>
          <w:rFonts w:ascii="Times New Roman" w:hAnsi="Times New Roman" w:cs="Times New Roman"/>
          <w:noProof/>
          <w:sz w:val="24"/>
          <w:szCs w:val="24"/>
          <w:lang w:val="sr-Latn-CS"/>
        </w:rPr>
        <w:t xml:space="preserve">, </w:t>
      </w:r>
      <w:r>
        <w:rPr>
          <w:rFonts w:ascii="Times New Roman" w:hAnsi="Times New Roman"/>
          <w:noProof/>
          <w:sz w:val="24"/>
          <w:szCs w:val="24"/>
          <w:lang w:val="sr-Latn-CS"/>
        </w:rPr>
        <w:t>POVLAČENJE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srodnih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dokumenata</w:t>
      </w:r>
      <w:r w:rsidR="001A3927" w:rsidRPr="00734226">
        <w:rPr>
          <w:rFonts w:ascii="Times New Roman" w:hAnsi="Times New Roman" w:cs="Times New Roman"/>
          <w:noProof/>
          <w:sz w:val="24"/>
          <w:szCs w:val="24"/>
          <w:lang w:val="sr-Latn-CS"/>
        </w:rPr>
        <w:t xml:space="preserve">. </w:t>
      </w:r>
    </w:p>
    <w:p w:rsidR="001A3927" w:rsidRPr="00734226" w:rsidRDefault="001A3927" w:rsidP="001A3927">
      <w:pPr>
        <w:pStyle w:val="1tekst"/>
        <w:rPr>
          <w:rFonts w:ascii="Times New Roman" w:hAnsi="Times New Roman" w:cs="Times New Roman"/>
          <w:noProof/>
          <w:sz w:val="24"/>
          <w:szCs w:val="24"/>
          <w:lang w:val="sr-Latn-CS"/>
        </w:rPr>
      </w:pPr>
    </w:p>
    <w:p w:rsidR="001A3927" w:rsidRPr="00734226" w:rsidRDefault="00734226" w:rsidP="001A3927">
      <w:pPr>
        <w:pStyle w:val="4clan"/>
        <w:spacing w:after="120"/>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2.</w:t>
      </w:r>
    </w:p>
    <w:p w:rsidR="001A3927" w:rsidRPr="00734226" w:rsidRDefault="00734226" w:rsidP="001A3927">
      <w:pPr>
        <w:pStyle w:val="1tekst"/>
        <w:rPr>
          <w:rFonts w:ascii="Times New Roman" w:hAnsi="Times New Roman" w:cs="Times New Roman"/>
          <w:noProof/>
          <w:sz w:val="24"/>
          <w:szCs w:val="24"/>
          <w:lang w:val="sr-Latn-CS"/>
        </w:rPr>
      </w:pPr>
      <w:bookmarkStart w:id="4" w:name="SADRZAJ_006"/>
      <w:bookmarkEnd w:id="3"/>
      <w:r>
        <w:rPr>
          <w:rFonts w:ascii="Times New Roman" w:hAnsi="Times New Roman" w:cs="Times New Roman"/>
          <w:noProof/>
          <w:sz w:val="24"/>
          <w:szCs w:val="24"/>
          <w:lang w:val="sr-Latn-CS"/>
        </w:rPr>
        <w:t>Ovaj</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srodne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objavljuje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telo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standardizaciju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srodne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priznatih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evropskih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standardizaciju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A3927" w:rsidRPr="00734226">
        <w:rPr>
          <w:rFonts w:ascii="Times New Roman" w:hAnsi="Times New Roman" w:cs="Times New Roman"/>
          <w:noProof/>
          <w:sz w:val="24"/>
          <w:szCs w:val="24"/>
          <w:lang w:val="sr-Latn-CS"/>
        </w:rPr>
        <w:t xml:space="preserve"> 3. </w:t>
      </w:r>
      <w:r>
        <w:rPr>
          <w:rFonts w:ascii="Times New Roman" w:hAnsi="Times New Roman" w:cs="Times New Roman"/>
          <w:strike/>
          <w:noProof/>
          <w:sz w:val="24"/>
          <w:szCs w:val="24"/>
          <w:lang w:val="sr-Latn-CS"/>
        </w:rPr>
        <w:t>tač</w:t>
      </w:r>
      <w:r w:rsidR="001A3927" w:rsidRPr="00734226">
        <w:rPr>
          <w:rFonts w:ascii="Times New Roman" w:hAnsi="Times New Roman" w:cs="Times New Roman"/>
          <w:strike/>
          <w:noProof/>
          <w:sz w:val="24"/>
          <w:szCs w:val="24"/>
          <w:lang w:val="sr-Latn-CS"/>
        </w:rPr>
        <w:t xml:space="preserve">. 12)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13)</w:t>
      </w:r>
      <w:r w:rsidR="001A3927" w:rsidRPr="00734226">
        <w:rPr>
          <w:rFonts w:ascii="Times New Roman" w:hAnsi="Times New Roman" w:cs="Times New Roman"/>
          <w:noProof/>
          <w:sz w:val="24"/>
          <w:szCs w:val="24"/>
          <w:lang w:val="sr-Latn-CS"/>
        </w:rPr>
        <w:t xml:space="preserve"> </w:t>
      </w:r>
      <w:r w:rsidR="001A3927" w:rsidRPr="00734226">
        <w:rPr>
          <w:rFonts w:ascii="Times New Roman" w:hAnsi="Times New Roman"/>
          <w:noProof/>
          <w:sz w:val="24"/>
          <w:szCs w:val="24"/>
          <w:lang w:val="sr-Latn-CS"/>
        </w:rPr>
        <w:t>„</w:t>
      </w:r>
      <w:r>
        <w:rPr>
          <w:rFonts w:ascii="Times New Roman" w:hAnsi="Times New Roman"/>
          <w:noProof/>
          <w:sz w:val="24"/>
          <w:szCs w:val="24"/>
          <w:lang w:val="sr-Latn-CS"/>
        </w:rPr>
        <w:t>TAČ</w:t>
      </w:r>
      <w:r w:rsidR="001A3927" w:rsidRPr="00734226">
        <w:rPr>
          <w:rFonts w:ascii="Times New Roman" w:hAnsi="Times New Roman"/>
          <w:noProof/>
          <w:sz w:val="24"/>
          <w:szCs w:val="24"/>
          <w:lang w:val="sr-Latn-CS"/>
        </w:rPr>
        <w:t xml:space="preserve">. 16) </w:t>
      </w:r>
      <w:r>
        <w:rPr>
          <w:rFonts w:ascii="Times New Roman" w:hAnsi="Times New Roman"/>
          <w:noProof/>
          <w:sz w:val="24"/>
          <w:szCs w:val="24"/>
          <w:lang w:val="sr-Latn-CS"/>
        </w:rPr>
        <w:t>I</w:t>
      </w:r>
      <w:r w:rsidR="001A3927" w:rsidRPr="00734226">
        <w:rPr>
          <w:rFonts w:ascii="Times New Roman" w:hAnsi="Times New Roman"/>
          <w:noProof/>
          <w:sz w:val="24"/>
          <w:szCs w:val="24"/>
          <w:lang w:val="sr-Latn-CS"/>
        </w:rPr>
        <w:t xml:space="preserve"> 17). ”</w:t>
      </w:r>
      <w:r>
        <w:rPr>
          <w:rFonts w:ascii="Times New Roman" w:hAnsi="Times New Roman" w:cs="Times New Roman"/>
          <w:noProof/>
          <w:sz w:val="24"/>
          <w:szCs w:val="24"/>
          <w:lang w:val="sr-Latn-CS"/>
        </w:rPr>
        <w:t>ovog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predstavljaju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standarda</w:t>
      </w:r>
      <w:r w:rsidR="001A3927" w:rsidRPr="00734226">
        <w:rPr>
          <w:rFonts w:ascii="Times New Roman" w:hAnsi="Times New Roman" w:cs="Times New Roman"/>
          <w:noProof/>
          <w:sz w:val="24"/>
          <w:szCs w:val="24"/>
          <w:lang w:val="sr-Latn-CS"/>
        </w:rPr>
        <w:t xml:space="preserve">. </w:t>
      </w:r>
    </w:p>
    <w:p w:rsidR="001A3927" w:rsidRPr="00734226" w:rsidRDefault="001A3927" w:rsidP="001A3927">
      <w:pPr>
        <w:autoSpaceDE w:val="0"/>
        <w:autoSpaceDN w:val="0"/>
        <w:adjustRightInd w:val="0"/>
        <w:ind w:firstLine="720"/>
        <w:jc w:val="both"/>
        <w:rPr>
          <w:rFonts w:ascii="Times New Roman" w:hAnsi="Times New Roman"/>
          <w:noProof/>
          <w:sz w:val="24"/>
          <w:szCs w:val="24"/>
          <w:lang w:val="sr-Latn-CS"/>
        </w:rPr>
      </w:pPr>
      <w:r w:rsidRPr="00734226">
        <w:rPr>
          <w:noProof/>
          <w:lang w:val="sr-Latn-CS"/>
        </w:rPr>
        <w:t>„</w:t>
      </w:r>
      <w:r w:rsidR="00734226">
        <w:rPr>
          <w:noProof/>
          <w:lang w:val="sr-Latn-CS"/>
        </w:rPr>
        <w:t>OVAJ</w:t>
      </w:r>
      <w:r w:rsidRPr="00734226">
        <w:rPr>
          <w:noProof/>
          <w:lang w:val="sr-Latn-CS"/>
        </w:rPr>
        <w:t xml:space="preserve"> </w:t>
      </w:r>
      <w:r w:rsidR="00734226">
        <w:rPr>
          <w:noProof/>
          <w:lang w:val="sr-Latn-CS"/>
        </w:rPr>
        <w:t>ZAKON</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PRIMENJUJE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GRANSKE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INTERNE</w:t>
      </w:r>
      <w:r w:rsidRPr="00734226">
        <w:rPr>
          <w:noProof/>
          <w:lang w:val="sr-Latn-CS"/>
        </w:rPr>
        <w:t xml:space="preserve"> </w:t>
      </w:r>
      <w:r w:rsidR="00734226">
        <w:rPr>
          <w:noProof/>
          <w:lang w:val="sr-Latn-CS"/>
        </w:rPr>
        <w:t>STANDARDE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SRODNE</w:t>
      </w:r>
      <w:r w:rsidRPr="00734226">
        <w:rPr>
          <w:noProof/>
          <w:lang w:val="sr-Latn-CS"/>
        </w:rPr>
        <w:t xml:space="preserve"> </w:t>
      </w:r>
      <w:r w:rsidR="00734226">
        <w:rPr>
          <w:noProof/>
          <w:lang w:val="sr-Latn-CS"/>
        </w:rPr>
        <w:t>DOKUMENTE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PROIZVODE</w:t>
      </w:r>
      <w:r w:rsidRPr="00734226">
        <w:rPr>
          <w:noProof/>
          <w:lang w:val="sr-Latn-CS"/>
        </w:rPr>
        <w:t xml:space="preserve">, </w:t>
      </w:r>
      <w:r w:rsidR="00734226">
        <w:rPr>
          <w:noProof/>
          <w:lang w:val="sr-Latn-CS"/>
        </w:rPr>
        <w:t>PROCESE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ODBRANE</w:t>
      </w:r>
      <w:r w:rsidRPr="00734226">
        <w:rPr>
          <w:noProof/>
          <w:lang w:val="sr-Latn-CS"/>
        </w:rPr>
        <w:t xml:space="preserve"> </w:t>
      </w:r>
      <w:r w:rsidR="00734226">
        <w:rPr>
          <w:noProof/>
          <w:lang w:val="sr-Latn-CS"/>
        </w:rPr>
        <w:t>ZEMLJE</w:t>
      </w:r>
      <w:r w:rsidRPr="00734226">
        <w:rPr>
          <w:noProof/>
          <w:lang w:val="sr-Latn-CS"/>
        </w:rPr>
        <w:t xml:space="preserve">, </w:t>
      </w:r>
      <w:r w:rsidR="00734226">
        <w:rPr>
          <w:noProof/>
          <w:lang w:val="sr-Latn-CS"/>
        </w:rPr>
        <w:t>ŽELEZNIČKOG</w:t>
      </w:r>
      <w:r w:rsidRPr="00734226">
        <w:rPr>
          <w:noProof/>
          <w:lang w:val="sr-Latn-CS"/>
        </w:rPr>
        <w:t xml:space="preserve">, </w:t>
      </w:r>
      <w:r w:rsidR="00734226">
        <w:rPr>
          <w:noProof/>
          <w:lang w:val="sr-Latn-CS"/>
        </w:rPr>
        <w:t>VAZDUŠNOG</w:t>
      </w:r>
      <w:r w:rsidRPr="00734226">
        <w:rPr>
          <w:noProof/>
          <w:lang w:val="sr-Latn-CS"/>
        </w:rPr>
        <w:t xml:space="preserve">, </w:t>
      </w:r>
      <w:r w:rsidR="00734226">
        <w:rPr>
          <w:noProof/>
          <w:lang w:val="sr-Latn-CS"/>
        </w:rPr>
        <w:t>VODNOG</w:t>
      </w:r>
      <w:r w:rsidRPr="00734226">
        <w:rPr>
          <w:noProof/>
          <w:lang w:val="sr-Latn-CS"/>
        </w:rPr>
        <w:t xml:space="preserve"> </w:t>
      </w:r>
      <w:r w:rsidR="00734226">
        <w:rPr>
          <w:noProof/>
          <w:lang w:val="sr-Latn-CS"/>
        </w:rPr>
        <w:t>SAOBRAĆAJA</w:t>
      </w:r>
      <w:r w:rsidRPr="00734226">
        <w:rPr>
          <w:noProof/>
          <w:lang w:val="sr-Latn-CS"/>
        </w:rPr>
        <w:t xml:space="preserve">, </w:t>
      </w:r>
      <w:r w:rsidR="00734226">
        <w:rPr>
          <w:noProof/>
          <w:lang w:val="sr-Latn-CS"/>
        </w:rPr>
        <w:t>RAČUNOVODSTVENIH</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DRUGIM</w:t>
      </w:r>
      <w:r w:rsidRPr="00734226">
        <w:rPr>
          <w:noProof/>
          <w:lang w:val="sr-Latn-CS"/>
        </w:rPr>
        <w:t xml:space="preserve"> </w:t>
      </w:r>
      <w:r w:rsidR="00734226">
        <w:rPr>
          <w:noProof/>
          <w:lang w:val="sr-Latn-CS"/>
        </w:rPr>
        <w:t>OBLASTIMA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SVOJE</w:t>
      </w:r>
      <w:r w:rsidRPr="00734226">
        <w:rPr>
          <w:noProof/>
          <w:lang w:val="sr-Latn-CS"/>
        </w:rPr>
        <w:t xml:space="preserve"> </w:t>
      </w:r>
      <w:r w:rsidR="00734226">
        <w:rPr>
          <w:noProof/>
          <w:lang w:val="sr-Latn-CS"/>
        </w:rPr>
        <w:t>POTREBE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DONOSITI</w:t>
      </w:r>
      <w:r w:rsidRPr="00734226">
        <w:rPr>
          <w:noProof/>
          <w:lang w:val="sr-Latn-CS"/>
        </w:rPr>
        <w:t xml:space="preserve"> </w:t>
      </w:r>
      <w:r w:rsidR="00734226">
        <w:rPr>
          <w:noProof/>
          <w:lang w:val="sr-Latn-CS"/>
        </w:rPr>
        <w:t>ORGANI</w:t>
      </w:r>
      <w:r w:rsidRPr="00734226">
        <w:rPr>
          <w:noProof/>
          <w:lang w:val="sr-Latn-CS"/>
        </w:rPr>
        <w:t xml:space="preserve"> </w:t>
      </w:r>
      <w:r w:rsidR="00734226">
        <w:rPr>
          <w:noProof/>
          <w:lang w:val="sr-Latn-CS"/>
        </w:rPr>
        <w:t>DRŽAVNE</w:t>
      </w:r>
      <w:r w:rsidRPr="00734226">
        <w:rPr>
          <w:noProof/>
          <w:lang w:val="sr-Latn-CS"/>
        </w:rPr>
        <w:t xml:space="preserve"> </w:t>
      </w:r>
      <w:r w:rsidR="00734226">
        <w:rPr>
          <w:noProof/>
          <w:lang w:val="sr-Latn-CS"/>
        </w:rPr>
        <w:t>UPRAVE</w:t>
      </w:r>
      <w:r w:rsidRPr="00734226">
        <w:rPr>
          <w:noProof/>
          <w:lang w:val="sr-Latn-CS"/>
        </w:rPr>
        <w:t xml:space="preserve">, </w:t>
      </w:r>
      <w:r w:rsidR="00734226">
        <w:rPr>
          <w:noProof/>
          <w:lang w:val="sr-Latn-CS"/>
        </w:rPr>
        <w:t>PRIVREDNA</w:t>
      </w:r>
      <w:r w:rsidRPr="00734226">
        <w:rPr>
          <w:noProof/>
          <w:lang w:val="sr-Latn-CS"/>
        </w:rPr>
        <w:t xml:space="preserve"> </w:t>
      </w:r>
      <w:r w:rsidR="00734226">
        <w:rPr>
          <w:noProof/>
          <w:lang w:val="sr-Latn-CS"/>
        </w:rPr>
        <w:t>DRUŠTVA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DRUGA</w:t>
      </w:r>
      <w:r w:rsidRPr="00734226">
        <w:rPr>
          <w:noProof/>
          <w:lang w:val="sr-Latn-CS"/>
        </w:rPr>
        <w:t xml:space="preserve"> </w:t>
      </w:r>
      <w:r w:rsidR="00734226">
        <w:rPr>
          <w:noProof/>
          <w:lang w:val="sr-Latn-CS"/>
        </w:rPr>
        <w:t>PRAVNA</w:t>
      </w:r>
      <w:r w:rsidRPr="00734226">
        <w:rPr>
          <w:noProof/>
          <w:lang w:val="sr-Latn-CS"/>
        </w:rPr>
        <w:t xml:space="preserve"> </w:t>
      </w:r>
      <w:r w:rsidR="00734226">
        <w:rPr>
          <w:noProof/>
          <w:lang w:val="sr-Latn-CS"/>
        </w:rPr>
        <w:t>LICA</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lastRenderedPageBreak/>
        <w:t>„</w:t>
      </w:r>
      <w:r w:rsidR="00734226">
        <w:rPr>
          <w:noProof/>
          <w:lang w:val="sr-Latn-CS"/>
        </w:rPr>
        <w:t>POSEBNIM</w:t>
      </w:r>
      <w:r w:rsidRPr="00734226">
        <w:rPr>
          <w:noProof/>
          <w:lang w:val="sr-Latn-CS"/>
        </w:rPr>
        <w:t xml:space="preserve"> </w:t>
      </w:r>
      <w:r w:rsidR="00734226">
        <w:rPr>
          <w:noProof/>
          <w:lang w:val="sr-Latn-CS"/>
        </w:rPr>
        <w:t>ZAKONIMA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DRUGIM</w:t>
      </w:r>
      <w:r w:rsidRPr="00734226">
        <w:rPr>
          <w:noProof/>
          <w:lang w:val="sr-Latn-CS"/>
        </w:rPr>
        <w:t xml:space="preserve"> </w:t>
      </w:r>
      <w:r w:rsidR="00734226">
        <w:rPr>
          <w:noProof/>
          <w:lang w:val="sr-Latn-CS"/>
        </w:rPr>
        <w:t>PROPISIMA</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OZNAČAVANJE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PRIMENA</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SRODNIH</w:t>
      </w:r>
      <w:r w:rsidRPr="00734226">
        <w:rPr>
          <w:noProof/>
          <w:lang w:val="sr-Latn-CS"/>
        </w:rPr>
        <w:t xml:space="preserve"> </w:t>
      </w:r>
      <w:r w:rsidR="00734226">
        <w:rPr>
          <w:noProof/>
          <w:lang w:val="sr-Latn-CS"/>
        </w:rPr>
        <w:t>DOKUMENATA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DRUGA</w:t>
      </w:r>
      <w:r w:rsidRPr="00734226">
        <w:rPr>
          <w:noProof/>
          <w:lang w:val="sr-Latn-CS"/>
        </w:rPr>
        <w:t xml:space="preserve"> </w:t>
      </w:r>
      <w:r w:rsidR="00734226">
        <w:rPr>
          <w:noProof/>
          <w:lang w:val="sr-Latn-CS"/>
        </w:rPr>
        <w:t>PITANJA</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ZNAČAJA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OBLASTIMA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STAVA</w:t>
      </w:r>
      <w:r w:rsidRPr="00734226">
        <w:rPr>
          <w:noProof/>
          <w:lang w:val="sr-Latn-CS"/>
        </w:rPr>
        <w:t xml:space="preserve"> 2.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w:t>
      </w:r>
    </w:p>
    <w:p w:rsidR="001A3927" w:rsidRPr="00734226" w:rsidRDefault="001A3927" w:rsidP="001A3927">
      <w:pPr>
        <w:pStyle w:val="1tekst"/>
        <w:rPr>
          <w:rFonts w:ascii="Times New Roman" w:hAnsi="Times New Roman" w:cs="Times New Roman"/>
          <w:noProof/>
          <w:sz w:val="24"/>
          <w:szCs w:val="24"/>
          <w:lang w:val="sr-Latn-CS"/>
        </w:rPr>
      </w:pPr>
    </w:p>
    <w:p w:rsidR="001A3927" w:rsidRPr="00734226" w:rsidRDefault="00734226" w:rsidP="001A3927">
      <w:pPr>
        <w:pStyle w:val="4clan"/>
        <w:spacing w:after="120"/>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Član</w:t>
      </w:r>
      <w:r w:rsidR="001A3927" w:rsidRPr="00734226">
        <w:rPr>
          <w:rFonts w:ascii="Times New Roman" w:hAnsi="Times New Roman" w:cs="Times New Roman"/>
          <w:strike/>
          <w:noProof/>
          <w:sz w:val="24"/>
          <w:szCs w:val="24"/>
          <w:lang w:val="sr-Latn-CS"/>
        </w:rPr>
        <w:t xml:space="preserve"> 3.</w:t>
      </w:r>
    </w:p>
    <w:bookmarkEnd w:id="4"/>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Pojedini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izrazi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upotrebljeni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ovom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zakonu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imaju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sledeće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značenje</w:t>
      </w:r>
      <w:r w:rsidR="001A3927"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1) </w:t>
      </w:r>
      <w:r w:rsidR="00734226">
        <w:rPr>
          <w:rFonts w:ascii="Times New Roman" w:hAnsi="Times New Roman" w:cs="Times New Roman"/>
          <w:i/>
          <w:iCs/>
          <w:strike/>
          <w:noProof/>
          <w:sz w:val="24"/>
          <w:szCs w:val="24"/>
          <w:lang w:val="sr-Latn-CS"/>
        </w:rPr>
        <w:t>standardizacija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skup</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koordiniranih</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aktivnosti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donošenju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srodnih</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dokumenata</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2) </w:t>
      </w:r>
      <w:r w:rsidR="00734226">
        <w:rPr>
          <w:rFonts w:ascii="Times New Roman" w:hAnsi="Times New Roman" w:cs="Times New Roman"/>
          <w:i/>
          <w:iCs/>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javno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dostupan</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dokument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utvrđen</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konsenzusom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donet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priznatog</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kome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opštu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višekratnu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upotrebu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utvrđuju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pravila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zahtevi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karakteristike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uputstva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preporuke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smernice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aktivnosti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njihove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rezultate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radi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postizanja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optimalnog</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nivoa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uređenosti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određenoj</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oblasti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odnosu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postojeće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moguće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probleme</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3) </w:t>
      </w:r>
      <w:r w:rsidR="00734226">
        <w:rPr>
          <w:rFonts w:ascii="Times New Roman" w:hAnsi="Times New Roman" w:cs="Times New Roman"/>
          <w:i/>
          <w:iCs/>
          <w:strike/>
          <w:noProof/>
          <w:sz w:val="24"/>
          <w:szCs w:val="24"/>
          <w:lang w:val="sr-Latn-CS"/>
        </w:rPr>
        <w:t>međunarodni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donela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međunarodna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organizacija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4) </w:t>
      </w:r>
      <w:r w:rsidR="00734226">
        <w:rPr>
          <w:rFonts w:ascii="Times New Roman" w:hAnsi="Times New Roman" w:cs="Times New Roman"/>
          <w:i/>
          <w:iCs/>
          <w:strike/>
          <w:noProof/>
          <w:sz w:val="24"/>
          <w:szCs w:val="24"/>
          <w:lang w:val="sr-Latn-CS"/>
        </w:rPr>
        <w:t>evropski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donela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evropska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organizacija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5) </w:t>
      </w:r>
      <w:r w:rsidR="00734226">
        <w:rPr>
          <w:rFonts w:ascii="Times New Roman" w:hAnsi="Times New Roman" w:cs="Times New Roman"/>
          <w:i/>
          <w:iCs/>
          <w:strike/>
          <w:noProof/>
          <w:sz w:val="24"/>
          <w:szCs w:val="24"/>
          <w:lang w:val="sr-Latn-CS"/>
        </w:rPr>
        <w:t>srpski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donelo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nacionalno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Republici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Srbiji</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6) </w:t>
      </w:r>
      <w:r w:rsidR="00734226">
        <w:rPr>
          <w:rFonts w:ascii="Times New Roman" w:hAnsi="Times New Roman" w:cs="Times New Roman"/>
          <w:i/>
          <w:iCs/>
          <w:strike/>
          <w:noProof/>
          <w:sz w:val="24"/>
          <w:szCs w:val="24"/>
          <w:lang w:val="sr-Latn-CS"/>
        </w:rPr>
        <w:t>srodni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dokument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dokument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npr</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tehnička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specifikacija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tehnički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izveštaj</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uputstvo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donela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međunarodna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evropska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organizacija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odnosno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nacionalno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Republici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Srbiji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dostupan</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javnosti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ispunjava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uslove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bude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donet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kao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srpski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w:t>
      </w:r>
      <w:r w:rsidRPr="00734226">
        <w:rPr>
          <w:rFonts w:ascii="Times New Roman" w:hAnsi="Times New Roman" w:cs="Times New Roman"/>
          <w:strike/>
          <w:noProof/>
          <w:sz w:val="24"/>
          <w:szCs w:val="24"/>
          <w:lang w:val="sr-Latn-CS"/>
        </w:rPr>
        <w:t xml:space="preserve">; </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7) </w:t>
      </w:r>
      <w:r w:rsidR="00734226">
        <w:rPr>
          <w:rFonts w:ascii="Times New Roman" w:hAnsi="Times New Roman" w:cs="Times New Roman"/>
          <w:i/>
          <w:iCs/>
          <w:strike/>
          <w:noProof/>
          <w:sz w:val="24"/>
          <w:szCs w:val="24"/>
          <w:lang w:val="sr-Latn-CS"/>
        </w:rPr>
        <w:t>zainteresovana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strana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državne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uprave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privredno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društvo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preduzetnik</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organizacija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potrošača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drugo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pravno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fizičko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lice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pokazuje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interes</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8) </w:t>
      </w:r>
      <w:r w:rsidR="00734226">
        <w:rPr>
          <w:rFonts w:ascii="Times New Roman" w:hAnsi="Times New Roman" w:cs="Times New Roman"/>
          <w:i/>
          <w:iCs/>
          <w:strike/>
          <w:noProof/>
          <w:sz w:val="24"/>
          <w:szCs w:val="24"/>
          <w:lang w:val="sr-Latn-CS"/>
        </w:rPr>
        <w:t>konsenzus</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načelna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saglasnost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bilo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značajnom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pitanju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postignuta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tako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uzmu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obzir</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stanovišta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svih</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zainteresovanih</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strana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usaglase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svi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suprotstavljeni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stavovi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čemu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konsenzusom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podrazumeva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jednoglasnost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donošenju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standarda</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9) </w:t>
      </w:r>
      <w:r w:rsidR="00734226">
        <w:rPr>
          <w:rFonts w:ascii="Times New Roman" w:hAnsi="Times New Roman" w:cs="Times New Roman"/>
          <w:i/>
          <w:iCs/>
          <w:strike/>
          <w:noProof/>
          <w:sz w:val="24"/>
          <w:szCs w:val="24"/>
          <w:lang w:val="sr-Latn-CS"/>
        </w:rPr>
        <w:t>donošenje</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standarda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ili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srodnog</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dokumenta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skup</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koordiniranih</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aktivnosti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započinju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usvajanjem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predloga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donošenje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srodnog</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dokumenta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završavaju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donošenjem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akta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kojim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proglašava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srodni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dokument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donet</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10) </w:t>
      </w:r>
      <w:r w:rsidR="00734226">
        <w:rPr>
          <w:rFonts w:ascii="Times New Roman" w:hAnsi="Times New Roman" w:cs="Times New Roman"/>
          <w:i/>
          <w:iCs/>
          <w:strike/>
          <w:noProof/>
          <w:sz w:val="24"/>
          <w:szCs w:val="24"/>
          <w:lang w:val="sr-Latn-CS"/>
        </w:rPr>
        <w:t>ocenjivanje</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usaglašenosti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proizvoda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procesa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usluga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srpskim</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standardima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aktivnost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kojom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utvrđuje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li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ispunjeni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zahtevi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sadržani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srpskim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standardima</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11) </w:t>
      </w:r>
      <w:r w:rsidR="00734226">
        <w:rPr>
          <w:rFonts w:ascii="Times New Roman" w:hAnsi="Times New Roman" w:cs="Times New Roman"/>
          <w:i/>
          <w:iCs/>
          <w:strike/>
          <w:noProof/>
          <w:sz w:val="24"/>
          <w:szCs w:val="24"/>
          <w:lang w:val="sr-Latn-CS"/>
        </w:rPr>
        <w:t>nacionalni</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znak</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usaglašenosti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oznaka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kojom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skladu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pravilima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nacionalnog</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Republici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Srbiji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potvrđuje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usaglašenost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proizvoda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procesa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usluga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srpskim</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standardom</w:t>
      </w:r>
      <w:r w:rsidRPr="00734226">
        <w:rPr>
          <w:rFonts w:ascii="Times New Roman" w:hAnsi="Times New Roman" w:cs="Times New Roman"/>
          <w:strike/>
          <w:noProof/>
          <w:sz w:val="24"/>
          <w:szCs w:val="24"/>
          <w:lang w:val="sr-Latn-CS"/>
        </w:rPr>
        <w:t xml:space="preserve">; </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12) </w:t>
      </w:r>
      <w:r w:rsidR="00734226">
        <w:rPr>
          <w:rFonts w:ascii="Times New Roman" w:hAnsi="Times New Roman" w:cs="Times New Roman"/>
          <w:i/>
          <w:iCs/>
          <w:strike/>
          <w:noProof/>
          <w:sz w:val="24"/>
          <w:szCs w:val="24"/>
          <w:lang w:val="sr-Latn-CS"/>
        </w:rPr>
        <w:t>međunarodne</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organizacije</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za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jesu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organizacije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mogu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učlaniti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odgovarajuća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nacionalna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bilo</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države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to</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Međunarodna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organizacija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(ISO);</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Međunarodna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elektrotehnička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komisija</w:t>
      </w:r>
      <w:r w:rsidRPr="00734226">
        <w:rPr>
          <w:rFonts w:ascii="Times New Roman" w:hAnsi="Times New Roman" w:cs="Times New Roman"/>
          <w:strike/>
          <w:noProof/>
          <w:sz w:val="24"/>
          <w:szCs w:val="24"/>
          <w:lang w:val="sr-Latn-CS"/>
        </w:rPr>
        <w:t xml:space="preserve"> (IEC);</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Međunarodna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unija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telekomunikacije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Sektor</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telekomunikacija</w:t>
      </w:r>
      <w:r w:rsidRPr="00734226">
        <w:rPr>
          <w:rFonts w:ascii="Times New Roman" w:hAnsi="Times New Roman" w:cs="Times New Roman"/>
          <w:strike/>
          <w:noProof/>
          <w:sz w:val="24"/>
          <w:szCs w:val="24"/>
          <w:lang w:val="sr-Latn-CS"/>
        </w:rPr>
        <w:t xml:space="preserve"> (ITU);</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13) </w:t>
      </w:r>
      <w:r w:rsidR="00734226">
        <w:rPr>
          <w:rFonts w:ascii="Times New Roman" w:hAnsi="Times New Roman" w:cs="Times New Roman"/>
          <w:i/>
          <w:iCs/>
          <w:strike/>
          <w:noProof/>
          <w:sz w:val="24"/>
          <w:szCs w:val="24"/>
          <w:lang w:val="sr-Latn-CS"/>
        </w:rPr>
        <w:t>evropske</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organizacije</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za</w:t>
      </w:r>
      <w:r w:rsidRPr="00734226">
        <w:rPr>
          <w:rFonts w:ascii="Times New Roman" w:hAnsi="Times New Roman" w:cs="Times New Roman"/>
          <w:i/>
          <w:iCs/>
          <w:strike/>
          <w:noProof/>
          <w:sz w:val="24"/>
          <w:szCs w:val="24"/>
          <w:lang w:val="sr-Latn-CS"/>
        </w:rPr>
        <w:t xml:space="preserve"> </w:t>
      </w:r>
      <w:r w:rsidR="00734226">
        <w:rPr>
          <w:rFonts w:ascii="Times New Roman" w:hAnsi="Times New Roman" w:cs="Times New Roman"/>
          <w:i/>
          <w:iCs/>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jesu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organizacije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koje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mogu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učlaniti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odgovarajuća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nacionalna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evropskih</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država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to</w:t>
      </w:r>
      <w:r w:rsidRPr="00734226">
        <w:rPr>
          <w:rFonts w:ascii="Times New Roman" w:hAnsi="Times New Roman" w:cs="Times New Roman"/>
          <w:strike/>
          <w:noProof/>
          <w:sz w:val="24"/>
          <w:szCs w:val="24"/>
          <w:lang w:val="sr-Latn-CS"/>
        </w:rPr>
        <w:t>:</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Evropski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komitet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(CEN);</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Evropski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komitet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standardizaciju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u</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oblasti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elektrotehnike</w:t>
      </w:r>
      <w:r w:rsidRPr="00734226">
        <w:rPr>
          <w:rFonts w:ascii="Times New Roman" w:hAnsi="Times New Roman" w:cs="Times New Roman"/>
          <w:strike/>
          <w:noProof/>
          <w:sz w:val="24"/>
          <w:szCs w:val="24"/>
          <w:lang w:val="sr-Latn-CS"/>
        </w:rPr>
        <w:t xml:space="preserve"> (CENELEC);</w:t>
      </w:r>
    </w:p>
    <w:p w:rsidR="001A3927" w:rsidRPr="00734226" w:rsidRDefault="001A3927" w:rsidP="001A3927">
      <w:pPr>
        <w:pStyle w:val="1tekst"/>
        <w:rPr>
          <w:rFonts w:ascii="Times New Roman" w:hAnsi="Times New Roman" w:cs="Times New Roman"/>
          <w:strike/>
          <w:noProof/>
          <w:sz w:val="24"/>
          <w:szCs w:val="24"/>
          <w:lang w:val="sr-Latn-CS"/>
        </w:rPr>
      </w:pP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Evropski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institut</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za</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standarde</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iz</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oblasti</w:t>
      </w:r>
      <w:r w:rsidRPr="00734226">
        <w:rPr>
          <w:rFonts w:ascii="Times New Roman" w:hAnsi="Times New Roman" w:cs="Times New Roman"/>
          <w:strike/>
          <w:noProof/>
          <w:sz w:val="24"/>
          <w:szCs w:val="24"/>
          <w:lang w:val="sr-Latn-CS"/>
        </w:rPr>
        <w:t xml:space="preserve"> </w:t>
      </w:r>
      <w:r w:rsidR="00734226">
        <w:rPr>
          <w:rFonts w:ascii="Times New Roman" w:hAnsi="Times New Roman" w:cs="Times New Roman"/>
          <w:strike/>
          <w:noProof/>
          <w:sz w:val="24"/>
          <w:szCs w:val="24"/>
          <w:lang w:val="sr-Latn-CS"/>
        </w:rPr>
        <w:t>telekomunikacija</w:t>
      </w:r>
      <w:r w:rsidRPr="00734226">
        <w:rPr>
          <w:rFonts w:ascii="Times New Roman" w:hAnsi="Times New Roman" w:cs="Times New Roman"/>
          <w:strike/>
          <w:noProof/>
          <w:sz w:val="24"/>
          <w:szCs w:val="24"/>
          <w:lang w:val="sr-Latn-CS"/>
        </w:rPr>
        <w:t xml:space="preserve"> (ETSI). </w:t>
      </w:r>
    </w:p>
    <w:p w:rsidR="001A3927" w:rsidRPr="00734226" w:rsidRDefault="001A3927" w:rsidP="001A3927">
      <w:pPr>
        <w:pStyle w:val="1tekst"/>
        <w:rPr>
          <w:rFonts w:ascii="Times New Roman" w:hAnsi="Times New Roman" w:cs="Times New Roman"/>
          <w:noProof/>
          <w:sz w:val="24"/>
          <w:szCs w:val="24"/>
          <w:lang w:val="sr-Latn-CS"/>
        </w:rPr>
      </w:pPr>
    </w:p>
    <w:p w:rsidR="001A3927" w:rsidRPr="00734226" w:rsidRDefault="001A3927" w:rsidP="001A3927">
      <w:pPr>
        <w:autoSpaceDE w:val="0"/>
        <w:autoSpaceDN w:val="0"/>
        <w:adjustRightInd w:val="0"/>
        <w:jc w:val="center"/>
        <w:rPr>
          <w:rFonts w:ascii="Times New Roman" w:hAnsi="Times New Roman"/>
          <w:noProof/>
          <w:sz w:val="24"/>
          <w:szCs w:val="24"/>
          <w:lang w:val="sr-Latn-CS"/>
        </w:rPr>
      </w:pPr>
      <w:r w:rsidRPr="00734226">
        <w:rPr>
          <w:noProof/>
          <w:lang w:val="sr-Latn-CS"/>
        </w:rPr>
        <w:t>„</w:t>
      </w:r>
      <w:r w:rsidR="00734226">
        <w:rPr>
          <w:noProof/>
          <w:lang w:val="sr-Latn-CS"/>
        </w:rPr>
        <w:t>ČLAN</w:t>
      </w:r>
      <w:r w:rsidRPr="00734226">
        <w:rPr>
          <w:noProof/>
          <w:lang w:val="sr-Latn-CS"/>
        </w:rPr>
        <w:t xml:space="preserve"> 3.</w:t>
      </w:r>
    </w:p>
    <w:p w:rsidR="001A3927" w:rsidRPr="00734226" w:rsidRDefault="001A3927" w:rsidP="001A3927">
      <w:pPr>
        <w:autoSpaceDE w:val="0"/>
        <w:autoSpaceDN w:val="0"/>
        <w:adjustRightInd w:val="0"/>
        <w:jc w:val="center"/>
        <w:rPr>
          <w:noProof/>
          <w:lang w:val="sr-Latn-CS"/>
        </w:rPr>
      </w:pPr>
    </w:p>
    <w:p w:rsidR="001A3927" w:rsidRPr="00734226" w:rsidRDefault="001A3927" w:rsidP="001A3927">
      <w:pPr>
        <w:tabs>
          <w:tab w:val="left" w:pos="709"/>
        </w:tabs>
        <w:autoSpaceDE w:val="0"/>
        <w:autoSpaceDN w:val="0"/>
        <w:adjustRightInd w:val="0"/>
        <w:jc w:val="both"/>
        <w:rPr>
          <w:noProof/>
          <w:lang w:val="sr-Latn-CS"/>
        </w:rPr>
      </w:pPr>
      <w:r w:rsidRPr="00734226">
        <w:rPr>
          <w:noProof/>
          <w:lang w:val="sr-Latn-CS"/>
        </w:rPr>
        <w:t xml:space="preserve">             </w:t>
      </w:r>
      <w:r w:rsidR="00734226">
        <w:rPr>
          <w:noProof/>
          <w:lang w:val="sr-Latn-CS"/>
        </w:rPr>
        <w:t>POJEDINI</w:t>
      </w:r>
      <w:r w:rsidRPr="00734226">
        <w:rPr>
          <w:noProof/>
          <w:lang w:val="sr-Latn-CS"/>
        </w:rPr>
        <w:t xml:space="preserve"> </w:t>
      </w:r>
      <w:r w:rsidR="00734226">
        <w:rPr>
          <w:noProof/>
          <w:lang w:val="sr-Latn-CS"/>
        </w:rPr>
        <w:t>IZRAZI</w:t>
      </w:r>
      <w:r w:rsidRPr="00734226">
        <w:rPr>
          <w:noProof/>
          <w:lang w:val="sr-Latn-CS"/>
        </w:rPr>
        <w:t xml:space="preserve"> </w:t>
      </w:r>
      <w:r w:rsidR="00734226">
        <w:rPr>
          <w:noProof/>
          <w:lang w:val="sr-Latn-CS"/>
        </w:rPr>
        <w:t>UPOTREBLJENI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OVOM</w:t>
      </w:r>
      <w:r w:rsidRPr="00734226">
        <w:rPr>
          <w:noProof/>
          <w:lang w:val="sr-Latn-CS"/>
        </w:rPr>
        <w:t xml:space="preserve"> </w:t>
      </w:r>
      <w:r w:rsidR="00734226">
        <w:rPr>
          <w:noProof/>
          <w:lang w:val="sr-Latn-CS"/>
        </w:rPr>
        <w:t>ZAKONU</w:t>
      </w:r>
      <w:r w:rsidRPr="00734226">
        <w:rPr>
          <w:noProof/>
          <w:lang w:val="sr-Latn-CS"/>
        </w:rPr>
        <w:t xml:space="preserve"> </w:t>
      </w:r>
      <w:r w:rsidR="00734226">
        <w:rPr>
          <w:noProof/>
          <w:lang w:val="sr-Latn-CS"/>
        </w:rPr>
        <w:t>IMAJU</w:t>
      </w:r>
      <w:r w:rsidRPr="00734226">
        <w:rPr>
          <w:noProof/>
          <w:lang w:val="sr-Latn-CS"/>
        </w:rPr>
        <w:t xml:space="preserve"> </w:t>
      </w:r>
      <w:r w:rsidR="00734226">
        <w:rPr>
          <w:noProof/>
          <w:lang w:val="sr-Latn-CS"/>
        </w:rPr>
        <w:t>SLEDEĆE</w:t>
      </w:r>
      <w:r w:rsidRPr="00734226">
        <w:rPr>
          <w:noProof/>
          <w:lang w:val="sr-Latn-CS"/>
        </w:rPr>
        <w:t xml:space="preserve"> </w:t>
      </w:r>
      <w:r w:rsidR="00734226">
        <w:rPr>
          <w:noProof/>
          <w:lang w:val="sr-Latn-CS"/>
        </w:rPr>
        <w:t>ZNAČENJE</w:t>
      </w:r>
      <w:r w:rsidRPr="00734226">
        <w:rPr>
          <w:noProof/>
          <w:lang w:val="sr-Latn-CS"/>
        </w:rPr>
        <w:t>:</w:t>
      </w:r>
    </w:p>
    <w:p w:rsidR="001A3927" w:rsidRPr="00734226" w:rsidRDefault="001A3927" w:rsidP="001A3927">
      <w:pPr>
        <w:autoSpaceDE w:val="0"/>
        <w:autoSpaceDN w:val="0"/>
        <w:adjustRightInd w:val="0"/>
        <w:jc w:val="both"/>
        <w:rPr>
          <w:noProof/>
          <w:lang w:val="sr-Latn-CS"/>
        </w:rPr>
      </w:pP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1) </w:t>
      </w:r>
      <w:r w:rsidR="00734226">
        <w:rPr>
          <w:i/>
          <w:noProof/>
          <w:lang w:val="sr-Latn-CS"/>
        </w:rPr>
        <w:t>STANDARDIZACIJA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SKUP</w:t>
      </w:r>
      <w:r w:rsidRPr="00734226">
        <w:rPr>
          <w:noProof/>
          <w:lang w:val="sr-Latn-CS"/>
        </w:rPr>
        <w:t xml:space="preserve"> </w:t>
      </w:r>
      <w:r w:rsidR="00734226">
        <w:rPr>
          <w:noProof/>
          <w:lang w:val="sr-Latn-CS"/>
        </w:rPr>
        <w:t>KOORDINIRANIH</w:t>
      </w:r>
      <w:r w:rsidRPr="00734226">
        <w:rPr>
          <w:noProof/>
          <w:lang w:val="sr-Latn-CS"/>
        </w:rPr>
        <w:t xml:space="preserve"> </w:t>
      </w:r>
      <w:r w:rsidR="00734226">
        <w:rPr>
          <w:noProof/>
          <w:lang w:val="sr-Latn-CS"/>
        </w:rPr>
        <w:t>AKTIVNOSTI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DONOŠENJU</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SRODNIH</w:t>
      </w:r>
      <w:r w:rsidRPr="00734226">
        <w:rPr>
          <w:noProof/>
          <w:lang w:val="sr-Latn-CS"/>
        </w:rPr>
        <w:t xml:space="preserve"> </w:t>
      </w:r>
      <w:r w:rsidR="00734226">
        <w:rPr>
          <w:noProof/>
          <w:lang w:val="sr-Latn-CS"/>
        </w:rPr>
        <w:t>DOKUMENATA</w:t>
      </w:r>
      <w:r w:rsidRPr="00734226">
        <w:rPr>
          <w:noProof/>
          <w:lang w:val="sr-Latn-CS"/>
        </w:rPr>
        <w:t>;</w:t>
      </w:r>
    </w:p>
    <w:p w:rsidR="001A3927" w:rsidRPr="00734226" w:rsidRDefault="001A3927" w:rsidP="001A3927">
      <w:pPr>
        <w:tabs>
          <w:tab w:val="left" w:pos="993"/>
        </w:tabs>
        <w:autoSpaceDE w:val="0"/>
        <w:autoSpaceDN w:val="0"/>
        <w:adjustRightInd w:val="0"/>
        <w:ind w:firstLine="720"/>
        <w:jc w:val="both"/>
        <w:rPr>
          <w:noProof/>
          <w:lang w:val="sr-Latn-CS"/>
        </w:rPr>
      </w:pPr>
      <w:r w:rsidRPr="00734226">
        <w:rPr>
          <w:noProof/>
          <w:lang w:val="sr-Latn-CS"/>
        </w:rPr>
        <w:t>2</w:t>
      </w:r>
      <w:r w:rsidRPr="00734226">
        <w:rPr>
          <w:i/>
          <w:iCs/>
          <w:noProof/>
          <w:lang w:val="sr-Latn-CS"/>
        </w:rPr>
        <w:t>)</w:t>
      </w:r>
      <w:r w:rsidRPr="00734226">
        <w:rPr>
          <w:i/>
          <w:iCs/>
          <w:noProof/>
          <w:lang w:val="sr-Latn-CS"/>
        </w:rPr>
        <w:tab/>
      </w:r>
      <w:r w:rsidR="00734226">
        <w:rPr>
          <w:i/>
          <w:noProof/>
          <w:lang w:val="sr-Latn-CS"/>
        </w:rPr>
        <w:t>STANDARD</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TEHNIČKA</w:t>
      </w:r>
      <w:r w:rsidRPr="00734226">
        <w:rPr>
          <w:noProof/>
          <w:lang w:val="sr-Latn-CS"/>
        </w:rPr>
        <w:t xml:space="preserve"> </w:t>
      </w:r>
      <w:r w:rsidR="00734226">
        <w:rPr>
          <w:noProof/>
          <w:lang w:val="sr-Latn-CS"/>
        </w:rPr>
        <w:t>SPECIFIKACIJA</w:t>
      </w:r>
      <w:r w:rsidRPr="00734226">
        <w:rPr>
          <w:noProof/>
          <w:lang w:val="sr-Latn-CS"/>
        </w:rPr>
        <w:t xml:space="preserve"> </w:t>
      </w:r>
      <w:r w:rsidR="00734226">
        <w:rPr>
          <w:noProof/>
          <w:lang w:val="sr-Latn-CS"/>
        </w:rPr>
        <w:t>KOJU</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DONELO</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VIŠEKRATNU</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STALNU</w:t>
      </w:r>
      <w:r w:rsidRPr="00734226">
        <w:rPr>
          <w:noProof/>
          <w:lang w:val="sr-Latn-CS"/>
        </w:rPr>
        <w:t xml:space="preserve"> </w:t>
      </w:r>
      <w:r w:rsidR="00734226">
        <w:rPr>
          <w:noProof/>
          <w:lang w:val="sr-Latn-CS"/>
        </w:rPr>
        <w:t>UPOTREBU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KOJOM</w:t>
      </w:r>
      <w:r w:rsidRPr="00734226">
        <w:rPr>
          <w:noProof/>
          <w:lang w:val="sr-Latn-CS"/>
        </w:rPr>
        <w:t xml:space="preserve"> </w:t>
      </w:r>
      <w:r w:rsidR="00734226">
        <w:rPr>
          <w:noProof/>
          <w:lang w:val="sr-Latn-CS"/>
        </w:rPr>
        <w:t>USAGLAŠENOST</w:t>
      </w:r>
      <w:r w:rsidRPr="00734226">
        <w:rPr>
          <w:noProof/>
          <w:lang w:val="sr-Latn-CS"/>
        </w:rPr>
        <w:t xml:space="preserve"> </w:t>
      </w:r>
      <w:r w:rsidR="00734226">
        <w:rPr>
          <w:noProof/>
          <w:lang w:val="sr-Latn-CS"/>
        </w:rPr>
        <w:t>PROIZVODA</w:t>
      </w:r>
      <w:r w:rsidRPr="00734226">
        <w:rPr>
          <w:noProof/>
          <w:lang w:val="sr-Latn-CS"/>
        </w:rPr>
        <w:t xml:space="preserve">, </w:t>
      </w:r>
      <w:r w:rsidR="00734226">
        <w:rPr>
          <w:noProof/>
          <w:lang w:val="sr-Latn-CS"/>
        </w:rPr>
        <w:t>PROCESA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NIJE</w:t>
      </w:r>
      <w:r w:rsidRPr="00734226">
        <w:rPr>
          <w:noProof/>
          <w:lang w:val="sr-Latn-CS"/>
        </w:rPr>
        <w:t xml:space="preserve"> </w:t>
      </w:r>
      <w:r w:rsidR="00734226">
        <w:rPr>
          <w:noProof/>
          <w:lang w:val="sr-Latn-CS"/>
        </w:rPr>
        <w:t>OBAVEZNA</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3) </w:t>
      </w:r>
      <w:r w:rsidR="00734226">
        <w:rPr>
          <w:i/>
          <w:noProof/>
          <w:lang w:val="sr-Latn-CS"/>
        </w:rPr>
        <w:t>MEĐUNARODNI</w:t>
      </w:r>
      <w:r w:rsidRPr="00734226">
        <w:rPr>
          <w:i/>
          <w:noProof/>
          <w:lang w:val="sr-Latn-CS"/>
        </w:rPr>
        <w:t xml:space="preserve"> </w:t>
      </w:r>
      <w:r w:rsidR="00734226">
        <w:rPr>
          <w:i/>
          <w:noProof/>
          <w:lang w:val="sr-Latn-CS"/>
        </w:rPr>
        <w:t>STANDARD</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DONELA</w:t>
      </w:r>
      <w:r w:rsidRPr="00734226">
        <w:rPr>
          <w:noProof/>
          <w:lang w:val="sr-Latn-CS"/>
        </w:rPr>
        <w:t xml:space="preserve"> </w:t>
      </w:r>
      <w:r w:rsidR="00734226">
        <w:rPr>
          <w:noProof/>
          <w:lang w:val="sr-Latn-CS"/>
        </w:rPr>
        <w:t>MEĐUNARODNA</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w:t>
      </w:r>
    </w:p>
    <w:p w:rsidR="001A3927" w:rsidRPr="00734226" w:rsidRDefault="001A3927" w:rsidP="001A3927">
      <w:pPr>
        <w:tabs>
          <w:tab w:val="left" w:pos="993"/>
        </w:tabs>
        <w:autoSpaceDE w:val="0"/>
        <w:autoSpaceDN w:val="0"/>
        <w:adjustRightInd w:val="0"/>
        <w:ind w:firstLine="720"/>
        <w:jc w:val="both"/>
        <w:rPr>
          <w:noProof/>
          <w:lang w:val="sr-Latn-CS"/>
        </w:rPr>
      </w:pPr>
      <w:r w:rsidRPr="00734226">
        <w:rPr>
          <w:noProof/>
          <w:lang w:val="sr-Latn-CS"/>
        </w:rPr>
        <w:t>4)</w:t>
      </w:r>
      <w:r w:rsidRPr="00734226">
        <w:rPr>
          <w:noProof/>
          <w:lang w:val="sr-Latn-CS"/>
        </w:rPr>
        <w:tab/>
      </w:r>
      <w:r w:rsidR="00734226">
        <w:rPr>
          <w:i/>
          <w:noProof/>
          <w:lang w:val="sr-Latn-CS"/>
        </w:rPr>
        <w:t>EVROPSKI</w:t>
      </w:r>
      <w:r w:rsidRPr="00734226">
        <w:rPr>
          <w:i/>
          <w:noProof/>
          <w:lang w:val="sr-Latn-CS"/>
        </w:rPr>
        <w:t xml:space="preserve"> </w:t>
      </w:r>
      <w:r w:rsidR="00734226">
        <w:rPr>
          <w:i/>
          <w:noProof/>
          <w:lang w:val="sr-Latn-CS"/>
        </w:rPr>
        <w:t>STANDARD</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DONELA</w:t>
      </w:r>
      <w:r w:rsidRPr="00734226">
        <w:rPr>
          <w:noProof/>
          <w:lang w:val="sr-Latn-CS"/>
        </w:rPr>
        <w:t xml:space="preserve"> </w:t>
      </w:r>
      <w:r w:rsidR="00734226">
        <w:rPr>
          <w:noProof/>
          <w:lang w:val="sr-Latn-CS"/>
        </w:rPr>
        <w:t>EVROPSKA</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5) </w:t>
      </w:r>
      <w:r w:rsidR="00734226">
        <w:rPr>
          <w:i/>
          <w:noProof/>
          <w:lang w:val="sr-Latn-CS"/>
        </w:rPr>
        <w:t>HARMONIZOVANI</w:t>
      </w:r>
      <w:r w:rsidRPr="00734226">
        <w:rPr>
          <w:i/>
          <w:noProof/>
          <w:lang w:val="sr-Latn-CS"/>
        </w:rPr>
        <w:t xml:space="preserve"> </w:t>
      </w:r>
      <w:r w:rsidR="00734226">
        <w:rPr>
          <w:i/>
          <w:noProof/>
          <w:lang w:val="sr-Latn-CS"/>
        </w:rPr>
        <w:t>STANDARD</w:t>
      </w:r>
      <w:r w:rsidRPr="00734226">
        <w:rPr>
          <w:i/>
          <w:noProof/>
          <w:lang w:val="sr-Latn-CS"/>
        </w:rPr>
        <w:t xml:space="preserve"> </w:t>
      </w:r>
      <w:r w:rsidR="00734226">
        <w:rPr>
          <w:noProof/>
          <w:lang w:val="sr-Latn-CS"/>
        </w:rPr>
        <w:t>JE</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DONET</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OSNOVU</w:t>
      </w:r>
      <w:r w:rsidRPr="00734226">
        <w:rPr>
          <w:noProof/>
          <w:lang w:val="sr-Latn-CS"/>
        </w:rPr>
        <w:t xml:space="preserve"> </w:t>
      </w:r>
      <w:r w:rsidR="00734226">
        <w:rPr>
          <w:noProof/>
          <w:lang w:val="sr-Latn-CS"/>
        </w:rPr>
        <w:t>ZAHTEVA</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KOMISIJE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PRIMENU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HARMONIZOVANOM</w:t>
      </w:r>
      <w:r w:rsidRPr="00734226">
        <w:rPr>
          <w:noProof/>
          <w:lang w:val="sr-Latn-CS"/>
        </w:rPr>
        <w:t xml:space="preserve"> </w:t>
      </w:r>
      <w:r w:rsidR="00734226">
        <w:rPr>
          <w:noProof/>
          <w:lang w:val="sr-Latn-CS"/>
        </w:rPr>
        <w:t>ZAKONODAVSTVU</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UNIJE</w:t>
      </w:r>
      <w:r w:rsidRPr="00734226">
        <w:rPr>
          <w:noProof/>
          <w:lang w:val="sr-Latn-CS"/>
        </w:rPr>
        <w:t xml:space="preserve">; </w:t>
      </w:r>
    </w:p>
    <w:p w:rsidR="001A3927" w:rsidRPr="00734226" w:rsidRDefault="001A3927" w:rsidP="001A3927">
      <w:pPr>
        <w:tabs>
          <w:tab w:val="left" w:pos="993"/>
        </w:tabs>
        <w:autoSpaceDE w:val="0"/>
        <w:autoSpaceDN w:val="0"/>
        <w:adjustRightInd w:val="0"/>
        <w:ind w:firstLine="720"/>
        <w:jc w:val="both"/>
        <w:rPr>
          <w:noProof/>
          <w:lang w:val="sr-Latn-CS"/>
        </w:rPr>
      </w:pPr>
      <w:r w:rsidRPr="00734226">
        <w:rPr>
          <w:noProof/>
          <w:lang w:val="sr-Latn-CS"/>
        </w:rPr>
        <w:t>6)</w:t>
      </w:r>
      <w:r w:rsidRPr="00734226">
        <w:rPr>
          <w:noProof/>
          <w:lang w:val="sr-Latn-CS"/>
        </w:rPr>
        <w:tab/>
      </w:r>
      <w:r w:rsidR="00734226">
        <w:rPr>
          <w:i/>
          <w:noProof/>
          <w:lang w:val="sr-Latn-CS"/>
        </w:rPr>
        <w:t>NACIONALNI</w:t>
      </w:r>
      <w:r w:rsidRPr="00734226">
        <w:rPr>
          <w:i/>
          <w:noProof/>
          <w:lang w:val="sr-Latn-CS"/>
        </w:rPr>
        <w:t xml:space="preserve"> </w:t>
      </w:r>
      <w:r w:rsidR="00734226">
        <w:rPr>
          <w:i/>
          <w:noProof/>
          <w:lang w:val="sr-Latn-CS"/>
        </w:rPr>
        <w:t>STANDARD</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DONELO</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7) </w:t>
      </w:r>
      <w:r w:rsidR="00734226">
        <w:rPr>
          <w:i/>
          <w:noProof/>
          <w:lang w:val="sr-Latn-CS"/>
        </w:rPr>
        <w:t>SRPSKI</w:t>
      </w:r>
      <w:r w:rsidRPr="00734226">
        <w:rPr>
          <w:i/>
          <w:noProof/>
          <w:lang w:val="sr-Latn-CS"/>
        </w:rPr>
        <w:t xml:space="preserve"> </w:t>
      </w:r>
      <w:r w:rsidR="00734226">
        <w:rPr>
          <w:i/>
          <w:noProof/>
          <w:lang w:val="sr-Latn-CS"/>
        </w:rPr>
        <w:t>STANDARD</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DONELO</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w:t>
      </w:r>
    </w:p>
    <w:p w:rsidR="001A3927" w:rsidRPr="00734226" w:rsidRDefault="001A3927" w:rsidP="001A3927">
      <w:pPr>
        <w:tabs>
          <w:tab w:val="left" w:pos="993"/>
        </w:tabs>
        <w:autoSpaceDE w:val="0"/>
        <w:autoSpaceDN w:val="0"/>
        <w:adjustRightInd w:val="0"/>
        <w:ind w:firstLine="720"/>
        <w:jc w:val="both"/>
        <w:rPr>
          <w:strike/>
          <w:noProof/>
          <w:lang w:val="sr-Latn-CS"/>
        </w:rPr>
      </w:pPr>
      <w:r w:rsidRPr="00734226">
        <w:rPr>
          <w:noProof/>
          <w:lang w:val="sr-Latn-CS"/>
        </w:rPr>
        <w:t>8)</w:t>
      </w:r>
      <w:r w:rsidRPr="00734226">
        <w:rPr>
          <w:noProof/>
          <w:lang w:val="sr-Latn-CS"/>
        </w:rPr>
        <w:tab/>
      </w:r>
      <w:r w:rsidR="00734226">
        <w:rPr>
          <w:i/>
          <w:noProof/>
          <w:lang w:val="sr-Latn-CS"/>
        </w:rPr>
        <w:t>SRODNI</w:t>
      </w:r>
      <w:r w:rsidRPr="00734226">
        <w:rPr>
          <w:i/>
          <w:noProof/>
          <w:lang w:val="sr-Latn-CS"/>
        </w:rPr>
        <w:t xml:space="preserve"> </w:t>
      </w:r>
      <w:r w:rsidR="00734226">
        <w:rPr>
          <w:i/>
          <w:noProof/>
          <w:lang w:val="sr-Latn-CS"/>
        </w:rPr>
        <w:t>DOKUMENT</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BILO</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TEHNIČKA</w:t>
      </w:r>
      <w:r w:rsidRPr="00734226">
        <w:rPr>
          <w:noProof/>
          <w:lang w:val="sr-Latn-CS"/>
        </w:rPr>
        <w:t xml:space="preserve"> </w:t>
      </w:r>
      <w:r w:rsidR="00734226">
        <w:rPr>
          <w:noProof/>
          <w:lang w:val="sr-Latn-CS"/>
        </w:rPr>
        <w:t>SPECIFIKACIJA</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NIJE</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KOJU</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DONELA</w:t>
      </w:r>
      <w:r w:rsidRPr="00734226">
        <w:rPr>
          <w:noProof/>
          <w:lang w:val="sr-Latn-CS"/>
        </w:rPr>
        <w:t xml:space="preserve"> </w:t>
      </w:r>
      <w:r w:rsidR="00734226">
        <w:rPr>
          <w:noProof/>
          <w:lang w:val="sr-Latn-CS"/>
        </w:rPr>
        <w:t>MEĐUNARODNA</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EVROPSKA</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VIŠEKRATNU</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STALNU</w:t>
      </w:r>
      <w:r w:rsidRPr="00734226">
        <w:rPr>
          <w:noProof/>
          <w:lang w:val="sr-Latn-CS"/>
        </w:rPr>
        <w:t xml:space="preserve"> </w:t>
      </w:r>
      <w:r w:rsidR="00734226">
        <w:rPr>
          <w:noProof/>
          <w:lang w:val="sr-Latn-CS"/>
        </w:rPr>
        <w:t>UPOTREBU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KOJOM</w:t>
      </w:r>
      <w:r w:rsidRPr="00734226">
        <w:rPr>
          <w:noProof/>
          <w:lang w:val="sr-Latn-CS"/>
        </w:rPr>
        <w:t xml:space="preserve"> </w:t>
      </w:r>
      <w:r w:rsidR="00734226">
        <w:rPr>
          <w:noProof/>
          <w:lang w:val="sr-Latn-CS"/>
        </w:rPr>
        <w:t>USAGLAŠENOST</w:t>
      </w:r>
      <w:r w:rsidRPr="00734226">
        <w:rPr>
          <w:noProof/>
          <w:lang w:val="sr-Latn-CS"/>
        </w:rPr>
        <w:t xml:space="preserve"> </w:t>
      </w:r>
      <w:r w:rsidR="00734226">
        <w:rPr>
          <w:noProof/>
          <w:lang w:val="sr-Latn-CS"/>
        </w:rPr>
        <w:t>PROIZVODA</w:t>
      </w:r>
      <w:r w:rsidRPr="00734226">
        <w:rPr>
          <w:noProof/>
          <w:lang w:val="sr-Latn-CS"/>
        </w:rPr>
        <w:t xml:space="preserve">, </w:t>
      </w:r>
      <w:r w:rsidR="00734226">
        <w:rPr>
          <w:noProof/>
          <w:lang w:val="sr-Latn-CS"/>
        </w:rPr>
        <w:t>PROCESA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NIJE</w:t>
      </w:r>
      <w:r w:rsidRPr="00734226">
        <w:rPr>
          <w:noProof/>
          <w:lang w:val="sr-Latn-CS"/>
        </w:rPr>
        <w:t xml:space="preserve"> </w:t>
      </w:r>
      <w:r w:rsidR="00734226">
        <w:rPr>
          <w:noProof/>
          <w:lang w:val="sr-Latn-CS"/>
        </w:rPr>
        <w:t>OBAVEZNA</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9) </w:t>
      </w:r>
      <w:r w:rsidR="00734226">
        <w:rPr>
          <w:i/>
          <w:noProof/>
          <w:lang w:val="sr-Latn-CS"/>
        </w:rPr>
        <w:t>NACRT</w:t>
      </w:r>
      <w:r w:rsidRPr="00734226">
        <w:rPr>
          <w:i/>
          <w:noProof/>
          <w:lang w:val="sr-Latn-CS"/>
        </w:rPr>
        <w:t xml:space="preserve"> </w:t>
      </w:r>
      <w:r w:rsidR="00734226">
        <w:rPr>
          <w:i/>
          <w:noProof/>
          <w:lang w:val="sr-Latn-CS"/>
        </w:rPr>
        <w:t>STANDARDA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TEHNIČKA</w:t>
      </w:r>
      <w:r w:rsidRPr="00734226">
        <w:rPr>
          <w:noProof/>
          <w:lang w:val="sr-Latn-CS"/>
        </w:rPr>
        <w:t xml:space="preserve"> </w:t>
      </w:r>
      <w:r w:rsidR="00734226">
        <w:rPr>
          <w:noProof/>
          <w:lang w:val="sr-Latn-CS"/>
        </w:rPr>
        <w:t>SPECIFIKACIJA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ODREĐENOM</w:t>
      </w:r>
      <w:r w:rsidRPr="00734226">
        <w:rPr>
          <w:noProof/>
          <w:lang w:val="sr-Latn-CS"/>
        </w:rPr>
        <w:t xml:space="preserve"> </w:t>
      </w:r>
      <w:r w:rsidR="00734226">
        <w:rPr>
          <w:noProof/>
          <w:lang w:val="sr-Latn-CS"/>
        </w:rPr>
        <w:t>PREDMETU</w:t>
      </w:r>
      <w:r w:rsidRPr="00734226">
        <w:rPr>
          <w:noProof/>
          <w:lang w:val="sr-Latn-CS"/>
        </w:rPr>
        <w:t xml:space="preserve"> </w:t>
      </w:r>
      <w:r w:rsidR="00734226">
        <w:rPr>
          <w:noProof/>
          <w:lang w:val="sr-Latn-CS"/>
        </w:rPr>
        <w:t>STANDARDIZACIJE</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RAZMATRA</w:t>
      </w:r>
      <w:r w:rsidRPr="00734226">
        <w:rPr>
          <w:noProof/>
          <w:lang w:val="sr-Latn-CS"/>
        </w:rPr>
        <w:t xml:space="preserve"> </w:t>
      </w:r>
      <w:r w:rsidR="00734226">
        <w:rPr>
          <w:noProof/>
          <w:lang w:val="sr-Latn-CS"/>
        </w:rPr>
        <w:t>RADI</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POSTUPKOM</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NAKON</w:t>
      </w:r>
      <w:r w:rsidRPr="00734226">
        <w:rPr>
          <w:noProof/>
          <w:lang w:val="sr-Latn-CS"/>
        </w:rPr>
        <w:t xml:space="preserve"> </w:t>
      </w:r>
      <w:r w:rsidR="00734226">
        <w:rPr>
          <w:noProof/>
          <w:lang w:val="sr-Latn-CS"/>
        </w:rPr>
        <w:t>FAZA</w:t>
      </w:r>
      <w:r w:rsidRPr="00734226">
        <w:rPr>
          <w:noProof/>
          <w:lang w:val="sr-Latn-CS"/>
        </w:rPr>
        <w:t xml:space="preserve"> </w:t>
      </w:r>
      <w:r w:rsidR="00734226">
        <w:rPr>
          <w:noProof/>
          <w:lang w:val="sr-Latn-CS"/>
        </w:rPr>
        <w:t>PRIPREME</w:t>
      </w:r>
      <w:r w:rsidRPr="00734226">
        <w:rPr>
          <w:noProof/>
          <w:lang w:val="sr-Latn-CS"/>
        </w:rPr>
        <w:t xml:space="preserve">, </w:t>
      </w:r>
      <w:r w:rsidR="00734226">
        <w:rPr>
          <w:noProof/>
          <w:lang w:val="sr-Latn-CS"/>
        </w:rPr>
        <w:t>STAVLJA</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JAVNU</w:t>
      </w:r>
      <w:r w:rsidRPr="00734226">
        <w:rPr>
          <w:noProof/>
          <w:lang w:val="sr-Latn-CS"/>
        </w:rPr>
        <w:t xml:space="preserve"> </w:t>
      </w:r>
      <w:r w:rsidR="00734226">
        <w:rPr>
          <w:noProof/>
          <w:lang w:val="sr-Latn-CS"/>
        </w:rPr>
        <w:t>RASPRAVU</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RAZMATRANJE</w:t>
      </w:r>
      <w:r w:rsidRPr="00734226">
        <w:rPr>
          <w:noProof/>
          <w:lang w:val="sr-Latn-CS"/>
        </w:rPr>
        <w:t>;</w:t>
      </w:r>
    </w:p>
    <w:p w:rsidR="001A3927" w:rsidRPr="00734226" w:rsidRDefault="001A3927" w:rsidP="001A3927">
      <w:pPr>
        <w:ind w:firstLine="720"/>
        <w:jc w:val="both"/>
        <w:rPr>
          <w:noProof/>
          <w:lang w:val="sr-Latn-CS"/>
        </w:rPr>
      </w:pPr>
      <w:r w:rsidRPr="00734226">
        <w:rPr>
          <w:noProof/>
          <w:lang w:val="sr-Latn-CS"/>
        </w:rPr>
        <w:t xml:space="preserve">10) </w:t>
      </w:r>
      <w:r w:rsidR="00734226">
        <w:rPr>
          <w:i/>
          <w:noProof/>
          <w:lang w:val="sr-Latn-CS"/>
        </w:rPr>
        <w:t>TEHNIČKA</w:t>
      </w:r>
      <w:r w:rsidRPr="00734226">
        <w:rPr>
          <w:i/>
          <w:noProof/>
          <w:lang w:val="sr-Latn-CS"/>
        </w:rPr>
        <w:t xml:space="preserve"> </w:t>
      </w:r>
      <w:r w:rsidR="00734226">
        <w:rPr>
          <w:i/>
          <w:noProof/>
          <w:lang w:val="sr-Latn-CS"/>
        </w:rPr>
        <w:t>SPECIFIKACIJA</w:t>
      </w:r>
      <w:r w:rsidRPr="00734226">
        <w:rPr>
          <w:noProof/>
          <w:lang w:val="sr-Latn-CS"/>
        </w:rPr>
        <w:t xml:space="preserve"> JE </w:t>
      </w:r>
      <w:r w:rsidR="00734226">
        <w:rPr>
          <w:noProof/>
          <w:lang w:val="sr-Latn-CS"/>
        </w:rPr>
        <w:t>DOKUMENT</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UTVRĐUJE</w:t>
      </w:r>
      <w:r w:rsidRPr="00734226">
        <w:rPr>
          <w:noProof/>
          <w:lang w:val="sr-Latn-CS"/>
        </w:rPr>
        <w:t xml:space="preserve"> </w:t>
      </w:r>
      <w:r w:rsidR="00734226">
        <w:rPr>
          <w:noProof/>
          <w:lang w:val="sr-Latn-CS"/>
        </w:rPr>
        <w:t>TEHNIČKE</w:t>
      </w:r>
      <w:r w:rsidRPr="00734226">
        <w:rPr>
          <w:noProof/>
          <w:lang w:val="sr-Latn-CS"/>
        </w:rPr>
        <w:t xml:space="preserve"> </w:t>
      </w:r>
      <w:r w:rsidR="00734226">
        <w:rPr>
          <w:noProof/>
          <w:lang w:val="sr-Latn-CS"/>
        </w:rPr>
        <w:t>ZAHTEVE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TREBA</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ISPUNI</w:t>
      </w:r>
      <w:r w:rsidRPr="00734226">
        <w:rPr>
          <w:noProof/>
          <w:lang w:val="sr-Latn-CS"/>
        </w:rPr>
        <w:t xml:space="preserve"> </w:t>
      </w:r>
      <w:r w:rsidR="00734226">
        <w:rPr>
          <w:noProof/>
          <w:lang w:val="sr-Latn-CS"/>
        </w:rPr>
        <w:t>PROIZVOD</w:t>
      </w:r>
      <w:r w:rsidRPr="00734226">
        <w:rPr>
          <w:noProof/>
          <w:lang w:val="sr-Latn-CS"/>
        </w:rPr>
        <w:t xml:space="preserve">, </w:t>
      </w:r>
      <w:r w:rsidR="00734226">
        <w:rPr>
          <w:noProof/>
          <w:lang w:val="sr-Latn-CS"/>
        </w:rPr>
        <w:t>PROCES</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UTVRĐUJE</w:t>
      </w:r>
      <w:r w:rsidRPr="00734226">
        <w:rPr>
          <w:noProof/>
          <w:lang w:val="sr-Latn-CS"/>
        </w:rPr>
        <w:t xml:space="preserve"> </w:t>
      </w:r>
      <w:r w:rsidR="00734226">
        <w:rPr>
          <w:noProof/>
          <w:lang w:val="sr-Latn-CS"/>
        </w:rPr>
        <w:t>NAJMANJE</w:t>
      </w:r>
      <w:r w:rsidRPr="00734226">
        <w:rPr>
          <w:noProof/>
          <w:lang w:val="sr-Latn-CS"/>
        </w:rPr>
        <w:t xml:space="preserve"> </w:t>
      </w:r>
      <w:r w:rsidR="00734226">
        <w:rPr>
          <w:noProof/>
          <w:lang w:val="sr-Latn-CS"/>
        </w:rPr>
        <w:t>JEDAN</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SLEDEĆIH</w:t>
      </w:r>
      <w:r w:rsidRPr="00734226">
        <w:rPr>
          <w:noProof/>
          <w:lang w:val="sr-Latn-CS"/>
        </w:rPr>
        <w:t xml:space="preserve"> </w:t>
      </w:r>
      <w:r w:rsidR="00734226">
        <w:rPr>
          <w:noProof/>
          <w:lang w:val="sr-Latn-CS"/>
        </w:rPr>
        <w:t>ELEMENATA</w:t>
      </w:r>
      <w:r w:rsidRPr="00734226">
        <w:rPr>
          <w:noProof/>
          <w:lang w:val="sr-Latn-CS"/>
        </w:rPr>
        <w:t>:</w:t>
      </w:r>
    </w:p>
    <w:p w:rsidR="001A3927" w:rsidRPr="00734226" w:rsidRDefault="001A3927" w:rsidP="001A3927">
      <w:pPr>
        <w:ind w:firstLine="720"/>
        <w:jc w:val="both"/>
        <w:rPr>
          <w:noProof/>
          <w:lang w:val="sr-Latn-CS"/>
        </w:rPr>
      </w:pPr>
      <w:r w:rsidRPr="00734226">
        <w:rPr>
          <w:noProof/>
          <w:lang w:val="sr-Latn-CS"/>
        </w:rPr>
        <w:t xml:space="preserve">- </w:t>
      </w:r>
      <w:r w:rsidR="00734226">
        <w:rPr>
          <w:noProof/>
          <w:lang w:val="sr-Latn-CS"/>
        </w:rPr>
        <w:t>POTREBNE</w:t>
      </w:r>
      <w:r w:rsidRPr="00734226">
        <w:rPr>
          <w:noProof/>
          <w:lang w:val="sr-Latn-CS"/>
        </w:rPr>
        <w:t xml:space="preserve"> </w:t>
      </w:r>
      <w:r w:rsidR="00734226">
        <w:rPr>
          <w:noProof/>
          <w:lang w:val="sr-Latn-CS"/>
        </w:rPr>
        <w:t>KARAKTERISTIKE</w:t>
      </w:r>
      <w:r w:rsidRPr="00734226">
        <w:rPr>
          <w:noProof/>
          <w:lang w:val="sr-Latn-CS"/>
        </w:rPr>
        <w:t xml:space="preserve"> </w:t>
      </w:r>
      <w:r w:rsidR="00734226">
        <w:rPr>
          <w:noProof/>
          <w:lang w:val="sr-Latn-CS"/>
        </w:rPr>
        <w:t>PROIZVODA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NIVO</w:t>
      </w:r>
      <w:r w:rsidRPr="00734226">
        <w:rPr>
          <w:noProof/>
          <w:lang w:val="sr-Latn-CS"/>
        </w:rPr>
        <w:t xml:space="preserve"> </w:t>
      </w:r>
      <w:r w:rsidR="00734226">
        <w:rPr>
          <w:noProof/>
          <w:lang w:val="sr-Latn-CS"/>
        </w:rPr>
        <w:t>KVALITETA</w:t>
      </w:r>
      <w:r w:rsidRPr="00734226">
        <w:rPr>
          <w:noProof/>
          <w:lang w:val="sr-Latn-CS"/>
        </w:rPr>
        <w:t xml:space="preserve">, </w:t>
      </w:r>
      <w:r w:rsidR="00734226">
        <w:rPr>
          <w:noProof/>
          <w:lang w:val="sr-Latn-CS"/>
        </w:rPr>
        <w:t>PERFORMANSE</w:t>
      </w:r>
      <w:r w:rsidRPr="00734226">
        <w:rPr>
          <w:noProof/>
          <w:lang w:val="sr-Latn-CS"/>
        </w:rPr>
        <w:t xml:space="preserve">, </w:t>
      </w:r>
      <w:r w:rsidR="00734226">
        <w:rPr>
          <w:noProof/>
          <w:lang w:val="sr-Latn-CS"/>
        </w:rPr>
        <w:t>INTEROPERABILNOST</w:t>
      </w:r>
      <w:r w:rsidRPr="00734226">
        <w:rPr>
          <w:noProof/>
          <w:lang w:val="sr-Latn-CS"/>
        </w:rPr>
        <w:t xml:space="preserve">, </w:t>
      </w:r>
      <w:r w:rsidR="00734226">
        <w:rPr>
          <w:noProof/>
          <w:lang w:val="sr-Latn-CS"/>
        </w:rPr>
        <w:t>ZAŠTITU</w:t>
      </w:r>
      <w:r w:rsidRPr="00734226">
        <w:rPr>
          <w:noProof/>
          <w:lang w:val="sr-Latn-CS"/>
        </w:rPr>
        <w:t xml:space="preserve"> </w:t>
      </w:r>
      <w:r w:rsidR="00734226">
        <w:rPr>
          <w:noProof/>
          <w:lang w:val="sr-Latn-CS"/>
        </w:rPr>
        <w:t>ŽIVOTNE</w:t>
      </w:r>
      <w:r w:rsidRPr="00734226">
        <w:rPr>
          <w:noProof/>
          <w:lang w:val="sr-Latn-CS"/>
        </w:rPr>
        <w:t xml:space="preserve"> </w:t>
      </w:r>
      <w:r w:rsidR="00734226">
        <w:rPr>
          <w:noProof/>
          <w:lang w:val="sr-Latn-CS"/>
        </w:rPr>
        <w:t>SREDINE</w:t>
      </w:r>
      <w:r w:rsidRPr="00734226">
        <w:rPr>
          <w:noProof/>
          <w:lang w:val="sr-Latn-CS"/>
        </w:rPr>
        <w:t xml:space="preserve">, </w:t>
      </w:r>
      <w:r w:rsidR="00734226">
        <w:rPr>
          <w:noProof/>
          <w:lang w:val="sr-Latn-CS"/>
        </w:rPr>
        <w:t>ZAŠTITU</w:t>
      </w:r>
      <w:r w:rsidRPr="00734226">
        <w:rPr>
          <w:noProof/>
          <w:lang w:val="sr-Latn-CS"/>
        </w:rPr>
        <w:t xml:space="preserve"> </w:t>
      </w:r>
      <w:r w:rsidR="00734226">
        <w:rPr>
          <w:noProof/>
          <w:lang w:val="sr-Latn-CS"/>
        </w:rPr>
        <w:t>ZDRAVLJA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BEZBEDNOSTI</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DIMENZIJE</w:t>
      </w:r>
      <w:r w:rsidRPr="00734226">
        <w:rPr>
          <w:noProof/>
          <w:lang w:val="sr-Latn-CS"/>
        </w:rPr>
        <w:t xml:space="preserve">, </w:t>
      </w:r>
      <w:r w:rsidR="00734226">
        <w:rPr>
          <w:noProof/>
          <w:lang w:val="sr-Latn-CS"/>
        </w:rPr>
        <w:lastRenderedPageBreak/>
        <w:t>UKLJUČUJUĆI</w:t>
      </w:r>
      <w:r w:rsidRPr="00734226">
        <w:rPr>
          <w:noProof/>
          <w:lang w:val="sr-Latn-CS"/>
        </w:rPr>
        <w:t xml:space="preserve"> </w:t>
      </w:r>
      <w:r w:rsidR="00734226">
        <w:rPr>
          <w:noProof/>
          <w:lang w:val="sr-Latn-CS"/>
        </w:rPr>
        <w:t>ZAHTEVE</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NAZIV</w:t>
      </w:r>
      <w:r w:rsidRPr="00734226">
        <w:rPr>
          <w:noProof/>
          <w:lang w:val="sr-Latn-CS"/>
        </w:rPr>
        <w:t xml:space="preserve"> </w:t>
      </w:r>
      <w:r w:rsidR="00734226">
        <w:rPr>
          <w:noProof/>
          <w:lang w:val="sr-Latn-CS"/>
        </w:rPr>
        <w:t>POD</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PROIZVOD</w:t>
      </w:r>
      <w:r w:rsidRPr="00734226">
        <w:rPr>
          <w:noProof/>
          <w:lang w:val="sr-Latn-CS"/>
        </w:rPr>
        <w:t xml:space="preserve"> </w:t>
      </w:r>
      <w:r w:rsidR="00734226">
        <w:rPr>
          <w:noProof/>
          <w:lang w:val="sr-Latn-CS"/>
        </w:rPr>
        <w:t>PRODAJE</w:t>
      </w:r>
      <w:r w:rsidRPr="00734226">
        <w:rPr>
          <w:noProof/>
          <w:lang w:val="sr-Latn-CS"/>
        </w:rPr>
        <w:t xml:space="preserve">, </w:t>
      </w:r>
      <w:r w:rsidR="00734226">
        <w:rPr>
          <w:noProof/>
          <w:lang w:val="sr-Latn-CS"/>
        </w:rPr>
        <w:t>TERMINOLOGIJU</w:t>
      </w:r>
      <w:r w:rsidRPr="00734226">
        <w:rPr>
          <w:noProof/>
          <w:lang w:val="sr-Latn-CS"/>
        </w:rPr>
        <w:t xml:space="preserve">, </w:t>
      </w:r>
      <w:r w:rsidR="00734226">
        <w:rPr>
          <w:noProof/>
          <w:lang w:val="sr-Latn-CS"/>
        </w:rPr>
        <w:t>SIMBOLE</w:t>
      </w:r>
      <w:r w:rsidRPr="00734226">
        <w:rPr>
          <w:noProof/>
          <w:lang w:val="sr-Latn-CS"/>
        </w:rPr>
        <w:t xml:space="preserve">, </w:t>
      </w:r>
      <w:r w:rsidR="00734226">
        <w:rPr>
          <w:noProof/>
          <w:lang w:val="sr-Latn-CS"/>
        </w:rPr>
        <w:t>ISPITIVANJA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METODE</w:t>
      </w:r>
      <w:r w:rsidRPr="00734226">
        <w:rPr>
          <w:noProof/>
          <w:lang w:val="sr-Latn-CS"/>
        </w:rPr>
        <w:t xml:space="preserve"> </w:t>
      </w:r>
      <w:r w:rsidR="00734226">
        <w:rPr>
          <w:noProof/>
          <w:lang w:val="sr-Latn-CS"/>
        </w:rPr>
        <w:t>ISPITIVANJA</w:t>
      </w:r>
      <w:r w:rsidRPr="00734226">
        <w:rPr>
          <w:noProof/>
          <w:lang w:val="sr-Latn-CS"/>
        </w:rPr>
        <w:t xml:space="preserve">, </w:t>
      </w:r>
      <w:r w:rsidR="00734226">
        <w:rPr>
          <w:noProof/>
          <w:lang w:val="sr-Latn-CS"/>
        </w:rPr>
        <w:t>PAKOVANJE</w:t>
      </w:r>
      <w:r w:rsidRPr="00734226">
        <w:rPr>
          <w:noProof/>
          <w:lang w:val="sr-Latn-CS"/>
        </w:rPr>
        <w:t xml:space="preserve">, </w:t>
      </w:r>
      <w:r w:rsidR="00734226">
        <w:rPr>
          <w:noProof/>
          <w:lang w:val="sr-Latn-CS"/>
        </w:rPr>
        <w:t>OZNAČAVANJE</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OBELEŽAVANJE</w:t>
      </w:r>
      <w:r w:rsidRPr="00734226">
        <w:rPr>
          <w:noProof/>
          <w:lang w:val="sr-Latn-CS"/>
        </w:rPr>
        <w:t xml:space="preserve">, </w:t>
      </w:r>
      <w:r w:rsidR="00734226">
        <w:rPr>
          <w:noProof/>
          <w:lang w:val="sr-Latn-CS"/>
        </w:rPr>
        <w:t>POSTUPKE</w:t>
      </w:r>
      <w:r w:rsidRPr="00734226">
        <w:rPr>
          <w:noProof/>
          <w:lang w:val="sr-Latn-CS"/>
        </w:rPr>
        <w:t xml:space="preserve"> </w:t>
      </w:r>
      <w:r w:rsidR="00734226">
        <w:rPr>
          <w:noProof/>
          <w:lang w:val="sr-Latn-CS"/>
        </w:rPr>
        <w:t>OCENJIVANJA</w:t>
      </w:r>
      <w:r w:rsidRPr="00734226">
        <w:rPr>
          <w:noProof/>
          <w:lang w:val="sr-Latn-CS"/>
        </w:rPr>
        <w:t xml:space="preserve"> </w:t>
      </w:r>
      <w:r w:rsidR="00734226">
        <w:rPr>
          <w:noProof/>
          <w:lang w:val="sr-Latn-CS"/>
        </w:rPr>
        <w:t>USAGLAŠENOSTI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DRUGE</w:t>
      </w:r>
      <w:r w:rsidRPr="00734226">
        <w:rPr>
          <w:noProof/>
          <w:lang w:val="sr-Latn-CS"/>
        </w:rPr>
        <w:t xml:space="preserve"> </w:t>
      </w:r>
      <w:r w:rsidR="00734226">
        <w:rPr>
          <w:noProof/>
          <w:lang w:val="sr-Latn-CS"/>
        </w:rPr>
        <w:t>SLIČNE</w:t>
      </w:r>
      <w:r w:rsidRPr="00734226">
        <w:rPr>
          <w:noProof/>
          <w:lang w:val="sr-Latn-CS"/>
        </w:rPr>
        <w:t xml:space="preserve"> </w:t>
      </w:r>
      <w:r w:rsidR="00734226">
        <w:rPr>
          <w:noProof/>
          <w:lang w:val="sr-Latn-CS"/>
        </w:rPr>
        <w:t>ELEMENTE</w:t>
      </w:r>
      <w:r w:rsidRPr="00734226">
        <w:rPr>
          <w:noProof/>
          <w:lang w:val="sr-Latn-CS"/>
        </w:rPr>
        <w:t>;</w:t>
      </w:r>
    </w:p>
    <w:p w:rsidR="001A3927" w:rsidRPr="00734226" w:rsidRDefault="001A3927" w:rsidP="001A3927">
      <w:pPr>
        <w:ind w:firstLine="720"/>
        <w:jc w:val="both"/>
        <w:rPr>
          <w:noProof/>
          <w:lang w:val="sr-Latn-CS"/>
        </w:rPr>
      </w:pPr>
      <w:r w:rsidRPr="00734226">
        <w:rPr>
          <w:noProof/>
          <w:lang w:val="sr-Latn-CS"/>
        </w:rPr>
        <w:t xml:space="preserve">- </w:t>
      </w:r>
      <w:r w:rsidR="00734226">
        <w:rPr>
          <w:noProof/>
          <w:lang w:val="sr-Latn-CS"/>
        </w:rPr>
        <w:t>METODE</w:t>
      </w:r>
      <w:r w:rsidRPr="00734226">
        <w:rPr>
          <w:noProof/>
          <w:lang w:val="sr-Latn-CS"/>
        </w:rPr>
        <w:t xml:space="preserve"> </w:t>
      </w:r>
      <w:r w:rsidR="00734226">
        <w:rPr>
          <w:noProof/>
          <w:lang w:val="sr-Latn-CS"/>
        </w:rPr>
        <w:t>PROIZVODNJE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PROCESI</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KORISTE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POLJOPRIVREDNE</w:t>
      </w:r>
      <w:r w:rsidRPr="00734226">
        <w:rPr>
          <w:noProof/>
          <w:lang w:val="sr-Latn-CS"/>
        </w:rPr>
        <w:t xml:space="preserve"> </w:t>
      </w:r>
      <w:r w:rsidR="00734226">
        <w:rPr>
          <w:noProof/>
          <w:lang w:val="sr-Latn-CS"/>
        </w:rPr>
        <w:t>PROIZVODE</w:t>
      </w:r>
      <w:r w:rsidRPr="00734226">
        <w:rPr>
          <w:noProof/>
          <w:lang w:val="sr-Latn-CS"/>
        </w:rPr>
        <w:t xml:space="preserve">, </w:t>
      </w:r>
      <w:r w:rsidR="00734226">
        <w:rPr>
          <w:noProof/>
          <w:lang w:val="sr-Latn-CS"/>
        </w:rPr>
        <w:t>PROIZVODE</w:t>
      </w:r>
      <w:r w:rsidRPr="00734226">
        <w:rPr>
          <w:noProof/>
          <w:lang w:val="sr-Latn-CS"/>
        </w:rPr>
        <w:t xml:space="preserve"> </w:t>
      </w:r>
      <w:r w:rsidR="00734226">
        <w:rPr>
          <w:noProof/>
          <w:lang w:val="sr-Latn-CS"/>
        </w:rPr>
        <w:t>NAMENJENE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ISHRANU</w:t>
      </w:r>
      <w:r w:rsidRPr="00734226">
        <w:rPr>
          <w:noProof/>
          <w:lang w:val="sr-Latn-CS"/>
        </w:rPr>
        <w:t xml:space="preserve"> </w:t>
      </w:r>
      <w:r w:rsidR="00734226">
        <w:rPr>
          <w:noProof/>
          <w:lang w:val="sr-Latn-CS"/>
        </w:rPr>
        <w:t>LJUDI</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ŽIVOTINJA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MEDICINSKE</w:t>
      </w:r>
      <w:r w:rsidRPr="00734226">
        <w:rPr>
          <w:noProof/>
          <w:lang w:val="sr-Latn-CS"/>
        </w:rPr>
        <w:t xml:space="preserve"> </w:t>
      </w:r>
      <w:r w:rsidR="00734226">
        <w:rPr>
          <w:noProof/>
          <w:lang w:val="sr-Latn-CS"/>
        </w:rPr>
        <w:t>PROIZVODE</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METODE</w:t>
      </w:r>
      <w:r w:rsidRPr="00734226">
        <w:rPr>
          <w:noProof/>
          <w:lang w:val="sr-Latn-CS"/>
        </w:rPr>
        <w:t xml:space="preserve"> </w:t>
      </w:r>
      <w:r w:rsidR="00734226">
        <w:rPr>
          <w:noProof/>
          <w:lang w:val="sr-Latn-CS"/>
        </w:rPr>
        <w:t>PROIZVODNJE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PROCESE</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DRUGE</w:t>
      </w:r>
      <w:r w:rsidRPr="00734226">
        <w:rPr>
          <w:noProof/>
          <w:lang w:val="sr-Latn-CS"/>
        </w:rPr>
        <w:t xml:space="preserve"> </w:t>
      </w:r>
      <w:r w:rsidR="00734226">
        <w:rPr>
          <w:noProof/>
          <w:lang w:val="sr-Latn-CS"/>
        </w:rPr>
        <w:t>PROIZVODE</w:t>
      </w:r>
      <w:r w:rsidRPr="00734226">
        <w:rPr>
          <w:noProof/>
          <w:lang w:val="sr-Latn-CS"/>
        </w:rPr>
        <w:t xml:space="preserve"> </w:t>
      </w:r>
      <w:r w:rsidR="00734226">
        <w:rPr>
          <w:noProof/>
          <w:lang w:val="sr-Latn-CS"/>
        </w:rPr>
        <w:t>KADA</w:t>
      </w:r>
      <w:r w:rsidRPr="00734226">
        <w:rPr>
          <w:noProof/>
          <w:lang w:val="sr-Latn-CS"/>
        </w:rPr>
        <w:t xml:space="preserve"> </w:t>
      </w:r>
      <w:r w:rsidR="00734226">
        <w:rPr>
          <w:noProof/>
          <w:lang w:val="sr-Latn-CS"/>
        </w:rPr>
        <w:t>ONI</w:t>
      </w:r>
      <w:r w:rsidRPr="00734226">
        <w:rPr>
          <w:noProof/>
          <w:lang w:val="sr-Latn-CS"/>
        </w:rPr>
        <w:t xml:space="preserve"> </w:t>
      </w:r>
      <w:r w:rsidR="00734226">
        <w:rPr>
          <w:noProof/>
          <w:lang w:val="sr-Latn-CS"/>
        </w:rPr>
        <w:t>UTIČU</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KARAKTERISTIKE</w:t>
      </w:r>
      <w:r w:rsidRPr="00734226">
        <w:rPr>
          <w:noProof/>
          <w:lang w:val="sr-Latn-CS"/>
        </w:rPr>
        <w:t xml:space="preserve"> </w:t>
      </w:r>
      <w:r w:rsidR="00734226">
        <w:rPr>
          <w:noProof/>
          <w:lang w:val="sr-Latn-CS"/>
        </w:rPr>
        <w:t>PROIZVODA</w:t>
      </w:r>
      <w:r w:rsidRPr="00734226">
        <w:rPr>
          <w:noProof/>
          <w:lang w:val="sr-Latn-CS"/>
        </w:rPr>
        <w:t>;</w:t>
      </w:r>
    </w:p>
    <w:p w:rsidR="001A3927" w:rsidRPr="00734226" w:rsidRDefault="001A3927" w:rsidP="001A3927">
      <w:pPr>
        <w:ind w:firstLine="720"/>
        <w:jc w:val="both"/>
        <w:rPr>
          <w:noProof/>
          <w:lang w:val="sr-Latn-CS"/>
        </w:rPr>
      </w:pPr>
      <w:r w:rsidRPr="00734226">
        <w:rPr>
          <w:noProof/>
          <w:lang w:val="sr-Latn-CS"/>
        </w:rPr>
        <w:t xml:space="preserve">- </w:t>
      </w:r>
      <w:r w:rsidR="00734226">
        <w:rPr>
          <w:noProof/>
          <w:lang w:val="sr-Latn-CS"/>
        </w:rPr>
        <w:t>POTREBNE</w:t>
      </w:r>
      <w:r w:rsidRPr="00734226">
        <w:rPr>
          <w:noProof/>
          <w:lang w:val="sr-Latn-CS"/>
        </w:rPr>
        <w:t xml:space="preserve"> </w:t>
      </w:r>
      <w:r w:rsidR="00734226">
        <w:rPr>
          <w:noProof/>
          <w:lang w:val="sr-Latn-CS"/>
        </w:rPr>
        <w:t>KARAKTERISTIKE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ŠTO</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NIVO</w:t>
      </w:r>
      <w:r w:rsidRPr="00734226">
        <w:rPr>
          <w:noProof/>
          <w:lang w:val="sr-Latn-CS"/>
        </w:rPr>
        <w:t xml:space="preserve"> </w:t>
      </w:r>
      <w:r w:rsidR="00734226">
        <w:rPr>
          <w:noProof/>
          <w:lang w:val="sr-Latn-CS"/>
        </w:rPr>
        <w:t>KVALITETA</w:t>
      </w:r>
      <w:r w:rsidRPr="00734226">
        <w:rPr>
          <w:noProof/>
          <w:lang w:val="sr-Latn-CS"/>
        </w:rPr>
        <w:t xml:space="preserve">, </w:t>
      </w:r>
      <w:r w:rsidR="00734226">
        <w:rPr>
          <w:noProof/>
          <w:lang w:val="sr-Latn-CS"/>
        </w:rPr>
        <w:t>PERFORMANSE</w:t>
      </w:r>
      <w:r w:rsidRPr="00734226">
        <w:rPr>
          <w:noProof/>
          <w:lang w:val="sr-Latn-CS"/>
        </w:rPr>
        <w:t xml:space="preserve">, </w:t>
      </w:r>
      <w:r w:rsidR="00734226">
        <w:rPr>
          <w:noProof/>
          <w:lang w:val="sr-Latn-CS"/>
        </w:rPr>
        <w:t>INTEROPERABILNOST</w:t>
      </w:r>
      <w:r w:rsidRPr="00734226">
        <w:rPr>
          <w:noProof/>
          <w:lang w:val="sr-Latn-CS"/>
        </w:rPr>
        <w:t xml:space="preserve">, </w:t>
      </w:r>
      <w:r w:rsidR="00734226">
        <w:rPr>
          <w:noProof/>
          <w:lang w:val="sr-Latn-CS"/>
        </w:rPr>
        <w:t>ZAŠTITA</w:t>
      </w:r>
      <w:r w:rsidRPr="00734226">
        <w:rPr>
          <w:noProof/>
          <w:lang w:val="sr-Latn-CS"/>
        </w:rPr>
        <w:t xml:space="preserve"> </w:t>
      </w:r>
      <w:r w:rsidR="00734226">
        <w:rPr>
          <w:noProof/>
          <w:lang w:val="sr-Latn-CS"/>
        </w:rPr>
        <w:t>ŽIVOTNE</w:t>
      </w:r>
      <w:r w:rsidRPr="00734226">
        <w:rPr>
          <w:noProof/>
          <w:lang w:val="sr-Latn-CS"/>
        </w:rPr>
        <w:t xml:space="preserve"> </w:t>
      </w:r>
      <w:r w:rsidR="00734226">
        <w:rPr>
          <w:noProof/>
          <w:lang w:val="sr-Latn-CS"/>
        </w:rPr>
        <w:t>SREDINE</w:t>
      </w:r>
      <w:r w:rsidRPr="00734226">
        <w:rPr>
          <w:noProof/>
          <w:lang w:val="sr-Latn-CS"/>
        </w:rPr>
        <w:t xml:space="preserve">, </w:t>
      </w:r>
      <w:r w:rsidR="00734226">
        <w:rPr>
          <w:noProof/>
          <w:lang w:val="sr-Latn-CS"/>
        </w:rPr>
        <w:t>ZAŠTITA</w:t>
      </w:r>
      <w:r w:rsidRPr="00734226">
        <w:rPr>
          <w:noProof/>
          <w:lang w:val="sr-Latn-CS"/>
        </w:rPr>
        <w:t xml:space="preserve"> </w:t>
      </w:r>
      <w:r w:rsidR="00734226">
        <w:rPr>
          <w:noProof/>
          <w:lang w:val="sr-Latn-CS"/>
        </w:rPr>
        <w:t>ZDRAVLJA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BEZBEDNOSTI</w:t>
      </w:r>
      <w:r w:rsidRPr="00734226">
        <w:rPr>
          <w:noProof/>
          <w:lang w:val="sr-Latn-CS"/>
        </w:rPr>
        <w:t xml:space="preserve">, </w:t>
      </w:r>
      <w:r w:rsidR="00734226">
        <w:rPr>
          <w:noProof/>
          <w:lang w:val="sr-Latn-CS"/>
        </w:rPr>
        <w:t>UKLJUČUJUĆI</w:t>
      </w:r>
      <w:r w:rsidRPr="00734226">
        <w:rPr>
          <w:noProof/>
          <w:lang w:val="sr-Latn-CS"/>
        </w:rPr>
        <w:t xml:space="preserve"> </w:t>
      </w:r>
      <w:r w:rsidR="00734226">
        <w:rPr>
          <w:noProof/>
          <w:lang w:val="sr-Latn-CS"/>
        </w:rPr>
        <w:t>ZAHTEVE</w:t>
      </w:r>
      <w:r w:rsidRPr="00734226">
        <w:rPr>
          <w:noProof/>
          <w:lang w:val="sr-Latn-CS"/>
        </w:rPr>
        <w:t xml:space="preserve"> </w:t>
      </w:r>
      <w:r w:rsidR="00734226">
        <w:rPr>
          <w:noProof/>
          <w:lang w:val="sr-Latn-CS"/>
        </w:rPr>
        <w:t>PRIMENJIVE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PRUŽAOCA</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PODATKE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TREBA</w:t>
      </w:r>
      <w:r w:rsidRPr="00734226">
        <w:rPr>
          <w:noProof/>
          <w:lang w:val="sr-Latn-CS"/>
        </w:rPr>
        <w:t xml:space="preserve"> </w:t>
      </w:r>
      <w:r w:rsidR="00734226">
        <w:rPr>
          <w:noProof/>
          <w:lang w:val="sr-Latn-CS"/>
        </w:rPr>
        <w:t>STAVITI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RASPOLAGANJE</w:t>
      </w:r>
      <w:r w:rsidRPr="00734226">
        <w:rPr>
          <w:noProof/>
          <w:lang w:val="sr-Latn-CS"/>
        </w:rPr>
        <w:t xml:space="preserve"> </w:t>
      </w:r>
      <w:r w:rsidR="00734226">
        <w:rPr>
          <w:noProof/>
          <w:lang w:val="sr-Latn-CS"/>
        </w:rPr>
        <w:t>PRIMAOCU</w:t>
      </w:r>
      <w:r w:rsidRPr="00734226">
        <w:rPr>
          <w:noProof/>
          <w:lang w:val="sr-Latn-CS"/>
        </w:rPr>
        <w:t>;</w:t>
      </w:r>
    </w:p>
    <w:p w:rsidR="001A3927" w:rsidRPr="00734226" w:rsidRDefault="001A3927" w:rsidP="001A3927">
      <w:pPr>
        <w:ind w:firstLine="720"/>
        <w:jc w:val="both"/>
        <w:rPr>
          <w:noProof/>
          <w:lang w:val="sr-Latn-CS"/>
        </w:rPr>
      </w:pPr>
      <w:r w:rsidRPr="00734226">
        <w:rPr>
          <w:noProof/>
          <w:lang w:val="sr-Latn-CS"/>
        </w:rPr>
        <w:t xml:space="preserve">- </w:t>
      </w:r>
      <w:r w:rsidR="00734226">
        <w:rPr>
          <w:noProof/>
          <w:lang w:val="sr-Latn-CS"/>
        </w:rPr>
        <w:t>METODE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KRITERIJUMI</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OCENJIVANJE</w:t>
      </w:r>
      <w:r w:rsidRPr="00734226">
        <w:rPr>
          <w:noProof/>
          <w:lang w:val="sr-Latn-CS"/>
        </w:rPr>
        <w:t xml:space="preserve"> </w:t>
      </w:r>
      <w:r w:rsidR="00734226">
        <w:rPr>
          <w:noProof/>
          <w:lang w:val="sr-Latn-CS"/>
        </w:rPr>
        <w:t>PERFORMANSI</w:t>
      </w:r>
      <w:r w:rsidRPr="00734226">
        <w:rPr>
          <w:noProof/>
          <w:lang w:val="sr-Latn-CS"/>
        </w:rPr>
        <w:t xml:space="preserve"> </w:t>
      </w:r>
      <w:r w:rsidR="00734226">
        <w:rPr>
          <w:noProof/>
          <w:lang w:val="sr-Latn-CS"/>
        </w:rPr>
        <w:t>GRAĐEVINSKIH</w:t>
      </w:r>
      <w:r w:rsidRPr="00734226">
        <w:rPr>
          <w:noProof/>
          <w:lang w:val="sr-Latn-CS"/>
        </w:rPr>
        <w:t xml:space="preserve"> </w:t>
      </w:r>
      <w:r w:rsidR="00734226">
        <w:rPr>
          <w:noProof/>
          <w:lang w:val="sr-Latn-CS"/>
        </w:rPr>
        <w:t>PROIZVODA</w:t>
      </w:r>
      <w:r w:rsidRPr="00734226">
        <w:rPr>
          <w:noProof/>
          <w:lang w:val="sr-Latn-CS"/>
        </w:rPr>
        <w:t>;</w:t>
      </w:r>
    </w:p>
    <w:p w:rsidR="001A3927" w:rsidRPr="00734226" w:rsidRDefault="001A3927" w:rsidP="001A3927">
      <w:pPr>
        <w:tabs>
          <w:tab w:val="left" w:pos="1134"/>
        </w:tabs>
        <w:autoSpaceDE w:val="0"/>
        <w:autoSpaceDN w:val="0"/>
        <w:adjustRightInd w:val="0"/>
        <w:ind w:firstLine="720"/>
        <w:jc w:val="both"/>
        <w:rPr>
          <w:noProof/>
          <w:lang w:val="sr-Latn-CS"/>
        </w:rPr>
      </w:pPr>
      <w:r w:rsidRPr="00734226">
        <w:rPr>
          <w:noProof/>
          <w:lang w:val="sr-Latn-CS"/>
        </w:rPr>
        <w:t>11)</w:t>
      </w:r>
      <w:r w:rsidRPr="00734226">
        <w:rPr>
          <w:noProof/>
          <w:lang w:val="sr-Latn-CS"/>
        </w:rPr>
        <w:tab/>
      </w:r>
      <w:r w:rsidR="00734226">
        <w:rPr>
          <w:i/>
          <w:noProof/>
          <w:lang w:val="sr-Latn-CS"/>
        </w:rPr>
        <w:t>ZAINTERESOVANA</w:t>
      </w:r>
      <w:r w:rsidRPr="00734226">
        <w:rPr>
          <w:i/>
          <w:noProof/>
          <w:lang w:val="sr-Latn-CS"/>
        </w:rPr>
        <w:t xml:space="preserve"> </w:t>
      </w:r>
      <w:r w:rsidR="00734226">
        <w:rPr>
          <w:i/>
          <w:noProof/>
          <w:lang w:val="sr-Latn-CS"/>
        </w:rPr>
        <w:t>STRANA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ORGAN</w:t>
      </w:r>
      <w:r w:rsidRPr="00734226">
        <w:rPr>
          <w:noProof/>
          <w:lang w:val="sr-Latn-CS"/>
        </w:rPr>
        <w:t xml:space="preserve"> </w:t>
      </w:r>
      <w:r w:rsidR="00734226">
        <w:rPr>
          <w:noProof/>
          <w:lang w:val="sr-Latn-CS"/>
        </w:rPr>
        <w:t>DRŽAVNE</w:t>
      </w:r>
      <w:r w:rsidRPr="00734226">
        <w:rPr>
          <w:noProof/>
          <w:lang w:val="sr-Latn-CS"/>
        </w:rPr>
        <w:t xml:space="preserve"> </w:t>
      </w:r>
      <w:r w:rsidR="00734226">
        <w:rPr>
          <w:noProof/>
          <w:lang w:val="sr-Latn-CS"/>
        </w:rPr>
        <w:t>UPRAVE</w:t>
      </w:r>
      <w:r w:rsidRPr="00734226">
        <w:rPr>
          <w:noProof/>
          <w:lang w:val="sr-Latn-CS"/>
        </w:rPr>
        <w:t xml:space="preserve">, </w:t>
      </w:r>
      <w:r w:rsidR="00734226">
        <w:rPr>
          <w:noProof/>
          <w:lang w:val="sr-Latn-CS"/>
        </w:rPr>
        <w:t>PRIVREDNO</w:t>
      </w:r>
      <w:r w:rsidRPr="00734226">
        <w:rPr>
          <w:noProof/>
          <w:lang w:val="sr-Latn-CS"/>
        </w:rPr>
        <w:t xml:space="preserve"> </w:t>
      </w:r>
      <w:r w:rsidR="00734226">
        <w:rPr>
          <w:noProof/>
          <w:lang w:val="sr-Latn-CS"/>
        </w:rPr>
        <w:t>DRUŠTVO</w:t>
      </w:r>
      <w:r w:rsidRPr="00734226">
        <w:rPr>
          <w:noProof/>
          <w:lang w:val="sr-Latn-CS"/>
        </w:rPr>
        <w:t xml:space="preserve">, </w:t>
      </w:r>
      <w:r w:rsidR="00734226">
        <w:rPr>
          <w:noProof/>
          <w:lang w:val="sr-Latn-CS"/>
        </w:rPr>
        <w:t>PREDUZETNIK</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POTROŠAČA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DRUGO</w:t>
      </w:r>
      <w:r w:rsidRPr="00734226">
        <w:rPr>
          <w:noProof/>
          <w:lang w:val="sr-Latn-CS"/>
        </w:rPr>
        <w:t xml:space="preserve"> </w:t>
      </w:r>
      <w:r w:rsidR="00734226">
        <w:rPr>
          <w:noProof/>
          <w:lang w:val="sr-Latn-CS"/>
        </w:rPr>
        <w:t>PRAVNO</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FIZIČKO</w:t>
      </w:r>
      <w:r w:rsidRPr="00734226">
        <w:rPr>
          <w:noProof/>
          <w:lang w:val="sr-Latn-CS"/>
        </w:rPr>
        <w:t xml:space="preserve"> </w:t>
      </w:r>
      <w:r w:rsidR="00734226">
        <w:rPr>
          <w:noProof/>
          <w:lang w:val="sr-Latn-CS"/>
        </w:rPr>
        <w:t>LICE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POKAZUJE</w:t>
      </w:r>
      <w:r w:rsidRPr="00734226">
        <w:rPr>
          <w:noProof/>
          <w:lang w:val="sr-Latn-CS"/>
        </w:rPr>
        <w:t xml:space="preserve"> </w:t>
      </w:r>
      <w:r w:rsidR="00734226">
        <w:rPr>
          <w:noProof/>
          <w:lang w:val="sr-Latn-CS"/>
        </w:rPr>
        <w:t>INTERES</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12) </w:t>
      </w:r>
      <w:r w:rsidR="00734226">
        <w:rPr>
          <w:i/>
          <w:noProof/>
          <w:lang w:val="sr-Latn-CS"/>
        </w:rPr>
        <w:t>KONSENZUS</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NAČELNA</w:t>
      </w:r>
      <w:r w:rsidRPr="00734226">
        <w:rPr>
          <w:noProof/>
          <w:lang w:val="sr-Latn-CS"/>
        </w:rPr>
        <w:t xml:space="preserve"> </w:t>
      </w:r>
      <w:r w:rsidR="00734226">
        <w:rPr>
          <w:noProof/>
          <w:lang w:val="sr-Latn-CS"/>
        </w:rPr>
        <w:t>SAGLASNOST</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BILO</w:t>
      </w:r>
      <w:r w:rsidRPr="00734226">
        <w:rPr>
          <w:noProof/>
          <w:lang w:val="sr-Latn-CS"/>
        </w:rPr>
        <w:t xml:space="preserve"> </w:t>
      </w:r>
      <w:r w:rsidR="00734226">
        <w:rPr>
          <w:noProof/>
          <w:lang w:val="sr-Latn-CS"/>
        </w:rPr>
        <w:t>KOM</w:t>
      </w:r>
      <w:r w:rsidRPr="00734226">
        <w:rPr>
          <w:noProof/>
          <w:lang w:val="sr-Latn-CS"/>
        </w:rPr>
        <w:t xml:space="preserve"> </w:t>
      </w:r>
      <w:r w:rsidR="00734226">
        <w:rPr>
          <w:noProof/>
          <w:lang w:val="sr-Latn-CS"/>
        </w:rPr>
        <w:t>ZNAČAJNOM</w:t>
      </w:r>
      <w:r w:rsidRPr="00734226">
        <w:rPr>
          <w:noProof/>
          <w:lang w:val="sr-Latn-CS"/>
        </w:rPr>
        <w:t xml:space="preserve"> </w:t>
      </w:r>
      <w:r w:rsidR="00734226">
        <w:rPr>
          <w:noProof/>
          <w:lang w:val="sr-Latn-CS"/>
        </w:rPr>
        <w:t>PITANJU</w:t>
      </w:r>
      <w:r w:rsidRPr="00734226">
        <w:rPr>
          <w:noProof/>
          <w:lang w:val="sr-Latn-CS"/>
        </w:rPr>
        <w:t xml:space="preserve">, </w:t>
      </w:r>
      <w:r w:rsidR="00734226">
        <w:rPr>
          <w:noProof/>
          <w:lang w:val="sr-Latn-CS"/>
        </w:rPr>
        <w:t>POSTIGNUTA</w:t>
      </w:r>
      <w:r w:rsidRPr="00734226">
        <w:rPr>
          <w:noProof/>
          <w:lang w:val="sr-Latn-CS"/>
        </w:rPr>
        <w:t xml:space="preserve"> </w:t>
      </w:r>
      <w:r w:rsidR="00734226">
        <w:rPr>
          <w:noProof/>
          <w:lang w:val="sr-Latn-CS"/>
        </w:rPr>
        <w:t>TAKO</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UZMU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OBZIR</w:t>
      </w:r>
      <w:r w:rsidRPr="00734226">
        <w:rPr>
          <w:noProof/>
          <w:lang w:val="sr-Latn-CS"/>
        </w:rPr>
        <w:t xml:space="preserve"> </w:t>
      </w:r>
      <w:r w:rsidR="00734226">
        <w:rPr>
          <w:noProof/>
          <w:lang w:val="sr-Latn-CS"/>
        </w:rPr>
        <w:t>STANOVIŠTA</w:t>
      </w:r>
      <w:r w:rsidRPr="00734226">
        <w:rPr>
          <w:noProof/>
          <w:lang w:val="sr-Latn-CS"/>
        </w:rPr>
        <w:t xml:space="preserve"> </w:t>
      </w:r>
      <w:r w:rsidR="00734226">
        <w:rPr>
          <w:noProof/>
          <w:lang w:val="sr-Latn-CS"/>
        </w:rPr>
        <w:t>SVIH</w:t>
      </w:r>
      <w:r w:rsidRPr="00734226">
        <w:rPr>
          <w:noProof/>
          <w:lang w:val="sr-Latn-CS"/>
        </w:rPr>
        <w:t xml:space="preserve"> </w:t>
      </w:r>
      <w:r w:rsidR="00734226">
        <w:rPr>
          <w:noProof/>
          <w:lang w:val="sr-Latn-CS"/>
        </w:rPr>
        <w:t>ZAINTERESOVANIH</w:t>
      </w:r>
      <w:r w:rsidRPr="00734226">
        <w:rPr>
          <w:noProof/>
          <w:lang w:val="sr-Latn-CS"/>
        </w:rPr>
        <w:t xml:space="preserve"> </w:t>
      </w:r>
      <w:r w:rsidR="00734226">
        <w:rPr>
          <w:noProof/>
          <w:lang w:val="sr-Latn-CS"/>
        </w:rPr>
        <w:t>STRANA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USAGLASE</w:t>
      </w:r>
      <w:r w:rsidRPr="00734226">
        <w:rPr>
          <w:noProof/>
          <w:lang w:val="sr-Latn-CS"/>
        </w:rPr>
        <w:t xml:space="preserve"> </w:t>
      </w:r>
      <w:r w:rsidR="00734226">
        <w:rPr>
          <w:noProof/>
          <w:lang w:val="sr-Latn-CS"/>
        </w:rPr>
        <w:t>SVI</w:t>
      </w:r>
      <w:r w:rsidRPr="00734226">
        <w:rPr>
          <w:noProof/>
          <w:lang w:val="sr-Latn-CS"/>
        </w:rPr>
        <w:t xml:space="preserve"> </w:t>
      </w:r>
      <w:r w:rsidR="00734226">
        <w:rPr>
          <w:noProof/>
          <w:lang w:val="sr-Latn-CS"/>
        </w:rPr>
        <w:t>SUPROTSTAVLJENI</w:t>
      </w:r>
      <w:r w:rsidRPr="00734226">
        <w:rPr>
          <w:noProof/>
          <w:lang w:val="sr-Latn-CS"/>
        </w:rPr>
        <w:t xml:space="preserve"> </w:t>
      </w:r>
      <w:r w:rsidR="00734226">
        <w:rPr>
          <w:noProof/>
          <w:lang w:val="sr-Latn-CS"/>
        </w:rPr>
        <w:t>STAVOVI</w:t>
      </w:r>
      <w:r w:rsidRPr="00734226">
        <w:rPr>
          <w:noProof/>
          <w:lang w:val="sr-Latn-CS"/>
        </w:rPr>
        <w:t xml:space="preserve">, </w:t>
      </w:r>
      <w:r w:rsidR="00734226">
        <w:rPr>
          <w:noProof/>
          <w:lang w:val="sr-Latn-CS"/>
        </w:rPr>
        <w:t>PRI</w:t>
      </w:r>
      <w:r w:rsidRPr="00734226">
        <w:rPr>
          <w:noProof/>
          <w:lang w:val="sr-Latn-CS"/>
        </w:rPr>
        <w:t xml:space="preserve"> </w:t>
      </w:r>
      <w:r w:rsidR="00734226">
        <w:rPr>
          <w:noProof/>
          <w:lang w:val="sr-Latn-CS"/>
        </w:rPr>
        <w:t>ČEMU</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POD</w:t>
      </w:r>
      <w:r w:rsidRPr="00734226">
        <w:rPr>
          <w:noProof/>
          <w:lang w:val="sr-Latn-CS"/>
        </w:rPr>
        <w:t xml:space="preserve"> </w:t>
      </w:r>
      <w:r w:rsidR="00734226">
        <w:rPr>
          <w:noProof/>
          <w:lang w:val="sr-Latn-CS"/>
        </w:rPr>
        <w:t>KONSENZUSOM</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PODRAZUMEVA</w:t>
      </w:r>
      <w:r w:rsidRPr="00734226">
        <w:rPr>
          <w:noProof/>
          <w:lang w:val="sr-Latn-CS"/>
        </w:rPr>
        <w:t xml:space="preserve"> </w:t>
      </w:r>
      <w:r w:rsidR="00734226">
        <w:rPr>
          <w:noProof/>
          <w:lang w:val="sr-Latn-CS"/>
        </w:rPr>
        <w:t>JEDNOGLASNOST</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DONOŠENJU</w:t>
      </w:r>
      <w:r w:rsidRPr="00734226">
        <w:rPr>
          <w:noProof/>
          <w:lang w:val="sr-Latn-CS"/>
        </w:rPr>
        <w:t xml:space="preserve"> </w:t>
      </w:r>
      <w:r w:rsidR="00734226">
        <w:rPr>
          <w:noProof/>
          <w:lang w:val="sr-Latn-CS"/>
        </w:rPr>
        <w:t>STANDARDA</w:t>
      </w:r>
      <w:r w:rsidRPr="00734226">
        <w:rPr>
          <w:noProof/>
          <w:lang w:val="sr-Latn-CS"/>
        </w:rPr>
        <w:t>;</w:t>
      </w:r>
    </w:p>
    <w:p w:rsidR="001A3927" w:rsidRPr="00734226" w:rsidRDefault="001A3927" w:rsidP="001A3927">
      <w:pPr>
        <w:tabs>
          <w:tab w:val="left" w:pos="1134"/>
        </w:tabs>
        <w:autoSpaceDE w:val="0"/>
        <w:autoSpaceDN w:val="0"/>
        <w:adjustRightInd w:val="0"/>
        <w:ind w:firstLine="720"/>
        <w:jc w:val="both"/>
        <w:rPr>
          <w:noProof/>
          <w:lang w:val="sr-Latn-CS"/>
        </w:rPr>
      </w:pPr>
      <w:r w:rsidRPr="00734226">
        <w:rPr>
          <w:noProof/>
          <w:lang w:val="sr-Latn-CS"/>
        </w:rPr>
        <w:t>13)</w:t>
      </w:r>
      <w:r w:rsidRPr="00734226">
        <w:rPr>
          <w:noProof/>
          <w:lang w:val="sr-Latn-CS"/>
        </w:rPr>
        <w:tab/>
      </w:r>
      <w:r w:rsidR="00734226">
        <w:rPr>
          <w:i/>
          <w:noProof/>
          <w:lang w:val="sr-Latn-CS"/>
        </w:rPr>
        <w:t>DONOŠENJE</w:t>
      </w:r>
      <w:r w:rsidRPr="00734226">
        <w:rPr>
          <w:i/>
          <w:noProof/>
          <w:lang w:val="sr-Latn-CS"/>
        </w:rPr>
        <w:t xml:space="preserve"> </w:t>
      </w:r>
      <w:r w:rsidR="00734226">
        <w:rPr>
          <w:i/>
          <w:noProof/>
          <w:lang w:val="sr-Latn-CS"/>
        </w:rPr>
        <w:t>STANDARDA</w:t>
      </w:r>
      <w:r w:rsidRPr="00734226">
        <w:rPr>
          <w:i/>
          <w:noProof/>
          <w:lang w:val="sr-Latn-CS"/>
        </w:rPr>
        <w:t xml:space="preserve"> </w:t>
      </w:r>
      <w:r w:rsidR="00734226">
        <w:rPr>
          <w:i/>
          <w:noProof/>
          <w:lang w:val="sr-Latn-CS"/>
        </w:rPr>
        <w:t>ILI</w:t>
      </w:r>
      <w:r w:rsidRPr="00734226">
        <w:rPr>
          <w:i/>
          <w:noProof/>
          <w:lang w:val="sr-Latn-CS"/>
        </w:rPr>
        <w:t xml:space="preserve"> </w:t>
      </w:r>
      <w:r w:rsidR="00734226">
        <w:rPr>
          <w:i/>
          <w:noProof/>
          <w:lang w:val="sr-Latn-CS"/>
        </w:rPr>
        <w:t>SRODNOG</w:t>
      </w:r>
      <w:r w:rsidRPr="00734226">
        <w:rPr>
          <w:i/>
          <w:noProof/>
          <w:lang w:val="sr-Latn-CS"/>
        </w:rPr>
        <w:t xml:space="preserve"> </w:t>
      </w:r>
      <w:r w:rsidR="00734226">
        <w:rPr>
          <w:i/>
          <w:noProof/>
          <w:lang w:val="sr-Latn-CS"/>
        </w:rPr>
        <w:t>DOKUMENTA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SKUP</w:t>
      </w:r>
      <w:r w:rsidRPr="00734226">
        <w:rPr>
          <w:noProof/>
          <w:lang w:val="sr-Latn-CS"/>
        </w:rPr>
        <w:t xml:space="preserve"> </w:t>
      </w:r>
      <w:r w:rsidR="00734226">
        <w:rPr>
          <w:noProof/>
          <w:lang w:val="sr-Latn-CS"/>
        </w:rPr>
        <w:t>KOORDINIRANIH</w:t>
      </w:r>
      <w:r w:rsidRPr="00734226">
        <w:rPr>
          <w:noProof/>
          <w:lang w:val="sr-Latn-CS"/>
        </w:rPr>
        <w:t xml:space="preserve"> </w:t>
      </w:r>
      <w:r w:rsidR="00734226">
        <w:rPr>
          <w:noProof/>
          <w:lang w:val="sr-Latn-CS"/>
        </w:rPr>
        <w:t>AKTIVNOSTI</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ZAPOČINJU</w:t>
      </w:r>
      <w:r w:rsidRPr="00734226">
        <w:rPr>
          <w:noProof/>
          <w:lang w:val="sr-Latn-CS"/>
        </w:rPr>
        <w:t xml:space="preserve"> </w:t>
      </w:r>
      <w:r w:rsidR="00734226">
        <w:rPr>
          <w:noProof/>
          <w:lang w:val="sr-Latn-CS"/>
        </w:rPr>
        <w:t>USVAJANJEM</w:t>
      </w:r>
      <w:r w:rsidRPr="00734226">
        <w:rPr>
          <w:noProof/>
          <w:lang w:val="sr-Latn-CS"/>
        </w:rPr>
        <w:t xml:space="preserve"> </w:t>
      </w:r>
      <w:r w:rsidR="00734226">
        <w:rPr>
          <w:noProof/>
          <w:lang w:val="sr-Latn-CS"/>
        </w:rPr>
        <w:t>PREDLOGA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SRODNOG</w:t>
      </w:r>
      <w:r w:rsidRPr="00734226">
        <w:rPr>
          <w:noProof/>
          <w:lang w:val="sr-Latn-CS"/>
        </w:rPr>
        <w:t xml:space="preserve"> </w:t>
      </w:r>
      <w:r w:rsidR="00734226">
        <w:rPr>
          <w:noProof/>
          <w:lang w:val="sr-Latn-CS"/>
        </w:rPr>
        <w:t>DOKUMENTA</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ZAVRŠAVAJU</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DONOŠENJEM</w:t>
      </w:r>
      <w:r w:rsidRPr="00734226">
        <w:rPr>
          <w:noProof/>
          <w:lang w:val="sr-Latn-CS"/>
        </w:rPr>
        <w:t xml:space="preserve"> </w:t>
      </w:r>
      <w:r w:rsidR="00734226">
        <w:rPr>
          <w:noProof/>
          <w:lang w:val="sr-Latn-CS"/>
        </w:rPr>
        <w:t>AKTA</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PROGLAŠAVA</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w:t>
      </w:r>
      <w:r w:rsidRPr="00734226">
        <w:rPr>
          <w:noProof/>
          <w:lang w:val="sr-Latn-CS"/>
        </w:rPr>
        <w:t xml:space="preserve"> </w:t>
      </w:r>
      <w:r w:rsidR="00734226">
        <w:rPr>
          <w:noProof/>
          <w:lang w:val="sr-Latn-CS"/>
        </w:rPr>
        <w:t>DONET</w:t>
      </w:r>
      <w:r w:rsidRPr="00734226">
        <w:rPr>
          <w:noProof/>
          <w:lang w:val="sr-Latn-CS"/>
        </w:rPr>
        <w:t>;</w:t>
      </w:r>
    </w:p>
    <w:p w:rsidR="001A3927" w:rsidRPr="00734226" w:rsidRDefault="001A3927" w:rsidP="001A3927">
      <w:pPr>
        <w:tabs>
          <w:tab w:val="left" w:pos="1134"/>
        </w:tabs>
        <w:autoSpaceDE w:val="0"/>
        <w:autoSpaceDN w:val="0"/>
        <w:adjustRightInd w:val="0"/>
        <w:ind w:firstLine="720"/>
        <w:jc w:val="both"/>
        <w:rPr>
          <w:noProof/>
          <w:lang w:val="sr-Latn-CS"/>
        </w:rPr>
      </w:pPr>
      <w:r w:rsidRPr="00734226">
        <w:rPr>
          <w:noProof/>
          <w:lang w:val="sr-Latn-CS"/>
        </w:rPr>
        <w:t>14)</w:t>
      </w:r>
      <w:r w:rsidRPr="00734226">
        <w:rPr>
          <w:noProof/>
          <w:lang w:val="sr-Latn-CS"/>
        </w:rPr>
        <w:tab/>
      </w:r>
      <w:r w:rsidR="00734226">
        <w:rPr>
          <w:i/>
          <w:noProof/>
          <w:lang w:val="sr-Latn-CS"/>
        </w:rPr>
        <w:t>OCENJIVANJE</w:t>
      </w:r>
      <w:r w:rsidRPr="00734226">
        <w:rPr>
          <w:i/>
          <w:noProof/>
          <w:lang w:val="sr-Latn-CS"/>
        </w:rPr>
        <w:t xml:space="preserve"> </w:t>
      </w:r>
      <w:r w:rsidR="00734226">
        <w:rPr>
          <w:i/>
          <w:noProof/>
          <w:lang w:val="sr-Latn-CS"/>
        </w:rPr>
        <w:t>USAGLAŠENOSTI</w:t>
      </w:r>
      <w:r w:rsidRPr="00734226">
        <w:rPr>
          <w:i/>
          <w:noProof/>
          <w:lang w:val="sr-Latn-CS"/>
        </w:rPr>
        <w:t xml:space="preserve"> </w:t>
      </w:r>
      <w:r w:rsidR="00734226">
        <w:rPr>
          <w:i/>
          <w:noProof/>
          <w:lang w:val="sr-Latn-CS"/>
        </w:rPr>
        <w:t>PROIZVODA</w:t>
      </w:r>
      <w:r w:rsidRPr="00734226">
        <w:rPr>
          <w:i/>
          <w:noProof/>
          <w:lang w:val="sr-Latn-CS"/>
        </w:rPr>
        <w:t xml:space="preserve">, </w:t>
      </w:r>
      <w:r w:rsidR="00734226">
        <w:rPr>
          <w:i/>
          <w:noProof/>
          <w:lang w:val="sr-Latn-CS"/>
        </w:rPr>
        <w:t>PROCESA</w:t>
      </w:r>
      <w:r w:rsidRPr="00734226">
        <w:rPr>
          <w:i/>
          <w:noProof/>
          <w:lang w:val="sr-Latn-CS"/>
        </w:rPr>
        <w:t xml:space="preserve"> </w:t>
      </w:r>
      <w:r w:rsidR="00734226">
        <w:rPr>
          <w:i/>
          <w:noProof/>
          <w:lang w:val="sr-Latn-CS"/>
        </w:rPr>
        <w:t>I</w:t>
      </w:r>
      <w:r w:rsidRPr="00734226">
        <w:rPr>
          <w:i/>
          <w:noProof/>
          <w:lang w:val="sr-Latn-CS"/>
        </w:rPr>
        <w:t xml:space="preserve"> </w:t>
      </w:r>
      <w:r w:rsidR="00734226">
        <w:rPr>
          <w:i/>
          <w:noProof/>
          <w:lang w:val="sr-Latn-CS"/>
        </w:rPr>
        <w:t>USLUGA</w:t>
      </w:r>
      <w:r w:rsidRPr="00734226">
        <w:rPr>
          <w:i/>
          <w:noProof/>
          <w:lang w:val="sr-Latn-CS"/>
        </w:rPr>
        <w:t xml:space="preserve"> </w:t>
      </w:r>
      <w:r w:rsidR="00734226">
        <w:rPr>
          <w:i/>
          <w:noProof/>
          <w:lang w:val="sr-Latn-CS"/>
        </w:rPr>
        <w:t>SA</w:t>
      </w:r>
      <w:r w:rsidRPr="00734226">
        <w:rPr>
          <w:i/>
          <w:noProof/>
          <w:lang w:val="sr-Latn-CS"/>
        </w:rPr>
        <w:t xml:space="preserve"> </w:t>
      </w:r>
      <w:r w:rsidR="00734226">
        <w:rPr>
          <w:i/>
          <w:noProof/>
          <w:lang w:val="sr-Latn-CS"/>
        </w:rPr>
        <w:t>SRPSKIM</w:t>
      </w:r>
      <w:r w:rsidRPr="00734226">
        <w:rPr>
          <w:i/>
          <w:noProof/>
          <w:lang w:val="sr-Latn-CS"/>
        </w:rPr>
        <w:t xml:space="preserve"> </w:t>
      </w:r>
      <w:r w:rsidR="00734226">
        <w:rPr>
          <w:i/>
          <w:noProof/>
          <w:lang w:val="sr-Latn-CS"/>
        </w:rPr>
        <w:t>STANDARDIMA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AKTIVNOST</w:t>
      </w:r>
      <w:r w:rsidRPr="00734226">
        <w:rPr>
          <w:noProof/>
          <w:lang w:val="sr-Latn-CS"/>
        </w:rPr>
        <w:t xml:space="preserve"> </w:t>
      </w:r>
      <w:r w:rsidR="00734226">
        <w:rPr>
          <w:noProof/>
          <w:lang w:val="sr-Latn-CS"/>
        </w:rPr>
        <w:t>KOJOM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UTVRĐUJE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LI</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ISPUNJENI</w:t>
      </w:r>
      <w:r w:rsidRPr="00734226">
        <w:rPr>
          <w:noProof/>
          <w:lang w:val="sr-Latn-CS"/>
        </w:rPr>
        <w:t xml:space="preserve"> </w:t>
      </w:r>
      <w:r w:rsidR="00734226">
        <w:rPr>
          <w:noProof/>
          <w:lang w:val="sr-Latn-CS"/>
        </w:rPr>
        <w:t>ZAHTEVI</w:t>
      </w:r>
      <w:r w:rsidRPr="00734226">
        <w:rPr>
          <w:noProof/>
          <w:lang w:val="sr-Latn-CS"/>
        </w:rPr>
        <w:t xml:space="preserve"> </w:t>
      </w:r>
      <w:r w:rsidR="00734226">
        <w:rPr>
          <w:noProof/>
          <w:lang w:val="sr-Latn-CS"/>
        </w:rPr>
        <w:t>SADRŽANI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SRPSKIM</w:t>
      </w:r>
      <w:r w:rsidRPr="00734226">
        <w:rPr>
          <w:noProof/>
          <w:lang w:val="sr-Latn-CS"/>
        </w:rPr>
        <w:t xml:space="preserve"> </w:t>
      </w:r>
      <w:r w:rsidR="00734226">
        <w:rPr>
          <w:noProof/>
          <w:lang w:val="sr-Latn-CS"/>
        </w:rPr>
        <w:t>STANDARDIMA</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15) </w:t>
      </w:r>
      <w:r w:rsidR="00734226">
        <w:rPr>
          <w:i/>
          <w:noProof/>
          <w:lang w:val="sr-Latn-CS"/>
        </w:rPr>
        <w:t>NACIONALNI</w:t>
      </w:r>
      <w:r w:rsidRPr="00734226">
        <w:rPr>
          <w:i/>
          <w:noProof/>
          <w:lang w:val="sr-Latn-CS"/>
        </w:rPr>
        <w:t xml:space="preserve"> </w:t>
      </w:r>
      <w:r w:rsidR="00734226">
        <w:rPr>
          <w:i/>
          <w:noProof/>
          <w:lang w:val="sr-Latn-CS"/>
        </w:rPr>
        <w:t>ZNAK</w:t>
      </w:r>
      <w:r w:rsidRPr="00734226">
        <w:rPr>
          <w:i/>
          <w:noProof/>
          <w:lang w:val="sr-Latn-CS"/>
        </w:rPr>
        <w:t xml:space="preserve"> </w:t>
      </w:r>
      <w:r w:rsidR="00734226">
        <w:rPr>
          <w:i/>
          <w:noProof/>
          <w:lang w:val="sr-Latn-CS"/>
        </w:rPr>
        <w:t>USAGLAŠENOSTI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OZNAKA</w:t>
      </w:r>
      <w:r w:rsidRPr="00734226">
        <w:rPr>
          <w:noProof/>
          <w:lang w:val="sr-Latn-CS"/>
        </w:rPr>
        <w:t xml:space="preserve"> </w:t>
      </w:r>
      <w:r w:rsidR="00734226">
        <w:rPr>
          <w:noProof/>
          <w:lang w:val="sr-Latn-CS"/>
        </w:rPr>
        <w:t>KOJOM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PRAVILIMA</w:t>
      </w:r>
      <w:r w:rsidRPr="00734226">
        <w:rPr>
          <w:noProof/>
          <w:lang w:val="sr-Latn-CS"/>
        </w:rPr>
        <w:t xml:space="preserve"> </w:t>
      </w:r>
      <w:r w:rsidR="00734226">
        <w:rPr>
          <w:noProof/>
          <w:lang w:val="sr-Latn-CS"/>
        </w:rPr>
        <w:t>NACIONALNOG</w:t>
      </w:r>
      <w:r w:rsidRPr="00734226">
        <w:rPr>
          <w:noProof/>
          <w:lang w:val="sr-Latn-CS"/>
        </w:rPr>
        <w:t xml:space="preserve"> </w:t>
      </w:r>
      <w:r w:rsidR="00734226">
        <w:rPr>
          <w:noProof/>
          <w:lang w:val="sr-Latn-CS"/>
        </w:rPr>
        <w:t>TELA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 xml:space="preserve">, </w:t>
      </w:r>
      <w:r w:rsidR="00734226">
        <w:rPr>
          <w:noProof/>
          <w:lang w:val="sr-Latn-CS"/>
        </w:rPr>
        <w:t>POTVRĐUJE</w:t>
      </w:r>
      <w:r w:rsidRPr="00734226">
        <w:rPr>
          <w:noProof/>
          <w:lang w:val="sr-Latn-CS"/>
        </w:rPr>
        <w:t xml:space="preserve"> </w:t>
      </w:r>
      <w:r w:rsidR="00734226">
        <w:rPr>
          <w:noProof/>
          <w:lang w:val="sr-Latn-CS"/>
        </w:rPr>
        <w:t>USAGLAŠENOST</w:t>
      </w:r>
      <w:r w:rsidRPr="00734226">
        <w:rPr>
          <w:noProof/>
          <w:lang w:val="sr-Latn-CS"/>
        </w:rPr>
        <w:t xml:space="preserve"> </w:t>
      </w:r>
      <w:r w:rsidR="00734226">
        <w:rPr>
          <w:noProof/>
          <w:lang w:val="sr-Latn-CS"/>
        </w:rPr>
        <w:t>PROIZVODA</w:t>
      </w:r>
      <w:r w:rsidRPr="00734226">
        <w:rPr>
          <w:noProof/>
          <w:lang w:val="sr-Latn-CS"/>
        </w:rPr>
        <w:t xml:space="preserve">, </w:t>
      </w:r>
      <w:r w:rsidR="00734226">
        <w:rPr>
          <w:noProof/>
          <w:lang w:val="sr-Latn-CS"/>
        </w:rPr>
        <w:t>PROCESA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USLUGA</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SRPSKIM</w:t>
      </w:r>
      <w:r w:rsidRPr="00734226">
        <w:rPr>
          <w:noProof/>
          <w:lang w:val="sr-Latn-CS"/>
        </w:rPr>
        <w:t xml:space="preserve"> </w:t>
      </w:r>
      <w:r w:rsidR="00734226">
        <w:rPr>
          <w:noProof/>
          <w:lang w:val="sr-Latn-CS"/>
        </w:rPr>
        <w:t>STANDARDOM</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16) </w:t>
      </w:r>
      <w:r w:rsidR="00734226">
        <w:rPr>
          <w:i/>
          <w:noProof/>
          <w:lang w:val="sr-Latn-CS"/>
        </w:rPr>
        <w:t>MEĐUNARODNE</w:t>
      </w:r>
      <w:r w:rsidRPr="00734226">
        <w:rPr>
          <w:i/>
          <w:noProof/>
          <w:lang w:val="sr-Latn-CS"/>
        </w:rPr>
        <w:t xml:space="preserve"> </w:t>
      </w:r>
      <w:r w:rsidR="00734226">
        <w:rPr>
          <w:i/>
          <w:noProof/>
          <w:lang w:val="sr-Latn-CS"/>
        </w:rPr>
        <w:t>ORGANIZACIJE</w:t>
      </w:r>
      <w:r w:rsidRPr="00734226">
        <w:rPr>
          <w:i/>
          <w:noProof/>
          <w:lang w:val="sr-Latn-CS"/>
        </w:rPr>
        <w:t xml:space="preserve"> </w:t>
      </w:r>
      <w:r w:rsidR="00734226">
        <w:rPr>
          <w:i/>
          <w:noProof/>
          <w:lang w:val="sr-Latn-CS"/>
        </w:rPr>
        <w:t>ZA</w:t>
      </w:r>
      <w:r w:rsidRPr="00734226">
        <w:rPr>
          <w:i/>
          <w:noProof/>
          <w:lang w:val="sr-Latn-CS"/>
        </w:rPr>
        <w:t xml:space="preserve"> </w:t>
      </w:r>
      <w:r w:rsidR="00734226">
        <w:rPr>
          <w:i/>
          <w:noProof/>
          <w:lang w:val="sr-Latn-CS"/>
        </w:rPr>
        <w:t>STANDARDIZACIJU</w:t>
      </w:r>
      <w:r w:rsidRPr="00734226">
        <w:rPr>
          <w:noProof/>
          <w:lang w:val="sr-Latn-CS"/>
        </w:rPr>
        <w:t xml:space="preserve"> </w:t>
      </w:r>
      <w:r w:rsidR="00734226">
        <w:rPr>
          <w:noProof/>
          <w:lang w:val="sr-Latn-CS"/>
        </w:rPr>
        <w:t>SU</w:t>
      </w:r>
      <w:r w:rsidRPr="00734226">
        <w:rPr>
          <w:noProof/>
          <w:lang w:val="sr-Latn-CS"/>
        </w:rPr>
        <w:t>:</w:t>
      </w:r>
    </w:p>
    <w:p w:rsidR="001A3927" w:rsidRPr="00734226" w:rsidRDefault="001A3927" w:rsidP="001A3927">
      <w:pPr>
        <w:autoSpaceDE w:val="0"/>
        <w:autoSpaceDN w:val="0"/>
        <w:adjustRightInd w:val="0"/>
        <w:ind w:left="720"/>
        <w:jc w:val="both"/>
        <w:rPr>
          <w:noProof/>
          <w:lang w:val="sr-Latn-CS"/>
        </w:rPr>
      </w:pPr>
      <w:r w:rsidRPr="00734226">
        <w:rPr>
          <w:noProof/>
          <w:lang w:val="sr-Latn-CS"/>
        </w:rPr>
        <w:t xml:space="preserve">- </w:t>
      </w:r>
      <w:r w:rsidR="00734226">
        <w:rPr>
          <w:noProof/>
          <w:lang w:val="sr-Latn-CS"/>
        </w:rPr>
        <w:t>MEĐUNARODNA</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(ISO);</w:t>
      </w:r>
    </w:p>
    <w:p w:rsidR="001A3927" w:rsidRPr="00734226" w:rsidRDefault="001A3927" w:rsidP="001A3927">
      <w:pPr>
        <w:autoSpaceDE w:val="0"/>
        <w:autoSpaceDN w:val="0"/>
        <w:adjustRightInd w:val="0"/>
        <w:ind w:left="720"/>
        <w:jc w:val="both"/>
        <w:rPr>
          <w:noProof/>
          <w:lang w:val="sr-Latn-CS"/>
        </w:rPr>
      </w:pPr>
      <w:r w:rsidRPr="00734226">
        <w:rPr>
          <w:noProof/>
          <w:lang w:val="sr-Latn-CS"/>
        </w:rPr>
        <w:t xml:space="preserve">- </w:t>
      </w:r>
      <w:r w:rsidR="00734226">
        <w:rPr>
          <w:noProof/>
          <w:lang w:val="sr-Latn-CS"/>
        </w:rPr>
        <w:t>MEĐUNARODNA</w:t>
      </w:r>
      <w:r w:rsidRPr="00734226">
        <w:rPr>
          <w:noProof/>
          <w:lang w:val="sr-Latn-CS"/>
        </w:rPr>
        <w:t xml:space="preserve"> </w:t>
      </w:r>
      <w:r w:rsidR="00734226">
        <w:rPr>
          <w:noProof/>
          <w:lang w:val="sr-Latn-CS"/>
        </w:rPr>
        <w:t>ELEKTROTEHNIČKA</w:t>
      </w:r>
      <w:r w:rsidRPr="00734226">
        <w:rPr>
          <w:noProof/>
          <w:lang w:val="sr-Latn-CS"/>
        </w:rPr>
        <w:t xml:space="preserve"> </w:t>
      </w:r>
      <w:r w:rsidR="00734226">
        <w:rPr>
          <w:noProof/>
          <w:lang w:val="sr-Latn-CS"/>
        </w:rPr>
        <w:t>KOMISIJA</w:t>
      </w:r>
      <w:r w:rsidRPr="00734226">
        <w:rPr>
          <w:noProof/>
          <w:lang w:val="sr-Latn-CS"/>
        </w:rPr>
        <w:t xml:space="preserve"> (IEC);</w:t>
      </w:r>
    </w:p>
    <w:p w:rsidR="001A3927" w:rsidRPr="00734226" w:rsidRDefault="001A3927" w:rsidP="001A3927">
      <w:pPr>
        <w:autoSpaceDE w:val="0"/>
        <w:autoSpaceDN w:val="0"/>
        <w:adjustRightInd w:val="0"/>
        <w:ind w:left="714"/>
        <w:jc w:val="both"/>
        <w:rPr>
          <w:noProof/>
          <w:lang w:val="sr-Latn-CS"/>
        </w:rPr>
      </w:pPr>
      <w:r w:rsidRPr="00734226">
        <w:rPr>
          <w:noProof/>
          <w:lang w:val="sr-Latn-CS"/>
        </w:rPr>
        <w:t xml:space="preserve">- </w:t>
      </w:r>
      <w:r w:rsidR="00734226">
        <w:rPr>
          <w:noProof/>
          <w:lang w:val="sr-Latn-CS"/>
        </w:rPr>
        <w:t>MEĐUNARODNA</w:t>
      </w:r>
      <w:r w:rsidRPr="00734226">
        <w:rPr>
          <w:noProof/>
          <w:lang w:val="sr-Latn-CS"/>
        </w:rPr>
        <w:t xml:space="preserve"> </w:t>
      </w:r>
      <w:r w:rsidR="00734226">
        <w:rPr>
          <w:noProof/>
          <w:lang w:val="sr-Latn-CS"/>
        </w:rPr>
        <w:t>UNIJA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TELEKOMUNIKACIJE</w:t>
      </w:r>
      <w:r w:rsidRPr="00734226">
        <w:rPr>
          <w:noProof/>
          <w:lang w:val="sr-Latn-CS"/>
        </w:rPr>
        <w:t xml:space="preserve"> (ITU);</w:t>
      </w:r>
    </w:p>
    <w:p w:rsidR="001A3927" w:rsidRPr="00734226" w:rsidRDefault="001A3927" w:rsidP="001A3927">
      <w:pPr>
        <w:autoSpaceDE w:val="0"/>
        <w:autoSpaceDN w:val="0"/>
        <w:adjustRightInd w:val="0"/>
        <w:ind w:firstLine="714"/>
        <w:jc w:val="both"/>
        <w:rPr>
          <w:noProof/>
          <w:lang w:val="sr-Latn-CS"/>
        </w:rPr>
      </w:pPr>
      <w:r w:rsidRPr="00734226">
        <w:rPr>
          <w:noProof/>
          <w:lang w:val="sr-Latn-CS"/>
        </w:rPr>
        <w:t xml:space="preserve">17) </w:t>
      </w:r>
      <w:r w:rsidR="00734226">
        <w:rPr>
          <w:i/>
          <w:noProof/>
          <w:lang w:val="sr-Latn-CS"/>
        </w:rPr>
        <w:t>EVROPSKE</w:t>
      </w:r>
      <w:r w:rsidRPr="00734226">
        <w:rPr>
          <w:i/>
          <w:noProof/>
          <w:lang w:val="sr-Latn-CS"/>
        </w:rPr>
        <w:t xml:space="preserve"> </w:t>
      </w:r>
      <w:r w:rsidR="00734226">
        <w:rPr>
          <w:i/>
          <w:noProof/>
          <w:lang w:val="sr-Latn-CS"/>
        </w:rPr>
        <w:t>ORGANIZACIJE</w:t>
      </w:r>
      <w:r w:rsidRPr="00734226">
        <w:rPr>
          <w:i/>
          <w:noProof/>
          <w:lang w:val="sr-Latn-CS"/>
        </w:rPr>
        <w:t xml:space="preserve"> </w:t>
      </w:r>
      <w:r w:rsidR="00734226">
        <w:rPr>
          <w:i/>
          <w:noProof/>
          <w:lang w:val="sr-Latn-CS"/>
        </w:rPr>
        <w:t>ZA</w:t>
      </w:r>
      <w:r w:rsidRPr="00734226">
        <w:rPr>
          <w:i/>
          <w:noProof/>
          <w:lang w:val="sr-Latn-CS"/>
        </w:rPr>
        <w:t xml:space="preserve"> </w:t>
      </w:r>
      <w:r w:rsidR="00734226">
        <w:rPr>
          <w:i/>
          <w:noProof/>
          <w:lang w:val="sr-Latn-CS"/>
        </w:rPr>
        <w:t>STANDARDIZACIJU</w:t>
      </w:r>
      <w:r w:rsidRPr="00734226">
        <w:rPr>
          <w:noProof/>
          <w:lang w:val="sr-Latn-CS"/>
        </w:rPr>
        <w:t xml:space="preserve"> </w:t>
      </w:r>
      <w:r w:rsidR="00734226">
        <w:rPr>
          <w:noProof/>
          <w:lang w:val="sr-Latn-CS"/>
        </w:rPr>
        <w:t>SU</w:t>
      </w:r>
      <w:r w:rsidRPr="00734226">
        <w:rPr>
          <w:noProof/>
          <w:lang w:val="sr-Latn-CS"/>
        </w:rPr>
        <w:t>:</w:t>
      </w:r>
    </w:p>
    <w:p w:rsidR="001A3927" w:rsidRPr="00734226" w:rsidRDefault="001A3927" w:rsidP="001A3927">
      <w:pPr>
        <w:autoSpaceDE w:val="0"/>
        <w:autoSpaceDN w:val="0"/>
        <w:adjustRightInd w:val="0"/>
        <w:ind w:left="720"/>
        <w:jc w:val="both"/>
        <w:rPr>
          <w:noProof/>
          <w:lang w:val="sr-Latn-CS"/>
        </w:rPr>
      </w:pPr>
      <w:r w:rsidRPr="00734226">
        <w:rPr>
          <w:noProof/>
          <w:lang w:val="sr-Latn-CS"/>
        </w:rPr>
        <w:lastRenderedPageBreak/>
        <w:t xml:space="preserve">- </w:t>
      </w:r>
      <w:r w:rsidR="00734226">
        <w:rPr>
          <w:noProof/>
          <w:lang w:val="sr-Latn-CS"/>
        </w:rPr>
        <w:t>EVROPSKI</w:t>
      </w:r>
      <w:r w:rsidRPr="00734226">
        <w:rPr>
          <w:noProof/>
          <w:lang w:val="sr-Latn-CS"/>
        </w:rPr>
        <w:t xml:space="preserve"> </w:t>
      </w:r>
      <w:r w:rsidR="00734226">
        <w:rPr>
          <w:noProof/>
          <w:lang w:val="sr-Latn-CS"/>
        </w:rPr>
        <w:t>KOMITET</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(CEN);</w:t>
      </w:r>
    </w:p>
    <w:p w:rsidR="001A3927" w:rsidRPr="00734226" w:rsidRDefault="001A3927" w:rsidP="001A3927">
      <w:pPr>
        <w:autoSpaceDE w:val="0"/>
        <w:autoSpaceDN w:val="0"/>
        <w:adjustRightInd w:val="0"/>
        <w:ind w:left="720"/>
        <w:jc w:val="both"/>
        <w:rPr>
          <w:noProof/>
          <w:lang w:val="sr-Latn-CS"/>
        </w:rPr>
      </w:pP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KOMITET</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ELEKTROTEHNIKE</w:t>
      </w:r>
      <w:r w:rsidRPr="00734226">
        <w:rPr>
          <w:noProof/>
          <w:lang w:val="sr-Latn-CS"/>
        </w:rPr>
        <w:t xml:space="preserve"> (CENELEC);</w:t>
      </w:r>
    </w:p>
    <w:p w:rsidR="001A3927" w:rsidRPr="00734226" w:rsidRDefault="001A3927" w:rsidP="001A3927">
      <w:pPr>
        <w:autoSpaceDE w:val="0"/>
        <w:autoSpaceDN w:val="0"/>
        <w:adjustRightInd w:val="0"/>
        <w:ind w:left="720"/>
        <w:jc w:val="both"/>
        <w:rPr>
          <w:noProof/>
          <w:lang w:val="sr-Latn-CS"/>
        </w:rPr>
      </w:pP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STANDARDE</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TELEKOMUNIKACIJA</w:t>
      </w:r>
      <w:r w:rsidRPr="00734226">
        <w:rPr>
          <w:noProof/>
          <w:lang w:val="sr-Latn-CS"/>
        </w:rPr>
        <w:t xml:space="preserve"> (ETSI);</w:t>
      </w:r>
    </w:p>
    <w:p w:rsidR="001A3927" w:rsidRPr="00734226" w:rsidRDefault="001A3927" w:rsidP="001A3927">
      <w:pPr>
        <w:tabs>
          <w:tab w:val="left" w:pos="1134"/>
        </w:tabs>
        <w:autoSpaceDE w:val="0"/>
        <w:autoSpaceDN w:val="0"/>
        <w:adjustRightInd w:val="0"/>
        <w:ind w:firstLine="720"/>
        <w:jc w:val="both"/>
        <w:rPr>
          <w:noProof/>
          <w:lang w:val="sr-Latn-CS"/>
        </w:rPr>
      </w:pPr>
      <w:r w:rsidRPr="00734226">
        <w:rPr>
          <w:noProof/>
          <w:lang w:val="sr-Latn-CS"/>
        </w:rPr>
        <w:t>18)</w:t>
      </w:r>
      <w:r w:rsidRPr="00734226">
        <w:rPr>
          <w:noProof/>
          <w:lang w:val="sr-Latn-CS"/>
        </w:rPr>
        <w:tab/>
      </w:r>
      <w:r w:rsidR="00734226">
        <w:rPr>
          <w:i/>
          <w:noProof/>
          <w:lang w:val="sr-Latn-CS"/>
        </w:rPr>
        <w:t>NACIONALNO</w:t>
      </w:r>
      <w:r w:rsidRPr="00734226">
        <w:rPr>
          <w:i/>
          <w:noProof/>
          <w:lang w:val="sr-Latn-CS"/>
        </w:rPr>
        <w:t xml:space="preserve"> </w:t>
      </w:r>
      <w:r w:rsidR="00734226">
        <w:rPr>
          <w:i/>
          <w:noProof/>
          <w:lang w:val="sr-Latn-CS"/>
        </w:rPr>
        <w:t>TELO</w:t>
      </w:r>
      <w:r w:rsidRPr="00734226">
        <w:rPr>
          <w:i/>
          <w:noProof/>
          <w:lang w:val="sr-Latn-CS"/>
        </w:rPr>
        <w:t xml:space="preserve"> </w:t>
      </w:r>
      <w:r w:rsidR="00734226">
        <w:rPr>
          <w:i/>
          <w:noProof/>
          <w:lang w:val="sr-Latn-CS"/>
        </w:rPr>
        <w:t>ZA</w:t>
      </w:r>
      <w:r w:rsidRPr="00734226">
        <w:rPr>
          <w:i/>
          <w:noProof/>
          <w:lang w:val="sr-Latn-CS"/>
        </w:rPr>
        <w:t xml:space="preserve"> </w:t>
      </w:r>
      <w:r w:rsidR="00734226">
        <w:rPr>
          <w:i/>
          <w:noProof/>
          <w:lang w:val="sr-Latn-CS"/>
        </w:rPr>
        <w:t>STANDARDIZACIJU</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PRIZNATA</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STRANE</w:t>
      </w:r>
      <w:r w:rsidRPr="00734226">
        <w:rPr>
          <w:noProof/>
          <w:lang w:val="sr-Latn-CS"/>
        </w:rPr>
        <w:t xml:space="preserve"> </w:t>
      </w:r>
      <w:r w:rsidR="00734226">
        <w:rPr>
          <w:noProof/>
          <w:lang w:val="sr-Latn-CS"/>
        </w:rPr>
        <w:t>DRŽAVE</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MOŽE</w:t>
      </w:r>
      <w:r w:rsidRPr="00734226">
        <w:rPr>
          <w:noProof/>
          <w:lang w:val="sr-Latn-CS"/>
        </w:rPr>
        <w:t xml:space="preserve"> </w:t>
      </w:r>
      <w:r w:rsidR="00734226">
        <w:rPr>
          <w:noProof/>
          <w:lang w:val="sr-Latn-CS"/>
        </w:rPr>
        <w:t>BITI</w:t>
      </w:r>
      <w:r w:rsidRPr="00734226">
        <w:rPr>
          <w:noProof/>
          <w:lang w:val="sr-Latn-CS"/>
        </w:rPr>
        <w:t xml:space="preserve"> </w:t>
      </w:r>
      <w:r w:rsidR="00734226">
        <w:rPr>
          <w:noProof/>
          <w:lang w:val="sr-Latn-CS"/>
        </w:rPr>
        <w:t>ČLAN</w:t>
      </w:r>
      <w:r w:rsidRPr="00734226">
        <w:rPr>
          <w:noProof/>
          <w:lang w:val="sr-Latn-CS"/>
        </w:rPr>
        <w:t xml:space="preserve"> </w:t>
      </w:r>
      <w:r w:rsidR="00734226">
        <w:rPr>
          <w:noProof/>
          <w:lang w:val="sr-Latn-CS"/>
        </w:rPr>
        <w:t>ODGOVARAJUĆE</w:t>
      </w:r>
      <w:r w:rsidRPr="00734226">
        <w:rPr>
          <w:noProof/>
          <w:lang w:val="sr-Latn-CS"/>
        </w:rPr>
        <w:t xml:space="preserve"> </w:t>
      </w:r>
      <w:r w:rsidR="00734226">
        <w:rPr>
          <w:noProof/>
          <w:lang w:val="sr-Latn-CS"/>
        </w:rPr>
        <w:t>MEĐUNARODNE</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ORGANIZACIJE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w:t>
      </w:r>
    </w:p>
    <w:p w:rsidR="001A3927" w:rsidRPr="00734226" w:rsidRDefault="001A3927" w:rsidP="001A3927">
      <w:pPr>
        <w:tabs>
          <w:tab w:val="left" w:pos="1134"/>
        </w:tabs>
        <w:autoSpaceDE w:val="0"/>
        <w:autoSpaceDN w:val="0"/>
        <w:adjustRightInd w:val="0"/>
        <w:ind w:firstLine="720"/>
        <w:jc w:val="both"/>
        <w:rPr>
          <w:noProof/>
          <w:lang w:val="sr-Latn-CS"/>
        </w:rPr>
      </w:pPr>
    </w:p>
    <w:p w:rsidR="001A3927" w:rsidRPr="00734226" w:rsidRDefault="001A3927" w:rsidP="001A3927">
      <w:pPr>
        <w:tabs>
          <w:tab w:val="left" w:pos="1134"/>
        </w:tabs>
        <w:autoSpaceDE w:val="0"/>
        <w:autoSpaceDN w:val="0"/>
        <w:adjustRightInd w:val="0"/>
        <w:ind w:firstLine="720"/>
        <w:jc w:val="both"/>
        <w:rPr>
          <w:noProof/>
          <w:lang w:val="sr-Latn-CS"/>
        </w:rPr>
      </w:pPr>
    </w:p>
    <w:p w:rsidR="001A3927" w:rsidRPr="00734226" w:rsidRDefault="001A3927" w:rsidP="001A3927">
      <w:pPr>
        <w:tabs>
          <w:tab w:val="left" w:pos="1134"/>
        </w:tabs>
        <w:autoSpaceDE w:val="0"/>
        <w:autoSpaceDN w:val="0"/>
        <w:adjustRightInd w:val="0"/>
        <w:ind w:firstLine="720"/>
        <w:jc w:val="both"/>
        <w:rPr>
          <w:noProof/>
          <w:lang w:val="sr-Latn-CS"/>
        </w:rPr>
      </w:pPr>
    </w:p>
    <w:p w:rsidR="001A3927" w:rsidRPr="00734226" w:rsidRDefault="001A3927" w:rsidP="001A3927">
      <w:pPr>
        <w:pStyle w:val="6naslov"/>
        <w:rPr>
          <w:rFonts w:ascii="Times New Roman" w:hAnsi="Times New Roman" w:cs="Times New Roman"/>
          <w:noProof/>
          <w:sz w:val="24"/>
          <w:szCs w:val="24"/>
          <w:lang w:val="sr-Latn-CS"/>
        </w:rPr>
      </w:pPr>
      <w:bookmarkStart w:id="5" w:name="SADRZAJ_010"/>
      <w:r w:rsidRPr="00734226">
        <w:rPr>
          <w:rFonts w:ascii="Times New Roman" w:hAnsi="Times New Roman" w:cs="Times New Roman"/>
          <w:noProof/>
          <w:sz w:val="24"/>
          <w:szCs w:val="24"/>
          <w:lang w:val="sr-Latn-CS"/>
        </w:rPr>
        <w:t xml:space="preserve">II. </w:t>
      </w:r>
      <w:r w:rsidR="00734226">
        <w:rPr>
          <w:rFonts w:ascii="Times New Roman" w:hAnsi="Times New Roman" w:cs="Times New Roman"/>
          <w:noProof/>
          <w:sz w:val="24"/>
          <w:szCs w:val="24"/>
          <w:lang w:val="sr-Latn-CS"/>
        </w:rPr>
        <w:t>NACIONALNO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TELO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STANDARDIZACIJU</w:t>
      </w:r>
    </w:p>
    <w:p w:rsidR="001A3927" w:rsidRPr="00734226" w:rsidRDefault="001A3927" w:rsidP="001A3927">
      <w:pPr>
        <w:pStyle w:val="6naslov"/>
        <w:rPr>
          <w:rFonts w:ascii="Times New Roman" w:hAnsi="Times New Roman" w:cs="Times New Roman"/>
          <w:noProof/>
          <w:sz w:val="24"/>
          <w:szCs w:val="24"/>
          <w:lang w:val="sr-Latn-CS"/>
        </w:rPr>
      </w:pPr>
    </w:p>
    <w:p w:rsidR="001A3927" w:rsidRPr="00734226" w:rsidRDefault="00734226" w:rsidP="001A3927">
      <w:pPr>
        <w:pStyle w:val="4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6.</w:t>
      </w:r>
    </w:p>
    <w:p w:rsidR="001A3927" w:rsidRPr="00734226" w:rsidRDefault="00734226" w:rsidP="001A3927">
      <w:pPr>
        <w:pStyle w:val="1tekst"/>
        <w:rPr>
          <w:rFonts w:ascii="Times New Roman" w:hAnsi="Times New Roman" w:cs="Times New Roman"/>
          <w:strike/>
          <w:noProof/>
          <w:sz w:val="24"/>
          <w:szCs w:val="24"/>
          <w:lang w:val="sr-Latn-CS"/>
        </w:rPr>
      </w:pPr>
      <w:bookmarkStart w:id="6" w:name="SADRZAJ_011"/>
      <w:r>
        <w:rPr>
          <w:rFonts w:ascii="Times New Roman" w:hAnsi="Times New Roman" w:cs="Times New Roman"/>
          <w:strike/>
          <w:noProof/>
          <w:sz w:val="24"/>
          <w:szCs w:val="24"/>
          <w:lang w:val="sr-Latn-CS"/>
        </w:rPr>
        <w:t>Radi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ostvarivanja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ciljeva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iz</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člana</w:t>
      </w:r>
      <w:r w:rsidR="001A3927" w:rsidRPr="00734226">
        <w:rPr>
          <w:rFonts w:ascii="Times New Roman" w:hAnsi="Times New Roman" w:cs="Times New Roman"/>
          <w:strike/>
          <w:noProof/>
          <w:sz w:val="24"/>
          <w:szCs w:val="24"/>
          <w:lang w:val="sr-Latn-CS"/>
        </w:rPr>
        <w:t xml:space="preserve"> 5. </w:t>
      </w:r>
      <w:r>
        <w:rPr>
          <w:rFonts w:ascii="Times New Roman" w:hAnsi="Times New Roman" w:cs="Times New Roman"/>
          <w:strike/>
          <w:noProof/>
          <w:sz w:val="24"/>
          <w:szCs w:val="24"/>
          <w:lang w:val="sr-Latn-CS"/>
        </w:rPr>
        <w:t>ovog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zakona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Vlada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će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odlukom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osnovati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standardizaciju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Srbije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daljem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tekstu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kao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nacionalno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telo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standardizaciju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Republici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Srbiji</w:t>
      </w:r>
      <w:r w:rsidR="001A3927" w:rsidRPr="00734226">
        <w:rPr>
          <w:rFonts w:ascii="Times New Roman" w:hAnsi="Times New Roman" w:cs="Times New Roman"/>
          <w:strike/>
          <w:noProof/>
          <w:sz w:val="24"/>
          <w:szCs w:val="24"/>
          <w:lang w:val="sr-Latn-CS"/>
        </w:rPr>
        <w:t>.</w:t>
      </w:r>
    </w:p>
    <w:p w:rsidR="001A3927" w:rsidRPr="00734226" w:rsidRDefault="001A3927" w:rsidP="001A3927">
      <w:pPr>
        <w:autoSpaceDE w:val="0"/>
        <w:autoSpaceDN w:val="0"/>
        <w:adjustRightInd w:val="0"/>
        <w:jc w:val="both"/>
        <w:rPr>
          <w:rFonts w:ascii="Times New Roman" w:hAnsi="Times New Roman"/>
          <w:noProof/>
          <w:sz w:val="24"/>
          <w:szCs w:val="24"/>
          <w:lang w:val="sr-Latn-CS"/>
        </w:rPr>
      </w:pP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SRBIJE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DALJEM</w:t>
      </w:r>
      <w:r w:rsidRPr="00734226">
        <w:rPr>
          <w:noProof/>
          <w:lang w:val="sr-Latn-CS"/>
        </w:rPr>
        <w:t xml:space="preserve"> </w:t>
      </w:r>
      <w:r w:rsidR="00734226">
        <w:rPr>
          <w:noProof/>
          <w:lang w:val="sr-Latn-CS"/>
        </w:rPr>
        <w:t>TEKSTU</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JEDINO</w:t>
      </w:r>
      <w:r w:rsidRPr="00734226">
        <w:rPr>
          <w:noProof/>
          <w:lang w:val="sr-Latn-CS"/>
        </w:rPr>
        <w:t xml:space="preserve"> </w:t>
      </w:r>
      <w:r w:rsidR="00734226">
        <w:rPr>
          <w:noProof/>
          <w:lang w:val="sr-Latn-CS"/>
        </w:rPr>
        <w:t>NACIONALNO</w:t>
      </w:r>
      <w:r w:rsidRPr="00734226">
        <w:rPr>
          <w:noProof/>
          <w:lang w:val="sr-Latn-CS"/>
        </w:rPr>
        <w:t xml:space="preserve"> </w:t>
      </w:r>
      <w:r w:rsidR="00734226">
        <w:rPr>
          <w:noProof/>
          <w:lang w:val="sr-Latn-CS"/>
        </w:rPr>
        <w:t>TELO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w:t>
      </w:r>
    </w:p>
    <w:p w:rsidR="001A3927" w:rsidRPr="00734226" w:rsidRDefault="001A3927" w:rsidP="001A3927">
      <w:pPr>
        <w:autoSpaceDE w:val="0"/>
        <w:autoSpaceDN w:val="0"/>
        <w:adjustRightInd w:val="0"/>
        <w:jc w:val="both"/>
        <w:rPr>
          <w:noProof/>
          <w:lang w:val="sr-Latn-CS"/>
        </w:rPr>
      </w:pPr>
      <w:r w:rsidRPr="00734226">
        <w:rPr>
          <w:noProof/>
          <w:lang w:val="sr-Latn-CS"/>
        </w:rPr>
        <w:t xml:space="preserve">           „</w:t>
      </w:r>
      <w:r w:rsidR="00734226">
        <w:rPr>
          <w:noProof/>
          <w:lang w:val="sr-Latn-CS"/>
        </w:rPr>
        <w:t>OSNIVAČ</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REPUBLIKA</w:t>
      </w:r>
      <w:r w:rsidRPr="00734226">
        <w:rPr>
          <w:noProof/>
          <w:lang w:val="sr-Latn-CS"/>
        </w:rPr>
        <w:t xml:space="preserve"> </w:t>
      </w:r>
      <w:r w:rsidR="00734226">
        <w:rPr>
          <w:noProof/>
          <w:lang w:val="sr-Latn-CS"/>
        </w:rPr>
        <w:t>SRBIJA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KOJU</w:t>
      </w:r>
      <w:r w:rsidRPr="00734226">
        <w:rPr>
          <w:noProof/>
          <w:lang w:val="sr-Latn-CS"/>
        </w:rPr>
        <w:t xml:space="preserve"> </w:t>
      </w:r>
      <w:r w:rsidR="00734226">
        <w:rPr>
          <w:noProof/>
          <w:lang w:val="sr-Latn-CS"/>
        </w:rPr>
        <w:t>OSNIVAČKA</w:t>
      </w:r>
      <w:r w:rsidRPr="00734226">
        <w:rPr>
          <w:noProof/>
          <w:lang w:val="sr-Latn-CS"/>
        </w:rPr>
        <w:t xml:space="preserve"> </w:t>
      </w:r>
      <w:r w:rsidR="00734226">
        <w:rPr>
          <w:noProof/>
          <w:lang w:val="sr-Latn-CS"/>
        </w:rPr>
        <w:t>PRAVA</w:t>
      </w:r>
      <w:r w:rsidRPr="00734226">
        <w:rPr>
          <w:noProof/>
          <w:lang w:val="sr-Latn-CS"/>
        </w:rPr>
        <w:t xml:space="preserve"> </w:t>
      </w:r>
      <w:r w:rsidR="00734226">
        <w:rPr>
          <w:noProof/>
          <w:lang w:val="sr-Latn-CS"/>
        </w:rPr>
        <w:t>VRŠI</w:t>
      </w:r>
      <w:r w:rsidRPr="00734226">
        <w:rPr>
          <w:noProof/>
          <w:lang w:val="sr-Latn-CS"/>
        </w:rPr>
        <w:t xml:space="preserve"> </w:t>
      </w:r>
      <w:r w:rsidR="00734226">
        <w:rPr>
          <w:noProof/>
          <w:lang w:val="sr-Latn-CS"/>
        </w:rPr>
        <w:t>VLADA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ZAKONOM</w:t>
      </w:r>
      <w:r w:rsidRPr="00734226">
        <w:rPr>
          <w:noProof/>
          <w:lang w:val="sr-Latn-CS"/>
        </w:rPr>
        <w:t>.</w:t>
      </w:r>
    </w:p>
    <w:p w:rsidR="001A3927" w:rsidRPr="00734226" w:rsidRDefault="001A3927" w:rsidP="001A3927">
      <w:pPr>
        <w:autoSpaceDE w:val="0"/>
        <w:autoSpaceDN w:val="0"/>
        <w:adjustRightInd w:val="0"/>
        <w:ind w:firstLine="720"/>
        <w:jc w:val="both"/>
        <w:rPr>
          <w:noProof/>
          <w:lang w:val="sr-Latn-CS"/>
        </w:rPr>
      </w:pPr>
      <w:r w:rsidRPr="00734226">
        <w:rPr>
          <w:noProof/>
          <w:lang w:val="sr-Latn-CS"/>
        </w:rPr>
        <w:t xml:space="preserve">  </w:t>
      </w:r>
      <w:r w:rsidR="00734226">
        <w:rPr>
          <w:noProof/>
          <w:lang w:val="sr-Latn-CS"/>
        </w:rPr>
        <w:t>MINISTARSTVO</w:t>
      </w:r>
      <w:r w:rsidRPr="00734226">
        <w:rPr>
          <w:noProof/>
          <w:lang w:val="sr-Latn-CS"/>
        </w:rPr>
        <w:t xml:space="preserve"> </w:t>
      </w:r>
      <w:r w:rsidR="00734226">
        <w:rPr>
          <w:noProof/>
          <w:lang w:val="sr-Latn-CS"/>
        </w:rPr>
        <w:t>NADLEŽNO</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POSLOVE</w:t>
      </w:r>
      <w:r w:rsidRPr="00734226">
        <w:rPr>
          <w:noProof/>
          <w:lang w:val="sr-Latn-CS"/>
        </w:rPr>
        <w:t xml:space="preserve"> </w:t>
      </w:r>
      <w:r w:rsidR="00734226">
        <w:rPr>
          <w:noProof/>
          <w:lang w:val="sr-Latn-CS"/>
        </w:rPr>
        <w:t>STANDARDIZACIJE</w:t>
      </w:r>
      <w:r w:rsidRPr="00734226">
        <w:rPr>
          <w:noProof/>
          <w:lang w:val="sr-Latn-CS"/>
        </w:rPr>
        <w:t xml:space="preserve"> </w:t>
      </w:r>
      <w:r w:rsidR="00734226">
        <w:rPr>
          <w:noProof/>
          <w:lang w:val="sr-Latn-CS"/>
        </w:rPr>
        <w:t>INFORMIŠE</w:t>
      </w:r>
      <w:r w:rsidRPr="00734226">
        <w:rPr>
          <w:noProof/>
          <w:lang w:val="sr-Latn-CS"/>
        </w:rPr>
        <w:t xml:space="preserve"> </w:t>
      </w:r>
      <w:r w:rsidR="00734226">
        <w:rPr>
          <w:noProof/>
          <w:lang w:val="sr-Latn-CS"/>
        </w:rPr>
        <w:t>MEĐUNARODNE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DRUGE</w:t>
      </w:r>
      <w:r w:rsidRPr="00734226">
        <w:rPr>
          <w:noProof/>
          <w:lang w:val="sr-Latn-CS"/>
        </w:rPr>
        <w:t xml:space="preserve"> </w:t>
      </w:r>
      <w:r w:rsidR="00734226">
        <w:rPr>
          <w:noProof/>
          <w:lang w:val="sr-Latn-CS"/>
        </w:rPr>
        <w:t>ORGANIZACIJE</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NACIONALNOM</w:t>
      </w:r>
      <w:r w:rsidRPr="00734226">
        <w:rPr>
          <w:noProof/>
          <w:lang w:val="sr-Latn-CS"/>
        </w:rPr>
        <w:t xml:space="preserve"> </w:t>
      </w:r>
      <w:r w:rsidR="00734226">
        <w:rPr>
          <w:noProof/>
          <w:lang w:val="sr-Latn-CS"/>
        </w:rPr>
        <w:t>TELU</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REPUBLICI</w:t>
      </w:r>
      <w:r w:rsidRPr="00734226">
        <w:rPr>
          <w:noProof/>
          <w:lang w:val="sr-Latn-CS"/>
        </w:rPr>
        <w:t xml:space="preserve"> </w:t>
      </w:r>
      <w:r w:rsidR="00734226">
        <w:rPr>
          <w:noProof/>
          <w:lang w:val="sr-Latn-CS"/>
        </w:rPr>
        <w:t>SRBIJI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PROPISOM</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POSTUPAK</w:t>
      </w:r>
      <w:r w:rsidRPr="00734226">
        <w:rPr>
          <w:noProof/>
          <w:lang w:val="sr-Latn-CS"/>
        </w:rPr>
        <w:t xml:space="preserve"> </w:t>
      </w:r>
      <w:r w:rsidR="00734226">
        <w:rPr>
          <w:noProof/>
          <w:lang w:val="sr-Latn-CS"/>
        </w:rPr>
        <w:t>PRIJAVLJIVANJA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NAČIN</w:t>
      </w:r>
      <w:r w:rsidRPr="00734226">
        <w:rPr>
          <w:noProof/>
          <w:lang w:val="sr-Latn-CS"/>
        </w:rPr>
        <w:t xml:space="preserve"> </w:t>
      </w:r>
      <w:r w:rsidR="00734226">
        <w:rPr>
          <w:noProof/>
          <w:lang w:val="sr-Latn-CS"/>
        </w:rPr>
        <w:t>INFORMISANJA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TEHNIČKIM</w:t>
      </w:r>
      <w:r w:rsidRPr="00734226">
        <w:rPr>
          <w:noProof/>
          <w:lang w:val="sr-Latn-CS"/>
        </w:rPr>
        <w:t xml:space="preserve"> </w:t>
      </w:r>
      <w:r w:rsidR="00734226">
        <w:rPr>
          <w:noProof/>
          <w:lang w:val="sr-Latn-CS"/>
        </w:rPr>
        <w:t>PROPISIMA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STANDARDIMA</w:t>
      </w:r>
      <w:r w:rsidRPr="00734226">
        <w:rPr>
          <w:noProof/>
          <w:lang w:val="sr-Latn-CS"/>
        </w:rPr>
        <w:t>.”</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Institut</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sudski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1A3927" w:rsidRPr="00734226">
        <w:rPr>
          <w:rFonts w:ascii="Times New Roman" w:hAnsi="Times New Roman" w:cs="Times New Roman"/>
          <w:noProof/>
          <w:sz w:val="24"/>
          <w:szCs w:val="24"/>
          <w:lang w:val="sr-Latn-CS"/>
        </w:rPr>
        <w:t>.</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Sredstva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državnoj</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svojini</w:t>
      </w:r>
      <w:r w:rsidR="001A3927" w:rsidRPr="00734226">
        <w:rPr>
          <w:rFonts w:ascii="Times New Roman" w:hAnsi="Times New Roman" w:cs="Times New Roman"/>
          <w:noProof/>
          <w:sz w:val="24"/>
          <w:szCs w:val="24"/>
          <w:lang w:val="sr-Latn-CS"/>
        </w:rPr>
        <w:t xml:space="preserve">. </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uređena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službe</w:t>
      </w:r>
      <w:r w:rsidR="001A3927" w:rsidRPr="00734226">
        <w:rPr>
          <w:rFonts w:ascii="Times New Roman" w:hAnsi="Times New Roman" w:cs="Times New Roman"/>
          <w:noProof/>
          <w:sz w:val="24"/>
          <w:szCs w:val="24"/>
          <w:lang w:val="sr-Latn-CS"/>
        </w:rPr>
        <w:t xml:space="preserve">. </w:t>
      </w:r>
    </w:p>
    <w:p w:rsidR="001A3927" w:rsidRPr="00734226" w:rsidRDefault="001A3927" w:rsidP="001A3927">
      <w:pPr>
        <w:pStyle w:val="1tekst"/>
        <w:rPr>
          <w:rFonts w:ascii="Times New Roman" w:hAnsi="Times New Roman" w:cs="Times New Roman"/>
          <w:noProof/>
          <w:sz w:val="24"/>
          <w:szCs w:val="24"/>
          <w:lang w:val="sr-Latn-CS"/>
        </w:rPr>
      </w:pPr>
    </w:p>
    <w:p w:rsidR="001A3927" w:rsidRPr="00734226" w:rsidRDefault="00734226" w:rsidP="001A3927">
      <w:pPr>
        <w:pStyle w:val="4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7.</w:t>
      </w:r>
    </w:p>
    <w:p w:rsidR="001A3927" w:rsidRPr="00734226" w:rsidRDefault="00734226" w:rsidP="001A3927">
      <w:pPr>
        <w:pStyle w:val="1tekst"/>
        <w:rPr>
          <w:rFonts w:ascii="Times New Roman" w:hAnsi="Times New Roman" w:cs="Times New Roman"/>
          <w:noProof/>
          <w:sz w:val="24"/>
          <w:szCs w:val="24"/>
          <w:lang w:val="sr-Latn-CS"/>
        </w:rPr>
      </w:pPr>
      <w:bookmarkStart w:id="7" w:name="SADRZAJ_012"/>
      <w:bookmarkEnd w:id="6"/>
      <w:r>
        <w:rPr>
          <w:rFonts w:ascii="Times New Roman" w:hAnsi="Times New Roman" w:cs="Times New Roman"/>
          <w:noProof/>
          <w:sz w:val="24"/>
          <w:szCs w:val="24"/>
          <w:lang w:val="sr-Latn-CS"/>
        </w:rPr>
        <w:t>Institut</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1A3927"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 </w:t>
      </w:r>
      <w:r w:rsidR="00734226">
        <w:rPr>
          <w:rFonts w:ascii="Times New Roman" w:hAnsi="Times New Roman" w:cs="Times New Roman"/>
          <w:noProof/>
          <w:sz w:val="24"/>
          <w:szCs w:val="24"/>
          <w:lang w:val="sr-Latn-CS"/>
        </w:rPr>
        <w:t>donosi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objavljuje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preispituje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povlači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pravilima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Instituta</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2) </w:t>
      </w:r>
      <w:r w:rsidR="00734226">
        <w:rPr>
          <w:rFonts w:ascii="Times New Roman" w:hAnsi="Times New Roman" w:cs="Times New Roman"/>
          <w:noProof/>
          <w:sz w:val="24"/>
          <w:szCs w:val="24"/>
          <w:lang w:val="sr-Latn-CS"/>
        </w:rPr>
        <w:t>daje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tumačenje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kao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tumačenje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primene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zahtev</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zainteresovane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strane</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lastRenderedPageBreak/>
        <w:t xml:space="preserve">3) </w:t>
      </w:r>
      <w:r w:rsidR="00734226">
        <w:rPr>
          <w:rFonts w:ascii="Times New Roman" w:hAnsi="Times New Roman" w:cs="Times New Roman"/>
          <w:noProof/>
          <w:sz w:val="24"/>
          <w:szCs w:val="24"/>
          <w:lang w:val="sr-Latn-CS"/>
        </w:rPr>
        <w:t>obezbeđuje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usaglašenost</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evropskim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standardima</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4) </w:t>
      </w:r>
      <w:r w:rsidR="00734226">
        <w:rPr>
          <w:rFonts w:ascii="Times New Roman" w:hAnsi="Times New Roman" w:cs="Times New Roman"/>
          <w:noProof/>
          <w:sz w:val="24"/>
          <w:szCs w:val="24"/>
          <w:lang w:val="sr-Latn-CS"/>
        </w:rPr>
        <w:t>vodi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registar</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donetih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povučenih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pravilima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Instituta</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5) </w:t>
      </w:r>
      <w:r w:rsidR="00734226">
        <w:rPr>
          <w:rFonts w:ascii="Times New Roman" w:hAnsi="Times New Roman" w:cs="Times New Roman"/>
          <w:noProof/>
          <w:sz w:val="24"/>
          <w:szCs w:val="24"/>
          <w:lang w:val="sr-Latn-CS"/>
        </w:rPr>
        <w:t>učestvuje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izradi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preispitivanju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evropskih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oblastima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koje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interesa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Republiku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Srbiju</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6) </w:t>
      </w:r>
      <w:r w:rsidR="00734226">
        <w:rPr>
          <w:rFonts w:ascii="Times New Roman" w:hAnsi="Times New Roman" w:cs="Times New Roman"/>
          <w:noProof/>
          <w:sz w:val="24"/>
          <w:szCs w:val="24"/>
          <w:lang w:val="sr-Latn-CS"/>
        </w:rPr>
        <w:t>sarađuje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evropskim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organizacijama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nacionalnim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telima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država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potpisnica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odgovarajućih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sporazuma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iz</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oblasti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standardizacije</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7) </w:t>
      </w:r>
      <w:r w:rsidR="00734226">
        <w:rPr>
          <w:rFonts w:ascii="Times New Roman" w:hAnsi="Times New Roman" w:cs="Times New Roman"/>
          <w:noProof/>
          <w:sz w:val="24"/>
          <w:szCs w:val="24"/>
          <w:lang w:val="sr-Latn-CS"/>
        </w:rPr>
        <w:t>izvršava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zadatke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vezi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standardizacijom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obavezama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iz</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potvrđenih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sporazuma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čiji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potpisnik</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Republika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Srbija</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8) </w:t>
      </w:r>
      <w:r w:rsidR="00734226">
        <w:rPr>
          <w:rFonts w:ascii="Times New Roman" w:hAnsi="Times New Roman" w:cs="Times New Roman"/>
          <w:noProof/>
          <w:sz w:val="24"/>
          <w:szCs w:val="24"/>
          <w:lang w:val="sr-Latn-CS"/>
        </w:rPr>
        <w:t>obezbeđuje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dostupnost</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javnosti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donetih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povučenih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publikacija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kao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publikacija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odgovarajućih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evropskih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nacionalnih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tela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vrši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njihovu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prodaju</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9) </w:t>
      </w:r>
      <w:r w:rsidR="00734226">
        <w:rPr>
          <w:rFonts w:ascii="Times New Roman" w:hAnsi="Times New Roman" w:cs="Times New Roman"/>
          <w:noProof/>
          <w:sz w:val="24"/>
          <w:szCs w:val="24"/>
          <w:lang w:val="sr-Latn-CS"/>
        </w:rPr>
        <w:t>dostavlja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obaveštenje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zahtev</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organa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državne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uprave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tome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li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oblasti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koja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uređuje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tehničkim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propisom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donet</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odgovarajući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ili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predstoji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njegovo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donošenje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odnosno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li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postoji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odgovarajući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ili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evropski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10) </w:t>
      </w:r>
      <w:r w:rsidR="00734226">
        <w:rPr>
          <w:rFonts w:ascii="Times New Roman" w:hAnsi="Times New Roman" w:cs="Times New Roman"/>
          <w:noProof/>
          <w:sz w:val="24"/>
          <w:szCs w:val="24"/>
          <w:lang w:val="sr-Latn-CS"/>
        </w:rPr>
        <w:t>deluje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kao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informativni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centar</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informisanje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obaveštavanje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zahtevima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predviđenim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odgovarajućim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sporazumima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obavezama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koje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proizlaze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iz</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članstva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odgovarajućim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evropskim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organizacijama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standardizaciju</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11) </w:t>
      </w:r>
      <w:r w:rsidR="00734226">
        <w:rPr>
          <w:rFonts w:ascii="Times New Roman" w:hAnsi="Times New Roman" w:cs="Times New Roman"/>
          <w:noProof/>
          <w:sz w:val="24"/>
          <w:szCs w:val="24"/>
          <w:lang w:val="sr-Latn-CS"/>
        </w:rPr>
        <w:t>predstavlja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zastupa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interese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Republici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Srbiji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međunarodnim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evropskim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organizacijama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standardizaciju</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12) </w:t>
      </w:r>
      <w:r w:rsidR="00734226">
        <w:rPr>
          <w:rFonts w:ascii="Times New Roman" w:hAnsi="Times New Roman" w:cs="Times New Roman"/>
          <w:noProof/>
          <w:sz w:val="24"/>
          <w:szCs w:val="24"/>
          <w:lang w:val="sr-Latn-CS"/>
        </w:rPr>
        <w:t>odobrava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upotrebu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nacionalnog</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znaka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usaglašenosti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pravilima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Instituta</w:t>
      </w:r>
      <w:r w:rsidRPr="00734226">
        <w:rPr>
          <w:rFonts w:ascii="Times New Roman" w:hAnsi="Times New Roman" w:cs="Times New Roman"/>
          <w:noProof/>
          <w:sz w:val="24"/>
          <w:szCs w:val="24"/>
          <w:lang w:val="sr-Latn-CS"/>
        </w:rPr>
        <w:t xml:space="preserve">; </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13) </w:t>
      </w:r>
      <w:r w:rsidR="00734226">
        <w:rPr>
          <w:rFonts w:ascii="Times New Roman" w:hAnsi="Times New Roman" w:cs="Times New Roman"/>
          <w:noProof/>
          <w:sz w:val="24"/>
          <w:szCs w:val="24"/>
          <w:lang w:val="sr-Latn-CS"/>
        </w:rPr>
        <w:t>donosi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pravila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na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osnovu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kojih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donose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objavljuju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preispituju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povlače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w:t>
      </w:r>
      <w:r w:rsidRPr="00734226">
        <w:rPr>
          <w:rFonts w:ascii="Times New Roman" w:hAnsi="Times New Roman" w:cs="Times New Roman"/>
          <w:noProof/>
          <w:sz w:val="24"/>
          <w:szCs w:val="24"/>
          <w:lang w:val="sr-Latn-CS"/>
        </w:rPr>
        <w:t xml:space="preserve">; </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14) </w:t>
      </w:r>
      <w:r w:rsidR="00734226">
        <w:rPr>
          <w:rFonts w:ascii="Times New Roman" w:hAnsi="Times New Roman" w:cs="Times New Roman"/>
          <w:noProof/>
          <w:sz w:val="24"/>
          <w:szCs w:val="24"/>
          <w:lang w:val="sr-Latn-CS"/>
        </w:rPr>
        <w:t>poverava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zainteresovanim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stranama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svojim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pravilima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izradu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predloga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specifičnim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oblastima</w:t>
      </w:r>
      <w:r w:rsidRPr="00734226">
        <w:rPr>
          <w:rFonts w:ascii="Times New Roman" w:hAnsi="Times New Roman" w:cs="Times New Roman"/>
          <w:noProof/>
          <w:sz w:val="24"/>
          <w:szCs w:val="24"/>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15) </w:t>
      </w:r>
      <w:r w:rsidR="00734226">
        <w:rPr>
          <w:rFonts w:ascii="Times New Roman" w:hAnsi="Times New Roman" w:cs="Times New Roman"/>
          <w:noProof/>
          <w:sz w:val="24"/>
          <w:szCs w:val="24"/>
          <w:lang w:val="sr-Latn-CS"/>
        </w:rPr>
        <w:t>promoviše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primenu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w:t>
      </w:r>
    </w:p>
    <w:p w:rsidR="001A3927" w:rsidRPr="00734226" w:rsidRDefault="001A3927" w:rsidP="001A3927">
      <w:pPr>
        <w:autoSpaceDE w:val="0"/>
        <w:autoSpaceDN w:val="0"/>
        <w:adjustRightInd w:val="0"/>
        <w:jc w:val="both"/>
        <w:rPr>
          <w:rFonts w:ascii="Times New Roman" w:hAnsi="Times New Roman"/>
          <w:noProof/>
          <w:sz w:val="24"/>
          <w:szCs w:val="24"/>
          <w:lang w:val="sr-Latn-CS"/>
        </w:rPr>
      </w:pPr>
      <w:r w:rsidRPr="00734226">
        <w:rPr>
          <w:noProof/>
          <w:lang w:val="sr-Latn-CS"/>
        </w:rPr>
        <w:t xml:space="preserve">       „15</w:t>
      </w:r>
      <w:r w:rsidR="00734226">
        <w:rPr>
          <w:noProof/>
          <w:lang w:val="sr-Latn-CS"/>
        </w:rPr>
        <w:t>A</w:t>
      </w:r>
      <w:r w:rsidRPr="00734226">
        <w:rPr>
          <w:noProof/>
          <w:lang w:val="sr-Latn-CS"/>
        </w:rPr>
        <w:t xml:space="preserve">) </w:t>
      </w:r>
      <w:r w:rsidR="00734226">
        <w:rPr>
          <w:noProof/>
          <w:lang w:val="sr-Latn-CS"/>
        </w:rPr>
        <w:t>PRUŽA</w:t>
      </w:r>
      <w:r w:rsidRPr="00734226">
        <w:rPr>
          <w:noProof/>
          <w:lang w:val="sr-Latn-CS"/>
        </w:rPr>
        <w:t xml:space="preserve"> </w:t>
      </w:r>
      <w:r w:rsidR="00734226">
        <w:rPr>
          <w:noProof/>
          <w:lang w:val="sr-Latn-CS"/>
        </w:rPr>
        <w:t>STRUČNU</w:t>
      </w:r>
      <w:r w:rsidRPr="00734226">
        <w:rPr>
          <w:noProof/>
          <w:lang w:val="sr-Latn-CS"/>
        </w:rPr>
        <w:t xml:space="preserve"> </w:t>
      </w:r>
      <w:r w:rsidR="00734226">
        <w:rPr>
          <w:noProof/>
          <w:lang w:val="sr-Latn-CS"/>
        </w:rPr>
        <w:t>POMOĆ</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PRIMENU</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ISPUNJAVANJE</w:t>
      </w:r>
      <w:r w:rsidRPr="00734226">
        <w:rPr>
          <w:noProof/>
          <w:lang w:val="sr-Latn-CS"/>
        </w:rPr>
        <w:t xml:space="preserve"> </w:t>
      </w:r>
      <w:r w:rsidR="00734226">
        <w:rPr>
          <w:noProof/>
          <w:lang w:val="sr-Latn-CS"/>
        </w:rPr>
        <w:t>ZAHTEVA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w:t>
      </w:r>
    </w:p>
    <w:p w:rsidR="001A3927" w:rsidRPr="00734226" w:rsidRDefault="001A3927" w:rsidP="001A3927">
      <w:pPr>
        <w:autoSpaceDE w:val="0"/>
        <w:autoSpaceDN w:val="0"/>
        <w:adjustRightInd w:val="0"/>
        <w:jc w:val="both"/>
        <w:rPr>
          <w:noProof/>
          <w:lang w:val="sr-Latn-CS"/>
        </w:rPr>
      </w:pPr>
      <w:r w:rsidRPr="00734226">
        <w:rPr>
          <w:noProof/>
          <w:lang w:val="sr-Latn-CS"/>
        </w:rPr>
        <w:t xml:space="preserve">        15</w:t>
      </w:r>
      <w:r w:rsidR="00734226">
        <w:rPr>
          <w:noProof/>
          <w:lang w:val="sr-Latn-CS"/>
        </w:rPr>
        <w:t>B</w:t>
      </w:r>
      <w:r w:rsidRPr="00734226">
        <w:rPr>
          <w:noProof/>
          <w:lang w:val="sr-Latn-CS"/>
        </w:rPr>
        <w:t xml:space="preserve">) </w:t>
      </w:r>
      <w:r w:rsidR="00734226">
        <w:rPr>
          <w:noProof/>
          <w:lang w:val="sr-Latn-CS"/>
        </w:rPr>
        <w:t>POSLOVE</w:t>
      </w:r>
      <w:r w:rsidRPr="00734226">
        <w:rPr>
          <w:noProof/>
          <w:lang w:val="sr-Latn-CS"/>
        </w:rPr>
        <w:t xml:space="preserve"> </w:t>
      </w:r>
      <w:r w:rsidR="00734226">
        <w:rPr>
          <w:noProof/>
          <w:lang w:val="sr-Latn-CS"/>
        </w:rPr>
        <w:t>SERTIFIKACIJE</w:t>
      </w:r>
      <w:r w:rsidRPr="00734226">
        <w:rPr>
          <w:noProof/>
          <w:lang w:val="sr-Latn-CS"/>
        </w:rPr>
        <w:t xml:space="preserve"> </w:t>
      </w:r>
      <w:r w:rsidR="00734226">
        <w:rPr>
          <w:noProof/>
          <w:lang w:val="sr-Latn-CS"/>
        </w:rPr>
        <w:t>PROIZVODA</w:t>
      </w:r>
      <w:r w:rsidRPr="00734226">
        <w:rPr>
          <w:noProof/>
          <w:lang w:val="sr-Latn-CS"/>
        </w:rPr>
        <w:t xml:space="preserve">, </w:t>
      </w:r>
      <w:r w:rsidR="00734226">
        <w:rPr>
          <w:noProof/>
          <w:lang w:val="sr-Latn-CS"/>
        </w:rPr>
        <w:t>SISTEMA</w:t>
      </w:r>
      <w:r w:rsidRPr="00734226">
        <w:rPr>
          <w:noProof/>
          <w:lang w:val="sr-Latn-CS"/>
        </w:rPr>
        <w:t xml:space="preserve"> </w:t>
      </w:r>
      <w:r w:rsidR="00734226">
        <w:rPr>
          <w:noProof/>
          <w:lang w:val="sr-Latn-CS"/>
        </w:rPr>
        <w:t>MENADŽMENTA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OSOBA</w:t>
      </w:r>
      <w:r w:rsidRPr="00734226">
        <w:rPr>
          <w:noProof/>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16) </w:t>
      </w:r>
      <w:r w:rsidR="00734226">
        <w:rPr>
          <w:rFonts w:ascii="Times New Roman" w:hAnsi="Times New Roman" w:cs="Times New Roman"/>
          <w:noProof/>
          <w:sz w:val="24"/>
          <w:szCs w:val="24"/>
          <w:lang w:val="sr-Latn-CS"/>
        </w:rPr>
        <w:t>obavlja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druge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poslove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iz</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oblasti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standardizacije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zakonom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odlukom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osnivanju</w:t>
      </w:r>
      <w:r w:rsidRPr="00734226">
        <w:rPr>
          <w:rFonts w:ascii="Times New Roman" w:hAnsi="Times New Roman" w:cs="Times New Roman"/>
          <w:noProof/>
          <w:sz w:val="24"/>
          <w:szCs w:val="24"/>
          <w:lang w:val="sr-Latn-CS"/>
        </w:rPr>
        <w:t>.</w:t>
      </w:r>
    </w:p>
    <w:p w:rsidR="001A3927" w:rsidRPr="00734226" w:rsidRDefault="001A3927" w:rsidP="001A3927">
      <w:pPr>
        <w:tabs>
          <w:tab w:val="left" w:pos="709"/>
        </w:tabs>
        <w:autoSpaceDE w:val="0"/>
        <w:autoSpaceDN w:val="0"/>
        <w:adjustRightInd w:val="0"/>
        <w:rPr>
          <w:rFonts w:ascii="Times New Roman" w:hAnsi="Times New Roman"/>
          <w:noProof/>
          <w:sz w:val="24"/>
          <w:szCs w:val="24"/>
          <w:lang w:val="sr-Latn-CS"/>
        </w:rPr>
      </w:pPr>
      <w:r w:rsidRPr="00734226">
        <w:rPr>
          <w:noProof/>
          <w:lang w:val="sr-Latn-CS"/>
        </w:rPr>
        <w:t xml:space="preserve">        </w:t>
      </w:r>
      <w:r w:rsidR="00734226">
        <w:rPr>
          <w:noProof/>
          <w:lang w:val="sr-Latn-CS"/>
        </w:rPr>
        <w:t>Poslovi</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obavlja</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stava</w:t>
      </w:r>
      <w:r w:rsidRPr="00734226">
        <w:rPr>
          <w:noProof/>
          <w:lang w:val="sr-Latn-CS"/>
        </w:rPr>
        <w:t xml:space="preserve"> 1. </w:t>
      </w:r>
      <w:r w:rsidR="00734226">
        <w:rPr>
          <w:strike/>
          <w:noProof/>
          <w:lang w:val="sr-Latn-CS"/>
        </w:rPr>
        <w:t>tač</w:t>
      </w:r>
      <w:r w:rsidRPr="00734226">
        <w:rPr>
          <w:strike/>
          <w:noProof/>
          <w:lang w:val="sr-Latn-CS"/>
        </w:rPr>
        <w:t xml:space="preserve">. 1), 2), 4), 8), 13), 14) </w:t>
      </w:r>
      <w:r w:rsidR="00734226">
        <w:rPr>
          <w:strike/>
          <w:noProof/>
          <w:lang w:val="sr-Latn-CS"/>
        </w:rPr>
        <w:t>i</w:t>
      </w:r>
      <w:r w:rsidRPr="00734226">
        <w:rPr>
          <w:strike/>
          <w:noProof/>
          <w:lang w:val="sr-Latn-CS"/>
        </w:rPr>
        <w:t xml:space="preserve"> 15)</w:t>
      </w:r>
      <w:r w:rsidRPr="00734226">
        <w:rPr>
          <w:noProof/>
          <w:lang w:val="sr-Latn-CS"/>
        </w:rPr>
        <w:t xml:space="preserve">  „</w:t>
      </w:r>
      <w:r w:rsidR="00734226">
        <w:rPr>
          <w:noProof/>
          <w:lang w:val="sr-Latn-CS"/>
        </w:rPr>
        <w:t>TAČ</w:t>
      </w:r>
      <w:r w:rsidRPr="00734226">
        <w:rPr>
          <w:noProof/>
          <w:lang w:val="sr-Latn-CS"/>
        </w:rPr>
        <w:t xml:space="preserve">.1), 2), 4), 8), 13), 14), 15) </w:t>
      </w:r>
      <w:r w:rsidR="00734226">
        <w:rPr>
          <w:noProof/>
          <w:lang w:val="sr-Latn-CS"/>
        </w:rPr>
        <w:t>I</w:t>
      </w:r>
      <w:r w:rsidRPr="00734226">
        <w:rPr>
          <w:noProof/>
          <w:lang w:val="sr-Latn-CS"/>
        </w:rPr>
        <w:t xml:space="preserve"> 15</w:t>
      </w:r>
      <w:r w:rsidR="00734226">
        <w:rPr>
          <w:noProof/>
          <w:lang w:val="sr-Latn-CS"/>
        </w:rPr>
        <w:t>A</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srodne</w:t>
      </w:r>
      <w:r w:rsidRPr="00734226">
        <w:rPr>
          <w:noProof/>
          <w:lang w:val="sr-Latn-CS"/>
        </w:rPr>
        <w:t xml:space="preserve"> </w:t>
      </w:r>
      <w:r w:rsidR="00734226">
        <w:rPr>
          <w:noProof/>
          <w:lang w:val="sr-Latn-CS"/>
        </w:rPr>
        <w:t>dokumente</w:t>
      </w:r>
      <w:r w:rsidRPr="00734226">
        <w:rPr>
          <w:noProof/>
          <w:lang w:val="sr-Latn-CS"/>
        </w:rPr>
        <w:t xml:space="preserve">. </w:t>
      </w:r>
    </w:p>
    <w:p w:rsidR="001A3927" w:rsidRPr="00734226" w:rsidRDefault="001A3927" w:rsidP="001A3927">
      <w:pPr>
        <w:tabs>
          <w:tab w:val="left" w:pos="709"/>
          <w:tab w:val="left" w:pos="851"/>
        </w:tabs>
        <w:autoSpaceDE w:val="0"/>
        <w:autoSpaceDN w:val="0"/>
        <w:adjustRightInd w:val="0"/>
        <w:jc w:val="both"/>
        <w:rPr>
          <w:noProof/>
          <w:lang w:val="sr-Latn-CS"/>
        </w:rPr>
      </w:pPr>
      <w:r w:rsidRPr="00734226">
        <w:rPr>
          <w:noProof/>
          <w:lang w:val="sr-Latn-CS"/>
        </w:rPr>
        <w:t xml:space="preserve">      „</w:t>
      </w:r>
      <w:r w:rsidR="00734226">
        <w:rPr>
          <w:noProof/>
          <w:lang w:val="sr-Latn-CS"/>
        </w:rPr>
        <w:t>POSLOVE</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TAČ</w:t>
      </w:r>
      <w:r w:rsidRPr="00734226">
        <w:rPr>
          <w:noProof/>
          <w:lang w:val="sr-Latn-CS"/>
        </w:rPr>
        <w:t>. 15</w:t>
      </w:r>
      <w:r w:rsidR="00734226">
        <w:rPr>
          <w:noProof/>
          <w:lang w:val="sr-Latn-CS"/>
        </w:rPr>
        <w:t>A</w:t>
      </w:r>
      <w:r w:rsidRPr="00734226">
        <w:rPr>
          <w:noProof/>
          <w:lang w:val="sr-Latn-CS"/>
        </w:rPr>
        <w:t xml:space="preserve">) </w:t>
      </w:r>
      <w:r w:rsidR="00734226">
        <w:rPr>
          <w:noProof/>
          <w:lang w:val="sr-Latn-CS"/>
        </w:rPr>
        <w:t>I</w:t>
      </w:r>
      <w:r w:rsidRPr="00734226">
        <w:rPr>
          <w:noProof/>
          <w:lang w:val="sr-Latn-CS"/>
        </w:rPr>
        <w:t xml:space="preserve"> 15</w:t>
      </w:r>
      <w:r w:rsidR="00734226">
        <w:rPr>
          <w:noProof/>
          <w:lang w:val="sr-Latn-CS"/>
        </w:rPr>
        <w:t>B</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MOŽE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OBAVLJA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POTREBE</w:t>
      </w:r>
      <w:r w:rsidRPr="00734226">
        <w:rPr>
          <w:noProof/>
          <w:lang w:val="sr-Latn-CS"/>
        </w:rPr>
        <w:t xml:space="preserve"> </w:t>
      </w:r>
      <w:r w:rsidR="00734226">
        <w:rPr>
          <w:noProof/>
          <w:lang w:val="sr-Latn-CS"/>
        </w:rPr>
        <w:t>ISTOG</w:t>
      </w:r>
      <w:r w:rsidRPr="00734226">
        <w:rPr>
          <w:noProof/>
          <w:lang w:val="sr-Latn-CS"/>
        </w:rPr>
        <w:t xml:space="preserve"> </w:t>
      </w:r>
      <w:r w:rsidR="00734226">
        <w:rPr>
          <w:noProof/>
          <w:lang w:val="sr-Latn-CS"/>
        </w:rPr>
        <w:t>PRAVNOG</w:t>
      </w:r>
      <w:r w:rsidRPr="00734226">
        <w:rPr>
          <w:noProof/>
          <w:lang w:val="sr-Latn-CS"/>
        </w:rPr>
        <w:t xml:space="preserve"> </w:t>
      </w:r>
      <w:r w:rsidR="00734226">
        <w:rPr>
          <w:noProof/>
          <w:lang w:val="sr-Latn-CS"/>
        </w:rPr>
        <w:t>SUBJEKTA</w:t>
      </w:r>
      <w:r w:rsidRPr="00734226">
        <w:rPr>
          <w:noProof/>
          <w:lang w:val="sr-Latn-CS"/>
        </w:rPr>
        <w:t>.”</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Poslove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1A3927" w:rsidRPr="00734226">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dobiti</w:t>
      </w:r>
      <w:r w:rsidR="001A3927" w:rsidRPr="00734226">
        <w:rPr>
          <w:rFonts w:ascii="Times New Roman" w:hAnsi="Times New Roman" w:cs="Times New Roman"/>
          <w:noProof/>
          <w:sz w:val="24"/>
          <w:szCs w:val="24"/>
          <w:lang w:val="sr-Latn-CS"/>
        </w:rPr>
        <w:t>.</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Način</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informisanja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obaveštavanja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1A3927" w:rsidRPr="00734226">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tačka</w:t>
      </w:r>
      <w:r w:rsidR="001A3927" w:rsidRPr="00734226">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Vlada</w:t>
      </w:r>
      <w:r w:rsidR="001A3927" w:rsidRPr="00734226">
        <w:rPr>
          <w:rFonts w:ascii="Times New Roman" w:hAnsi="Times New Roman" w:cs="Times New Roman"/>
          <w:noProof/>
          <w:sz w:val="24"/>
          <w:szCs w:val="24"/>
          <w:lang w:val="sr-Latn-CS"/>
        </w:rPr>
        <w:t xml:space="preserve">. </w:t>
      </w:r>
    </w:p>
    <w:p w:rsidR="001A3927" w:rsidRPr="00734226" w:rsidRDefault="00734226" w:rsidP="001A3927">
      <w:pPr>
        <w:pStyle w:val="4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8.</w:t>
      </w:r>
    </w:p>
    <w:p w:rsidR="001A3927" w:rsidRPr="00734226" w:rsidRDefault="00734226" w:rsidP="001A3927">
      <w:pPr>
        <w:pStyle w:val="1tekst"/>
        <w:rPr>
          <w:rFonts w:ascii="Times New Roman" w:hAnsi="Times New Roman" w:cs="Times New Roman"/>
          <w:noProof/>
          <w:sz w:val="24"/>
          <w:szCs w:val="24"/>
          <w:lang w:val="sr-Latn-CS"/>
        </w:rPr>
      </w:pPr>
      <w:bookmarkStart w:id="8" w:name="SADRZAJ_013"/>
      <w:bookmarkEnd w:id="7"/>
      <w:r>
        <w:rPr>
          <w:rFonts w:ascii="Times New Roman" w:hAnsi="Times New Roman" w:cs="Times New Roman"/>
          <w:noProof/>
          <w:sz w:val="24"/>
          <w:szCs w:val="24"/>
          <w:lang w:val="sr-Latn-CS"/>
        </w:rPr>
        <w:t>Članovi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preduzetnici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osnovani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propisima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1A3927" w:rsidRPr="00734226">
        <w:rPr>
          <w:rFonts w:ascii="Times New Roman" w:hAnsi="Times New Roman" w:cs="Times New Roman"/>
          <w:noProof/>
          <w:sz w:val="24"/>
          <w:szCs w:val="24"/>
          <w:lang w:val="sr-Latn-CS"/>
        </w:rPr>
        <w:t xml:space="preserve">. </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Članstvo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dobrovoljno</w:t>
      </w:r>
      <w:r w:rsidR="001A3927" w:rsidRPr="00734226">
        <w:rPr>
          <w:rFonts w:ascii="Times New Roman" w:hAnsi="Times New Roman" w:cs="Times New Roman"/>
          <w:noProof/>
          <w:sz w:val="24"/>
          <w:szCs w:val="24"/>
          <w:lang w:val="sr-Latn-CS"/>
        </w:rPr>
        <w:t>.</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upravljanju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w:t>
      </w:r>
    </w:p>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Član</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pravo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poseban</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popust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kupovine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srodnih</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dokumenata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drugih</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publikacija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plaćanja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naknade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druge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usluge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vrši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obavljanju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poslova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standardizacije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plaćanja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naknade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učešće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seminarima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konferencijama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savetovanjima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drugim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stručnim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skupovima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organizuje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samostalno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ili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saradnji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drugim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pravnim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licima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organizacijama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kao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druge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pogodnosti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skladu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odlukom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osnivanju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statutom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Instituta</w:t>
      </w:r>
      <w:r w:rsidR="001A3927" w:rsidRPr="00734226">
        <w:rPr>
          <w:rFonts w:ascii="Times New Roman" w:hAnsi="Times New Roman" w:cs="Times New Roman"/>
          <w:strike/>
          <w:noProof/>
          <w:sz w:val="24"/>
          <w:szCs w:val="24"/>
          <w:lang w:val="sr-Latn-CS"/>
        </w:rPr>
        <w:t>.</w:t>
      </w:r>
    </w:p>
    <w:p w:rsidR="001A3927" w:rsidRPr="00734226" w:rsidRDefault="001A3927" w:rsidP="001A3927">
      <w:pPr>
        <w:tabs>
          <w:tab w:val="left" w:pos="709"/>
        </w:tabs>
        <w:autoSpaceDE w:val="0"/>
        <w:autoSpaceDN w:val="0"/>
        <w:adjustRightInd w:val="0"/>
        <w:jc w:val="both"/>
        <w:rPr>
          <w:rFonts w:ascii="Times New Roman" w:hAnsi="Times New Roman"/>
          <w:noProof/>
          <w:sz w:val="24"/>
          <w:szCs w:val="24"/>
          <w:lang w:val="sr-Latn-CS"/>
        </w:rPr>
      </w:pPr>
      <w:r w:rsidRPr="00734226">
        <w:rPr>
          <w:noProof/>
          <w:lang w:val="sr-Latn-CS"/>
        </w:rPr>
        <w:t xml:space="preserve">        „</w:t>
      </w:r>
      <w:r w:rsidR="00734226">
        <w:rPr>
          <w:noProof/>
          <w:lang w:val="sr-Latn-CS"/>
        </w:rPr>
        <w:t>ČLAN</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IMA</w:t>
      </w:r>
      <w:r w:rsidRPr="00734226">
        <w:rPr>
          <w:noProof/>
          <w:lang w:val="sr-Latn-CS"/>
        </w:rPr>
        <w:t xml:space="preserve"> </w:t>
      </w:r>
      <w:r w:rsidR="00734226">
        <w:rPr>
          <w:noProof/>
          <w:lang w:val="sr-Latn-CS"/>
        </w:rPr>
        <w:t>PRAVO</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POSEBAN</w:t>
      </w:r>
      <w:r w:rsidRPr="00734226">
        <w:rPr>
          <w:noProof/>
          <w:lang w:val="sr-Latn-CS"/>
        </w:rPr>
        <w:t xml:space="preserve"> </w:t>
      </w:r>
      <w:r w:rsidR="00734226">
        <w:rPr>
          <w:noProof/>
          <w:lang w:val="sr-Latn-CS"/>
        </w:rPr>
        <w:t>POPUST</w:t>
      </w:r>
      <w:r w:rsidRPr="00734226">
        <w:rPr>
          <w:noProof/>
          <w:lang w:val="sr-Latn-CS"/>
        </w:rPr>
        <w:t xml:space="preserve"> </w:t>
      </w:r>
      <w:r w:rsidR="00734226">
        <w:rPr>
          <w:noProof/>
          <w:lang w:val="sr-Latn-CS"/>
        </w:rPr>
        <w:t>KOD</w:t>
      </w:r>
      <w:r w:rsidRPr="00734226">
        <w:rPr>
          <w:noProof/>
          <w:lang w:val="sr-Latn-CS"/>
        </w:rPr>
        <w:t xml:space="preserve"> </w:t>
      </w:r>
      <w:r w:rsidR="00734226">
        <w:rPr>
          <w:noProof/>
          <w:lang w:val="sr-Latn-CS"/>
        </w:rPr>
        <w:t>KUPOVINE</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SRODNIH</w:t>
      </w:r>
      <w:r w:rsidRPr="00734226">
        <w:rPr>
          <w:noProof/>
          <w:lang w:val="sr-Latn-CS"/>
        </w:rPr>
        <w:t xml:space="preserve"> </w:t>
      </w:r>
      <w:r w:rsidR="00734226">
        <w:rPr>
          <w:noProof/>
          <w:lang w:val="sr-Latn-CS"/>
        </w:rPr>
        <w:t>DOKUMENATA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DRUGIH</w:t>
      </w:r>
      <w:r w:rsidRPr="00734226">
        <w:rPr>
          <w:noProof/>
          <w:lang w:val="sr-Latn-CS"/>
        </w:rPr>
        <w:t xml:space="preserve"> </w:t>
      </w:r>
      <w:r w:rsidR="00734226">
        <w:rPr>
          <w:noProof/>
          <w:lang w:val="sr-Latn-CS"/>
        </w:rPr>
        <w:t>PUBLIKACIJA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PLAĆANJA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USLUGE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PRUŽA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OBAVLJANJU</w:t>
      </w:r>
      <w:r w:rsidRPr="00734226">
        <w:rPr>
          <w:noProof/>
          <w:lang w:val="sr-Latn-CS"/>
        </w:rPr>
        <w:t xml:space="preserve"> </w:t>
      </w:r>
      <w:r w:rsidR="00734226">
        <w:rPr>
          <w:noProof/>
          <w:lang w:val="sr-Latn-CS"/>
        </w:rPr>
        <w:t>POSLOVA</w:t>
      </w:r>
      <w:r w:rsidRPr="00734226">
        <w:rPr>
          <w:noProof/>
          <w:lang w:val="sr-Latn-CS"/>
        </w:rPr>
        <w:t xml:space="preserve"> </w:t>
      </w:r>
      <w:r w:rsidR="00734226">
        <w:rPr>
          <w:noProof/>
          <w:lang w:val="sr-Latn-CS"/>
        </w:rPr>
        <w:t>STANDARDIZACIJE</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DRUGE</w:t>
      </w:r>
      <w:r w:rsidRPr="00734226">
        <w:rPr>
          <w:noProof/>
          <w:lang w:val="sr-Latn-CS"/>
        </w:rPr>
        <w:t xml:space="preserve"> </w:t>
      </w:r>
      <w:r w:rsidR="00734226">
        <w:rPr>
          <w:noProof/>
          <w:lang w:val="sr-Latn-CS"/>
        </w:rPr>
        <w:t>POGODNOSTI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ODLUKOM</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OSNIVANJU</w:t>
      </w:r>
      <w:r w:rsidRPr="00734226">
        <w:rPr>
          <w:noProof/>
          <w:lang w:val="sr-Latn-CS"/>
        </w:rPr>
        <w:t xml:space="preserve">”. </w:t>
      </w:r>
    </w:p>
    <w:p w:rsidR="001A3927" w:rsidRPr="00734226" w:rsidRDefault="001A3927" w:rsidP="001A3927">
      <w:pPr>
        <w:pStyle w:val="1tekst"/>
        <w:rPr>
          <w:rFonts w:ascii="Times New Roman" w:hAnsi="Times New Roman" w:cs="Times New Roman"/>
          <w:b/>
          <w:strike/>
          <w:noProof/>
          <w:sz w:val="24"/>
          <w:szCs w:val="24"/>
          <w:lang w:val="sr-Latn-CS"/>
        </w:rPr>
      </w:pP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članarinu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planova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promoviše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srodnih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dokumenata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prestanka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kriterijumi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visine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članarine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kriterijumi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popusta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1A3927" w:rsidRPr="00734226">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Instituta</w:t>
      </w:r>
      <w:r w:rsidR="001A3927" w:rsidRPr="00734226">
        <w:rPr>
          <w:rFonts w:ascii="Times New Roman" w:hAnsi="Times New Roman" w:cs="Times New Roman"/>
          <w:noProof/>
          <w:sz w:val="24"/>
          <w:szCs w:val="24"/>
          <w:lang w:val="sr-Latn-CS"/>
        </w:rPr>
        <w:t xml:space="preserve">. </w:t>
      </w:r>
    </w:p>
    <w:p w:rsidR="001A3927" w:rsidRPr="00734226" w:rsidRDefault="001A3927" w:rsidP="001A3927">
      <w:pPr>
        <w:pStyle w:val="1tekst"/>
        <w:rPr>
          <w:rFonts w:ascii="Times New Roman" w:hAnsi="Times New Roman" w:cs="Times New Roman"/>
          <w:noProof/>
          <w:sz w:val="24"/>
          <w:szCs w:val="24"/>
          <w:lang w:val="sr-Latn-CS"/>
        </w:rPr>
      </w:pPr>
    </w:p>
    <w:bookmarkEnd w:id="8"/>
    <w:p w:rsidR="001A3927" w:rsidRPr="00734226" w:rsidRDefault="00734226" w:rsidP="001A3927">
      <w:pPr>
        <w:jc w:val="center"/>
        <w:rPr>
          <w:rFonts w:ascii="Times New Roman" w:hAnsi="Times New Roman"/>
          <w:b/>
          <w:bCs/>
          <w:noProof/>
          <w:sz w:val="24"/>
          <w:szCs w:val="24"/>
          <w:lang w:val="sr-Latn-CS"/>
        </w:rPr>
      </w:pPr>
      <w:r>
        <w:rPr>
          <w:b/>
          <w:bCs/>
          <w:noProof/>
          <w:lang w:val="sr-Latn-CS"/>
        </w:rPr>
        <w:t>Član</w:t>
      </w:r>
      <w:r w:rsidR="001A3927" w:rsidRPr="00734226">
        <w:rPr>
          <w:b/>
          <w:bCs/>
          <w:noProof/>
          <w:lang w:val="sr-Latn-CS"/>
        </w:rPr>
        <w:t xml:space="preserve"> 9.</w:t>
      </w:r>
    </w:p>
    <w:p w:rsidR="001A3927" w:rsidRPr="00734226" w:rsidRDefault="001A3927" w:rsidP="001A3927">
      <w:pPr>
        <w:jc w:val="center"/>
        <w:rPr>
          <w:b/>
          <w:bCs/>
          <w:noProof/>
          <w:lang w:val="sr-Latn-CS"/>
        </w:rPr>
      </w:pPr>
    </w:p>
    <w:p w:rsidR="001A3927" w:rsidRPr="00734226" w:rsidRDefault="00734226" w:rsidP="001A3927">
      <w:pPr>
        <w:tabs>
          <w:tab w:val="left" w:pos="851"/>
        </w:tabs>
        <w:autoSpaceDE w:val="0"/>
        <w:autoSpaceDN w:val="0"/>
        <w:adjustRightInd w:val="0"/>
        <w:jc w:val="both"/>
        <w:rPr>
          <w:noProof/>
          <w:lang w:val="sr-Latn-CS"/>
        </w:rPr>
      </w:pPr>
      <w:r>
        <w:rPr>
          <w:noProof/>
          <w:lang w:val="sr-Latn-CS"/>
        </w:rPr>
        <w:t>Sredstva</w:t>
      </w:r>
      <w:r w:rsidR="001A3927" w:rsidRPr="00734226">
        <w:rPr>
          <w:noProof/>
          <w:lang w:val="sr-Latn-CS"/>
        </w:rPr>
        <w:t xml:space="preserve"> </w:t>
      </w:r>
      <w:r>
        <w:rPr>
          <w:noProof/>
          <w:lang w:val="sr-Latn-CS"/>
        </w:rPr>
        <w:t>za</w:t>
      </w:r>
      <w:r w:rsidR="001A3927" w:rsidRPr="00734226">
        <w:rPr>
          <w:noProof/>
          <w:lang w:val="sr-Latn-CS"/>
        </w:rPr>
        <w:t xml:space="preserve"> </w:t>
      </w:r>
      <w:r>
        <w:rPr>
          <w:noProof/>
          <w:lang w:val="sr-Latn-CS"/>
        </w:rPr>
        <w:t>rad</w:t>
      </w:r>
      <w:r w:rsidR="001A3927" w:rsidRPr="00734226">
        <w:rPr>
          <w:noProof/>
          <w:lang w:val="sr-Latn-CS"/>
        </w:rPr>
        <w:t xml:space="preserve"> </w:t>
      </w:r>
      <w:r>
        <w:rPr>
          <w:strike/>
          <w:noProof/>
          <w:lang w:val="sr-Latn-CS"/>
        </w:rPr>
        <w:t>Instituta</w:t>
      </w:r>
      <w:r w:rsidR="001A3927" w:rsidRPr="00734226">
        <w:rPr>
          <w:strike/>
          <w:noProof/>
          <w:lang w:val="sr-Latn-CS"/>
        </w:rPr>
        <w:t xml:space="preserve"> </w:t>
      </w:r>
      <w:r>
        <w:rPr>
          <w:strike/>
          <w:noProof/>
          <w:lang w:val="sr-Latn-CS"/>
        </w:rPr>
        <w:t>obezbeđuju</w:t>
      </w:r>
      <w:r w:rsidR="001A3927" w:rsidRPr="00734226">
        <w:rPr>
          <w:strike/>
          <w:noProof/>
          <w:lang w:val="sr-Latn-CS"/>
        </w:rPr>
        <w:t xml:space="preserve"> </w:t>
      </w:r>
      <w:r>
        <w:rPr>
          <w:strike/>
          <w:noProof/>
          <w:lang w:val="sr-Latn-CS"/>
        </w:rPr>
        <w:t>se</w:t>
      </w:r>
      <w:r w:rsidR="001A3927" w:rsidRPr="00734226">
        <w:rPr>
          <w:strike/>
          <w:noProof/>
          <w:lang w:val="sr-Latn-CS"/>
        </w:rPr>
        <w:t xml:space="preserve">:  </w:t>
      </w:r>
      <w:r w:rsidR="001A3927" w:rsidRPr="00734226">
        <w:rPr>
          <w:noProof/>
          <w:lang w:val="sr-Latn-CS"/>
        </w:rPr>
        <w:t>„</w:t>
      </w:r>
      <w:r>
        <w:rPr>
          <w:noProof/>
          <w:lang w:val="sr-Latn-CS"/>
        </w:rPr>
        <w:t>INSTITUT</w:t>
      </w:r>
      <w:r w:rsidR="001A3927" w:rsidRPr="00734226">
        <w:rPr>
          <w:noProof/>
          <w:lang w:val="sr-Latn-CS"/>
        </w:rPr>
        <w:t xml:space="preserve"> </w:t>
      </w:r>
      <w:r>
        <w:rPr>
          <w:noProof/>
          <w:lang w:val="sr-Latn-CS"/>
        </w:rPr>
        <w:t>OBEZBEĐUJE</w:t>
      </w:r>
      <w:r w:rsidR="001A3927" w:rsidRPr="00734226">
        <w:rPr>
          <w:noProof/>
          <w:lang w:val="sr-Latn-CS"/>
        </w:rPr>
        <w:t>”:</w:t>
      </w:r>
    </w:p>
    <w:p w:rsidR="001A3927" w:rsidRPr="00734226" w:rsidRDefault="001A3927" w:rsidP="001A3927">
      <w:pPr>
        <w:pStyle w:val="1tekst"/>
        <w:rPr>
          <w:rFonts w:ascii="Times New Roman" w:hAnsi="Times New Roman" w:cs="Times New Roman"/>
          <w:strike/>
          <w:noProof/>
          <w:sz w:val="24"/>
          <w:szCs w:val="24"/>
          <w:lang w:val="sr-Latn-CS"/>
        </w:rPr>
      </w:pPr>
    </w:p>
    <w:p w:rsidR="001A3927" w:rsidRPr="00734226" w:rsidRDefault="001A3927" w:rsidP="001A3927">
      <w:pPr>
        <w:autoSpaceDE w:val="0"/>
        <w:autoSpaceDN w:val="0"/>
        <w:adjustRightInd w:val="0"/>
        <w:rPr>
          <w:rFonts w:ascii="Times New Roman" w:hAnsi="Times New Roman"/>
          <w:noProof/>
          <w:sz w:val="24"/>
          <w:szCs w:val="24"/>
          <w:lang w:val="sr-Latn-CS"/>
        </w:rPr>
      </w:pPr>
      <w:r w:rsidRPr="00734226">
        <w:rPr>
          <w:strike/>
          <w:noProof/>
          <w:lang w:val="sr-Latn-CS"/>
        </w:rPr>
        <w:t xml:space="preserve">        1) </w:t>
      </w:r>
      <w:r w:rsidR="00734226">
        <w:rPr>
          <w:strike/>
          <w:noProof/>
          <w:lang w:val="sr-Latn-CS"/>
        </w:rPr>
        <w:t>naplatom</w:t>
      </w:r>
      <w:r w:rsidRPr="00734226">
        <w:rPr>
          <w:strike/>
          <w:noProof/>
          <w:lang w:val="sr-Latn-CS"/>
        </w:rPr>
        <w:t xml:space="preserve"> </w:t>
      </w:r>
      <w:r w:rsidR="00734226">
        <w:rPr>
          <w:strike/>
          <w:noProof/>
          <w:lang w:val="sr-Latn-CS"/>
        </w:rPr>
        <w:t>članarine</w:t>
      </w:r>
      <w:r w:rsidRPr="00734226">
        <w:rPr>
          <w:strike/>
          <w:noProof/>
          <w:lang w:val="sr-Latn-CS"/>
        </w:rPr>
        <w:t>;</w:t>
      </w:r>
      <w:r w:rsidRPr="00734226">
        <w:rPr>
          <w:noProof/>
          <w:lang w:val="sr-Latn-CS"/>
        </w:rPr>
        <w:t xml:space="preserve"> „1) </w:t>
      </w:r>
      <w:r w:rsidR="00734226">
        <w:rPr>
          <w:noProof/>
          <w:lang w:val="sr-Latn-CS"/>
        </w:rPr>
        <w:t>IZ</w:t>
      </w:r>
      <w:r w:rsidRPr="00734226">
        <w:rPr>
          <w:noProof/>
          <w:lang w:val="sr-Latn-CS"/>
        </w:rPr>
        <w:t xml:space="preserve"> </w:t>
      </w:r>
      <w:r w:rsidR="00734226">
        <w:rPr>
          <w:noProof/>
          <w:lang w:val="sr-Latn-CS"/>
        </w:rPr>
        <w:t>PRIHODA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OSTVARI</w:t>
      </w:r>
      <w:r w:rsidRPr="00734226">
        <w:rPr>
          <w:noProof/>
          <w:lang w:val="sr-Latn-CS"/>
        </w:rPr>
        <w:t xml:space="preserve"> </w:t>
      </w:r>
      <w:r w:rsidR="00734226">
        <w:rPr>
          <w:noProof/>
          <w:lang w:val="sr-Latn-CS"/>
        </w:rPr>
        <w:t>NAPLATOM</w:t>
      </w:r>
      <w:r w:rsidRPr="00734226">
        <w:rPr>
          <w:noProof/>
          <w:lang w:val="sr-Latn-CS"/>
        </w:rPr>
        <w:t xml:space="preserve"> </w:t>
      </w:r>
      <w:r w:rsidR="00734226">
        <w:rPr>
          <w:noProof/>
          <w:lang w:val="sr-Latn-CS"/>
        </w:rPr>
        <w:t>ČLANARINA</w:t>
      </w:r>
      <w:r w:rsidRPr="00734226">
        <w:rPr>
          <w:noProof/>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2) </w:t>
      </w:r>
      <w:r w:rsidR="00734226">
        <w:rPr>
          <w:rFonts w:ascii="Times New Roman" w:hAnsi="Times New Roman" w:cs="Times New Roman"/>
          <w:noProof/>
          <w:sz w:val="24"/>
          <w:szCs w:val="24"/>
          <w:lang w:val="sr-Latn-CS"/>
        </w:rPr>
        <w:t>prodajom</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srodnih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dokumenata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drugih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publikacija</w:t>
      </w:r>
      <w:r w:rsidRPr="00734226">
        <w:rPr>
          <w:rFonts w:ascii="Times New Roman" w:hAnsi="Times New Roman" w:cs="Times New Roman"/>
          <w:noProof/>
          <w:sz w:val="24"/>
          <w:szCs w:val="24"/>
          <w:lang w:val="sr-Latn-CS"/>
        </w:rPr>
        <w:t>;</w:t>
      </w:r>
    </w:p>
    <w:p w:rsidR="001A3927" w:rsidRPr="00734226" w:rsidRDefault="001A3927" w:rsidP="001A3927">
      <w:pPr>
        <w:autoSpaceDE w:val="0"/>
        <w:autoSpaceDN w:val="0"/>
        <w:adjustRightInd w:val="0"/>
        <w:rPr>
          <w:rFonts w:ascii="Times New Roman" w:hAnsi="Times New Roman"/>
          <w:noProof/>
          <w:sz w:val="24"/>
          <w:szCs w:val="24"/>
          <w:lang w:val="sr-Latn-CS"/>
        </w:rPr>
      </w:pPr>
      <w:r w:rsidRPr="00734226">
        <w:rPr>
          <w:strike/>
          <w:noProof/>
          <w:lang w:val="sr-Latn-CS"/>
        </w:rPr>
        <w:t xml:space="preserve">        3) </w:t>
      </w:r>
      <w:r w:rsidR="00734226">
        <w:rPr>
          <w:strike/>
          <w:noProof/>
          <w:lang w:val="sr-Latn-CS"/>
        </w:rPr>
        <w:t>naplatom</w:t>
      </w:r>
      <w:r w:rsidRPr="00734226">
        <w:rPr>
          <w:strike/>
          <w:noProof/>
          <w:lang w:val="sr-Latn-CS"/>
        </w:rPr>
        <w:t xml:space="preserve"> </w:t>
      </w:r>
      <w:r w:rsidR="00734226">
        <w:rPr>
          <w:strike/>
          <w:noProof/>
          <w:lang w:val="sr-Latn-CS"/>
        </w:rPr>
        <w:t>usluga</w:t>
      </w:r>
      <w:r w:rsidRPr="00734226">
        <w:rPr>
          <w:strike/>
          <w:noProof/>
          <w:lang w:val="sr-Latn-CS"/>
        </w:rPr>
        <w:t xml:space="preserve">; </w:t>
      </w:r>
      <w:r w:rsidRPr="00734226">
        <w:rPr>
          <w:noProof/>
          <w:lang w:val="sr-Latn-CS"/>
        </w:rPr>
        <w:t xml:space="preserve">„3) </w:t>
      </w:r>
      <w:r w:rsidR="00734226">
        <w:rPr>
          <w:noProof/>
          <w:lang w:val="sr-Latn-CS"/>
        </w:rPr>
        <w:t>IZ</w:t>
      </w:r>
      <w:r w:rsidRPr="00734226">
        <w:rPr>
          <w:noProof/>
          <w:lang w:val="sr-Latn-CS"/>
        </w:rPr>
        <w:t xml:space="preserve"> </w:t>
      </w:r>
      <w:r w:rsidR="00734226">
        <w:rPr>
          <w:noProof/>
          <w:lang w:val="sr-Latn-CS"/>
        </w:rPr>
        <w:t>PRIHODA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OSTVARI</w:t>
      </w:r>
      <w:r w:rsidRPr="00734226">
        <w:rPr>
          <w:noProof/>
          <w:lang w:val="sr-Latn-CS"/>
        </w:rPr>
        <w:t xml:space="preserve"> </w:t>
      </w:r>
      <w:r w:rsidR="00734226">
        <w:rPr>
          <w:noProof/>
          <w:lang w:val="sr-Latn-CS"/>
        </w:rPr>
        <w:t>PRODAJOM</w:t>
      </w:r>
      <w:r w:rsidRPr="00734226">
        <w:rPr>
          <w:noProof/>
          <w:lang w:val="sr-Latn-CS"/>
        </w:rPr>
        <w:t xml:space="preserve"> </w:t>
      </w:r>
      <w:r w:rsidR="00734226">
        <w:rPr>
          <w:noProof/>
          <w:lang w:val="sr-Latn-CS"/>
        </w:rPr>
        <w:t>USLUGA</w:t>
      </w:r>
      <w:r w:rsidRPr="00734226">
        <w:rPr>
          <w:noProof/>
          <w:lang w:val="sr-Latn-CS"/>
        </w:rPr>
        <w:t>;</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4) </w:t>
      </w:r>
      <w:r w:rsidR="00734226">
        <w:rPr>
          <w:rFonts w:ascii="Times New Roman" w:hAnsi="Times New Roman" w:cs="Times New Roman"/>
          <w:noProof/>
          <w:sz w:val="24"/>
          <w:szCs w:val="24"/>
          <w:lang w:val="sr-Latn-CS"/>
        </w:rPr>
        <w:t>iz</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budžeta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Republike</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Srbije</w:t>
      </w:r>
      <w:r w:rsidRPr="00734226">
        <w:rPr>
          <w:rFonts w:ascii="Times New Roman" w:hAnsi="Times New Roman" w:cs="Times New Roman"/>
          <w:noProof/>
          <w:sz w:val="24"/>
          <w:szCs w:val="24"/>
          <w:lang w:val="sr-Latn-CS"/>
        </w:rPr>
        <w:t xml:space="preserve">; </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5) </w:t>
      </w:r>
      <w:r w:rsidR="00734226">
        <w:rPr>
          <w:rFonts w:ascii="Times New Roman" w:hAnsi="Times New Roman" w:cs="Times New Roman"/>
          <w:noProof/>
          <w:sz w:val="24"/>
          <w:szCs w:val="24"/>
          <w:lang w:val="sr-Latn-CS"/>
        </w:rPr>
        <w:t>iz</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drugih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izvora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skladu</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zakonom</w:t>
      </w:r>
      <w:r w:rsidRPr="00734226">
        <w:rPr>
          <w:rFonts w:ascii="Times New Roman" w:hAnsi="Times New Roman" w:cs="Times New Roman"/>
          <w:noProof/>
          <w:sz w:val="24"/>
          <w:szCs w:val="24"/>
          <w:lang w:val="sr-Latn-CS"/>
        </w:rPr>
        <w:t>.</w:t>
      </w:r>
    </w:p>
    <w:p w:rsidR="001A3927" w:rsidRPr="00734226" w:rsidRDefault="001A3927" w:rsidP="001A3927">
      <w:pPr>
        <w:autoSpaceDE w:val="0"/>
        <w:autoSpaceDN w:val="0"/>
        <w:adjustRightInd w:val="0"/>
        <w:jc w:val="both"/>
        <w:rPr>
          <w:rFonts w:ascii="Times New Roman" w:hAnsi="Times New Roman"/>
          <w:noProof/>
          <w:sz w:val="24"/>
          <w:szCs w:val="24"/>
          <w:lang w:val="sr-Latn-CS"/>
        </w:rPr>
      </w:pPr>
      <w:r w:rsidRPr="00734226">
        <w:rPr>
          <w:strike/>
          <w:noProof/>
          <w:lang w:val="sr-Latn-CS"/>
        </w:rPr>
        <w:t xml:space="preserve">         </w:t>
      </w:r>
      <w:r w:rsidR="00734226">
        <w:rPr>
          <w:strike/>
          <w:noProof/>
          <w:lang w:val="sr-Latn-CS"/>
        </w:rPr>
        <w:t>Potrebna</w:t>
      </w:r>
      <w:r w:rsidRPr="00734226">
        <w:rPr>
          <w:strike/>
          <w:noProof/>
          <w:lang w:val="sr-Latn-CS"/>
        </w:rPr>
        <w:t xml:space="preserve"> </w:t>
      </w:r>
      <w:r w:rsidR="00734226">
        <w:rPr>
          <w:strike/>
          <w:noProof/>
          <w:lang w:val="sr-Latn-CS"/>
        </w:rPr>
        <w:t>sredstva</w:t>
      </w:r>
      <w:r w:rsidRPr="00734226">
        <w:rPr>
          <w:strike/>
          <w:noProof/>
          <w:lang w:val="sr-Latn-CS"/>
        </w:rPr>
        <w:t xml:space="preserve"> </w:t>
      </w:r>
      <w:r w:rsidR="00734226">
        <w:rPr>
          <w:strike/>
          <w:noProof/>
          <w:lang w:val="sr-Latn-CS"/>
        </w:rPr>
        <w:t>za</w:t>
      </w:r>
      <w:r w:rsidRPr="00734226">
        <w:rPr>
          <w:strike/>
          <w:noProof/>
          <w:lang w:val="sr-Latn-CS"/>
        </w:rPr>
        <w:t xml:space="preserve"> </w:t>
      </w:r>
      <w:r w:rsidR="00734226">
        <w:rPr>
          <w:strike/>
          <w:noProof/>
          <w:lang w:val="sr-Latn-CS"/>
        </w:rPr>
        <w:t>rad</w:t>
      </w:r>
      <w:r w:rsidRPr="00734226">
        <w:rPr>
          <w:strike/>
          <w:noProof/>
          <w:lang w:val="sr-Latn-CS"/>
        </w:rPr>
        <w:t xml:space="preserve"> </w:t>
      </w:r>
      <w:r w:rsidR="00734226">
        <w:rPr>
          <w:strike/>
          <w:noProof/>
          <w:lang w:val="sr-Latn-CS"/>
        </w:rPr>
        <w:t>utvrđuju</w:t>
      </w:r>
      <w:r w:rsidRPr="00734226">
        <w:rPr>
          <w:strike/>
          <w:noProof/>
          <w:lang w:val="sr-Latn-CS"/>
        </w:rPr>
        <w:t xml:space="preserve"> </w:t>
      </w:r>
      <w:r w:rsidR="00734226">
        <w:rPr>
          <w:strike/>
          <w:noProof/>
          <w:lang w:val="sr-Latn-CS"/>
        </w:rPr>
        <w:t>se</w:t>
      </w:r>
      <w:r w:rsidRPr="00734226">
        <w:rPr>
          <w:strike/>
          <w:noProof/>
          <w:lang w:val="sr-Latn-CS"/>
        </w:rPr>
        <w:t xml:space="preserve"> </w:t>
      </w:r>
      <w:r w:rsidR="00734226">
        <w:rPr>
          <w:strike/>
          <w:noProof/>
          <w:lang w:val="sr-Latn-CS"/>
        </w:rPr>
        <w:t>godišnjim</w:t>
      </w:r>
      <w:r w:rsidRPr="00734226">
        <w:rPr>
          <w:strike/>
          <w:noProof/>
          <w:lang w:val="sr-Latn-CS"/>
        </w:rPr>
        <w:t xml:space="preserve"> </w:t>
      </w:r>
      <w:r w:rsidR="00734226">
        <w:rPr>
          <w:strike/>
          <w:noProof/>
          <w:lang w:val="sr-Latn-CS"/>
        </w:rPr>
        <w:t>programom</w:t>
      </w:r>
      <w:r w:rsidRPr="00734226">
        <w:rPr>
          <w:strike/>
          <w:noProof/>
          <w:lang w:val="sr-Latn-CS"/>
        </w:rPr>
        <w:t xml:space="preserve"> </w:t>
      </w:r>
      <w:r w:rsidR="00734226">
        <w:rPr>
          <w:strike/>
          <w:noProof/>
          <w:lang w:val="sr-Latn-CS"/>
        </w:rPr>
        <w:t>rada</w:t>
      </w:r>
      <w:r w:rsidRPr="00734226">
        <w:rPr>
          <w:strike/>
          <w:noProof/>
          <w:lang w:val="sr-Latn-CS"/>
        </w:rPr>
        <w:t xml:space="preserve"> </w:t>
      </w:r>
      <w:r w:rsidR="00734226">
        <w:rPr>
          <w:strike/>
          <w:noProof/>
          <w:lang w:val="sr-Latn-CS"/>
        </w:rPr>
        <w:t>Instituta</w:t>
      </w:r>
      <w:r w:rsidRPr="00734226">
        <w:rPr>
          <w:strike/>
          <w:noProof/>
          <w:lang w:val="sr-Latn-CS"/>
        </w:rPr>
        <w:t xml:space="preserve">, </w:t>
      </w:r>
      <w:r w:rsidR="00734226">
        <w:rPr>
          <w:strike/>
          <w:noProof/>
          <w:lang w:val="sr-Latn-CS"/>
        </w:rPr>
        <w:t>u</w:t>
      </w:r>
      <w:r w:rsidRPr="00734226">
        <w:rPr>
          <w:strike/>
          <w:noProof/>
          <w:lang w:val="sr-Latn-CS"/>
        </w:rPr>
        <w:t xml:space="preserve"> </w:t>
      </w:r>
      <w:r w:rsidR="00734226">
        <w:rPr>
          <w:strike/>
          <w:noProof/>
          <w:lang w:val="sr-Latn-CS"/>
        </w:rPr>
        <w:t>skladu</w:t>
      </w:r>
      <w:r w:rsidRPr="00734226">
        <w:rPr>
          <w:strike/>
          <w:noProof/>
          <w:lang w:val="sr-Latn-CS"/>
        </w:rPr>
        <w:t xml:space="preserve"> </w:t>
      </w:r>
      <w:r w:rsidR="00734226">
        <w:rPr>
          <w:strike/>
          <w:noProof/>
          <w:lang w:val="sr-Latn-CS"/>
        </w:rPr>
        <w:t>sa</w:t>
      </w:r>
      <w:r w:rsidRPr="00734226">
        <w:rPr>
          <w:strike/>
          <w:noProof/>
          <w:lang w:val="sr-Latn-CS"/>
        </w:rPr>
        <w:t xml:space="preserve"> </w:t>
      </w:r>
      <w:r w:rsidR="00734226">
        <w:rPr>
          <w:strike/>
          <w:noProof/>
          <w:lang w:val="sr-Latn-CS"/>
        </w:rPr>
        <w:t>odlukom</w:t>
      </w:r>
      <w:r w:rsidRPr="00734226">
        <w:rPr>
          <w:strike/>
          <w:noProof/>
          <w:lang w:val="sr-Latn-CS"/>
        </w:rPr>
        <w:t xml:space="preserve"> </w:t>
      </w:r>
      <w:r w:rsidR="00734226">
        <w:rPr>
          <w:strike/>
          <w:noProof/>
          <w:lang w:val="sr-Latn-CS"/>
        </w:rPr>
        <w:t>o</w:t>
      </w:r>
      <w:r w:rsidRPr="00734226">
        <w:rPr>
          <w:strike/>
          <w:noProof/>
          <w:lang w:val="sr-Latn-CS"/>
        </w:rPr>
        <w:t xml:space="preserve"> </w:t>
      </w:r>
      <w:r w:rsidR="00734226">
        <w:rPr>
          <w:strike/>
          <w:noProof/>
          <w:lang w:val="sr-Latn-CS"/>
        </w:rPr>
        <w:t>osnivanju</w:t>
      </w:r>
      <w:r w:rsidRPr="00734226">
        <w:rPr>
          <w:strike/>
          <w:noProof/>
          <w:lang w:val="sr-Latn-CS"/>
        </w:rPr>
        <w:t>.</w:t>
      </w:r>
      <w:r w:rsidRPr="00734226">
        <w:rPr>
          <w:noProof/>
          <w:lang w:val="sr-Latn-CS"/>
        </w:rPr>
        <w:t xml:space="preserve"> </w:t>
      </w:r>
    </w:p>
    <w:p w:rsidR="001A3927" w:rsidRPr="00734226" w:rsidRDefault="001A3927" w:rsidP="001A3927">
      <w:pPr>
        <w:autoSpaceDE w:val="0"/>
        <w:autoSpaceDN w:val="0"/>
        <w:adjustRightInd w:val="0"/>
        <w:jc w:val="both"/>
        <w:rPr>
          <w:noProof/>
          <w:lang w:val="sr-Latn-CS"/>
        </w:rPr>
      </w:pPr>
      <w:r w:rsidRPr="00734226">
        <w:rPr>
          <w:noProof/>
          <w:lang w:val="sr-Latn-CS"/>
        </w:rPr>
        <w:t xml:space="preserve">      „</w:t>
      </w:r>
      <w:r w:rsidR="00734226">
        <w:rPr>
          <w:noProof/>
          <w:lang w:val="sr-Latn-CS"/>
        </w:rPr>
        <w:t>POTREBNA</w:t>
      </w:r>
      <w:r w:rsidRPr="00734226">
        <w:rPr>
          <w:noProof/>
          <w:lang w:val="sr-Latn-CS"/>
        </w:rPr>
        <w:t xml:space="preserve"> </w:t>
      </w:r>
      <w:r w:rsidR="00734226">
        <w:rPr>
          <w:noProof/>
          <w:lang w:val="sr-Latn-CS"/>
        </w:rPr>
        <w:t>SREDSTVA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RAD</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UTVRĐUJU</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GODIŠNJIM</w:t>
      </w:r>
      <w:r w:rsidRPr="00734226">
        <w:rPr>
          <w:noProof/>
          <w:lang w:val="sr-Latn-CS"/>
        </w:rPr>
        <w:t xml:space="preserve"> </w:t>
      </w:r>
      <w:r w:rsidR="00734226">
        <w:rPr>
          <w:noProof/>
          <w:lang w:val="sr-Latn-CS"/>
        </w:rPr>
        <w:t>PROGRAMOM</w:t>
      </w:r>
      <w:r w:rsidRPr="00734226">
        <w:rPr>
          <w:noProof/>
          <w:lang w:val="sr-Latn-CS"/>
        </w:rPr>
        <w:t xml:space="preserve"> </w:t>
      </w:r>
      <w:r w:rsidR="00734226">
        <w:rPr>
          <w:noProof/>
          <w:lang w:val="sr-Latn-CS"/>
        </w:rPr>
        <w:t>RADA</w:t>
      </w:r>
      <w:r w:rsidRPr="00734226">
        <w:rPr>
          <w:noProof/>
          <w:lang w:val="sr-Latn-CS"/>
        </w:rPr>
        <w:t xml:space="preserve"> </w:t>
      </w:r>
      <w:r w:rsidR="00734226">
        <w:rPr>
          <w:noProof/>
          <w:lang w:val="sr-Latn-CS"/>
        </w:rPr>
        <w:t>ČIJI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SASTAVNI</w:t>
      </w:r>
      <w:r w:rsidRPr="00734226">
        <w:rPr>
          <w:noProof/>
          <w:lang w:val="sr-Latn-CS"/>
        </w:rPr>
        <w:t xml:space="preserve"> </w:t>
      </w:r>
      <w:r w:rsidR="00734226">
        <w:rPr>
          <w:noProof/>
          <w:lang w:val="sr-Latn-CS"/>
        </w:rPr>
        <w:t>DEO</w:t>
      </w:r>
      <w:r w:rsidRPr="00734226">
        <w:rPr>
          <w:noProof/>
          <w:lang w:val="sr-Latn-CS"/>
        </w:rPr>
        <w:t xml:space="preserve"> </w:t>
      </w:r>
      <w:r w:rsidR="00734226">
        <w:rPr>
          <w:noProof/>
          <w:lang w:val="sr-Latn-CS"/>
        </w:rPr>
        <w:t>FINANSIJSKI</w:t>
      </w:r>
      <w:r w:rsidRPr="00734226">
        <w:rPr>
          <w:noProof/>
          <w:lang w:val="sr-Latn-CS"/>
        </w:rPr>
        <w:t xml:space="preserve"> </w:t>
      </w:r>
      <w:r w:rsidR="00734226">
        <w:rPr>
          <w:noProof/>
          <w:lang w:val="sr-Latn-CS"/>
        </w:rPr>
        <w:t>PLAN</w:t>
      </w:r>
      <w:r w:rsidRPr="00734226">
        <w:rPr>
          <w:noProof/>
          <w:lang w:val="sr-Latn-CS"/>
        </w:rPr>
        <w:t>”.</w:t>
      </w:r>
    </w:p>
    <w:p w:rsidR="001A3927" w:rsidRPr="00734226" w:rsidRDefault="001A3927" w:rsidP="001A3927">
      <w:pPr>
        <w:tabs>
          <w:tab w:val="left" w:pos="426"/>
        </w:tabs>
        <w:autoSpaceDE w:val="0"/>
        <w:autoSpaceDN w:val="0"/>
        <w:adjustRightInd w:val="0"/>
        <w:jc w:val="both"/>
        <w:rPr>
          <w:noProof/>
          <w:lang w:val="sr-Latn-CS"/>
        </w:rPr>
      </w:pPr>
      <w:r w:rsidRPr="00734226">
        <w:rPr>
          <w:noProof/>
          <w:lang w:val="sr-Latn-CS"/>
        </w:rPr>
        <w:t xml:space="preserve">      „</w:t>
      </w:r>
      <w:r w:rsidR="00734226">
        <w:rPr>
          <w:noProof/>
          <w:lang w:val="sr-Latn-CS"/>
        </w:rPr>
        <w:t>SREDSTVA</w:t>
      </w:r>
      <w:r w:rsidRPr="00734226">
        <w:rPr>
          <w:noProof/>
          <w:lang w:val="sr-Latn-CS"/>
        </w:rPr>
        <w:t xml:space="preserve"> </w:t>
      </w:r>
      <w:r w:rsidR="00734226">
        <w:rPr>
          <w:noProof/>
          <w:lang w:val="sr-Latn-CS"/>
        </w:rPr>
        <w:t>OSTVARENA</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PRIHODA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STAVA</w:t>
      </w:r>
      <w:r w:rsidRPr="00734226">
        <w:rPr>
          <w:noProof/>
          <w:lang w:val="sr-Latn-CS"/>
        </w:rPr>
        <w:t xml:space="preserve"> 1. </w:t>
      </w:r>
      <w:r w:rsidR="00734226">
        <w:rPr>
          <w:noProof/>
          <w:lang w:val="sr-Latn-CS"/>
        </w:rPr>
        <w:t>TAČKA</w:t>
      </w:r>
      <w:r w:rsidRPr="00734226">
        <w:rPr>
          <w:noProof/>
          <w:lang w:val="sr-Latn-CS"/>
        </w:rPr>
        <w:t xml:space="preserve"> 3)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PRIPADAJU</w:t>
      </w:r>
      <w:r w:rsidRPr="00734226">
        <w:rPr>
          <w:noProof/>
          <w:lang w:val="sr-Latn-CS"/>
        </w:rPr>
        <w:t xml:space="preserve"> </w:t>
      </w:r>
      <w:r w:rsidR="00734226">
        <w:rPr>
          <w:noProof/>
          <w:lang w:val="sr-Latn-CS"/>
        </w:rPr>
        <w:t>BUDŽETU</w:t>
      </w:r>
      <w:r w:rsidRPr="00734226">
        <w:rPr>
          <w:noProof/>
          <w:lang w:val="sr-Latn-CS"/>
        </w:rPr>
        <w:t xml:space="preserve"> </w:t>
      </w:r>
      <w:r w:rsidR="00734226">
        <w:rPr>
          <w:noProof/>
          <w:lang w:val="sr-Latn-CS"/>
        </w:rPr>
        <w:t>REPUBLIKE</w:t>
      </w:r>
      <w:r w:rsidRPr="00734226">
        <w:rPr>
          <w:noProof/>
          <w:lang w:val="sr-Latn-CS"/>
        </w:rPr>
        <w:t xml:space="preserve"> </w:t>
      </w:r>
      <w:r w:rsidR="00734226">
        <w:rPr>
          <w:noProof/>
          <w:lang w:val="sr-Latn-CS"/>
        </w:rPr>
        <w:t>SRBIJE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KORISTE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BUDŽETSKI</w:t>
      </w:r>
      <w:r w:rsidRPr="00734226">
        <w:rPr>
          <w:noProof/>
          <w:lang w:val="sr-Latn-CS"/>
        </w:rPr>
        <w:t xml:space="preserve"> </w:t>
      </w:r>
      <w:r w:rsidR="00734226">
        <w:rPr>
          <w:noProof/>
          <w:lang w:val="sr-Latn-CS"/>
        </w:rPr>
        <w:t>SISTEM</w:t>
      </w:r>
      <w:r w:rsidRPr="00734226">
        <w:rPr>
          <w:noProof/>
          <w:lang w:val="sr-Latn-CS"/>
        </w:rPr>
        <w:t>”.</w:t>
      </w:r>
    </w:p>
    <w:p w:rsidR="001A3927" w:rsidRPr="00734226" w:rsidRDefault="001A3927" w:rsidP="001A3927">
      <w:pPr>
        <w:autoSpaceDE w:val="0"/>
        <w:autoSpaceDN w:val="0"/>
        <w:adjustRightInd w:val="0"/>
        <w:jc w:val="both"/>
        <w:rPr>
          <w:noProof/>
          <w:lang w:val="sr-Latn-CS"/>
        </w:rPr>
      </w:pPr>
      <w:r w:rsidRPr="00734226">
        <w:rPr>
          <w:noProof/>
          <w:lang w:val="sr-Latn-CS"/>
        </w:rPr>
        <w:t xml:space="preserve">         „</w:t>
      </w:r>
      <w:r w:rsidR="00734226">
        <w:rPr>
          <w:noProof/>
          <w:lang w:val="sr-Latn-CS"/>
        </w:rPr>
        <w:t>SADRŽINA</w:t>
      </w:r>
      <w:r w:rsidRPr="00734226">
        <w:rPr>
          <w:noProof/>
          <w:lang w:val="sr-Latn-CS"/>
        </w:rPr>
        <w:t xml:space="preserve"> </w:t>
      </w:r>
      <w:r w:rsidR="00734226">
        <w:rPr>
          <w:noProof/>
          <w:lang w:val="sr-Latn-CS"/>
        </w:rPr>
        <w:t>GODIŠNJEG</w:t>
      </w:r>
      <w:r w:rsidRPr="00734226">
        <w:rPr>
          <w:noProof/>
          <w:lang w:val="sr-Latn-CS"/>
        </w:rPr>
        <w:t xml:space="preserve"> </w:t>
      </w:r>
      <w:r w:rsidR="00734226">
        <w:rPr>
          <w:noProof/>
          <w:lang w:val="sr-Latn-CS"/>
        </w:rPr>
        <w:t>PROGRAMA</w:t>
      </w:r>
      <w:r w:rsidRPr="00734226">
        <w:rPr>
          <w:noProof/>
          <w:lang w:val="sr-Latn-CS"/>
        </w:rPr>
        <w:t xml:space="preserve"> </w:t>
      </w:r>
      <w:r w:rsidR="00734226">
        <w:rPr>
          <w:noProof/>
          <w:lang w:val="sr-Latn-CS"/>
        </w:rPr>
        <w:t>RADA</w:t>
      </w:r>
      <w:r w:rsidRPr="00734226">
        <w:rPr>
          <w:noProof/>
          <w:lang w:val="sr-Latn-CS"/>
        </w:rPr>
        <w:t xml:space="preserve"> </w:t>
      </w:r>
      <w:r w:rsidR="00734226">
        <w:rPr>
          <w:noProof/>
          <w:lang w:val="sr-Latn-CS"/>
        </w:rPr>
        <w:t>BLIŽE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ODLUKOM</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OSNIVANJU</w:t>
      </w:r>
      <w:r w:rsidRPr="00734226">
        <w:rPr>
          <w:noProof/>
          <w:lang w:val="sr-Latn-CS"/>
        </w:rPr>
        <w:t>“.</w:t>
      </w:r>
    </w:p>
    <w:p w:rsidR="001A3927" w:rsidRPr="00734226" w:rsidRDefault="001A3927" w:rsidP="001A3927">
      <w:pPr>
        <w:autoSpaceDE w:val="0"/>
        <w:autoSpaceDN w:val="0"/>
        <w:adjustRightInd w:val="0"/>
        <w:jc w:val="both"/>
        <w:rPr>
          <w:noProof/>
          <w:lang w:val="sr-Latn-CS"/>
        </w:rPr>
      </w:pPr>
      <w:r w:rsidRPr="00734226">
        <w:rPr>
          <w:noProof/>
          <w:lang w:val="sr-Latn-CS"/>
        </w:rPr>
        <w:lastRenderedPageBreak/>
        <w:t xml:space="preserve">       </w:t>
      </w:r>
      <w:r w:rsidR="00734226">
        <w:rPr>
          <w:noProof/>
          <w:lang w:val="sr-Latn-CS"/>
        </w:rPr>
        <w:t>Sredstva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članarine</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evropskim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međunarodnim</w:t>
      </w:r>
      <w:r w:rsidRPr="00734226">
        <w:rPr>
          <w:noProof/>
          <w:lang w:val="sr-Latn-CS"/>
        </w:rPr>
        <w:t xml:space="preserve"> </w:t>
      </w:r>
      <w:r w:rsidR="00734226">
        <w:rPr>
          <w:noProof/>
          <w:lang w:val="sr-Latn-CS"/>
        </w:rPr>
        <w:t>organizacijama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utvrđuju</w:t>
      </w:r>
      <w:r w:rsidRPr="00734226">
        <w:rPr>
          <w:noProof/>
          <w:lang w:val="sr-Latn-CS"/>
        </w:rPr>
        <w:t xml:space="preserve"> </w:t>
      </w:r>
      <w:r w:rsidR="00734226">
        <w:rPr>
          <w:noProof/>
          <w:lang w:val="sr-Latn-CS"/>
        </w:rPr>
        <w:t>godišnjim</w:t>
      </w:r>
      <w:r w:rsidRPr="00734226">
        <w:rPr>
          <w:noProof/>
          <w:lang w:val="sr-Latn-CS"/>
        </w:rPr>
        <w:t xml:space="preserve"> </w:t>
      </w:r>
      <w:r w:rsidR="00734226">
        <w:rPr>
          <w:noProof/>
          <w:lang w:val="sr-Latn-CS"/>
        </w:rPr>
        <w:t>programom</w:t>
      </w:r>
      <w:r w:rsidRPr="00734226">
        <w:rPr>
          <w:noProof/>
          <w:lang w:val="sr-Latn-CS"/>
        </w:rPr>
        <w:t xml:space="preserve"> </w:t>
      </w:r>
      <w:r w:rsidR="00734226">
        <w:rPr>
          <w:noProof/>
          <w:lang w:val="sr-Latn-CS"/>
        </w:rPr>
        <w:t>rada</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obezbeđuju</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budžeta</w:t>
      </w:r>
      <w:r w:rsidRPr="00734226">
        <w:rPr>
          <w:noProof/>
          <w:lang w:val="sr-Latn-CS"/>
        </w:rPr>
        <w:t xml:space="preserve"> </w:t>
      </w:r>
      <w:r w:rsidR="00734226">
        <w:rPr>
          <w:noProof/>
          <w:lang w:val="sr-Latn-CS"/>
        </w:rPr>
        <w:t>Republike</w:t>
      </w:r>
      <w:r w:rsidRPr="00734226">
        <w:rPr>
          <w:noProof/>
          <w:lang w:val="sr-Latn-CS"/>
        </w:rPr>
        <w:t xml:space="preserve"> </w:t>
      </w:r>
      <w:r w:rsidR="00734226">
        <w:rPr>
          <w:noProof/>
          <w:lang w:val="sr-Latn-CS"/>
        </w:rPr>
        <w:t>Srbije</w:t>
      </w:r>
      <w:r w:rsidRPr="00734226">
        <w:rPr>
          <w:noProof/>
          <w:lang w:val="sr-Latn-CS"/>
        </w:rPr>
        <w:t xml:space="preserve">. </w:t>
      </w:r>
    </w:p>
    <w:p w:rsidR="001A3927" w:rsidRPr="00734226" w:rsidRDefault="001A3927" w:rsidP="001A3927">
      <w:pPr>
        <w:autoSpaceDE w:val="0"/>
        <w:autoSpaceDN w:val="0"/>
        <w:adjustRightInd w:val="0"/>
        <w:jc w:val="center"/>
        <w:rPr>
          <w:b/>
          <w:noProof/>
          <w:lang w:val="sr-Latn-CS"/>
        </w:rPr>
      </w:pPr>
      <w:bookmarkStart w:id="9" w:name="SADRZAJ_017"/>
      <w:bookmarkEnd w:id="5"/>
      <w:r w:rsidRPr="00734226">
        <w:rPr>
          <w:strike/>
          <w:noProof/>
          <w:lang w:val="sr-Latn-CS"/>
        </w:rPr>
        <w:t xml:space="preserve">III. </w:t>
      </w:r>
      <w:r w:rsidR="00734226">
        <w:rPr>
          <w:strike/>
          <w:noProof/>
          <w:lang w:val="sr-Latn-CS"/>
        </w:rPr>
        <w:t>DONOŠENJE</w:t>
      </w:r>
      <w:r w:rsidRPr="00734226">
        <w:rPr>
          <w:strike/>
          <w:noProof/>
          <w:lang w:val="sr-Latn-CS"/>
        </w:rPr>
        <w:t xml:space="preserve"> </w:t>
      </w:r>
      <w:r w:rsidR="00734226">
        <w:rPr>
          <w:strike/>
          <w:noProof/>
          <w:lang w:val="sr-Latn-CS"/>
        </w:rPr>
        <w:t>I</w:t>
      </w:r>
      <w:r w:rsidRPr="00734226">
        <w:rPr>
          <w:strike/>
          <w:noProof/>
          <w:lang w:val="sr-Latn-CS"/>
        </w:rPr>
        <w:t xml:space="preserve"> </w:t>
      </w:r>
      <w:r w:rsidR="00734226">
        <w:rPr>
          <w:strike/>
          <w:noProof/>
          <w:lang w:val="sr-Latn-CS"/>
        </w:rPr>
        <w:t>OBJAVLJIVANJE</w:t>
      </w:r>
      <w:r w:rsidRPr="00734226">
        <w:rPr>
          <w:strike/>
          <w:noProof/>
          <w:lang w:val="sr-Latn-CS"/>
        </w:rPr>
        <w:t xml:space="preserve"> </w:t>
      </w:r>
      <w:r w:rsidR="00734226">
        <w:rPr>
          <w:strike/>
          <w:noProof/>
          <w:lang w:val="sr-Latn-CS"/>
        </w:rPr>
        <w:t>SRPSKIH</w:t>
      </w:r>
      <w:r w:rsidRPr="00734226">
        <w:rPr>
          <w:strike/>
          <w:noProof/>
          <w:lang w:val="sr-Latn-CS"/>
        </w:rPr>
        <w:t xml:space="preserve"> </w:t>
      </w:r>
      <w:r w:rsidR="00734226">
        <w:rPr>
          <w:strike/>
          <w:noProof/>
          <w:lang w:val="sr-Latn-CS"/>
        </w:rPr>
        <w:t>STANDARDA</w:t>
      </w:r>
      <w:r w:rsidRPr="00734226">
        <w:rPr>
          <w:b/>
          <w:noProof/>
          <w:lang w:val="sr-Latn-CS"/>
        </w:rPr>
        <w:t xml:space="preserve"> </w:t>
      </w:r>
    </w:p>
    <w:p w:rsidR="001A3927" w:rsidRPr="00734226" w:rsidRDefault="001A3927" w:rsidP="001A3927">
      <w:pPr>
        <w:autoSpaceDE w:val="0"/>
        <w:autoSpaceDN w:val="0"/>
        <w:adjustRightInd w:val="0"/>
        <w:jc w:val="center"/>
        <w:rPr>
          <w:b/>
          <w:noProof/>
          <w:lang w:val="sr-Latn-CS"/>
        </w:rPr>
      </w:pPr>
      <w:r w:rsidRPr="00734226">
        <w:rPr>
          <w:b/>
          <w:noProof/>
          <w:lang w:val="sr-Latn-CS"/>
        </w:rPr>
        <w:t xml:space="preserve">III. </w:t>
      </w:r>
      <w:r w:rsidR="00734226">
        <w:rPr>
          <w:b/>
          <w:noProof/>
          <w:lang w:val="sr-Latn-CS"/>
        </w:rPr>
        <w:t>DONOŠENJE</w:t>
      </w:r>
      <w:r w:rsidRPr="00734226">
        <w:rPr>
          <w:b/>
          <w:noProof/>
          <w:lang w:val="sr-Latn-CS"/>
        </w:rPr>
        <w:t xml:space="preserve">, </w:t>
      </w:r>
      <w:r w:rsidR="00734226">
        <w:rPr>
          <w:b/>
          <w:noProof/>
          <w:lang w:val="sr-Latn-CS"/>
        </w:rPr>
        <w:t>OBJAVLJIVANJE</w:t>
      </w:r>
      <w:r w:rsidRPr="00734226">
        <w:rPr>
          <w:b/>
          <w:noProof/>
          <w:lang w:val="sr-Latn-CS"/>
        </w:rPr>
        <w:t xml:space="preserve">, </w:t>
      </w:r>
      <w:r w:rsidR="00734226">
        <w:rPr>
          <w:b/>
          <w:noProof/>
          <w:lang w:val="sr-Latn-CS"/>
        </w:rPr>
        <w:t>POVLAČENJE</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OZNAČAVANJE</w:t>
      </w:r>
      <w:r w:rsidRPr="00734226">
        <w:rPr>
          <w:b/>
          <w:noProof/>
          <w:lang w:val="sr-Latn-CS"/>
        </w:rPr>
        <w:t xml:space="preserve"> </w:t>
      </w:r>
    </w:p>
    <w:p w:rsidR="001A3927" w:rsidRPr="00734226" w:rsidRDefault="00734226" w:rsidP="001A3927">
      <w:pPr>
        <w:autoSpaceDE w:val="0"/>
        <w:autoSpaceDN w:val="0"/>
        <w:adjustRightInd w:val="0"/>
        <w:jc w:val="center"/>
        <w:rPr>
          <w:b/>
          <w:noProof/>
          <w:lang w:val="sr-Latn-CS"/>
        </w:rPr>
      </w:pPr>
      <w:r>
        <w:rPr>
          <w:b/>
          <w:noProof/>
          <w:lang w:val="sr-Latn-CS"/>
        </w:rPr>
        <w:t>SRPSKIH</w:t>
      </w:r>
      <w:r w:rsidR="001A3927" w:rsidRPr="00734226">
        <w:rPr>
          <w:b/>
          <w:noProof/>
          <w:lang w:val="sr-Latn-CS"/>
        </w:rPr>
        <w:t xml:space="preserve"> </w:t>
      </w:r>
      <w:r>
        <w:rPr>
          <w:b/>
          <w:noProof/>
          <w:lang w:val="sr-Latn-CS"/>
        </w:rPr>
        <w:t>STANDARDA</w:t>
      </w:r>
    </w:p>
    <w:p w:rsidR="001A3927" w:rsidRPr="00734226" w:rsidRDefault="001A3927" w:rsidP="001A3927">
      <w:pPr>
        <w:pStyle w:val="6naslov"/>
        <w:rPr>
          <w:rFonts w:ascii="Times New Roman" w:hAnsi="Times New Roman" w:cs="Times New Roman"/>
          <w:strike/>
          <w:noProof/>
          <w:sz w:val="24"/>
          <w:szCs w:val="24"/>
          <w:lang w:val="sr-Latn-CS"/>
        </w:rPr>
      </w:pPr>
    </w:p>
    <w:p w:rsidR="001A3927" w:rsidRPr="00734226" w:rsidRDefault="001A3927" w:rsidP="001A3927">
      <w:pPr>
        <w:pStyle w:val="6naslov"/>
        <w:rPr>
          <w:rFonts w:ascii="Times New Roman" w:hAnsi="Times New Roman" w:cs="Times New Roman"/>
          <w:noProof/>
          <w:sz w:val="24"/>
          <w:szCs w:val="24"/>
          <w:lang w:val="sr-Latn-CS"/>
        </w:rPr>
      </w:pPr>
    </w:p>
    <w:p w:rsidR="001A3927" w:rsidRPr="00734226" w:rsidRDefault="00734226" w:rsidP="001A3927">
      <w:pPr>
        <w:pStyle w:val="4clan"/>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Član</w:t>
      </w:r>
      <w:r w:rsidR="001A3927" w:rsidRPr="00734226">
        <w:rPr>
          <w:rFonts w:ascii="Times New Roman" w:hAnsi="Times New Roman" w:cs="Times New Roman"/>
          <w:strike/>
          <w:noProof/>
          <w:sz w:val="24"/>
          <w:szCs w:val="24"/>
          <w:lang w:val="sr-Latn-CS"/>
        </w:rPr>
        <w:t xml:space="preserve"> 12.</w:t>
      </w:r>
    </w:p>
    <w:p w:rsidR="001A3927" w:rsidRPr="00734226" w:rsidRDefault="00734226" w:rsidP="001A3927">
      <w:pPr>
        <w:pStyle w:val="1tekst"/>
        <w:rPr>
          <w:rFonts w:ascii="Times New Roman" w:hAnsi="Times New Roman" w:cs="Times New Roman"/>
          <w:strike/>
          <w:noProof/>
          <w:sz w:val="24"/>
          <w:szCs w:val="24"/>
          <w:lang w:val="sr-Latn-CS"/>
        </w:rPr>
      </w:pPr>
      <w:bookmarkStart w:id="10" w:name="SADRZAJ_018"/>
      <w:r>
        <w:rPr>
          <w:rFonts w:ascii="Times New Roman" w:hAnsi="Times New Roman" w:cs="Times New Roman"/>
          <w:strike/>
          <w:noProof/>
          <w:sz w:val="24"/>
          <w:szCs w:val="24"/>
          <w:lang w:val="sr-Latn-CS"/>
        </w:rPr>
        <w:t>Srpski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donose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objavljuju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skladu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ovim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zakonom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pravilima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usklađena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pravilima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međunarodnih</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evropskih</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organizacija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standardizaciju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Kodeksom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dobre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prakse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izradu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donošenje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primenu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iz</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Sporazuma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tehničkim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preprekama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trgovini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Svetske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trgovinske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organizacije</w:t>
      </w:r>
      <w:r w:rsidR="001A3927" w:rsidRPr="00734226">
        <w:rPr>
          <w:rFonts w:ascii="Times New Roman" w:hAnsi="Times New Roman" w:cs="Times New Roman"/>
          <w:strike/>
          <w:noProof/>
          <w:sz w:val="24"/>
          <w:szCs w:val="24"/>
          <w:lang w:val="sr-Latn-CS"/>
        </w:rPr>
        <w:t>.</w:t>
      </w:r>
    </w:p>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Kao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osnova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donošenje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srpskih</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koriste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pravilu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međunarodni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slučaju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određenoj</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oblasti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postoji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međunarodni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ili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važeći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međunarodni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neodgovarajući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kao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osnova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mogu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koristiti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evropski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ili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nacionalni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drugih</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država</w:t>
      </w:r>
      <w:r w:rsidR="001A3927" w:rsidRPr="00734226">
        <w:rPr>
          <w:rFonts w:ascii="Times New Roman" w:hAnsi="Times New Roman" w:cs="Times New Roman"/>
          <w:strike/>
          <w:noProof/>
          <w:sz w:val="24"/>
          <w:szCs w:val="24"/>
          <w:lang w:val="sr-Latn-CS"/>
        </w:rPr>
        <w:t>.</w:t>
      </w:r>
    </w:p>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Institut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svom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glasilu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objavljuje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obaveštenje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pokretanju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postupka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donošenje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srpskog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kada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neophodno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kao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obaveštenje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stavljanju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odnosno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javnu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raspravu</w:t>
      </w:r>
      <w:r w:rsidR="001A3927" w:rsidRPr="00734226">
        <w:rPr>
          <w:rFonts w:ascii="Times New Roman" w:hAnsi="Times New Roman" w:cs="Times New Roman"/>
          <w:strike/>
          <w:noProof/>
          <w:sz w:val="24"/>
          <w:szCs w:val="24"/>
          <w:lang w:val="sr-Latn-CS"/>
        </w:rPr>
        <w:t xml:space="preserve">. </w:t>
      </w:r>
    </w:p>
    <w:p w:rsidR="001A3927" w:rsidRPr="00734226" w:rsidRDefault="001A3927" w:rsidP="001A3927">
      <w:pPr>
        <w:tabs>
          <w:tab w:val="left" w:pos="851"/>
        </w:tabs>
        <w:autoSpaceDE w:val="0"/>
        <w:autoSpaceDN w:val="0"/>
        <w:adjustRightInd w:val="0"/>
        <w:jc w:val="center"/>
        <w:rPr>
          <w:rFonts w:ascii="Times New Roman" w:hAnsi="Times New Roman"/>
          <w:noProof/>
          <w:sz w:val="24"/>
          <w:szCs w:val="24"/>
          <w:lang w:val="sr-Latn-CS"/>
        </w:rPr>
      </w:pPr>
      <w:r w:rsidRPr="00734226">
        <w:rPr>
          <w:noProof/>
          <w:lang w:val="sr-Latn-CS"/>
        </w:rPr>
        <w:t>„</w:t>
      </w:r>
      <w:r w:rsidR="00734226">
        <w:rPr>
          <w:noProof/>
          <w:lang w:val="sr-Latn-CS"/>
        </w:rPr>
        <w:t>ČLAN</w:t>
      </w:r>
      <w:r w:rsidRPr="00734226">
        <w:rPr>
          <w:noProof/>
          <w:lang w:val="sr-Latn-CS"/>
        </w:rPr>
        <w:t xml:space="preserve"> 12.</w:t>
      </w:r>
    </w:p>
    <w:p w:rsidR="001A3927" w:rsidRPr="00734226" w:rsidRDefault="001A3927" w:rsidP="001A3927">
      <w:pPr>
        <w:tabs>
          <w:tab w:val="left" w:pos="851"/>
        </w:tabs>
        <w:autoSpaceDE w:val="0"/>
        <w:autoSpaceDN w:val="0"/>
        <w:adjustRightInd w:val="0"/>
        <w:jc w:val="center"/>
        <w:rPr>
          <w:noProof/>
          <w:lang w:val="sr-Latn-CS"/>
        </w:rPr>
      </w:pPr>
    </w:p>
    <w:p w:rsidR="001A3927" w:rsidRPr="00734226" w:rsidRDefault="001A3927" w:rsidP="001A3927">
      <w:pPr>
        <w:tabs>
          <w:tab w:val="left" w:pos="709"/>
          <w:tab w:val="left" w:pos="851"/>
        </w:tabs>
        <w:autoSpaceDE w:val="0"/>
        <w:autoSpaceDN w:val="0"/>
        <w:adjustRightInd w:val="0"/>
        <w:jc w:val="both"/>
        <w:rPr>
          <w:noProof/>
          <w:lang w:val="sr-Latn-CS"/>
        </w:rPr>
      </w:pPr>
      <w:r w:rsidRPr="00734226">
        <w:rPr>
          <w:noProof/>
          <w:lang w:val="sr-Latn-CS"/>
        </w:rPr>
        <w:t xml:space="preserve">             </w:t>
      </w:r>
      <w:r w:rsidR="00734226">
        <w:rPr>
          <w:noProof/>
          <w:lang w:val="sr-Latn-CS"/>
        </w:rPr>
        <w:t>SRPSKI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DONOSE</w:t>
      </w:r>
      <w:r w:rsidRPr="00734226">
        <w:rPr>
          <w:noProof/>
          <w:lang w:val="sr-Latn-CS"/>
        </w:rPr>
        <w:t xml:space="preserve">, </w:t>
      </w:r>
      <w:r w:rsidR="00734226">
        <w:rPr>
          <w:noProof/>
          <w:lang w:val="sr-Latn-CS"/>
        </w:rPr>
        <w:t>POVLAČE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OBJAVLJUJU</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OVIM</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PRAVILIMA</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SU</w:t>
      </w:r>
      <w:r w:rsidRPr="00734226">
        <w:rPr>
          <w:noProof/>
          <w:lang w:val="sr-Latn-CS"/>
        </w:rPr>
        <w:t xml:space="preserve"> </w:t>
      </w:r>
      <w:r w:rsidR="00734226">
        <w:rPr>
          <w:noProof/>
          <w:lang w:val="sr-Latn-CS"/>
        </w:rPr>
        <w:t>USKLAĐENA</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PRAVILIMA</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EVROPSKIH</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KODEKSOM</w:t>
      </w:r>
      <w:r w:rsidRPr="00734226">
        <w:rPr>
          <w:noProof/>
          <w:lang w:val="sr-Latn-CS"/>
        </w:rPr>
        <w:t xml:space="preserve"> </w:t>
      </w:r>
      <w:r w:rsidR="00734226">
        <w:rPr>
          <w:noProof/>
          <w:lang w:val="sr-Latn-CS"/>
        </w:rPr>
        <w:t>DOBRE</w:t>
      </w:r>
      <w:r w:rsidRPr="00734226">
        <w:rPr>
          <w:noProof/>
          <w:lang w:val="sr-Latn-CS"/>
        </w:rPr>
        <w:t xml:space="preserve"> </w:t>
      </w:r>
      <w:r w:rsidR="00734226">
        <w:rPr>
          <w:noProof/>
          <w:lang w:val="sr-Latn-CS"/>
        </w:rPr>
        <w:t>PRAKSE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IZRADU</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PRIMENU</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SPORAZUMA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TEHNIČKIM</w:t>
      </w:r>
      <w:r w:rsidRPr="00734226">
        <w:rPr>
          <w:noProof/>
          <w:lang w:val="sr-Latn-CS"/>
        </w:rPr>
        <w:t xml:space="preserve"> </w:t>
      </w:r>
      <w:r w:rsidR="00734226">
        <w:rPr>
          <w:noProof/>
          <w:lang w:val="sr-Latn-CS"/>
        </w:rPr>
        <w:t>PREPREKAMA</w:t>
      </w:r>
      <w:r w:rsidRPr="00734226">
        <w:rPr>
          <w:noProof/>
          <w:lang w:val="sr-Latn-CS"/>
        </w:rPr>
        <w:t xml:space="preserve"> </w:t>
      </w:r>
      <w:r w:rsidR="00734226">
        <w:rPr>
          <w:noProof/>
          <w:lang w:val="sr-Latn-CS"/>
        </w:rPr>
        <w:t>TRGOVINI</w:t>
      </w:r>
      <w:r w:rsidRPr="00734226">
        <w:rPr>
          <w:noProof/>
          <w:lang w:val="sr-Latn-CS"/>
        </w:rPr>
        <w:t xml:space="preserve"> </w:t>
      </w:r>
      <w:r w:rsidR="00734226">
        <w:rPr>
          <w:noProof/>
          <w:lang w:val="sr-Latn-CS"/>
        </w:rPr>
        <w:t>SVETSKE</w:t>
      </w:r>
      <w:r w:rsidRPr="00734226">
        <w:rPr>
          <w:noProof/>
          <w:lang w:val="sr-Latn-CS"/>
        </w:rPr>
        <w:t xml:space="preserve"> </w:t>
      </w:r>
      <w:r w:rsidR="00734226">
        <w:rPr>
          <w:noProof/>
          <w:lang w:val="sr-Latn-CS"/>
        </w:rPr>
        <w:t>TRGOVINSKE</w:t>
      </w:r>
      <w:r w:rsidRPr="00734226">
        <w:rPr>
          <w:noProof/>
          <w:lang w:val="sr-Latn-CS"/>
        </w:rPr>
        <w:t xml:space="preserve"> </w:t>
      </w:r>
      <w:r w:rsidR="00734226">
        <w:rPr>
          <w:noProof/>
          <w:lang w:val="sr-Latn-CS"/>
        </w:rPr>
        <w:t>ORGANIZACIJE</w:t>
      </w:r>
      <w:r w:rsidRPr="00734226">
        <w:rPr>
          <w:noProof/>
          <w:lang w:val="sr-Latn-CS"/>
        </w:rPr>
        <w:t>.</w:t>
      </w:r>
    </w:p>
    <w:p w:rsidR="001A3927" w:rsidRPr="00734226" w:rsidRDefault="001A3927" w:rsidP="001A3927">
      <w:pPr>
        <w:tabs>
          <w:tab w:val="left" w:pos="851"/>
        </w:tabs>
        <w:autoSpaceDE w:val="0"/>
        <w:autoSpaceDN w:val="0"/>
        <w:adjustRightInd w:val="0"/>
        <w:jc w:val="both"/>
        <w:rPr>
          <w:noProof/>
          <w:lang w:val="sr-Latn-CS"/>
        </w:rPr>
      </w:pPr>
      <w:r w:rsidRPr="00734226">
        <w:rPr>
          <w:noProof/>
          <w:lang w:val="sr-Latn-CS"/>
        </w:rPr>
        <w:tab/>
      </w:r>
      <w:r w:rsidR="00734226">
        <w:rPr>
          <w:noProof/>
          <w:lang w:val="sr-Latn-CS"/>
        </w:rPr>
        <w:t>SRPSKI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DONOSE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OSNOVU</w:t>
      </w:r>
      <w:r w:rsidRPr="00734226">
        <w:rPr>
          <w:noProof/>
          <w:lang w:val="sr-Latn-CS"/>
        </w:rPr>
        <w:t xml:space="preserve"> </w:t>
      </w:r>
      <w:r w:rsidR="00734226">
        <w:rPr>
          <w:noProof/>
          <w:lang w:val="sr-Latn-CS"/>
        </w:rPr>
        <w:t>PLANA</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UTVRĐUJE</w:t>
      </w:r>
      <w:r w:rsidRPr="00734226">
        <w:rPr>
          <w:noProof/>
          <w:lang w:val="sr-Latn-CS"/>
        </w:rPr>
        <w:t xml:space="preserve"> </w:t>
      </w:r>
      <w:r w:rsidR="00734226">
        <w:rPr>
          <w:noProof/>
          <w:lang w:val="sr-Latn-CS"/>
        </w:rPr>
        <w:t>NAJMANJE</w:t>
      </w:r>
      <w:r w:rsidRPr="00734226">
        <w:rPr>
          <w:noProof/>
          <w:lang w:val="sr-Latn-CS"/>
        </w:rPr>
        <w:t xml:space="preserve"> </w:t>
      </w:r>
      <w:r w:rsidR="00734226">
        <w:rPr>
          <w:noProof/>
          <w:lang w:val="sr-Latn-CS"/>
        </w:rPr>
        <w:t>JEDANPUT</w:t>
      </w:r>
      <w:r w:rsidRPr="00734226">
        <w:rPr>
          <w:noProof/>
          <w:lang w:val="sr-Latn-CS"/>
        </w:rPr>
        <w:t xml:space="preserve"> </w:t>
      </w:r>
      <w:r w:rsidR="00734226">
        <w:rPr>
          <w:noProof/>
          <w:lang w:val="sr-Latn-CS"/>
        </w:rPr>
        <w:t>GODIŠNJE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JAVNO</w:t>
      </w:r>
      <w:r w:rsidRPr="00734226">
        <w:rPr>
          <w:noProof/>
          <w:lang w:val="sr-Latn-CS"/>
        </w:rPr>
        <w:t xml:space="preserve"> </w:t>
      </w:r>
      <w:r w:rsidR="00734226">
        <w:rPr>
          <w:noProof/>
          <w:lang w:val="sr-Latn-CS"/>
        </w:rPr>
        <w:t>DOSTUPAN</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INTERNET</w:t>
      </w:r>
      <w:r w:rsidRPr="00734226">
        <w:rPr>
          <w:noProof/>
          <w:lang w:val="sr-Latn-CS"/>
        </w:rPr>
        <w:t xml:space="preserve"> </w:t>
      </w:r>
      <w:r w:rsidR="00734226">
        <w:rPr>
          <w:noProof/>
          <w:lang w:val="sr-Latn-CS"/>
        </w:rPr>
        <w:t>STRANICI</w:t>
      </w:r>
      <w:r w:rsidRPr="00734226">
        <w:rPr>
          <w:noProof/>
          <w:lang w:val="sr-Latn-CS"/>
        </w:rPr>
        <w:t xml:space="preserve"> </w:t>
      </w:r>
      <w:r w:rsidR="00734226">
        <w:rPr>
          <w:noProof/>
          <w:lang w:val="sr-Latn-CS"/>
        </w:rPr>
        <w:t>INSTITUTA</w:t>
      </w:r>
      <w:r w:rsidRPr="00734226">
        <w:rPr>
          <w:noProof/>
          <w:lang w:val="sr-Latn-CS"/>
        </w:rPr>
        <w:t>.</w:t>
      </w:r>
    </w:p>
    <w:p w:rsidR="001A3927" w:rsidRPr="00734226" w:rsidRDefault="001A3927" w:rsidP="001A3927">
      <w:pPr>
        <w:autoSpaceDE w:val="0"/>
        <w:autoSpaceDN w:val="0"/>
        <w:adjustRightInd w:val="0"/>
        <w:jc w:val="both"/>
        <w:rPr>
          <w:noProof/>
          <w:lang w:val="sr-Latn-CS"/>
        </w:rPr>
      </w:pPr>
      <w:r w:rsidRPr="00734226">
        <w:rPr>
          <w:noProof/>
          <w:lang w:val="sr-Latn-CS"/>
        </w:rPr>
        <w:tab/>
        <w:t xml:space="preserve"> </w:t>
      </w:r>
      <w:r w:rsidR="00734226">
        <w:rPr>
          <w:noProof/>
          <w:lang w:val="sr-Latn-CS"/>
        </w:rPr>
        <w:t>PLAN</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SADRŽI</w:t>
      </w:r>
      <w:r w:rsidRPr="00734226">
        <w:rPr>
          <w:noProof/>
          <w:lang w:val="sr-Latn-CS"/>
        </w:rPr>
        <w:t xml:space="preserve"> </w:t>
      </w:r>
      <w:r w:rsidR="00734226">
        <w:rPr>
          <w:noProof/>
          <w:lang w:val="sr-Latn-CS"/>
        </w:rPr>
        <w:t>INFORMACIJU</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SRODNIM</w:t>
      </w:r>
      <w:r w:rsidRPr="00734226">
        <w:rPr>
          <w:noProof/>
          <w:lang w:val="sr-Latn-CS"/>
        </w:rPr>
        <w:t xml:space="preserve"> </w:t>
      </w:r>
      <w:r w:rsidR="00734226">
        <w:rPr>
          <w:noProof/>
          <w:lang w:val="sr-Latn-CS"/>
        </w:rPr>
        <w:t>DOKUMENTIMA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NAMERAVA</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DONESE</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MENJA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DONEO</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IZMENIO</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OSNOVU</w:t>
      </w:r>
      <w:r w:rsidRPr="00734226">
        <w:rPr>
          <w:noProof/>
          <w:lang w:val="sr-Latn-CS"/>
        </w:rPr>
        <w:t xml:space="preserve"> </w:t>
      </w:r>
      <w:r w:rsidR="00734226">
        <w:rPr>
          <w:noProof/>
          <w:lang w:val="sr-Latn-CS"/>
        </w:rPr>
        <w:t>PRETHODNOG</w:t>
      </w:r>
      <w:r w:rsidRPr="00734226">
        <w:rPr>
          <w:noProof/>
          <w:lang w:val="sr-Latn-CS"/>
        </w:rPr>
        <w:t xml:space="preserve"> </w:t>
      </w:r>
      <w:r w:rsidR="00734226">
        <w:rPr>
          <w:noProof/>
          <w:lang w:val="sr-Latn-CS"/>
        </w:rPr>
        <w:t>PLANA</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KOJIMA</w:t>
      </w:r>
      <w:r w:rsidRPr="00734226">
        <w:rPr>
          <w:noProof/>
          <w:lang w:val="sr-Latn-CS"/>
        </w:rPr>
        <w:t xml:space="preserve"> </w:t>
      </w:r>
      <w:r w:rsidR="00734226">
        <w:rPr>
          <w:noProof/>
          <w:lang w:val="sr-Latn-CS"/>
        </w:rPr>
        <w:t>TRENUTNO</w:t>
      </w:r>
      <w:r w:rsidRPr="00734226">
        <w:rPr>
          <w:noProof/>
          <w:lang w:val="sr-Latn-CS"/>
        </w:rPr>
        <w:t xml:space="preserve"> </w:t>
      </w:r>
      <w:r w:rsidR="00734226">
        <w:rPr>
          <w:noProof/>
          <w:lang w:val="sr-Latn-CS"/>
        </w:rPr>
        <w:t>RADI</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NISU</w:t>
      </w:r>
      <w:r w:rsidRPr="00734226">
        <w:rPr>
          <w:noProof/>
          <w:lang w:val="sr-Latn-CS"/>
        </w:rPr>
        <w:t xml:space="preserve"> </w:t>
      </w:r>
      <w:r w:rsidR="00734226">
        <w:rPr>
          <w:noProof/>
          <w:lang w:val="sr-Latn-CS"/>
        </w:rPr>
        <w:t>NASTALI</w:t>
      </w:r>
      <w:r w:rsidRPr="00734226">
        <w:rPr>
          <w:noProof/>
          <w:lang w:val="sr-Latn-CS"/>
        </w:rPr>
        <w:t xml:space="preserve"> </w:t>
      </w:r>
      <w:r w:rsidR="00734226">
        <w:rPr>
          <w:noProof/>
          <w:lang w:val="sr-Latn-CS"/>
        </w:rPr>
        <w:t>IDENTIČNIM</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EKVIVALENTNIM</w:t>
      </w:r>
      <w:r w:rsidRPr="00734226">
        <w:rPr>
          <w:noProof/>
          <w:lang w:val="sr-Latn-CS"/>
        </w:rPr>
        <w:t xml:space="preserve"> </w:t>
      </w:r>
      <w:r w:rsidR="00734226">
        <w:rPr>
          <w:noProof/>
          <w:lang w:val="sr-Latn-CS"/>
        </w:rPr>
        <w:t>PREUZIMANJEM</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EVROPSKIH</w:t>
      </w:r>
      <w:r w:rsidRPr="00734226">
        <w:rPr>
          <w:noProof/>
          <w:lang w:val="sr-Latn-CS"/>
        </w:rPr>
        <w:t xml:space="preserve"> </w:t>
      </w:r>
      <w:r w:rsidR="00734226">
        <w:rPr>
          <w:noProof/>
          <w:lang w:val="sr-Latn-CS"/>
        </w:rPr>
        <w:t>STANDARDA</w:t>
      </w:r>
      <w:r w:rsidRPr="00734226">
        <w:rPr>
          <w:noProof/>
          <w:lang w:val="sr-Latn-CS"/>
        </w:rPr>
        <w:t>.</w:t>
      </w:r>
    </w:p>
    <w:p w:rsidR="001A3927" w:rsidRPr="00734226" w:rsidRDefault="001A3927" w:rsidP="001A3927">
      <w:pPr>
        <w:autoSpaceDE w:val="0"/>
        <w:autoSpaceDN w:val="0"/>
        <w:adjustRightInd w:val="0"/>
        <w:jc w:val="both"/>
        <w:rPr>
          <w:noProof/>
          <w:lang w:val="sr-Latn-CS"/>
        </w:rPr>
      </w:pPr>
      <w:r w:rsidRPr="00734226">
        <w:rPr>
          <w:noProof/>
          <w:lang w:val="sr-Latn-CS"/>
        </w:rPr>
        <w:t xml:space="preserve">             </w:t>
      </w:r>
      <w:r w:rsidR="00734226">
        <w:rPr>
          <w:noProof/>
          <w:lang w:val="sr-Latn-CS"/>
        </w:rPr>
        <w:t>PLAN</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SADRŽI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INFORMACIJU</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BROJU</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EVROPSKIH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OSNOVU</w:t>
      </w:r>
      <w:r w:rsidRPr="00734226">
        <w:rPr>
          <w:noProof/>
          <w:lang w:val="sr-Latn-CS"/>
        </w:rPr>
        <w:t xml:space="preserve"> </w:t>
      </w:r>
      <w:r w:rsidR="00734226">
        <w:rPr>
          <w:noProof/>
          <w:lang w:val="sr-Latn-CS"/>
        </w:rPr>
        <w:t>DOSTUPNIH</w:t>
      </w:r>
      <w:r w:rsidRPr="00734226">
        <w:rPr>
          <w:noProof/>
          <w:lang w:val="sr-Latn-CS"/>
        </w:rPr>
        <w:t xml:space="preserve"> </w:t>
      </w:r>
      <w:r w:rsidR="00734226">
        <w:rPr>
          <w:noProof/>
          <w:lang w:val="sr-Latn-CS"/>
        </w:rPr>
        <w:t>PODATAKA</w:t>
      </w:r>
      <w:r w:rsidRPr="00734226">
        <w:rPr>
          <w:noProof/>
          <w:lang w:val="sr-Latn-CS"/>
        </w:rPr>
        <w:t xml:space="preserve"> </w:t>
      </w:r>
      <w:r w:rsidR="00734226">
        <w:rPr>
          <w:noProof/>
          <w:lang w:val="sr-Latn-CS"/>
        </w:rPr>
        <w:t>MEĐUNARODNIH</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EVROPSKIH</w:t>
      </w:r>
      <w:r w:rsidRPr="00734226">
        <w:rPr>
          <w:noProof/>
          <w:lang w:val="sr-Latn-CS"/>
        </w:rPr>
        <w:t xml:space="preserve"> </w:t>
      </w:r>
      <w:r w:rsidR="00734226">
        <w:rPr>
          <w:noProof/>
          <w:lang w:val="sr-Latn-CS"/>
        </w:rPr>
        <w:t>ORGANIZACIJA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OČEKUJE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ĆE</w:t>
      </w:r>
      <w:r w:rsidRPr="00734226">
        <w:rPr>
          <w:noProof/>
          <w:lang w:val="sr-Latn-CS"/>
        </w:rPr>
        <w:t xml:space="preserve"> </w:t>
      </w:r>
      <w:r w:rsidR="00734226">
        <w:rPr>
          <w:noProof/>
          <w:lang w:val="sr-Latn-CS"/>
        </w:rPr>
        <w:t>IH</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PREUZETI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SISTEM</w:t>
      </w:r>
      <w:r w:rsidRPr="00734226">
        <w:rPr>
          <w:noProof/>
          <w:lang w:val="sr-Latn-CS"/>
        </w:rPr>
        <w:t xml:space="preserve"> </w:t>
      </w:r>
      <w:r w:rsidR="00734226">
        <w:rPr>
          <w:noProof/>
          <w:lang w:val="sr-Latn-CS"/>
        </w:rPr>
        <w:t>NACIONALNE</w:t>
      </w:r>
      <w:r w:rsidRPr="00734226">
        <w:rPr>
          <w:noProof/>
          <w:lang w:val="sr-Latn-CS"/>
        </w:rPr>
        <w:t xml:space="preserve"> </w:t>
      </w:r>
      <w:r w:rsidR="00734226">
        <w:rPr>
          <w:noProof/>
          <w:lang w:val="sr-Latn-CS"/>
        </w:rPr>
        <w:t>STANDARDIZACIJE</w:t>
      </w:r>
      <w:r w:rsidRPr="00734226">
        <w:rPr>
          <w:noProof/>
          <w:lang w:val="sr-Latn-CS"/>
        </w:rPr>
        <w:t xml:space="preserve">. </w:t>
      </w:r>
    </w:p>
    <w:p w:rsidR="001A3927" w:rsidRPr="00734226" w:rsidRDefault="001A3927" w:rsidP="001A3927">
      <w:pPr>
        <w:tabs>
          <w:tab w:val="left" w:pos="709"/>
          <w:tab w:val="left" w:pos="851"/>
        </w:tabs>
        <w:autoSpaceDE w:val="0"/>
        <w:autoSpaceDN w:val="0"/>
        <w:adjustRightInd w:val="0"/>
        <w:jc w:val="both"/>
        <w:rPr>
          <w:noProof/>
          <w:lang w:val="sr-Latn-CS"/>
        </w:rPr>
      </w:pPr>
      <w:r w:rsidRPr="00734226">
        <w:rPr>
          <w:noProof/>
          <w:lang w:val="sr-Latn-CS"/>
        </w:rPr>
        <w:lastRenderedPageBreak/>
        <w:t xml:space="preserve">            </w:t>
      </w:r>
      <w:r w:rsidR="00734226">
        <w:rPr>
          <w:noProof/>
          <w:lang w:val="sr-Latn-CS"/>
        </w:rPr>
        <w:t>SADRŽINA</w:t>
      </w:r>
      <w:r w:rsidRPr="00734226">
        <w:rPr>
          <w:noProof/>
          <w:lang w:val="sr-Latn-CS"/>
        </w:rPr>
        <w:t xml:space="preserve"> </w:t>
      </w:r>
      <w:r w:rsidR="00734226">
        <w:rPr>
          <w:noProof/>
          <w:lang w:val="sr-Latn-CS"/>
        </w:rPr>
        <w:t>PLANA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STAVA</w:t>
      </w:r>
      <w:r w:rsidRPr="00734226">
        <w:rPr>
          <w:noProof/>
          <w:lang w:val="sr-Latn-CS"/>
        </w:rPr>
        <w:t xml:space="preserve"> 2.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BLIŽE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ODLUKOM</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OSNIVANJU</w:t>
      </w:r>
      <w:r w:rsidRPr="00734226">
        <w:rPr>
          <w:noProof/>
          <w:lang w:val="sr-Latn-CS"/>
        </w:rPr>
        <w:t>.</w:t>
      </w:r>
    </w:p>
    <w:p w:rsidR="001A3927" w:rsidRPr="00734226" w:rsidRDefault="001A3927" w:rsidP="001A3927">
      <w:pPr>
        <w:tabs>
          <w:tab w:val="left" w:pos="709"/>
          <w:tab w:val="left" w:pos="851"/>
        </w:tabs>
        <w:autoSpaceDE w:val="0"/>
        <w:autoSpaceDN w:val="0"/>
        <w:adjustRightInd w:val="0"/>
        <w:jc w:val="both"/>
        <w:rPr>
          <w:noProof/>
          <w:lang w:val="sr-Latn-CS"/>
        </w:rPr>
      </w:pP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OSNOVA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KORISTE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PO</w:t>
      </w:r>
      <w:r w:rsidRPr="00734226">
        <w:rPr>
          <w:noProof/>
          <w:lang w:val="sr-Latn-CS"/>
        </w:rPr>
        <w:t xml:space="preserve"> </w:t>
      </w:r>
      <w:r w:rsidR="00734226">
        <w:rPr>
          <w:noProof/>
          <w:lang w:val="sr-Latn-CS"/>
        </w:rPr>
        <w:t>PRAVILU</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SLUČAJU</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ODREĐENOJ</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NE</w:t>
      </w:r>
      <w:r w:rsidRPr="00734226">
        <w:rPr>
          <w:noProof/>
          <w:lang w:val="sr-Latn-CS"/>
        </w:rPr>
        <w:t xml:space="preserve"> </w:t>
      </w:r>
      <w:r w:rsidR="00734226">
        <w:rPr>
          <w:noProof/>
          <w:lang w:val="sr-Latn-CS"/>
        </w:rPr>
        <w:t>POSTOJI</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VAŽEĆI</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ODNOSNO</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NEODGOVARAJUĆI</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OSNOVA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KORISTITI</w:t>
      </w:r>
      <w:r w:rsidRPr="00734226">
        <w:rPr>
          <w:noProof/>
          <w:lang w:val="sr-Latn-CS"/>
        </w:rPr>
        <w:t xml:space="preserve"> </w:t>
      </w:r>
      <w:r w:rsidR="00734226">
        <w:rPr>
          <w:noProof/>
          <w:lang w:val="sr-Latn-CS"/>
        </w:rPr>
        <w:t>NACIONALNI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 xml:space="preserve"> </w:t>
      </w:r>
      <w:r w:rsidR="00734226">
        <w:rPr>
          <w:noProof/>
          <w:lang w:val="sr-Latn-CS"/>
        </w:rPr>
        <w:t>DRUGIH</w:t>
      </w:r>
      <w:r w:rsidRPr="00734226">
        <w:rPr>
          <w:noProof/>
          <w:lang w:val="sr-Latn-CS"/>
        </w:rPr>
        <w:t xml:space="preserve"> </w:t>
      </w:r>
      <w:r w:rsidR="00734226">
        <w:rPr>
          <w:noProof/>
          <w:lang w:val="sr-Latn-CS"/>
        </w:rPr>
        <w:t>DRŽAVA</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DONOSITI</w:t>
      </w:r>
      <w:r w:rsidRPr="00734226">
        <w:rPr>
          <w:noProof/>
          <w:lang w:val="sr-Latn-CS"/>
        </w:rPr>
        <w:t xml:space="preserve"> </w:t>
      </w:r>
      <w:r w:rsidR="00734226">
        <w:rPr>
          <w:noProof/>
          <w:lang w:val="sr-Latn-CS"/>
        </w:rPr>
        <w:t>IZVORNI</w:t>
      </w:r>
      <w:r w:rsidRPr="00734226">
        <w:rPr>
          <w:noProof/>
          <w:lang w:val="sr-Latn-CS"/>
        </w:rPr>
        <w:t xml:space="preserve"> </w:t>
      </w:r>
      <w:r w:rsidR="00734226">
        <w:rPr>
          <w:noProof/>
          <w:lang w:val="sr-Latn-CS"/>
        </w:rPr>
        <w:t>SRPSKI</w:t>
      </w:r>
      <w:r w:rsidRPr="00734226">
        <w:rPr>
          <w:noProof/>
          <w:lang w:val="sr-Latn-CS"/>
        </w:rPr>
        <w:t xml:space="preserve"> </w:t>
      </w:r>
      <w:r w:rsidR="00734226">
        <w:rPr>
          <w:noProof/>
          <w:lang w:val="sr-Latn-CS"/>
        </w:rPr>
        <w:t>STANDARDI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DOKUMENTI</w:t>
      </w:r>
      <w:r w:rsidRPr="00734226">
        <w:rPr>
          <w:noProof/>
          <w:lang w:val="sr-Latn-CS"/>
        </w:rPr>
        <w:t>.</w:t>
      </w:r>
    </w:p>
    <w:p w:rsidR="001A3927" w:rsidRPr="00734226" w:rsidRDefault="001A3927" w:rsidP="001A3927">
      <w:pPr>
        <w:tabs>
          <w:tab w:val="left" w:pos="851"/>
        </w:tabs>
        <w:autoSpaceDE w:val="0"/>
        <w:autoSpaceDN w:val="0"/>
        <w:adjustRightInd w:val="0"/>
        <w:jc w:val="both"/>
        <w:rPr>
          <w:noProof/>
          <w:lang w:val="sr-Latn-CS"/>
        </w:rPr>
      </w:pPr>
      <w:r w:rsidRPr="00734226">
        <w:rPr>
          <w:noProof/>
          <w:lang w:val="sr-Latn-CS"/>
        </w:rPr>
        <w:t xml:space="preserve">            </w:t>
      </w:r>
      <w:r w:rsidR="00734226">
        <w:rPr>
          <w:noProof/>
          <w:lang w:val="sr-Latn-CS"/>
        </w:rPr>
        <w:t>OBAVEŠTENJE</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POKRETANJU</w:t>
      </w:r>
      <w:r w:rsidRPr="00734226">
        <w:rPr>
          <w:noProof/>
          <w:lang w:val="sr-Latn-CS"/>
        </w:rPr>
        <w:t xml:space="preserve"> </w:t>
      </w:r>
      <w:r w:rsidR="00734226">
        <w:rPr>
          <w:noProof/>
          <w:lang w:val="sr-Latn-CS"/>
        </w:rPr>
        <w:t>POSTUPKA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SRPSKOG</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KADA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TO</w:t>
      </w:r>
      <w:r w:rsidRPr="00734226">
        <w:rPr>
          <w:noProof/>
          <w:lang w:val="sr-Latn-CS"/>
        </w:rPr>
        <w:t xml:space="preserve"> </w:t>
      </w:r>
      <w:r w:rsidR="00734226">
        <w:rPr>
          <w:noProof/>
          <w:lang w:val="sr-Latn-CS"/>
        </w:rPr>
        <w:t>NEOPHODNO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DONOŠENJE</w:t>
      </w:r>
      <w:r w:rsidRPr="00734226">
        <w:rPr>
          <w:noProof/>
          <w:lang w:val="sr-Latn-CS"/>
        </w:rPr>
        <w:t xml:space="preserve"> </w:t>
      </w:r>
      <w:r w:rsidR="00734226">
        <w:rPr>
          <w:noProof/>
          <w:lang w:val="sr-Latn-CS"/>
        </w:rPr>
        <w:t>SRODNOG</w:t>
      </w:r>
      <w:r w:rsidRPr="00734226">
        <w:rPr>
          <w:noProof/>
          <w:lang w:val="sr-Latn-CS"/>
        </w:rPr>
        <w:t xml:space="preserve"> </w:t>
      </w:r>
      <w:r w:rsidR="00734226">
        <w:rPr>
          <w:noProof/>
          <w:lang w:val="sr-Latn-CS"/>
        </w:rPr>
        <w:t>DOKUMENTA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OBAVEŠTENJE</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STAVLJANJU</w:t>
      </w:r>
      <w:r w:rsidRPr="00734226">
        <w:rPr>
          <w:noProof/>
          <w:lang w:val="sr-Latn-CS"/>
        </w:rPr>
        <w:t xml:space="preserve"> </w:t>
      </w:r>
      <w:r w:rsidR="00734226">
        <w:rPr>
          <w:noProof/>
          <w:lang w:val="sr-Latn-CS"/>
        </w:rPr>
        <w:t>NACRTA</w:t>
      </w:r>
      <w:r w:rsidRPr="00734226">
        <w:rPr>
          <w:noProof/>
          <w:lang w:val="sr-Latn-CS"/>
        </w:rPr>
        <w:t xml:space="preserve"> </w:t>
      </w:r>
      <w:r w:rsidR="00734226">
        <w:rPr>
          <w:noProof/>
          <w:lang w:val="sr-Latn-CS"/>
        </w:rPr>
        <w:t>SRPSKOG</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SRODNOG</w:t>
      </w:r>
      <w:r w:rsidRPr="00734226">
        <w:rPr>
          <w:noProof/>
          <w:lang w:val="sr-Latn-CS"/>
        </w:rPr>
        <w:t xml:space="preserve"> </w:t>
      </w:r>
      <w:r w:rsidR="00734226">
        <w:rPr>
          <w:noProof/>
          <w:lang w:val="sr-Latn-CS"/>
        </w:rPr>
        <w:t>DOKUMENTA</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JAVNU</w:t>
      </w:r>
      <w:r w:rsidRPr="00734226">
        <w:rPr>
          <w:noProof/>
          <w:lang w:val="sr-Latn-CS"/>
        </w:rPr>
        <w:t xml:space="preserve"> </w:t>
      </w:r>
      <w:r w:rsidR="00734226">
        <w:rPr>
          <w:noProof/>
          <w:lang w:val="sr-Latn-CS"/>
        </w:rPr>
        <w:t>RASPRAVU</w:t>
      </w: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OBJAVLJUJE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SVOM</w:t>
      </w:r>
      <w:r w:rsidRPr="00734226">
        <w:rPr>
          <w:noProof/>
          <w:lang w:val="sr-Latn-CS"/>
        </w:rPr>
        <w:t xml:space="preserve"> </w:t>
      </w:r>
      <w:r w:rsidR="00734226">
        <w:rPr>
          <w:noProof/>
          <w:lang w:val="sr-Latn-CS"/>
        </w:rPr>
        <w:t>GLASILU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OBEZBEĐUJE</w:t>
      </w:r>
      <w:r w:rsidRPr="00734226">
        <w:rPr>
          <w:noProof/>
          <w:lang w:val="sr-Latn-CS"/>
        </w:rPr>
        <w:t xml:space="preserve"> </w:t>
      </w:r>
      <w:r w:rsidR="00734226">
        <w:rPr>
          <w:noProof/>
          <w:lang w:val="sr-Latn-CS"/>
        </w:rPr>
        <w:t>SVIM</w:t>
      </w:r>
      <w:r w:rsidRPr="00734226">
        <w:rPr>
          <w:noProof/>
          <w:lang w:val="sr-Latn-CS"/>
        </w:rPr>
        <w:t xml:space="preserve"> </w:t>
      </w:r>
      <w:r w:rsidR="00734226">
        <w:rPr>
          <w:noProof/>
          <w:lang w:val="sr-Latn-CS"/>
        </w:rPr>
        <w:t>ZAINTERESOVANIM</w:t>
      </w:r>
      <w:r w:rsidRPr="00734226">
        <w:rPr>
          <w:noProof/>
          <w:lang w:val="sr-Latn-CS"/>
        </w:rPr>
        <w:t xml:space="preserve"> </w:t>
      </w:r>
      <w:r w:rsidR="00734226">
        <w:rPr>
          <w:noProof/>
          <w:lang w:val="sr-Latn-CS"/>
        </w:rPr>
        <w:t>STRANAMA</w:t>
      </w:r>
      <w:r w:rsidRPr="00734226">
        <w:rPr>
          <w:noProof/>
          <w:lang w:val="sr-Latn-CS"/>
        </w:rPr>
        <w:t xml:space="preserve"> </w:t>
      </w:r>
      <w:r w:rsidR="00734226">
        <w:rPr>
          <w:noProof/>
          <w:lang w:val="sr-Latn-CS"/>
        </w:rPr>
        <w:t>PRISTUP</w:t>
      </w:r>
      <w:r w:rsidRPr="00734226">
        <w:rPr>
          <w:noProof/>
          <w:lang w:val="sr-Latn-CS"/>
        </w:rPr>
        <w:t xml:space="preserve"> </w:t>
      </w:r>
      <w:r w:rsidR="00734226">
        <w:rPr>
          <w:noProof/>
          <w:lang w:val="sr-Latn-CS"/>
        </w:rPr>
        <w:t>TIM</w:t>
      </w:r>
      <w:r w:rsidRPr="00734226">
        <w:rPr>
          <w:noProof/>
          <w:lang w:val="sr-Latn-CS"/>
        </w:rPr>
        <w:t xml:space="preserve"> </w:t>
      </w:r>
      <w:r w:rsidR="00734226">
        <w:rPr>
          <w:noProof/>
          <w:lang w:val="sr-Latn-CS"/>
        </w:rPr>
        <w:t>NACRTIMA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SRODNIH</w:t>
      </w:r>
      <w:r w:rsidRPr="00734226">
        <w:rPr>
          <w:noProof/>
          <w:lang w:val="sr-Latn-CS"/>
        </w:rPr>
        <w:t xml:space="preserve"> </w:t>
      </w:r>
      <w:r w:rsidR="00734226">
        <w:rPr>
          <w:noProof/>
          <w:lang w:val="sr-Latn-CS"/>
        </w:rPr>
        <w:t>DOKUMENATA</w:t>
      </w:r>
      <w:r w:rsidRPr="00734226">
        <w:rPr>
          <w:noProof/>
          <w:lang w:val="sr-Latn-CS"/>
        </w:rPr>
        <w:t>.</w:t>
      </w:r>
    </w:p>
    <w:p w:rsidR="001A3927" w:rsidRPr="00734226" w:rsidRDefault="00734226" w:rsidP="001A3927">
      <w:pPr>
        <w:autoSpaceDE w:val="0"/>
        <w:autoSpaceDN w:val="0"/>
        <w:adjustRightInd w:val="0"/>
        <w:ind w:firstLine="720"/>
        <w:jc w:val="both"/>
        <w:rPr>
          <w:noProof/>
          <w:lang w:val="sr-Latn-CS"/>
        </w:rPr>
      </w:pPr>
      <w:r>
        <w:rPr>
          <w:noProof/>
          <w:lang w:val="sr-Latn-CS"/>
        </w:rPr>
        <w:t>INSTITUT</w:t>
      </w:r>
      <w:r w:rsidR="001A3927" w:rsidRPr="00734226">
        <w:rPr>
          <w:noProof/>
          <w:lang w:val="sr-Latn-CS"/>
        </w:rPr>
        <w:t xml:space="preserve"> </w:t>
      </w:r>
      <w:r>
        <w:rPr>
          <w:noProof/>
          <w:lang w:val="sr-Latn-CS"/>
        </w:rPr>
        <w:t>OMOGUĆAVA</w:t>
      </w:r>
      <w:r w:rsidR="001A3927" w:rsidRPr="00734226">
        <w:rPr>
          <w:noProof/>
          <w:lang w:val="sr-Latn-CS"/>
        </w:rPr>
        <w:t xml:space="preserve"> </w:t>
      </w:r>
      <w:r>
        <w:rPr>
          <w:noProof/>
          <w:lang w:val="sr-Latn-CS"/>
        </w:rPr>
        <w:t>UČEŠĆE</w:t>
      </w:r>
      <w:r w:rsidR="001A3927" w:rsidRPr="00734226">
        <w:rPr>
          <w:noProof/>
          <w:lang w:val="sr-Latn-CS"/>
        </w:rPr>
        <w:t xml:space="preserve"> </w:t>
      </w:r>
      <w:r>
        <w:rPr>
          <w:noProof/>
          <w:lang w:val="sr-Latn-CS"/>
        </w:rPr>
        <w:t>SVIM</w:t>
      </w:r>
      <w:r w:rsidR="001A3927" w:rsidRPr="00734226">
        <w:rPr>
          <w:noProof/>
          <w:lang w:val="sr-Latn-CS"/>
        </w:rPr>
        <w:t xml:space="preserve"> </w:t>
      </w:r>
      <w:r>
        <w:rPr>
          <w:noProof/>
          <w:lang w:val="sr-Latn-CS"/>
        </w:rPr>
        <w:t>ZAINTERESOVANIM</w:t>
      </w:r>
      <w:r w:rsidR="001A3927" w:rsidRPr="00734226">
        <w:rPr>
          <w:noProof/>
          <w:lang w:val="sr-Latn-CS"/>
        </w:rPr>
        <w:t xml:space="preserve"> </w:t>
      </w:r>
      <w:r>
        <w:rPr>
          <w:noProof/>
          <w:lang w:val="sr-Latn-CS"/>
        </w:rPr>
        <w:t>STRANAMA</w:t>
      </w:r>
      <w:r w:rsidR="001A3927" w:rsidRPr="00734226">
        <w:rPr>
          <w:noProof/>
          <w:lang w:val="sr-Latn-CS"/>
        </w:rPr>
        <w:t xml:space="preserve"> </w:t>
      </w:r>
      <w:r>
        <w:rPr>
          <w:noProof/>
          <w:lang w:val="sr-Latn-CS"/>
        </w:rPr>
        <w:t>U</w:t>
      </w:r>
      <w:r w:rsidR="001A3927" w:rsidRPr="00734226">
        <w:rPr>
          <w:noProof/>
          <w:lang w:val="sr-Latn-CS"/>
        </w:rPr>
        <w:t xml:space="preserve"> </w:t>
      </w:r>
      <w:r>
        <w:rPr>
          <w:noProof/>
          <w:lang w:val="sr-Latn-CS"/>
        </w:rPr>
        <w:t>POSTUPKU</w:t>
      </w:r>
      <w:r w:rsidR="001A3927" w:rsidRPr="00734226">
        <w:rPr>
          <w:noProof/>
          <w:lang w:val="sr-Latn-CS"/>
        </w:rPr>
        <w:t xml:space="preserve">  </w:t>
      </w:r>
      <w:r>
        <w:rPr>
          <w:noProof/>
          <w:lang w:val="sr-Latn-CS"/>
        </w:rPr>
        <w:t>DONOŠENJA</w:t>
      </w:r>
      <w:r w:rsidR="001A3927" w:rsidRPr="00734226">
        <w:rPr>
          <w:noProof/>
          <w:lang w:val="sr-Latn-CS"/>
        </w:rPr>
        <w:t xml:space="preserve"> </w:t>
      </w:r>
      <w:r>
        <w:rPr>
          <w:noProof/>
          <w:lang w:val="sr-Latn-CS"/>
        </w:rPr>
        <w:t>SRPSKIH</w:t>
      </w:r>
      <w:r w:rsidR="001A3927" w:rsidRPr="00734226">
        <w:rPr>
          <w:noProof/>
          <w:lang w:val="sr-Latn-CS"/>
        </w:rPr>
        <w:t xml:space="preserve"> </w:t>
      </w:r>
      <w:r>
        <w:rPr>
          <w:noProof/>
          <w:lang w:val="sr-Latn-CS"/>
        </w:rPr>
        <w:t>STANDARDA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SRODNIH</w:t>
      </w:r>
      <w:r w:rsidR="001A3927" w:rsidRPr="00734226">
        <w:rPr>
          <w:noProof/>
          <w:lang w:val="sr-Latn-CS"/>
        </w:rPr>
        <w:t xml:space="preserve"> </w:t>
      </w:r>
      <w:r>
        <w:rPr>
          <w:noProof/>
          <w:lang w:val="sr-Latn-CS"/>
        </w:rPr>
        <w:t>DOKUMENATA</w:t>
      </w:r>
      <w:r w:rsidR="001A3927" w:rsidRPr="00734226">
        <w:rPr>
          <w:noProof/>
          <w:lang w:val="sr-Latn-CS"/>
        </w:rPr>
        <w:t xml:space="preserve">, </w:t>
      </w:r>
      <w:r>
        <w:rPr>
          <w:noProof/>
          <w:lang w:val="sr-Latn-CS"/>
        </w:rPr>
        <w:t>KAO</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PRISTUP</w:t>
      </w:r>
      <w:r w:rsidR="001A3927" w:rsidRPr="00734226">
        <w:rPr>
          <w:noProof/>
          <w:lang w:val="sr-Latn-CS"/>
        </w:rPr>
        <w:t xml:space="preserve"> </w:t>
      </w:r>
      <w:r>
        <w:rPr>
          <w:noProof/>
          <w:lang w:val="sr-Latn-CS"/>
        </w:rPr>
        <w:t>DONETIM</w:t>
      </w:r>
      <w:r w:rsidR="001A3927" w:rsidRPr="00734226">
        <w:rPr>
          <w:noProof/>
          <w:lang w:val="sr-Latn-CS"/>
        </w:rPr>
        <w:t xml:space="preserve"> </w:t>
      </w:r>
      <w:r>
        <w:rPr>
          <w:noProof/>
          <w:lang w:val="sr-Latn-CS"/>
        </w:rPr>
        <w:t>SRPSKIM</w:t>
      </w:r>
      <w:r w:rsidR="001A3927" w:rsidRPr="00734226">
        <w:rPr>
          <w:noProof/>
          <w:lang w:val="sr-Latn-CS"/>
        </w:rPr>
        <w:t xml:space="preserve"> </w:t>
      </w:r>
      <w:r>
        <w:rPr>
          <w:noProof/>
          <w:lang w:val="sr-Latn-CS"/>
        </w:rPr>
        <w:t>STANDARDIMA</w:t>
      </w:r>
      <w:r w:rsidR="001A3927" w:rsidRPr="00734226">
        <w:rPr>
          <w:noProof/>
          <w:lang w:val="sr-Latn-CS"/>
        </w:rPr>
        <w:t xml:space="preserve"> </w:t>
      </w:r>
      <w:r>
        <w:rPr>
          <w:noProof/>
          <w:lang w:val="sr-Latn-CS"/>
        </w:rPr>
        <w:t>I</w:t>
      </w:r>
      <w:r w:rsidR="001A3927" w:rsidRPr="00734226">
        <w:rPr>
          <w:noProof/>
          <w:lang w:val="sr-Latn-CS"/>
        </w:rPr>
        <w:t xml:space="preserve"> </w:t>
      </w:r>
      <w:r>
        <w:rPr>
          <w:noProof/>
          <w:lang w:val="sr-Latn-CS"/>
        </w:rPr>
        <w:t>SRODNIM</w:t>
      </w:r>
      <w:r w:rsidR="001A3927" w:rsidRPr="00734226">
        <w:rPr>
          <w:noProof/>
          <w:lang w:val="sr-Latn-CS"/>
        </w:rPr>
        <w:t xml:space="preserve"> </w:t>
      </w:r>
      <w:r>
        <w:rPr>
          <w:noProof/>
          <w:lang w:val="sr-Latn-CS"/>
        </w:rPr>
        <w:t>DOKUMENTIMA</w:t>
      </w:r>
      <w:r w:rsidR="001A3927" w:rsidRPr="00734226">
        <w:rPr>
          <w:noProof/>
          <w:lang w:val="sr-Latn-CS"/>
        </w:rPr>
        <w:t>.</w:t>
      </w:r>
    </w:p>
    <w:p w:rsidR="001A3927" w:rsidRPr="00734226" w:rsidRDefault="001A3927" w:rsidP="001A3927">
      <w:pPr>
        <w:tabs>
          <w:tab w:val="left" w:pos="709"/>
          <w:tab w:val="left" w:pos="851"/>
        </w:tabs>
        <w:autoSpaceDE w:val="0"/>
        <w:autoSpaceDN w:val="0"/>
        <w:adjustRightInd w:val="0"/>
        <w:jc w:val="both"/>
        <w:rPr>
          <w:noProof/>
          <w:lang w:val="sr-Latn-CS"/>
        </w:rPr>
      </w:pPr>
      <w:r w:rsidRPr="00734226">
        <w:rPr>
          <w:noProof/>
          <w:lang w:val="sr-Latn-CS"/>
        </w:rPr>
        <w:t xml:space="preserve">           </w:t>
      </w:r>
      <w:r w:rsidR="00734226">
        <w:rPr>
          <w:noProof/>
          <w:lang w:val="sr-Latn-CS"/>
        </w:rPr>
        <w:t>NAČIN</w:t>
      </w:r>
      <w:r w:rsidRPr="00734226">
        <w:rPr>
          <w:noProof/>
          <w:lang w:val="sr-Latn-CS"/>
        </w:rPr>
        <w:t xml:space="preserve"> </w:t>
      </w:r>
      <w:r w:rsidR="00734226">
        <w:rPr>
          <w:noProof/>
          <w:lang w:val="sr-Latn-CS"/>
        </w:rPr>
        <w:t>UČEŠĆA</w:t>
      </w:r>
      <w:r w:rsidRPr="00734226">
        <w:rPr>
          <w:noProof/>
          <w:lang w:val="sr-Latn-CS"/>
        </w:rPr>
        <w:t xml:space="preserve"> </w:t>
      </w:r>
      <w:r w:rsidR="00734226">
        <w:rPr>
          <w:noProof/>
          <w:lang w:val="sr-Latn-CS"/>
        </w:rPr>
        <w:t>SVIH</w:t>
      </w:r>
      <w:r w:rsidRPr="00734226">
        <w:rPr>
          <w:noProof/>
          <w:lang w:val="sr-Latn-CS"/>
        </w:rPr>
        <w:t xml:space="preserve"> </w:t>
      </w:r>
      <w:r w:rsidR="00734226">
        <w:rPr>
          <w:noProof/>
          <w:lang w:val="sr-Latn-CS"/>
        </w:rPr>
        <w:t>ZAINTERESOVANIH</w:t>
      </w:r>
      <w:r w:rsidRPr="00734226">
        <w:rPr>
          <w:noProof/>
          <w:lang w:val="sr-Latn-CS"/>
        </w:rPr>
        <w:t xml:space="preserve"> </w:t>
      </w:r>
      <w:r w:rsidR="00734226">
        <w:rPr>
          <w:noProof/>
          <w:lang w:val="sr-Latn-CS"/>
        </w:rPr>
        <w:t>STRANA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POSTUPKU</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SRODNIH</w:t>
      </w:r>
      <w:r w:rsidRPr="00734226">
        <w:rPr>
          <w:noProof/>
          <w:lang w:val="sr-Latn-CS"/>
        </w:rPr>
        <w:t xml:space="preserve"> </w:t>
      </w:r>
      <w:r w:rsidR="00734226">
        <w:rPr>
          <w:noProof/>
          <w:lang w:val="sr-Latn-CS"/>
        </w:rPr>
        <w:t>DOKUMENATA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PRISTUP</w:t>
      </w:r>
      <w:r w:rsidRPr="00734226">
        <w:rPr>
          <w:noProof/>
          <w:lang w:val="sr-Latn-CS"/>
        </w:rPr>
        <w:t xml:space="preserve"> </w:t>
      </w:r>
      <w:r w:rsidR="00734226">
        <w:rPr>
          <w:noProof/>
          <w:lang w:val="sr-Latn-CS"/>
        </w:rPr>
        <w:t>DONETIM</w:t>
      </w:r>
      <w:r w:rsidRPr="00734226">
        <w:rPr>
          <w:noProof/>
          <w:lang w:val="sr-Latn-CS"/>
        </w:rPr>
        <w:t xml:space="preserve"> </w:t>
      </w:r>
      <w:r w:rsidR="00734226">
        <w:rPr>
          <w:noProof/>
          <w:lang w:val="sr-Latn-CS"/>
        </w:rPr>
        <w:t>SRPSKIM</w:t>
      </w:r>
      <w:r w:rsidRPr="00734226">
        <w:rPr>
          <w:noProof/>
          <w:lang w:val="sr-Latn-CS"/>
        </w:rPr>
        <w:t xml:space="preserve"> </w:t>
      </w:r>
      <w:r w:rsidR="00734226">
        <w:rPr>
          <w:noProof/>
          <w:lang w:val="sr-Latn-CS"/>
        </w:rPr>
        <w:t>STANDARDIMA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SRODNIM</w:t>
      </w:r>
      <w:r w:rsidRPr="00734226">
        <w:rPr>
          <w:noProof/>
          <w:lang w:val="sr-Latn-CS"/>
        </w:rPr>
        <w:t xml:space="preserve"> </w:t>
      </w:r>
      <w:r w:rsidR="00734226">
        <w:rPr>
          <w:noProof/>
          <w:lang w:val="sr-Latn-CS"/>
        </w:rPr>
        <w:t>DOKUMENTIMA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PODSTICAJI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OLAKŠICE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MALA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SREDNJA</w:t>
      </w:r>
      <w:r w:rsidRPr="00734226">
        <w:rPr>
          <w:noProof/>
          <w:lang w:val="sr-Latn-CS"/>
        </w:rPr>
        <w:t xml:space="preserve"> </w:t>
      </w:r>
      <w:r w:rsidR="00734226">
        <w:rPr>
          <w:noProof/>
          <w:lang w:val="sr-Latn-CS"/>
        </w:rPr>
        <w:t>PRIVREDNA</w:t>
      </w:r>
      <w:r w:rsidRPr="00734226">
        <w:rPr>
          <w:noProof/>
          <w:lang w:val="sr-Latn-CS"/>
        </w:rPr>
        <w:t xml:space="preserve"> </w:t>
      </w:r>
      <w:r w:rsidR="00734226">
        <w:rPr>
          <w:noProof/>
          <w:lang w:val="sr-Latn-CS"/>
        </w:rPr>
        <w:t>DRUŠTVA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PREDUZETNIKE</w:t>
      </w:r>
      <w:r w:rsidRPr="00734226">
        <w:rPr>
          <w:noProof/>
          <w:lang w:val="sr-Latn-CS"/>
        </w:rPr>
        <w:t xml:space="preserve">, </w:t>
      </w:r>
      <w:r w:rsidR="00734226">
        <w:rPr>
          <w:noProof/>
          <w:lang w:val="sr-Latn-CS"/>
        </w:rPr>
        <w:t>UDRUŽENJA</w:t>
      </w:r>
      <w:r w:rsidRPr="00734226">
        <w:rPr>
          <w:noProof/>
          <w:lang w:val="sr-Latn-CS"/>
        </w:rPr>
        <w:t xml:space="preserve"> </w:t>
      </w:r>
      <w:r w:rsidR="00734226">
        <w:rPr>
          <w:noProof/>
          <w:lang w:val="sr-Latn-CS"/>
        </w:rPr>
        <w:t>POTROŠAČA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NEVLADINE</w:t>
      </w:r>
      <w:r w:rsidRPr="00734226">
        <w:rPr>
          <w:noProof/>
          <w:lang w:val="sr-Latn-CS"/>
        </w:rPr>
        <w:t xml:space="preserve"> </w:t>
      </w:r>
      <w:r w:rsidR="00734226">
        <w:rPr>
          <w:noProof/>
          <w:lang w:val="sr-Latn-CS"/>
        </w:rPr>
        <w:t>ORGANIZACIJE</w:t>
      </w:r>
      <w:r w:rsidRPr="00734226">
        <w:rPr>
          <w:noProof/>
          <w:lang w:val="sr-Latn-CS"/>
        </w:rPr>
        <w:t xml:space="preserve">, </w:t>
      </w:r>
      <w:r w:rsidR="00734226">
        <w:rPr>
          <w:noProof/>
          <w:lang w:val="sr-Latn-CS"/>
        </w:rPr>
        <w:t>BLIŽE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UREĐUJE</w:t>
      </w:r>
      <w:r w:rsidRPr="00734226">
        <w:rPr>
          <w:noProof/>
          <w:lang w:val="sr-Latn-CS"/>
        </w:rPr>
        <w:t xml:space="preserve"> </w:t>
      </w:r>
      <w:r w:rsidR="00734226">
        <w:rPr>
          <w:noProof/>
          <w:lang w:val="sr-Latn-CS"/>
        </w:rPr>
        <w:t>OPŠTIM</w:t>
      </w:r>
      <w:r w:rsidRPr="00734226">
        <w:rPr>
          <w:noProof/>
          <w:lang w:val="sr-Latn-CS"/>
        </w:rPr>
        <w:t xml:space="preserve"> </w:t>
      </w:r>
      <w:r w:rsidR="00734226">
        <w:rPr>
          <w:noProof/>
          <w:lang w:val="sr-Latn-CS"/>
        </w:rPr>
        <w:t>AKTOM</w:t>
      </w:r>
      <w:r w:rsidRPr="00734226">
        <w:rPr>
          <w:noProof/>
          <w:lang w:val="sr-Latn-CS"/>
        </w:rPr>
        <w:t xml:space="preserve"> </w:t>
      </w:r>
      <w:r w:rsidR="00734226">
        <w:rPr>
          <w:noProof/>
          <w:lang w:val="sr-Latn-CS"/>
        </w:rPr>
        <w:t>INSTITUTA</w:t>
      </w:r>
      <w:r w:rsidRPr="00734226">
        <w:rPr>
          <w:noProof/>
          <w:lang w:val="sr-Latn-CS"/>
        </w:rPr>
        <w:t>.</w:t>
      </w:r>
    </w:p>
    <w:p w:rsidR="001A3927" w:rsidRPr="00734226" w:rsidRDefault="001A3927" w:rsidP="001A3927">
      <w:pPr>
        <w:tabs>
          <w:tab w:val="left" w:pos="709"/>
          <w:tab w:val="left" w:pos="851"/>
        </w:tabs>
        <w:autoSpaceDE w:val="0"/>
        <w:autoSpaceDN w:val="0"/>
        <w:adjustRightInd w:val="0"/>
        <w:jc w:val="both"/>
        <w:rPr>
          <w:noProof/>
          <w:lang w:val="sr-Latn-CS"/>
        </w:rPr>
      </w:pPr>
      <w:r w:rsidRPr="00734226">
        <w:rPr>
          <w:noProof/>
          <w:lang w:val="sr-Latn-CS"/>
        </w:rPr>
        <w:t xml:space="preserve">           </w:t>
      </w:r>
      <w:r w:rsidR="00734226">
        <w:rPr>
          <w:noProof/>
          <w:lang w:val="sr-Latn-CS"/>
        </w:rPr>
        <w:t>INSTITUT</w:t>
      </w:r>
      <w:r w:rsidRPr="00734226">
        <w:rPr>
          <w:noProof/>
          <w:lang w:val="sr-Latn-CS"/>
        </w:rPr>
        <w:t xml:space="preserve"> </w:t>
      </w:r>
      <w:r w:rsidR="00734226">
        <w:rPr>
          <w:noProof/>
          <w:lang w:val="sr-Latn-CS"/>
        </w:rPr>
        <w:t>RAZMENJUJE</w:t>
      </w:r>
      <w:r w:rsidRPr="00734226">
        <w:rPr>
          <w:noProof/>
          <w:lang w:val="sr-Latn-CS"/>
        </w:rPr>
        <w:t xml:space="preserve"> </w:t>
      </w:r>
      <w:r w:rsidR="00734226">
        <w:rPr>
          <w:noProof/>
          <w:lang w:val="sr-Latn-CS"/>
        </w:rPr>
        <w:t>NAJBOLJE</w:t>
      </w:r>
      <w:r w:rsidRPr="00734226">
        <w:rPr>
          <w:noProof/>
          <w:lang w:val="sr-Latn-CS"/>
        </w:rPr>
        <w:t xml:space="preserve"> </w:t>
      </w:r>
      <w:r w:rsidR="00734226">
        <w:rPr>
          <w:noProof/>
          <w:lang w:val="sr-Latn-CS"/>
        </w:rPr>
        <w:t>PRAKSE</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CILJEM</w:t>
      </w:r>
      <w:r w:rsidRPr="00734226">
        <w:rPr>
          <w:noProof/>
          <w:lang w:val="sr-Latn-CS"/>
        </w:rPr>
        <w:t xml:space="preserve"> </w:t>
      </w:r>
      <w:r w:rsidR="00734226">
        <w:rPr>
          <w:noProof/>
          <w:lang w:val="sr-Latn-CS"/>
        </w:rPr>
        <w:t>PODSTICANJA</w:t>
      </w:r>
      <w:r w:rsidRPr="00734226">
        <w:rPr>
          <w:noProof/>
          <w:lang w:val="sr-Latn-CS"/>
        </w:rPr>
        <w:t xml:space="preserve"> </w:t>
      </w:r>
      <w:r w:rsidR="00734226">
        <w:rPr>
          <w:noProof/>
          <w:lang w:val="sr-Latn-CS"/>
        </w:rPr>
        <w:t>UČEŠĆA</w:t>
      </w:r>
      <w:r w:rsidRPr="00734226">
        <w:rPr>
          <w:noProof/>
          <w:lang w:val="sr-Latn-CS"/>
        </w:rPr>
        <w:t xml:space="preserve"> </w:t>
      </w:r>
      <w:r w:rsidR="00734226">
        <w:rPr>
          <w:noProof/>
          <w:lang w:val="sr-Latn-CS"/>
        </w:rPr>
        <w:t>MALIH</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SREDNJIH</w:t>
      </w:r>
      <w:r w:rsidRPr="00734226">
        <w:rPr>
          <w:noProof/>
          <w:lang w:val="sr-Latn-CS"/>
        </w:rPr>
        <w:t xml:space="preserve"> </w:t>
      </w:r>
      <w:r w:rsidR="00734226">
        <w:rPr>
          <w:noProof/>
          <w:lang w:val="sr-Latn-CS"/>
        </w:rPr>
        <w:t>PRIVREDNIH</w:t>
      </w:r>
      <w:r w:rsidRPr="00734226">
        <w:rPr>
          <w:noProof/>
          <w:lang w:val="sr-Latn-CS"/>
        </w:rPr>
        <w:t xml:space="preserve"> </w:t>
      </w:r>
      <w:r w:rsidR="00734226">
        <w:rPr>
          <w:noProof/>
          <w:lang w:val="sr-Latn-CS"/>
        </w:rPr>
        <w:t>DRUŠTAVA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AKTIVNOSTIMA</w:t>
      </w:r>
      <w:r w:rsidRPr="00734226">
        <w:rPr>
          <w:noProof/>
          <w:lang w:val="sr-Latn-CS"/>
        </w:rPr>
        <w:t xml:space="preserve"> </w:t>
      </w:r>
      <w:r w:rsidR="00734226">
        <w:rPr>
          <w:noProof/>
          <w:lang w:val="sr-Latn-CS"/>
        </w:rPr>
        <w:t>STANDARDIZACIJE</w:t>
      </w:r>
      <w:r w:rsidRPr="00734226">
        <w:rPr>
          <w:noProof/>
          <w:lang w:val="sr-Latn-CS"/>
        </w:rPr>
        <w:t>.</w:t>
      </w:r>
    </w:p>
    <w:p w:rsidR="001A3927" w:rsidRPr="00734226" w:rsidRDefault="001A3927" w:rsidP="001A3927">
      <w:pPr>
        <w:pStyle w:val="1tekst"/>
        <w:rPr>
          <w:rFonts w:ascii="Times New Roman" w:hAnsi="Times New Roman" w:cs="Times New Roman"/>
          <w:strike/>
          <w:noProof/>
          <w:sz w:val="24"/>
          <w:szCs w:val="24"/>
          <w:lang w:val="sr-Latn-CS"/>
        </w:rPr>
      </w:pPr>
    </w:p>
    <w:p w:rsidR="001A3927" w:rsidRPr="00734226" w:rsidRDefault="00734226" w:rsidP="001A3927">
      <w:pPr>
        <w:pStyle w:val="4clan"/>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Član</w:t>
      </w:r>
      <w:r w:rsidR="001A3927" w:rsidRPr="00734226">
        <w:rPr>
          <w:rFonts w:ascii="Times New Roman" w:hAnsi="Times New Roman" w:cs="Times New Roman"/>
          <w:strike/>
          <w:noProof/>
          <w:sz w:val="24"/>
          <w:szCs w:val="24"/>
          <w:lang w:val="sr-Latn-CS"/>
        </w:rPr>
        <w:t xml:space="preserve"> 13.</w:t>
      </w:r>
    </w:p>
    <w:bookmarkEnd w:id="10"/>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Akt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kojim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proglašava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ili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donet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kao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akt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povlačenju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srpskog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ili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donosi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nadležni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organ</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Instituta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formi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rešenja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skladu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odlukom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osnivanju</w:t>
      </w:r>
      <w:r w:rsidR="001A3927" w:rsidRPr="00734226">
        <w:rPr>
          <w:rFonts w:ascii="Times New Roman" w:hAnsi="Times New Roman" w:cs="Times New Roman"/>
          <w:strike/>
          <w:noProof/>
          <w:sz w:val="24"/>
          <w:szCs w:val="24"/>
          <w:lang w:val="sr-Latn-CS"/>
        </w:rPr>
        <w:t>.</w:t>
      </w:r>
    </w:p>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Rešenje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iz</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stava</w:t>
      </w:r>
      <w:r w:rsidR="001A3927" w:rsidRPr="00734226">
        <w:rPr>
          <w:rFonts w:ascii="Times New Roman" w:hAnsi="Times New Roman" w:cs="Times New Roman"/>
          <w:strike/>
          <w:noProof/>
          <w:sz w:val="24"/>
          <w:szCs w:val="24"/>
          <w:lang w:val="sr-Latn-CS"/>
        </w:rPr>
        <w:t xml:space="preserve"> 1. </w:t>
      </w:r>
      <w:r>
        <w:rPr>
          <w:rFonts w:ascii="Times New Roman" w:hAnsi="Times New Roman" w:cs="Times New Roman"/>
          <w:strike/>
          <w:noProof/>
          <w:sz w:val="24"/>
          <w:szCs w:val="24"/>
          <w:lang w:val="sr-Latn-CS"/>
        </w:rPr>
        <w:t>ovog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člana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objavljuje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Službenom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glasniku</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Republike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Srbije</w:t>
      </w:r>
      <w:r w:rsidR="001A3927" w:rsidRPr="00734226">
        <w:rPr>
          <w:rFonts w:ascii="Times New Roman" w:hAnsi="Times New Roman" w:cs="Times New Roman"/>
          <w:strike/>
          <w:noProof/>
          <w:sz w:val="24"/>
          <w:szCs w:val="24"/>
          <w:lang w:val="sr-Latn-CS"/>
        </w:rPr>
        <w:t>".</w:t>
      </w:r>
    </w:p>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Danom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objavljivanja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rešenja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kojim</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proglašava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ili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donet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taj</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ili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srodni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dokument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postaje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dostupan</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javnosti</w:t>
      </w:r>
      <w:r w:rsidR="001A3927" w:rsidRPr="00734226">
        <w:rPr>
          <w:rFonts w:ascii="Times New Roman" w:hAnsi="Times New Roman" w:cs="Times New Roman"/>
          <w:strike/>
          <w:noProof/>
          <w:sz w:val="24"/>
          <w:szCs w:val="24"/>
          <w:lang w:val="sr-Latn-CS"/>
        </w:rPr>
        <w:t xml:space="preserve">. </w:t>
      </w:r>
    </w:p>
    <w:p w:rsidR="001A3927" w:rsidRPr="00734226" w:rsidRDefault="001A3927" w:rsidP="001A3927">
      <w:pPr>
        <w:autoSpaceDE w:val="0"/>
        <w:autoSpaceDN w:val="0"/>
        <w:adjustRightInd w:val="0"/>
        <w:jc w:val="center"/>
        <w:rPr>
          <w:rFonts w:ascii="Times New Roman" w:hAnsi="Times New Roman"/>
          <w:noProof/>
          <w:sz w:val="24"/>
          <w:szCs w:val="24"/>
          <w:lang w:val="sr-Latn-CS"/>
        </w:rPr>
      </w:pPr>
      <w:r w:rsidRPr="00734226">
        <w:rPr>
          <w:noProof/>
          <w:lang w:val="sr-Latn-CS"/>
        </w:rPr>
        <w:t>„</w:t>
      </w:r>
      <w:r w:rsidR="00734226">
        <w:rPr>
          <w:noProof/>
          <w:lang w:val="sr-Latn-CS"/>
        </w:rPr>
        <w:t>ČLAN</w:t>
      </w:r>
      <w:r w:rsidRPr="00734226">
        <w:rPr>
          <w:noProof/>
          <w:lang w:val="sr-Latn-CS"/>
        </w:rPr>
        <w:t xml:space="preserve"> 13.</w:t>
      </w:r>
    </w:p>
    <w:p w:rsidR="001A3927" w:rsidRPr="00734226" w:rsidRDefault="001A3927" w:rsidP="001A3927">
      <w:pPr>
        <w:tabs>
          <w:tab w:val="left" w:pos="851"/>
        </w:tabs>
        <w:autoSpaceDE w:val="0"/>
        <w:autoSpaceDN w:val="0"/>
        <w:adjustRightInd w:val="0"/>
        <w:jc w:val="center"/>
        <w:rPr>
          <w:noProof/>
          <w:lang w:val="sr-Latn-CS"/>
        </w:rPr>
      </w:pPr>
    </w:p>
    <w:p w:rsidR="001A3927" w:rsidRPr="00734226" w:rsidRDefault="001A3927" w:rsidP="001A3927">
      <w:pPr>
        <w:autoSpaceDE w:val="0"/>
        <w:autoSpaceDN w:val="0"/>
        <w:adjustRightInd w:val="0"/>
        <w:jc w:val="both"/>
        <w:rPr>
          <w:noProof/>
          <w:lang w:val="sr-Latn-CS"/>
        </w:rPr>
      </w:pPr>
      <w:r w:rsidRPr="00734226">
        <w:rPr>
          <w:noProof/>
          <w:lang w:val="sr-Latn-CS"/>
        </w:rPr>
        <w:t xml:space="preserve">             </w:t>
      </w:r>
      <w:r w:rsidR="00734226">
        <w:rPr>
          <w:noProof/>
          <w:lang w:val="sr-Latn-CS"/>
        </w:rPr>
        <w:t>AKT</w:t>
      </w:r>
      <w:r w:rsidRPr="00734226">
        <w:rPr>
          <w:noProof/>
          <w:lang w:val="sr-Latn-CS"/>
        </w:rPr>
        <w:t xml:space="preserve"> </w:t>
      </w:r>
      <w:r w:rsidR="00734226">
        <w:rPr>
          <w:noProof/>
          <w:lang w:val="sr-Latn-CS"/>
        </w:rPr>
        <w:t>KOJIM</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PROGLAŠAVA</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SRPSKI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SRODNI</w:t>
      </w:r>
      <w:r w:rsidRPr="00734226">
        <w:rPr>
          <w:noProof/>
          <w:lang w:val="sr-Latn-CS"/>
        </w:rPr>
        <w:t xml:space="preserve"> </w:t>
      </w:r>
      <w:r w:rsidR="00734226">
        <w:rPr>
          <w:noProof/>
          <w:lang w:val="sr-Latn-CS"/>
        </w:rPr>
        <w:t>DOKUMENT</w:t>
      </w:r>
      <w:r w:rsidRPr="00734226">
        <w:rPr>
          <w:noProof/>
          <w:lang w:val="sr-Latn-CS"/>
        </w:rPr>
        <w:t xml:space="preserve"> </w:t>
      </w:r>
      <w:r w:rsidR="00734226">
        <w:rPr>
          <w:noProof/>
          <w:lang w:val="sr-Latn-CS"/>
        </w:rPr>
        <w:t>DONET</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AKT</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POVLAČENJU</w:t>
      </w:r>
      <w:r w:rsidRPr="00734226">
        <w:rPr>
          <w:noProof/>
          <w:lang w:val="sr-Latn-CS"/>
        </w:rPr>
        <w:t xml:space="preserve"> </w:t>
      </w:r>
      <w:r w:rsidR="00734226">
        <w:rPr>
          <w:noProof/>
          <w:lang w:val="sr-Latn-CS"/>
        </w:rPr>
        <w:t>SRPSKOG</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SRODNOG</w:t>
      </w:r>
      <w:r w:rsidRPr="00734226">
        <w:rPr>
          <w:noProof/>
          <w:lang w:val="sr-Latn-CS"/>
        </w:rPr>
        <w:t xml:space="preserve"> </w:t>
      </w:r>
      <w:r w:rsidR="00734226">
        <w:rPr>
          <w:noProof/>
          <w:lang w:val="sr-Latn-CS"/>
        </w:rPr>
        <w:t>DOKUMENTA</w:t>
      </w:r>
      <w:r w:rsidRPr="00734226">
        <w:rPr>
          <w:noProof/>
          <w:lang w:val="sr-Latn-CS"/>
        </w:rPr>
        <w:t xml:space="preserve"> </w:t>
      </w:r>
      <w:r w:rsidR="00734226">
        <w:rPr>
          <w:noProof/>
          <w:lang w:val="sr-Latn-CS"/>
        </w:rPr>
        <w:t>DONOSI</w:t>
      </w:r>
      <w:r w:rsidRPr="00734226">
        <w:rPr>
          <w:noProof/>
          <w:lang w:val="sr-Latn-CS"/>
        </w:rPr>
        <w:t xml:space="preserve"> </w:t>
      </w:r>
      <w:r w:rsidR="00734226">
        <w:rPr>
          <w:noProof/>
          <w:lang w:val="sr-Latn-CS"/>
        </w:rPr>
        <w:t>DIREKTOR</w:t>
      </w:r>
      <w:r w:rsidRPr="00734226">
        <w:rPr>
          <w:noProof/>
          <w:lang w:val="sr-Latn-CS"/>
        </w:rPr>
        <w:t xml:space="preserve"> </w:t>
      </w:r>
      <w:r w:rsidR="00734226">
        <w:rPr>
          <w:noProof/>
          <w:lang w:val="sr-Latn-CS"/>
        </w:rPr>
        <w:t>INSTITUTA</w:t>
      </w:r>
      <w:r w:rsidRPr="00734226">
        <w:rPr>
          <w:noProof/>
          <w:lang w:val="sr-Latn-CS"/>
        </w:rPr>
        <w:t>.</w:t>
      </w:r>
    </w:p>
    <w:p w:rsidR="001A3927" w:rsidRPr="00734226" w:rsidRDefault="001A3927" w:rsidP="001A3927">
      <w:pPr>
        <w:autoSpaceDE w:val="0"/>
        <w:autoSpaceDN w:val="0"/>
        <w:adjustRightInd w:val="0"/>
        <w:jc w:val="both"/>
        <w:rPr>
          <w:noProof/>
          <w:lang w:val="sr-Latn-CS"/>
        </w:rPr>
      </w:pPr>
      <w:r w:rsidRPr="00734226">
        <w:rPr>
          <w:noProof/>
          <w:lang w:val="sr-Latn-CS"/>
        </w:rPr>
        <w:lastRenderedPageBreak/>
        <w:t xml:space="preserve">             </w:t>
      </w:r>
      <w:r w:rsidR="00734226">
        <w:rPr>
          <w:noProof/>
          <w:lang w:val="sr-Latn-CS"/>
        </w:rPr>
        <w:t>INFORMACIJA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DONOŠENJU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POVLAČENJU</w:t>
      </w:r>
      <w:r w:rsidRPr="00734226">
        <w:rPr>
          <w:noProof/>
          <w:lang w:val="sr-Latn-CS"/>
        </w:rPr>
        <w:t xml:space="preserve"> </w:t>
      </w:r>
      <w:r w:rsidR="00734226">
        <w:rPr>
          <w:noProof/>
          <w:lang w:val="sr-Latn-CS"/>
        </w:rPr>
        <w:t>SRPSKIH</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SRODNIH</w:t>
      </w:r>
      <w:r w:rsidRPr="00734226">
        <w:rPr>
          <w:noProof/>
          <w:lang w:val="sr-Latn-CS"/>
        </w:rPr>
        <w:t xml:space="preserve"> </w:t>
      </w:r>
      <w:r w:rsidR="00734226">
        <w:rPr>
          <w:noProof/>
          <w:lang w:val="sr-Latn-CS"/>
        </w:rPr>
        <w:t>DOKUMENATA</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DATUMOM</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BROJEM</w:t>
      </w:r>
      <w:r w:rsidRPr="00734226">
        <w:rPr>
          <w:noProof/>
          <w:lang w:val="sr-Latn-CS"/>
        </w:rPr>
        <w:t xml:space="preserve"> </w:t>
      </w:r>
      <w:r w:rsidR="00734226">
        <w:rPr>
          <w:noProof/>
          <w:lang w:val="sr-Latn-CS"/>
        </w:rPr>
        <w:t>AKTA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STAVA</w:t>
      </w:r>
      <w:r w:rsidRPr="00734226">
        <w:rPr>
          <w:noProof/>
          <w:lang w:val="sr-Latn-CS"/>
        </w:rPr>
        <w:t xml:space="preserve"> 1.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OBJAVLJUJE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GLASILU</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INTERNET</w:t>
      </w:r>
      <w:r w:rsidRPr="00734226">
        <w:rPr>
          <w:noProof/>
          <w:lang w:val="sr-Latn-CS"/>
        </w:rPr>
        <w:t xml:space="preserve"> </w:t>
      </w:r>
      <w:r w:rsidR="00734226">
        <w:rPr>
          <w:noProof/>
          <w:lang w:val="sr-Latn-CS"/>
        </w:rPr>
        <w:t>STRANICI</w:t>
      </w:r>
      <w:r w:rsidRPr="00734226">
        <w:rPr>
          <w:noProof/>
          <w:lang w:val="sr-Latn-CS"/>
        </w:rPr>
        <w:t xml:space="preserve"> </w:t>
      </w:r>
      <w:r w:rsidR="00734226">
        <w:rPr>
          <w:noProof/>
          <w:lang w:val="sr-Latn-CS"/>
        </w:rPr>
        <w:t>INSTITUTA</w:t>
      </w:r>
      <w:r w:rsidRPr="00734226">
        <w:rPr>
          <w:noProof/>
          <w:lang w:val="sr-Latn-CS"/>
        </w:rPr>
        <w:t>.”</w:t>
      </w:r>
    </w:p>
    <w:bookmarkEnd w:id="9"/>
    <w:p w:rsidR="001A3927" w:rsidRPr="00734226" w:rsidRDefault="00734226" w:rsidP="001A3927">
      <w:pPr>
        <w:pStyle w:val="4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15. </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Srpski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objavljuju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pismu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službena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upotreba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pisma</w:t>
      </w:r>
      <w:r w:rsidR="001A3927" w:rsidRPr="00734226">
        <w:rPr>
          <w:rFonts w:ascii="Times New Roman" w:hAnsi="Times New Roman" w:cs="Times New Roman"/>
          <w:noProof/>
          <w:sz w:val="24"/>
          <w:szCs w:val="24"/>
          <w:lang w:val="sr-Latn-CS"/>
        </w:rPr>
        <w:t>.</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Izuzetno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srodni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A3927" w:rsidRPr="00734226">
        <w:rPr>
          <w:rFonts w:ascii="Times New Roman" w:hAnsi="Times New Roman" w:cs="Times New Roman"/>
          <w:noProof/>
          <w:sz w:val="24"/>
          <w:szCs w:val="24"/>
          <w:lang w:val="sr-Latn-CS"/>
        </w:rPr>
        <w:t xml:space="preserve"> 12. </w:t>
      </w:r>
      <w:r>
        <w:rPr>
          <w:rFonts w:ascii="Times New Roman" w:hAnsi="Times New Roman" w:cs="Times New Roman"/>
          <w:strike/>
          <w:noProof/>
          <w:sz w:val="24"/>
          <w:szCs w:val="24"/>
          <w:lang w:val="sr-Latn-CS"/>
        </w:rPr>
        <w:t>stav</w:t>
      </w:r>
      <w:r w:rsidR="001A3927" w:rsidRPr="00734226">
        <w:rPr>
          <w:rFonts w:ascii="Times New Roman" w:hAnsi="Times New Roman" w:cs="Times New Roman"/>
          <w:strike/>
          <w:noProof/>
          <w:sz w:val="24"/>
          <w:szCs w:val="24"/>
          <w:lang w:val="sr-Latn-CS"/>
        </w:rPr>
        <w:t xml:space="preserve"> 2.</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1A3927" w:rsidRPr="00734226">
        <w:rPr>
          <w:rFonts w:ascii="Times New Roman" w:hAnsi="Times New Roman" w:cs="Times New Roman"/>
          <w:noProof/>
          <w:sz w:val="24"/>
          <w:szCs w:val="24"/>
          <w:lang w:val="sr-Latn-CS"/>
        </w:rPr>
        <w:t xml:space="preserve"> 6. </w:t>
      </w:r>
      <w:r>
        <w:rPr>
          <w:rFonts w:ascii="Times New Roman" w:hAnsi="Times New Roman" w:cs="Times New Roman"/>
          <w:noProof/>
          <w:sz w:val="24"/>
          <w:szCs w:val="24"/>
          <w:lang w:val="sr-Latn-CS"/>
        </w:rPr>
        <w:t>ovog</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objavljen</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jednom</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zvaničnih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evropskih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standardizaciju</w:t>
      </w:r>
      <w:r w:rsidR="001A3927" w:rsidRPr="00734226">
        <w:rPr>
          <w:rFonts w:ascii="Times New Roman" w:hAnsi="Times New Roman" w:cs="Times New Roman"/>
          <w:noProof/>
          <w:sz w:val="24"/>
          <w:szCs w:val="24"/>
          <w:lang w:val="sr-Latn-CS"/>
        </w:rPr>
        <w:t xml:space="preserve">. </w:t>
      </w:r>
    </w:p>
    <w:p w:rsidR="001A3927" w:rsidRPr="00734226" w:rsidRDefault="001A3927" w:rsidP="001A3927">
      <w:pPr>
        <w:autoSpaceDE w:val="0"/>
        <w:autoSpaceDN w:val="0"/>
        <w:adjustRightInd w:val="0"/>
        <w:jc w:val="both"/>
        <w:rPr>
          <w:rFonts w:ascii="Times New Roman" w:hAnsi="Times New Roman"/>
          <w:noProof/>
          <w:sz w:val="24"/>
          <w:szCs w:val="24"/>
          <w:lang w:val="sr-Latn-CS"/>
        </w:rPr>
      </w:pPr>
      <w:r w:rsidRPr="00734226">
        <w:rPr>
          <w:noProof/>
          <w:lang w:val="sr-Latn-CS"/>
        </w:rPr>
        <w:t xml:space="preserve">            „</w:t>
      </w:r>
      <w:r w:rsidR="00734226">
        <w:rPr>
          <w:noProof/>
          <w:lang w:val="sr-Latn-CS"/>
        </w:rPr>
        <w:t>ODREDBE</w:t>
      </w:r>
      <w:r w:rsidRPr="00734226">
        <w:rPr>
          <w:noProof/>
          <w:lang w:val="sr-Latn-CS"/>
        </w:rPr>
        <w:t xml:space="preserve"> </w:t>
      </w:r>
      <w:r w:rsidR="00734226">
        <w:rPr>
          <w:noProof/>
          <w:lang w:val="sr-Latn-CS"/>
        </w:rPr>
        <w:t>ST</w:t>
      </w:r>
      <w:r w:rsidRPr="00734226">
        <w:rPr>
          <w:noProof/>
          <w:lang w:val="sr-Latn-CS"/>
        </w:rPr>
        <w:t xml:space="preserve">. 1 </w:t>
      </w:r>
      <w:r w:rsidR="00734226">
        <w:rPr>
          <w:noProof/>
          <w:lang w:val="sr-Latn-CS"/>
        </w:rPr>
        <w:t>I</w:t>
      </w:r>
      <w:r w:rsidRPr="00734226">
        <w:rPr>
          <w:noProof/>
          <w:lang w:val="sr-Latn-CS"/>
        </w:rPr>
        <w:t xml:space="preserve"> 2.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SHODNO</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PRIMENJUJU</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SRODNE</w:t>
      </w:r>
      <w:r w:rsidRPr="00734226">
        <w:rPr>
          <w:noProof/>
          <w:lang w:val="sr-Latn-CS"/>
        </w:rPr>
        <w:t xml:space="preserve"> </w:t>
      </w:r>
      <w:r w:rsidR="00734226">
        <w:rPr>
          <w:noProof/>
          <w:lang w:val="sr-Latn-CS"/>
        </w:rPr>
        <w:t>DOKUMENTE</w:t>
      </w:r>
      <w:r w:rsidRPr="00734226">
        <w:rPr>
          <w:noProof/>
          <w:lang w:val="sr-Latn-CS"/>
        </w:rPr>
        <w:t>.”</w:t>
      </w:r>
    </w:p>
    <w:p w:rsidR="001A3927" w:rsidRPr="00734226" w:rsidRDefault="001A3927" w:rsidP="001A3927">
      <w:pPr>
        <w:pStyle w:val="6naslov"/>
        <w:rPr>
          <w:rFonts w:ascii="Times New Roman" w:hAnsi="Times New Roman" w:cs="Times New Roman"/>
          <w:noProof/>
          <w:sz w:val="24"/>
          <w:szCs w:val="24"/>
          <w:lang w:val="sr-Latn-CS"/>
        </w:rPr>
      </w:pPr>
    </w:p>
    <w:p w:rsidR="001A3927" w:rsidRPr="00734226" w:rsidRDefault="001A3927" w:rsidP="001A3927">
      <w:pPr>
        <w:pStyle w:val="6naslov"/>
        <w:rPr>
          <w:rFonts w:ascii="Times New Roman" w:hAnsi="Times New Roman" w:cs="Times New Roman"/>
          <w:noProof/>
          <w:sz w:val="24"/>
          <w:szCs w:val="24"/>
          <w:lang w:val="sr-Latn-CS"/>
        </w:rPr>
      </w:pPr>
      <w:bookmarkStart w:id="11" w:name="SADRZAJ_023"/>
      <w:r w:rsidRPr="00734226">
        <w:rPr>
          <w:rFonts w:ascii="Times New Roman" w:hAnsi="Times New Roman" w:cs="Times New Roman"/>
          <w:noProof/>
          <w:sz w:val="24"/>
          <w:szCs w:val="24"/>
          <w:lang w:val="sr-Latn-CS"/>
        </w:rPr>
        <w:t xml:space="preserve">IV. </w:t>
      </w:r>
      <w:r w:rsidR="00734226">
        <w:rPr>
          <w:rFonts w:ascii="Times New Roman" w:hAnsi="Times New Roman" w:cs="Times New Roman"/>
          <w:noProof/>
          <w:sz w:val="24"/>
          <w:szCs w:val="24"/>
          <w:lang w:val="sr-Latn-CS"/>
        </w:rPr>
        <w:t>PRIMENA</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SRPSKIH</w:t>
      </w:r>
      <w:r w:rsidRPr="00734226">
        <w:rPr>
          <w:rFonts w:ascii="Times New Roman" w:hAnsi="Times New Roman" w:cs="Times New Roman"/>
          <w:noProof/>
          <w:sz w:val="24"/>
          <w:szCs w:val="24"/>
          <w:lang w:val="sr-Latn-CS"/>
        </w:rPr>
        <w:t xml:space="preserve"> </w:t>
      </w:r>
      <w:r w:rsidR="00734226">
        <w:rPr>
          <w:rFonts w:ascii="Times New Roman" w:hAnsi="Times New Roman" w:cs="Times New Roman"/>
          <w:noProof/>
          <w:sz w:val="24"/>
          <w:szCs w:val="24"/>
          <w:lang w:val="sr-Latn-CS"/>
        </w:rPr>
        <w:t>STANDARDA</w:t>
      </w:r>
    </w:p>
    <w:p w:rsidR="001A3927" w:rsidRPr="00734226" w:rsidRDefault="001A3927" w:rsidP="001A3927">
      <w:pPr>
        <w:pStyle w:val="6naslov"/>
        <w:rPr>
          <w:rFonts w:ascii="Times New Roman" w:hAnsi="Times New Roman" w:cs="Times New Roman"/>
          <w:noProof/>
          <w:sz w:val="24"/>
          <w:szCs w:val="24"/>
          <w:lang w:val="sr-Latn-CS"/>
        </w:rPr>
      </w:pPr>
    </w:p>
    <w:p w:rsidR="001A3927" w:rsidRPr="00734226" w:rsidRDefault="00734226" w:rsidP="001A3927">
      <w:pPr>
        <w:pStyle w:val="4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1A3927" w:rsidRPr="00734226">
        <w:rPr>
          <w:rFonts w:ascii="Times New Roman" w:hAnsi="Times New Roman" w:cs="Times New Roman"/>
          <w:noProof/>
          <w:sz w:val="24"/>
          <w:szCs w:val="24"/>
          <w:lang w:val="sr-Latn-CS"/>
        </w:rPr>
        <w:t xml:space="preserve"> 17. </w:t>
      </w:r>
    </w:p>
    <w:p w:rsidR="001A3927" w:rsidRPr="00734226" w:rsidRDefault="00734226" w:rsidP="001A3927">
      <w:pPr>
        <w:pStyle w:val="1tekst"/>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Primena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srodnih</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dokumenata</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1A3927" w:rsidRPr="00734226">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dobrovoljna</w:t>
      </w:r>
      <w:r w:rsidR="001A3927" w:rsidRPr="00734226">
        <w:rPr>
          <w:rFonts w:ascii="Times New Roman" w:hAnsi="Times New Roman" w:cs="Times New Roman"/>
          <w:noProof/>
          <w:sz w:val="24"/>
          <w:szCs w:val="24"/>
          <w:lang w:val="sr-Latn-CS"/>
        </w:rPr>
        <w:t xml:space="preserve">. </w:t>
      </w:r>
    </w:p>
    <w:p w:rsidR="001A3927" w:rsidRPr="00734226" w:rsidRDefault="00734226" w:rsidP="001A3927">
      <w:pPr>
        <w:pStyle w:val="1tekst"/>
        <w:rPr>
          <w:rFonts w:ascii="Times New Roman" w:hAnsi="Times New Roman" w:cs="Times New Roman"/>
          <w:strike/>
          <w:noProof/>
          <w:sz w:val="24"/>
          <w:szCs w:val="24"/>
          <w:lang w:val="sr-Latn-CS"/>
        </w:rPr>
      </w:pPr>
      <w:r>
        <w:rPr>
          <w:rFonts w:ascii="Times New Roman" w:hAnsi="Times New Roman" w:cs="Times New Roman"/>
          <w:strike/>
          <w:noProof/>
          <w:sz w:val="24"/>
          <w:szCs w:val="24"/>
          <w:lang w:val="sr-Latn-CS"/>
        </w:rPr>
        <w:t>Izuzetno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od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stava</w:t>
      </w:r>
      <w:r w:rsidR="001A3927" w:rsidRPr="00734226">
        <w:rPr>
          <w:rFonts w:ascii="Times New Roman" w:hAnsi="Times New Roman" w:cs="Times New Roman"/>
          <w:strike/>
          <w:noProof/>
          <w:sz w:val="24"/>
          <w:szCs w:val="24"/>
          <w:lang w:val="sr-Latn-CS"/>
        </w:rPr>
        <w:t xml:space="preserve"> 1. </w:t>
      </w:r>
      <w:r>
        <w:rPr>
          <w:rFonts w:ascii="Times New Roman" w:hAnsi="Times New Roman" w:cs="Times New Roman"/>
          <w:strike/>
          <w:noProof/>
          <w:sz w:val="24"/>
          <w:szCs w:val="24"/>
          <w:lang w:val="sr-Latn-CS"/>
        </w:rPr>
        <w:t>ovog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člana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ako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tehnički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propis</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poziva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srpski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tako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ispunjavanje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zahteva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jedini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način</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da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postigne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usaglašenost</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zahtevima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iz</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tehničkog</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propisa</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takav</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standard</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se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primenjuje</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kao</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tehnički</w:t>
      </w:r>
      <w:r w:rsidR="001A3927" w:rsidRPr="00734226">
        <w:rPr>
          <w:rFonts w:ascii="Times New Roman" w:hAnsi="Times New Roman" w:cs="Times New Roman"/>
          <w:strike/>
          <w:noProof/>
          <w:sz w:val="24"/>
          <w:szCs w:val="24"/>
          <w:lang w:val="sr-Latn-CS"/>
        </w:rPr>
        <w:t xml:space="preserve"> </w:t>
      </w:r>
      <w:r>
        <w:rPr>
          <w:rFonts w:ascii="Times New Roman" w:hAnsi="Times New Roman" w:cs="Times New Roman"/>
          <w:strike/>
          <w:noProof/>
          <w:sz w:val="24"/>
          <w:szCs w:val="24"/>
          <w:lang w:val="sr-Latn-CS"/>
        </w:rPr>
        <w:t>propis</w:t>
      </w:r>
      <w:r w:rsidR="001A3927" w:rsidRPr="00734226">
        <w:rPr>
          <w:rFonts w:ascii="Times New Roman" w:hAnsi="Times New Roman" w:cs="Times New Roman"/>
          <w:strike/>
          <w:noProof/>
          <w:sz w:val="24"/>
          <w:szCs w:val="24"/>
          <w:lang w:val="sr-Latn-CS"/>
        </w:rPr>
        <w:t>.</w:t>
      </w:r>
    </w:p>
    <w:p w:rsidR="001A3927" w:rsidRPr="00734226" w:rsidRDefault="001A3927" w:rsidP="001A3927">
      <w:pPr>
        <w:tabs>
          <w:tab w:val="left" w:pos="851"/>
        </w:tabs>
        <w:autoSpaceDE w:val="0"/>
        <w:autoSpaceDN w:val="0"/>
        <w:adjustRightInd w:val="0"/>
        <w:jc w:val="both"/>
        <w:rPr>
          <w:rFonts w:ascii="Times New Roman" w:hAnsi="Times New Roman"/>
          <w:noProof/>
          <w:sz w:val="24"/>
          <w:szCs w:val="24"/>
          <w:lang w:val="sr-Latn-CS"/>
        </w:rPr>
      </w:pPr>
      <w:r w:rsidRPr="00734226">
        <w:rPr>
          <w:noProof/>
          <w:lang w:val="sr-Latn-CS"/>
        </w:rPr>
        <w:t xml:space="preserve">        „</w:t>
      </w:r>
      <w:r w:rsidR="00734226">
        <w:rPr>
          <w:noProof/>
          <w:lang w:val="sr-Latn-CS"/>
        </w:rPr>
        <w:t>TEHNIČKI</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DRUGI</w:t>
      </w:r>
      <w:r w:rsidRPr="00734226">
        <w:rPr>
          <w:noProof/>
          <w:lang w:val="sr-Latn-CS"/>
        </w:rPr>
        <w:t xml:space="preserve"> </w:t>
      </w:r>
      <w:r w:rsidR="00734226">
        <w:rPr>
          <w:noProof/>
          <w:lang w:val="sr-Latn-CS"/>
        </w:rPr>
        <w:t>PROPIS</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MOŽE</w:t>
      </w:r>
      <w:r w:rsidRPr="00734226">
        <w:rPr>
          <w:noProof/>
          <w:lang w:val="sr-Latn-CS"/>
        </w:rPr>
        <w:t xml:space="preserve"> </w:t>
      </w:r>
      <w:r w:rsidR="00734226">
        <w:rPr>
          <w:noProof/>
          <w:lang w:val="sr-Latn-CS"/>
        </w:rPr>
        <w:t>POZIVATI</w:t>
      </w:r>
      <w:r w:rsidRPr="00734226">
        <w:rPr>
          <w:noProof/>
          <w:lang w:val="sr-Latn-CS"/>
        </w:rPr>
        <w:t xml:space="preserve"> </w:t>
      </w:r>
      <w:r w:rsidR="00734226">
        <w:rPr>
          <w:noProof/>
          <w:lang w:val="sr-Latn-CS"/>
        </w:rPr>
        <w:t>SAMO</w:t>
      </w:r>
      <w:r w:rsidRPr="00734226">
        <w:rPr>
          <w:noProof/>
          <w:lang w:val="sr-Latn-CS"/>
        </w:rPr>
        <w:t xml:space="preserve"> </w:t>
      </w:r>
      <w:r w:rsidR="00734226">
        <w:rPr>
          <w:noProof/>
          <w:lang w:val="sr-Latn-CS"/>
        </w:rPr>
        <w:t>NA</w:t>
      </w:r>
      <w:r w:rsidRPr="00734226">
        <w:rPr>
          <w:noProof/>
          <w:lang w:val="sr-Latn-CS"/>
        </w:rPr>
        <w:t xml:space="preserve"> O</w:t>
      </w:r>
      <w:r w:rsidR="00734226">
        <w:rPr>
          <w:noProof/>
          <w:lang w:val="sr-Latn-CS"/>
        </w:rPr>
        <w:t>BJAVLJENE</w:t>
      </w:r>
      <w:r w:rsidRPr="00734226">
        <w:rPr>
          <w:noProof/>
          <w:lang w:val="sr-Latn-CS"/>
        </w:rPr>
        <w:t xml:space="preserve"> </w:t>
      </w:r>
      <w:r w:rsidR="00734226">
        <w:rPr>
          <w:noProof/>
          <w:lang w:val="sr-Latn-CS"/>
        </w:rPr>
        <w:t>SRPSKE</w:t>
      </w:r>
      <w:r w:rsidRPr="00734226">
        <w:rPr>
          <w:noProof/>
          <w:lang w:val="sr-Latn-CS"/>
        </w:rPr>
        <w:t xml:space="preserve"> </w:t>
      </w:r>
      <w:r w:rsidR="00734226">
        <w:rPr>
          <w:noProof/>
          <w:lang w:val="sr-Latn-CS"/>
        </w:rPr>
        <w:t>STANDARDE</w:t>
      </w:r>
      <w:r w:rsidRPr="00734226">
        <w:rPr>
          <w:noProof/>
          <w:lang w:val="sr-Latn-CS"/>
        </w:rPr>
        <w:t>.</w:t>
      </w:r>
    </w:p>
    <w:p w:rsidR="001A3927" w:rsidRPr="00734226" w:rsidRDefault="001A3927" w:rsidP="001A3927">
      <w:pPr>
        <w:tabs>
          <w:tab w:val="left" w:pos="851"/>
        </w:tabs>
        <w:autoSpaceDE w:val="0"/>
        <w:autoSpaceDN w:val="0"/>
        <w:adjustRightInd w:val="0"/>
        <w:jc w:val="both"/>
        <w:rPr>
          <w:noProof/>
          <w:lang w:val="sr-Latn-CS"/>
        </w:rPr>
      </w:pPr>
      <w:r w:rsidRPr="00734226">
        <w:rPr>
          <w:noProof/>
          <w:lang w:val="sr-Latn-CS"/>
        </w:rPr>
        <w:t xml:space="preserve">          </w:t>
      </w:r>
      <w:r w:rsidR="00734226">
        <w:rPr>
          <w:noProof/>
          <w:lang w:val="sr-Latn-CS"/>
        </w:rPr>
        <w:t>IZUZETNO</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STAVA</w:t>
      </w:r>
      <w:r w:rsidRPr="00734226">
        <w:rPr>
          <w:noProof/>
          <w:lang w:val="sr-Latn-CS"/>
        </w:rPr>
        <w:t xml:space="preserve"> 2. </w:t>
      </w:r>
      <w:r w:rsidR="00734226">
        <w:rPr>
          <w:noProof/>
          <w:lang w:val="sr-Latn-CS"/>
        </w:rPr>
        <w:t>OVOG</w:t>
      </w:r>
      <w:r w:rsidRPr="00734226">
        <w:rPr>
          <w:noProof/>
          <w:lang w:val="sr-Latn-CS"/>
        </w:rPr>
        <w:t xml:space="preserve"> </w:t>
      </w:r>
      <w:r w:rsidR="00734226">
        <w:rPr>
          <w:noProof/>
          <w:lang w:val="sr-Latn-CS"/>
        </w:rPr>
        <w:t>ČLANA</w:t>
      </w:r>
      <w:r w:rsidRPr="00734226">
        <w:rPr>
          <w:noProof/>
          <w:lang w:val="sr-Latn-CS"/>
        </w:rPr>
        <w:t xml:space="preserve">, </w:t>
      </w:r>
      <w:r w:rsidR="00734226">
        <w:rPr>
          <w:noProof/>
          <w:lang w:val="sr-Latn-CS"/>
        </w:rPr>
        <w:t>UKOLIKO</w:t>
      </w:r>
      <w:r w:rsidRPr="00734226">
        <w:rPr>
          <w:noProof/>
          <w:lang w:val="sr-Latn-CS"/>
        </w:rPr>
        <w:t xml:space="preserve"> </w:t>
      </w:r>
      <w:r w:rsidR="00734226">
        <w:rPr>
          <w:noProof/>
          <w:lang w:val="sr-Latn-CS"/>
        </w:rPr>
        <w:t>NEMA</w:t>
      </w:r>
      <w:r w:rsidRPr="00734226">
        <w:rPr>
          <w:noProof/>
          <w:lang w:val="sr-Latn-CS"/>
        </w:rPr>
        <w:t xml:space="preserve"> </w:t>
      </w:r>
      <w:r w:rsidR="00734226">
        <w:rPr>
          <w:noProof/>
          <w:lang w:val="sr-Latn-CS"/>
        </w:rPr>
        <w:t>OBJAVLJENOG</w:t>
      </w:r>
      <w:r w:rsidRPr="00734226">
        <w:rPr>
          <w:noProof/>
          <w:lang w:val="sr-Latn-CS"/>
        </w:rPr>
        <w:t xml:space="preserve"> </w:t>
      </w:r>
      <w:r w:rsidR="00734226">
        <w:rPr>
          <w:noProof/>
          <w:lang w:val="sr-Latn-CS"/>
        </w:rPr>
        <w:t>SRPSKOG</w:t>
      </w:r>
      <w:r w:rsidRPr="00734226">
        <w:rPr>
          <w:noProof/>
          <w:lang w:val="sr-Latn-CS"/>
        </w:rPr>
        <w:t xml:space="preserve"> </w:t>
      </w:r>
      <w:r w:rsidR="00734226">
        <w:rPr>
          <w:noProof/>
          <w:lang w:val="sr-Latn-CS"/>
        </w:rPr>
        <w:t>STANDARDA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ODGOVARAJUĆOJ</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TEHNIČKOM</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DRUGOM</w:t>
      </w:r>
      <w:r w:rsidRPr="00734226">
        <w:rPr>
          <w:noProof/>
          <w:lang w:val="sr-Latn-CS"/>
        </w:rPr>
        <w:t xml:space="preserve"> </w:t>
      </w:r>
      <w:r w:rsidR="00734226">
        <w:rPr>
          <w:noProof/>
          <w:lang w:val="sr-Latn-CS"/>
        </w:rPr>
        <w:t>PROPISU</w:t>
      </w:r>
      <w:r w:rsidRPr="00734226">
        <w:rPr>
          <w:noProof/>
          <w:lang w:val="sr-Latn-CS"/>
        </w:rPr>
        <w:t xml:space="preserve"> </w:t>
      </w:r>
      <w:r w:rsidR="00734226">
        <w:rPr>
          <w:noProof/>
          <w:lang w:val="sr-Latn-CS"/>
        </w:rPr>
        <w:t>REPUBLIKE</w:t>
      </w:r>
      <w:r w:rsidRPr="00734226">
        <w:rPr>
          <w:noProof/>
          <w:lang w:val="sr-Latn-CS"/>
        </w:rPr>
        <w:t xml:space="preserve"> </w:t>
      </w:r>
      <w:r w:rsidR="00734226">
        <w:rPr>
          <w:noProof/>
          <w:lang w:val="sr-Latn-CS"/>
        </w:rPr>
        <w:t>SRBIJ</w:t>
      </w:r>
      <w:r w:rsidRPr="00734226">
        <w:rPr>
          <w:noProof/>
          <w:lang w:val="sr-Latn-CS"/>
        </w:rPr>
        <w:t xml:space="preserve">E </w:t>
      </w:r>
      <w:r w:rsidR="00734226">
        <w:rPr>
          <w:noProof/>
          <w:lang w:val="sr-Latn-CS"/>
        </w:rPr>
        <w:t>MOŽE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VRŠITI</w:t>
      </w:r>
      <w:r w:rsidRPr="00734226">
        <w:rPr>
          <w:noProof/>
          <w:lang w:val="sr-Latn-CS"/>
        </w:rPr>
        <w:t xml:space="preserve"> </w:t>
      </w:r>
      <w:r w:rsidR="00734226">
        <w:rPr>
          <w:noProof/>
          <w:lang w:val="sr-Latn-CS"/>
        </w:rPr>
        <w:t>POZIVANJE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MEĐUNARODNI</w:t>
      </w:r>
      <w:r w:rsidRPr="00734226">
        <w:rPr>
          <w:noProof/>
          <w:lang w:val="sr-Latn-CS"/>
        </w:rPr>
        <w:t xml:space="preserve">, </w:t>
      </w:r>
      <w:r w:rsidR="00734226">
        <w:rPr>
          <w:noProof/>
          <w:lang w:val="sr-Latn-CS"/>
        </w:rPr>
        <w:t>EVROPSKI</w:t>
      </w:r>
      <w:r w:rsidRPr="00734226">
        <w:rPr>
          <w:noProof/>
          <w:lang w:val="sr-Latn-CS"/>
        </w:rPr>
        <w:t xml:space="preserve"> </w:t>
      </w:r>
      <w:r w:rsidR="00734226">
        <w:rPr>
          <w:noProof/>
          <w:lang w:val="sr-Latn-CS"/>
        </w:rPr>
        <w:t>ILI</w:t>
      </w:r>
      <w:r w:rsidRPr="00734226">
        <w:rPr>
          <w:noProof/>
          <w:lang w:val="sr-Latn-CS"/>
        </w:rPr>
        <w:t xml:space="preserve"> </w:t>
      </w:r>
      <w:r w:rsidR="00734226">
        <w:rPr>
          <w:noProof/>
          <w:lang w:val="sr-Latn-CS"/>
        </w:rPr>
        <w:t>NACIONALNI</w:t>
      </w:r>
      <w:r w:rsidRPr="00734226">
        <w:rPr>
          <w:noProof/>
          <w:lang w:val="sr-Latn-CS"/>
        </w:rPr>
        <w:t xml:space="preserve"> </w:t>
      </w:r>
      <w:r w:rsidR="00734226">
        <w:rPr>
          <w:noProof/>
          <w:lang w:val="sr-Latn-CS"/>
        </w:rPr>
        <w:t>STANDARD</w:t>
      </w:r>
      <w:r w:rsidRPr="00734226">
        <w:rPr>
          <w:noProof/>
          <w:lang w:val="sr-Latn-CS"/>
        </w:rPr>
        <w:t xml:space="preserve"> </w:t>
      </w:r>
      <w:r w:rsidR="00734226">
        <w:rPr>
          <w:noProof/>
          <w:lang w:val="sr-Latn-CS"/>
        </w:rPr>
        <w:t>DRUGIH</w:t>
      </w:r>
      <w:r w:rsidRPr="00734226">
        <w:rPr>
          <w:noProof/>
          <w:lang w:val="sr-Latn-CS"/>
        </w:rPr>
        <w:t xml:space="preserve"> </w:t>
      </w:r>
      <w:r w:rsidR="00734226">
        <w:rPr>
          <w:noProof/>
          <w:lang w:val="sr-Latn-CS"/>
        </w:rPr>
        <w:t>DRŽAVA</w:t>
      </w:r>
      <w:r w:rsidRPr="00734226">
        <w:rPr>
          <w:noProof/>
          <w:lang w:val="sr-Latn-CS"/>
        </w:rPr>
        <w:t>. ”</w:t>
      </w:r>
    </w:p>
    <w:p w:rsidR="001A3927" w:rsidRPr="00734226" w:rsidRDefault="001A3927" w:rsidP="001A3927">
      <w:pPr>
        <w:pStyle w:val="1tekst"/>
        <w:rPr>
          <w:rFonts w:ascii="Times New Roman" w:hAnsi="Times New Roman" w:cs="Times New Roman"/>
          <w:noProof/>
          <w:sz w:val="24"/>
          <w:szCs w:val="24"/>
          <w:lang w:val="sr-Latn-CS"/>
        </w:rPr>
      </w:pPr>
      <w:r w:rsidRPr="00734226">
        <w:rPr>
          <w:rFonts w:ascii="Times New Roman" w:hAnsi="Times New Roman" w:cs="Times New Roman"/>
          <w:noProof/>
          <w:sz w:val="24"/>
          <w:szCs w:val="24"/>
          <w:lang w:val="sr-Latn-CS"/>
        </w:rPr>
        <w:t xml:space="preserve"> </w:t>
      </w:r>
    </w:p>
    <w:bookmarkEnd w:id="11"/>
    <w:p w:rsidR="001A3927" w:rsidRPr="00734226" w:rsidRDefault="001A3927" w:rsidP="001A3927">
      <w:pPr>
        <w:autoSpaceDE w:val="0"/>
        <w:autoSpaceDN w:val="0"/>
        <w:adjustRightInd w:val="0"/>
        <w:ind w:firstLine="708"/>
        <w:jc w:val="both"/>
        <w:rPr>
          <w:rFonts w:ascii="TimesNewRomanPSMT" w:hAnsi="TimesNewRomanPSMT" w:cs="TimesNewRomanPSMT"/>
          <w:noProof/>
          <w:sz w:val="24"/>
          <w:szCs w:val="24"/>
          <w:lang w:val="sr-Latn-CS" w:eastAsia="sr-Latn-CS"/>
        </w:rPr>
      </w:pPr>
    </w:p>
    <w:p w:rsidR="00173CB1" w:rsidRPr="00734226" w:rsidRDefault="00173CB1">
      <w:pPr>
        <w:spacing w:after="0" w:line="240" w:lineRule="auto"/>
        <w:rPr>
          <w:rFonts w:ascii="Times New Roman" w:hAnsi="Times New Roman"/>
          <w:noProof/>
          <w:sz w:val="24"/>
          <w:szCs w:val="24"/>
          <w:lang w:val="sr-Latn-CS"/>
        </w:rPr>
      </w:pPr>
      <w:r w:rsidRPr="00734226">
        <w:rPr>
          <w:rFonts w:ascii="Times New Roman" w:hAnsi="Times New Roman"/>
          <w:noProof/>
          <w:sz w:val="24"/>
          <w:szCs w:val="24"/>
          <w:lang w:val="sr-Latn-CS"/>
        </w:rPr>
        <w:br w:type="page"/>
      </w:r>
    </w:p>
    <w:p w:rsidR="00173CB1" w:rsidRPr="00734226" w:rsidRDefault="00734226" w:rsidP="00173CB1">
      <w:pPr>
        <w:shd w:val="clear" w:color="auto" w:fill="FFFFFF"/>
        <w:jc w:val="center"/>
        <w:rPr>
          <w:b/>
          <w:noProof/>
          <w:sz w:val="28"/>
          <w:lang w:val="sr-Latn-CS"/>
        </w:rPr>
      </w:pPr>
      <w:r>
        <w:rPr>
          <w:b/>
          <w:noProof/>
          <w:sz w:val="28"/>
          <w:lang w:val="sr-Latn-CS"/>
        </w:rPr>
        <w:lastRenderedPageBreak/>
        <w:t>OBRAZAC</w:t>
      </w:r>
      <w:r w:rsidR="00173CB1" w:rsidRPr="00734226">
        <w:rPr>
          <w:b/>
          <w:noProof/>
          <w:sz w:val="28"/>
          <w:lang w:val="sr-Latn-CS"/>
        </w:rPr>
        <w:t xml:space="preserve"> </w:t>
      </w:r>
      <w:r>
        <w:rPr>
          <w:b/>
          <w:noProof/>
          <w:sz w:val="28"/>
          <w:lang w:val="sr-Latn-CS"/>
        </w:rPr>
        <w:t>IZJAVE</w:t>
      </w:r>
      <w:r w:rsidR="00173CB1" w:rsidRPr="00734226">
        <w:rPr>
          <w:b/>
          <w:noProof/>
          <w:sz w:val="28"/>
          <w:lang w:val="sr-Latn-CS"/>
        </w:rPr>
        <w:t xml:space="preserve"> </w:t>
      </w:r>
      <w:r>
        <w:rPr>
          <w:b/>
          <w:noProof/>
          <w:sz w:val="28"/>
          <w:lang w:val="sr-Latn-CS"/>
        </w:rPr>
        <w:t>O</w:t>
      </w:r>
      <w:r w:rsidR="00173CB1" w:rsidRPr="00734226">
        <w:rPr>
          <w:b/>
          <w:noProof/>
          <w:sz w:val="28"/>
          <w:lang w:val="sr-Latn-CS"/>
        </w:rPr>
        <w:t xml:space="preserve"> </w:t>
      </w:r>
      <w:r>
        <w:rPr>
          <w:b/>
          <w:noProof/>
          <w:sz w:val="28"/>
          <w:lang w:val="sr-Latn-CS"/>
        </w:rPr>
        <w:t>USKLAĐENOSTI</w:t>
      </w:r>
      <w:r w:rsidR="00173CB1" w:rsidRPr="00734226">
        <w:rPr>
          <w:b/>
          <w:noProof/>
          <w:sz w:val="28"/>
          <w:lang w:val="sr-Latn-CS"/>
        </w:rPr>
        <w:t xml:space="preserve"> </w:t>
      </w:r>
      <w:r>
        <w:rPr>
          <w:b/>
          <w:noProof/>
          <w:sz w:val="28"/>
          <w:lang w:val="sr-Latn-CS"/>
        </w:rPr>
        <w:t>PROPISA</w:t>
      </w:r>
      <w:r w:rsidR="00173CB1" w:rsidRPr="00734226">
        <w:rPr>
          <w:b/>
          <w:noProof/>
          <w:sz w:val="28"/>
          <w:lang w:val="sr-Latn-CS"/>
        </w:rPr>
        <w:t xml:space="preserve"> </w:t>
      </w:r>
      <w:r>
        <w:rPr>
          <w:b/>
          <w:noProof/>
          <w:sz w:val="28"/>
          <w:lang w:val="sr-Latn-CS"/>
        </w:rPr>
        <w:t>SA</w:t>
      </w:r>
      <w:r w:rsidR="00173CB1" w:rsidRPr="00734226">
        <w:rPr>
          <w:b/>
          <w:noProof/>
          <w:sz w:val="28"/>
          <w:lang w:val="sr-Latn-CS"/>
        </w:rPr>
        <w:t xml:space="preserve"> </w:t>
      </w:r>
      <w:r>
        <w:rPr>
          <w:b/>
          <w:noProof/>
          <w:sz w:val="28"/>
          <w:lang w:val="sr-Latn-CS"/>
        </w:rPr>
        <w:t>PROPISIMA</w:t>
      </w:r>
      <w:r w:rsidR="00173CB1" w:rsidRPr="00734226">
        <w:rPr>
          <w:b/>
          <w:noProof/>
          <w:sz w:val="28"/>
          <w:lang w:val="sr-Latn-CS"/>
        </w:rPr>
        <w:t xml:space="preserve"> </w:t>
      </w:r>
      <w:r>
        <w:rPr>
          <w:b/>
          <w:noProof/>
          <w:sz w:val="28"/>
          <w:lang w:val="sr-Latn-CS"/>
        </w:rPr>
        <w:t>EVROPSKE</w:t>
      </w:r>
      <w:r w:rsidR="00173CB1" w:rsidRPr="00734226">
        <w:rPr>
          <w:b/>
          <w:noProof/>
          <w:sz w:val="28"/>
          <w:lang w:val="sr-Latn-CS"/>
        </w:rPr>
        <w:t xml:space="preserve"> </w:t>
      </w:r>
      <w:r>
        <w:rPr>
          <w:b/>
          <w:noProof/>
          <w:sz w:val="28"/>
          <w:lang w:val="sr-Latn-CS"/>
        </w:rPr>
        <w:t>UNIJE</w:t>
      </w:r>
    </w:p>
    <w:p w:rsidR="00173CB1" w:rsidRPr="00734226" w:rsidRDefault="00173CB1" w:rsidP="00173CB1">
      <w:pPr>
        <w:shd w:val="clear" w:color="auto" w:fill="FFFFFF"/>
        <w:rPr>
          <w:noProof/>
          <w:sz w:val="24"/>
          <w:lang w:val="sr-Latn-CS"/>
        </w:rPr>
      </w:pPr>
    </w:p>
    <w:p w:rsidR="00173CB1" w:rsidRPr="00734226" w:rsidRDefault="00173CB1" w:rsidP="00173CB1">
      <w:pPr>
        <w:pStyle w:val="FootnoteText"/>
        <w:spacing w:line="240" w:lineRule="auto"/>
        <w:rPr>
          <w:noProof/>
          <w:lang w:val="sr-Latn-CS"/>
        </w:rPr>
      </w:pPr>
    </w:p>
    <w:p w:rsidR="00173CB1" w:rsidRPr="00734226" w:rsidRDefault="00173CB1" w:rsidP="00173CB1">
      <w:pPr>
        <w:jc w:val="both"/>
        <w:rPr>
          <w:b/>
          <w:noProof/>
          <w:lang w:val="sr-Latn-CS"/>
        </w:rPr>
      </w:pPr>
      <w:r w:rsidRPr="00734226">
        <w:rPr>
          <w:b/>
          <w:noProof/>
          <w:lang w:val="sr-Latn-CS"/>
        </w:rPr>
        <w:t xml:space="preserve">1. </w:t>
      </w:r>
      <w:r w:rsidR="00734226">
        <w:rPr>
          <w:b/>
          <w:noProof/>
          <w:lang w:val="sr-Latn-CS"/>
        </w:rPr>
        <w:t>Organ</w:t>
      </w:r>
      <w:r w:rsidRPr="00734226">
        <w:rPr>
          <w:b/>
          <w:noProof/>
          <w:lang w:val="sr-Latn-CS"/>
        </w:rPr>
        <w:t xml:space="preserve"> </w:t>
      </w:r>
      <w:r w:rsidR="00734226">
        <w:rPr>
          <w:b/>
          <w:noProof/>
          <w:lang w:val="sr-Latn-CS"/>
        </w:rPr>
        <w:t>državne</w:t>
      </w:r>
      <w:r w:rsidRPr="00734226">
        <w:rPr>
          <w:b/>
          <w:noProof/>
          <w:lang w:val="sr-Latn-CS"/>
        </w:rPr>
        <w:t xml:space="preserve"> </w:t>
      </w:r>
      <w:r w:rsidR="00734226">
        <w:rPr>
          <w:b/>
          <w:noProof/>
          <w:lang w:val="sr-Latn-CS"/>
        </w:rPr>
        <w:t>uprave</w:t>
      </w:r>
      <w:r w:rsidRPr="00734226">
        <w:rPr>
          <w:b/>
          <w:noProof/>
          <w:lang w:val="sr-Latn-CS"/>
        </w:rPr>
        <w:t xml:space="preserve">, </w:t>
      </w:r>
      <w:r w:rsidR="00734226">
        <w:rPr>
          <w:b/>
          <w:noProof/>
          <w:lang w:val="sr-Latn-CS"/>
        </w:rPr>
        <w:t>odnosno</w:t>
      </w:r>
      <w:r w:rsidRPr="00734226">
        <w:rPr>
          <w:b/>
          <w:noProof/>
          <w:lang w:val="sr-Latn-CS"/>
        </w:rPr>
        <w:t xml:space="preserve"> </w:t>
      </w:r>
      <w:r w:rsidR="00734226">
        <w:rPr>
          <w:b/>
          <w:noProof/>
          <w:lang w:val="sr-Latn-CS"/>
        </w:rPr>
        <w:t>drugi</w:t>
      </w:r>
      <w:r w:rsidRPr="00734226">
        <w:rPr>
          <w:b/>
          <w:noProof/>
          <w:lang w:val="sr-Latn-CS"/>
        </w:rPr>
        <w:t xml:space="preserve"> </w:t>
      </w:r>
      <w:r w:rsidR="00734226">
        <w:rPr>
          <w:b/>
          <w:noProof/>
          <w:lang w:val="sr-Latn-CS"/>
        </w:rPr>
        <w:t>ovlašćeni</w:t>
      </w:r>
      <w:r w:rsidRPr="00734226">
        <w:rPr>
          <w:b/>
          <w:noProof/>
          <w:lang w:val="sr-Latn-CS"/>
        </w:rPr>
        <w:t xml:space="preserve"> </w:t>
      </w:r>
      <w:r w:rsidR="00734226">
        <w:rPr>
          <w:b/>
          <w:noProof/>
          <w:lang w:val="sr-Latn-CS"/>
        </w:rPr>
        <w:t>predlagač</w:t>
      </w:r>
      <w:r w:rsidRPr="00734226">
        <w:rPr>
          <w:b/>
          <w:noProof/>
          <w:lang w:val="sr-Latn-CS"/>
        </w:rPr>
        <w:t xml:space="preserve"> </w:t>
      </w:r>
      <w:r w:rsidR="00734226">
        <w:rPr>
          <w:b/>
          <w:noProof/>
          <w:lang w:val="sr-Latn-CS"/>
        </w:rPr>
        <w:t>propisa</w:t>
      </w:r>
      <w:r w:rsidRPr="00734226">
        <w:rPr>
          <w:b/>
          <w:noProof/>
          <w:lang w:val="sr-Latn-CS"/>
        </w:rPr>
        <w:t xml:space="preserve"> </w:t>
      </w:r>
    </w:p>
    <w:p w:rsidR="00173CB1" w:rsidRPr="00734226" w:rsidRDefault="00173CB1" w:rsidP="00173CB1">
      <w:pPr>
        <w:jc w:val="both"/>
        <w:rPr>
          <w:noProof/>
          <w:lang w:val="sr-Latn-CS"/>
        </w:rPr>
      </w:pPr>
      <w:r w:rsidRPr="00734226">
        <w:rPr>
          <w:noProof/>
          <w:lang w:val="sr-Latn-CS"/>
        </w:rPr>
        <w:t xml:space="preserve">    </w:t>
      </w:r>
      <w:r w:rsidR="00734226">
        <w:rPr>
          <w:b/>
          <w:noProof/>
          <w:lang w:val="sr-Latn-CS"/>
        </w:rPr>
        <w:t>Ovlašćeni</w:t>
      </w:r>
      <w:r w:rsidRPr="00734226">
        <w:rPr>
          <w:b/>
          <w:noProof/>
          <w:lang w:val="sr-Latn-CS"/>
        </w:rPr>
        <w:t xml:space="preserve"> </w:t>
      </w:r>
      <w:r w:rsidR="00734226">
        <w:rPr>
          <w:b/>
          <w:noProof/>
          <w:lang w:val="sr-Latn-CS"/>
        </w:rPr>
        <w:t>predlagač</w:t>
      </w:r>
      <w:r w:rsidRPr="00734226">
        <w:rPr>
          <w:noProof/>
          <w:lang w:val="sr-Latn-CS"/>
        </w:rPr>
        <w:t xml:space="preserve">: </w:t>
      </w:r>
      <w:r w:rsidR="00734226">
        <w:rPr>
          <w:noProof/>
          <w:lang w:val="sr-Latn-CS"/>
        </w:rPr>
        <w:t>VLADA</w:t>
      </w:r>
    </w:p>
    <w:p w:rsidR="00173CB1" w:rsidRPr="00734226" w:rsidRDefault="00173CB1" w:rsidP="00173CB1">
      <w:pPr>
        <w:jc w:val="both"/>
        <w:rPr>
          <w:noProof/>
          <w:lang w:val="sr-Latn-CS"/>
        </w:rPr>
      </w:pPr>
      <w:r w:rsidRPr="00734226">
        <w:rPr>
          <w:noProof/>
          <w:lang w:val="sr-Latn-CS"/>
        </w:rPr>
        <w:t xml:space="preserve">    </w:t>
      </w:r>
      <w:r w:rsidR="00734226">
        <w:rPr>
          <w:b/>
          <w:noProof/>
          <w:lang w:val="sr-Latn-CS"/>
        </w:rPr>
        <w:t>Obrađivač</w:t>
      </w:r>
      <w:r w:rsidRPr="00734226">
        <w:rPr>
          <w:noProof/>
          <w:lang w:val="sr-Latn-CS"/>
        </w:rPr>
        <w:t xml:space="preserve">:  </w:t>
      </w:r>
      <w:r w:rsidR="00734226">
        <w:rPr>
          <w:noProof/>
          <w:lang w:val="sr-Latn-CS"/>
        </w:rPr>
        <w:t>MINISTARSTVO</w:t>
      </w:r>
      <w:r w:rsidRPr="00734226">
        <w:rPr>
          <w:noProof/>
          <w:lang w:val="sr-Latn-CS"/>
        </w:rPr>
        <w:t xml:space="preserve"> </w:t>
      </w:r>
      <w:r w:rsidR="00734226">
        <w:rPr>
          <w:noProof/>
          <w:lang w:val="sr-Latn-CS"/>
        </w:rPr>
        <w:t>PRIVREDE</w:t>
      </w:r>
    </w:p>
    <w:p w:rsidR="00173CB1" w:rsidRPr="00734226" w:rsidRDefault="00173CB1" w:rsidP="00173CB1">
      <w:pPr>
        <w:jc w:val="both"/>
        <w:rPr>
          <w:noProof/>
          <w:lang w:val="sr-Latn-CS"/>
        </w:rPr>
      </w:pPr>
    </w:p>
    <w:p w:rsidR="00173CB1" w:rsidRPr="00734226" w:rsidRDefault="00173CB1" w:rsidP="00173CB1">
      <w:pPr>
        <w:jc w:val="both"/>
        <w:rPr>
          <w:b/>
          <w:noProof/>
          <w:lang w:val="sr-Latn-CS"/>
        </w:rPr>
      </w:pPr>
      <w:r w:rsidRPr="00734226">
        <w:rPr>
          <w:b/>
          <w:noProof/>
          <w:lang w:val="sr-Latn-CS"/>
        </w:rPr>
        <w:t xml:space="preserve">2. </w:t>
      </w:r>
      <w:r w:rsidR="00734226">
        <w:rPr>
          <w:b/>
          <w:noProof/>
          <w:lang w:val="sr-Latn-CS"/>
        </w:rPr>
        <w:t>Naziv</w:t>
      </w:r>
      <w:r w:rsidRPr="00734226">
        <w:rPr>
          <w:b/>
          <w:noProof/>
          <w:lang w:val="sr-Latn-CS"/>
        </w:rPr>
        <w:t xml:space="preserve"> </w:t>
      </w:r>
      <w:r w:rsidR="00734226">
        <w:rPr>
          <w:b/>
          <w:noProof/>
          <w:lang w:val="sr-Latn-CS"/>
        </w:rPr>
        <w:t>propisa</w:t>
      </w:r>
    </w:p>
    <w:p w:rsidR="00173CB1" w:rsidRPr="00734226" w:rsidRDefault="00173CB1" w:rsidP="00173CB1">
      <w:pPr>
        <w:jc w:val="both"/>
        <w:rPr>
          <w:noProof/>
          <w:lang w:val="sr-Latn-CS"/>
        </w:rPr>
      </w:pPr>
    </w:p>
    <w:p w:rsidR="00173CB1" w:rsidRPr="00734226" w:rsidRDefault="00734226" w:rsidP="00173CB1">
      <w:pPr>
        <w:jc w:val="both"/>
        <w:rPr>
          <w:noProof/>
          <w:lang w:val="sr-Latn-CS"/>
        </w:rPr>
      </w:pPr>
      <w:r>
        <w:rPr>
          <w:noProof/>
          <w:lang w:val="sr-Latn-CS"/>
        </w:rPr>
        <w:t>PREDLOG</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IZMENAMA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DOPUNAMA</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STANDARDIZACIJI</w:t>
      </w:r>
    </w:p>
    <w:p w:rsidR="00173CB1" w:rsidRPr="00734226" w:rsidRDefault="00173CB1" w:rsidP="00173CB1">
      <w:pPr>
        <w:jc w:val="both"/>
        <w:rPr>
          <w:noProof/>
          <w:lang w:val="sr-Latn-CS"/>
        </w:rPr>
      </w:pPr>
    </w:p>
    <w:p w:rsidR="00173CB1" w:rsidRPr="00734226" w:rsidRDefault="00173CB1" w:rsidP="00173CB1">
      <w:pPr>
        <w:jc w:val="both"/>
        <w:rPr>
          <w:b/>
          <w:noProof/>
          <w:lang w:val="sr-Latn-CS"/>
        </w:rPr>
      </w:pPr>
      <w:r w:rsidRPr="00734226">
        <w:rPr>
          <w:b/>
          <w:noProof/>
          <w:lang w:val="sr-Latn-CS"/>
        </w:rPr>
        <w:t xml:space="preserve">3. </w:t>
      </w:r>
      <w:r w:rsidR="00734226">
        <w:rPr>
          <w:b/>
          <w:noProof/>
          <w:lang w:val="sr-Latn-CS"/>
        </w:rPr>
        <w:t>Usklađenost</w:t>
      </w:r>
      <w:r w:rsidRPr="00734226">
        <w:rPr>
          <w:b/>
          <w:noProof/>
          <w:lang w:val="sr-Latn-CS"/>
        </w:rPr>
        <w:t xml:space="preserve"> </w:t>
      </w:r>
      <w:r w:rsidR="00734226">
        <w:rPr>
          <w:b/>
          <w:noProof/>
          <w:lang w:val="sr-Latn-CS"/>
        </w:rPr>
        <w:t>propisa</w:t>
      </w:r>
      <w:r w:rsidRPr="00734226">
        <w:rPr>
          <w:b/>
          <w:noProof/>
          <w:lang w:val="sr-Latn-CS"/>
        </w:rPr>
        <w:t xml:space="preserve"> </w:t>
      </w:r>
      <w:r w:rsidR="00734226">
        <w:rPr>
          <w:b/>
          <w:noProof/>
          <w:lang w:val="sr-Latn-CS"/>
        </w:rPr>
        <w:t>s</w:t>
      </w:r>
      <w:r w:rsidRPr="00734226">
        <w:rPr>
          <w:b/>
          <w:noProof/>
          <w:lang w:val="sr-Latn-CS"/>
        </w:rPr>
        <w:t xml:space="preserve"> </w:t>
      </w:r>
      <w:r w:rsidR="00734226">
        <w:rPr>
          <w:b/>
          <w:noProof/>
          <w:lang w:val="sr-Latn-CS"/>
        </w:rPr>
        <w:t>odredbama</w:t>
      </w:r>
      <w:r w:rsidRPr="00734226">
        <w:rPr>
          <w:b/>
          <w:noProof/>
          <w:lang w:val="sr-Latn-CS"/>
        </w:rPr>
        <w:t xml:space="preserve"> </w:t>
      </w:r>
      <w:r w:rsidR="00734226">
        <w:rPr>
          <w:b/>
          <w:noProof/>
          <w:lang w:val="sr-Latn-CS"/>
        </w:rPr>
        <w:t>Sporazuma</w:t>
      </w:r>
      <w:r w:rsidRPr="00734226">
        <w:rPr>
          <w:b/>
          <w:noProof/>
          <w:lang w:val="sr-Latn-CS"/>
        </w:rPr>
        <w:t xml:space="preserve"> </w:t>
      </w:r>
      <w:r w:rsidR="00734226">
        <w:rPr>
          <w:b/>
          <w:noProof/>
          <w:lang w:val="sr-Latn-CS"/>
        </w:rPr>
        <w:t>o</w:t>
      </w:r>
      <w:r w:rsidRPr="00734226">
        <w:rPr>
          <w:b/>
          <w:noProof/>
          <w:lang w:val="sr-Latn-CS"/>
        </w:rPr>
        <w:t xml:space="preserve"> </w:t>
      </w:r>
      <w:r w:rsidR="00734226">
        <w:rPr>
          <w:b/>
          <w:noProof/>
          <w:lang w:val="sr-Latn-CS"/>
        </w:rPr>
        <w:t>stabilizaciji</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pridruživanju</w:t>
      </w:r>
      <w:r w:rsidRPr="00734226">
        <w:rPr>
          <w:b/>
          <w:noProof/>
          <w:lang w:val="sr-Latn-CS"/>
        </w:rPr>
        <w:t xml:space="preserve"> </w:t>
      </w:r>
      <w:r w:rsidR="00734226">
        <w:rPr>
          <w:b/>
          <w:noProof/>
          <w:lang w:val="sr-Latn-CS"/>
        </w:rPr>
        <w:t>između</w:t>
      </w:r>
      <w:r w:rsidRPr="00734226">
        <w:rPr>
          <w:b/>
          <w:noProof/>
          <w:lang w:val="sr-Latn-CS"/>
        </w:rPr>
        <w:t xml:space="preserve"> </w:t>
      </w:r>
      <w:r w:rsidR="00734226">
        <w:rPr>
          <w:b/>
          <w:noProof/>
          <w:lang w:val="sr-Latn-CS"/>
        </w:rPr>
        <w:t>Evropskih</w:t>
      </w:r>
      <w:r w:rsidRPr="00734226">
        <w:rPr>
          <w:b/>
          <w:noProof/>
          <w:lang w:val="sr-Latn-CS"/>
        </w:rPr>
        <w:t xml:space="preserve"> </w:t>
      </w:r>
      <w:r w:rsidR="00734226">
        <w:rPr>
          <w:b/>
          <w:noProof/>
          <w:lang w:val="sr-Latn-CS"/>
        </w:rPr>
        <w:t>zajednica</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njihovih</w:t>
      </w:r>
      <w:r w:rsidRPr="00734226">
        <w:rPr>
          <w:b/>
          <w:noProof/>
          <w:lang w:val="sr-Latn-CS"/>
        </w:rPr>
        <w:t xml:space="preserve"> </w:t>
      </w:r>
      <w:r w:rsidR="00734226">
        <w:rPr>
          <w:b/>
          <w:noProof/>
          <w:lang w:val="sr-Latn-CS"/>
        </w:rPr>
        <w:t>država</w:t>
      </w:r>
      <w:r w:rsidRPr="00734226">
        <w:rPr>
          <w:b/>
          <w:noProof/>
          <w:lang w:val="sr-Latn-CS"/>
        </w:rPr>
        <w:t xml:space="preserve"> </w:t>
      </w:r>
      <w:r w:rsidR="00734226">
        <w:rPr>
          <w:b/>
          <w:noProof/>
          <w:lang w:val="sr-Latn-CS"/>
        </w:rPr>
        <w:t>članica</w:t>
      </w:r>
      <w:r w:rsidRPr="00734226">
        <w:rPr>
          <w:b/>
          <w:noProof/>
          <w:lang w:val="sr-Latn-CS"/>
        </w:rPr>
        <w:t xml:space="preserve">, </w:t>
      </w:r>
      <w:r w:rsidR="00734226">
        <w:rPr>
          <w:b/>
          <w:noProof/>
          <w:lang w:val="sr-Latn-CS"/>
        </w:rPr>
        <w:t>sa</w:t>
      </w:r>
      <w:r w:rsidRPr="00734226">
        <w:rPr>
          <w:b/>
          <w:noProof/>
          <w:lang w:val="sr-Latn-CS"/>
        </w:rPr>
        <w:t xml:space="preserve"> </w:t>
      </w:r>
      <w:r w:rsidR="00734226">
        <w:rPr>
          <w:b/>
          <w:noProof/>
          <w:lang w:val="sr-Latn-CS"/>
        </w:rPr>
        <w:t>jedne</w:t>
      </w:r>
      <w:r w:rsidRPr="00734226">
        <w:rPr>
          <w:b/>
          <w:noProof/>
          <w:lang w:val="sr-Latn-CS"/>
        </w:rPr>
        <w:t xml:space="preserve"> </w:t>
      </w:r>
      <w:r w:rsidR="00734226">
        <w:rPr>
          <w:b/>
          <w:noProof/>
          <w:lang w:val="sr-Latn-CS"/>
        </w:rPr>
        <w:t>strane</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Republike</w:t>
      </w:r>
      <w:r w:rsidRPr="00734226">
        <w:rPr>
          <w:b/>
          <w:noProof/>
          <w:lang w:val="sr-Latn-CS"/>
        </w:rPr>
        <w:t xml:space="preserve"> </w:t>
      </w:r>
      <w:r w:rsidR="00734226">
        <w:rPr>
          <w:b/>
          <w:noProof/>
          <w:lang w:val="sr-Latn-CS"/>
        </w:rPr>
        <w:t>Srbije</w:t>
      </w:r>
      <w:r w:rsidRPr="00734226">
        <w:rPr>
          <w:b/>
          <w:noProof/>
          <w:lang w:val="sr-Latn-CS"/>
        </w:rPr>
        <w:t xml:space="preserve"> </w:t>
      </w:r>
      <w:r w:rsidR="00734226">
        <w:rPr>
          <w:b/>
          <w:noProof/>
          <w:lang w:val="sr-Latn-CS"/>
        </w:rPr>
        <w:t>sa</w:t>
      </w:r>
      <w:r w:rsidRPr="00734226">
        <w:rPr>
          <w:b/>
          <w:noProof/>
          <w:lang w:val="sr-Latn-CS"/>
        </w:rPr>
        <w:t xml:space="preserve"> </w:t>
      </w:r>
      <w:r w:rsidR="00734226">
        <w:rPr>
          <w:b/>
          <w:noProof/>
          <w:lang w:val="sr-Latn-CS"/>
        </w:rPr>
        <w:t>druge</w:t>
      </w:r>
      <w:r w:rsidRPr="00734226">
        <w:rPr>
          <w:b/>
          <w:noProof/>
          <w:lang w:val="sr-Latn-CS"/>
        </w:rPr>
        <w:t xml:space="preserve"> </w:t>
      </w:r>
      <w:r w:rsidR="00734226">
        <w:rPr>
          <w:b/>
          <w:noProof/>
          <w:lang w:val="sr-Latn-CS"/>
        </w:rPr>
        <w:t>strane</w:t>
      </w:r>
      <w:r w:rsidRPr="00734226">
        <w:rPr>
          <w:b/>
          <w:noProof/>
          <w:lang w:val="sr-Latn-CS"/>
        </w:rPr>
        <w:t xml:space="preserve"> („</w:t>
      </w:r>
      <w:r w:rsidR="00734226">
        <w:rPr>
          <w:b/>
          <w:noProof/>
          <w:lang w:val="sr-Latn-CS"/>
        </w:rPr>
        <w:t>Službeni</w:t>
      </w:r>
      <w:r w:rsidRPr="00734226">
        <w:rPr>
          <w:b/>
          <w:noProof/>
          <w:lang w:val="sr-Latn-CS"/>
        </w:rPr>
        <w:t xml:space="preserve"> </w:t>
      </w:r>
      <w:r w:rsidR="00734226">
        <w:rPr>
          <w:b/>
          <w:noProof/>
          <w:lang w:val="sr-Latn-CS"/>
        </w:rPr>
        <w:t>glasnik</w:t>
      </w:r>
      <w:r w:rsidRPr="00734226">
        <w:rPr>
          <w:b/>
          <w:noProof/>
          <w:lang w:val="sr-Latn-CS"/>
        </w:rPr>
        <w:t xml:space="preserve"> </w:t>
      </w:r>
      <w:r w:rsidR="00734226">
        <w:rPr>
          <w:b/>
          <w:noProof/>
          <w:lang w:val="sr-Latn-CS"/>
        </w:rPr>
        <w:t>RS</w:t>
      </w:r>
      <w:r w:rsidRPr="00734226">
        <w:rPr>
          <w:b/>
          <w:noProof/>
          <w:lang w:val="sr-Latn-CS"/>
        </w:rPr>
        <w:t xml:space="preserve">”, </w:t>
      </w:r>
      <w:r w:rsidR="00734226">
        <w:rPr>
          <w:b/>
          <w:noProof/>
          <w:lang w:val="sr-Latn-CS"/>
        </w:rPr>
        <w:t>broj</w:t>
      </w:r>
      <w:r w:rsidRPr="00734226">
        <w:rPr>
          <w:b/>
          <w:noProof/>
          <w:lang w:val="sr-Latn-CS"/>
        </w:rPr>
        <w:t xml:space="preserve"> 83/08 - </w:t>
      </w:r>
      <w:r w:rsidR="00734226">
        <w:rPr>
          <w:b/>
          <w:noProof/>
          <w:lang w:val="sr-Latn-CS"/>
        </w:rPr>
        <w:t>u</w:t>
      </w:r>
      <w:r w:rsidRPr="00734226">
        <w:rPr>
          <w:b/>
          <w:noProof/>
          <w:lang w:val="sr-Latn-CS"/>
        </w:rPr>
        <w:t xml:space="preserve"> </w:t>
      </w:r>
      <w:r w:rsidR="00734226">
        <w:rPr>
          <w:b/>
          <w:noProof/>
          <w:lang w:val="sr-Latn-CS"/>
        </w:rPr>
        <w:t>daljem</w:t>
      </w:r>
      <w:r w:rsidRPr="00734226">
        <w:rPr>
          <w:b/>
          <w:noProof/>
          <w:lang w:val="sr-Latn-CS"/>
        </w:rPr>
        <w:t xml:space="preserve"> </w:t>
      </w:r>
      <w:r w:rsidR="00734226">
        <w:rPr>
          <w:b/>
          <w:noProof/>
          <w:lang w:val="sr-Latn-CS"/>
        </w:rPr>
        <w:t>tekstu</w:t>
      </w:r>
      <w:r w:rsidRPr="00734226">
        <w:rPr>
          <w:b/>
          <w:noProof/>
          <w:lang w:val="sr-Latn-CS"/>
        </w:rPr>
        <w:t xml:space="preserve">: </w:t>
      </w:r>
      <w:r w:rsidR="00734226">
        <w:rPr>
          <w:b/>
          <w:noProof/>
          <w:lang w:val="sr-Latn-CS"/>
        </w:rPr>
        <w:t>Sporazum</w:t>
      </w:r>
      <w:r w:rsidRPr="00734226">
        <w:rPr>
          <w:b/>
          <w:noProof/>
          <w:lang w:val="sr-Latn-CS"/>
        </w:rPr>
        <w:t xml:space="preserve">), </w:t>
      </w:r>
      <w:r w:rsidR="00734226">
        <w:rPr>
          <w:b/>
          <w:noProof/>
          <w:lang w:val="sr-Latn-CS"/>
        </w:rPr>
        <w:t>odnosno</w:t>
      </w:r>
      <w:r w:rsidRPr="00734226">
        <w:rPr>
          <w:b/>
          <w:noProof/>
          <w:lang w:val="sr-Latn-CS"/>
        </w:rPr>
        <w:t xml:space="preserve"> </w:t>
      </w:r>
      <w:r w:rsidR="00734226">
        <w:rPr>
          <w:b/>
          <w:noProof/>
          <w:lang w:val="sr-Latn-CS"/>
        </w:rPr>
        <w:t>s</w:t>
      </w:r>
      <w:r w:rsidRPr="00734226">
        <w:rPr>
          <w:b/>
          <w:noProof/>
          <w:lang w:val="sr-Latn-CS"/>
        </w:rPr>
        <w:t xml:space="preserve"> </w:t>
      </w:r>
      <w:r w:rsidR="00734226">
        <w:rPr>
          <w:b/>
          <w:noProof/>
          <w:lang w:val="sr-Latn-CS"/>
        </w:rPr>
        <w:t>odredbama</w:t>
      </w:r>
      <w:r w:rsidRPr="00734226">
        <w:rPr>
          <w:b/>
          <w:noProof/>
          <w:lang w:val="sr-Latn-CS"/>
        </w:rPr>
        <w:t xml:space="preserve"> </w:t>
      </w:r>
      <w:r w:rsidR="00734226">
        <w:rPr>
          <w:b/>
          <w:noProof/>
          <w:lang w:val="sr-Latn-CS"/>
        </w:rPr>
        <w:t>Prelaznog</w:t>
      </w:r>
      <w:r w:rsidRPr="00734226">
        <w:rPr>
          <w:b/>
          <w:noProof/>
          <w:lang w:val="sr-Latn-CS"/>
        </w:rPr>
        <w:t xml:space="preserve"> </w:t>
      </w:r>
      <w:r w:rsidR="00734226">
        <w:rPr>
          <w:b/>
          <w:noProof/>
          <w:lang w:val="sr-Latn-CS"/>
        </w:rPr>
        <w:t>sporazuma</w:t>
      </w:r>
      <w:r w:rsidRPr="00734226">
        <w:rPr>
          <w:b/>
          <w:noProof/>
          <w:lang w:val="sr-Latn-CS"/>
        </w:rPr>
        <w:t xml:space="preserve"> </w:t>
      </w:r>
      <w:r w:rsidR="00734226">
        <w:rPr>
          <w:b/>
          <w:noProof/>
          <w:lang w:val="sr-Latn-CS"/>
        </w:rPr>
        <w:t>o</w:t>
      </w:r>
      <w:r w:rsidRPr="00734226">
        <w:rPr>
          <w:b/>
          <w:noProof/>
          <w:lang w:val="sr-Latn-CS"/>
        </w:rPr>
        <w:t xml:space="preserve"> </w:t>
      </w:r>
      <w:r w:rsidR="00734226">
        <w:rPr>
          <w:b/>
          <w:noProof/>
          <w:lang w:val="sr-Latn-CS"/>
        </w:rPr>
        <w:t>trgovini</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trgovinskim</w:t>
      </w:r>
      <w:r w:rsidRPr="00734226">
        <w:rPr>
          <w:b/>
          <w:noProof/>
          <w:lang w:val="sr-Latn-CS"/>
        </w:rPr>
        <w:t xml:space="preserve"> </w:t>
      </w:r>
      <w:r w:rsidR="00734226">
        <w:rPr>
          <w:b/>
          <w:noProof/>
          <w:lang w:val="sr-Latn-CS"/>
        </w:rPr>
        <w:t>pitanjima</w:t>
      </w:r>
      <w:r w:rsidRPr="00734226">
        <w:rPr>
          <w:b/>
          <w:noProof/>
          <w:lang w:val="sr-Latn-CS"/>
        </w:rPr>
        <w:t xml:space="preserve"> </w:t>
      </w:r>
      <w:r w:rsidR="00734226">
        <w:rPr>
          <w:b/>
          <w:noProof/>
          <w:lang w:val="sr-Latn-CS"/>
        </w:rPr>
        <w:t>između</w:t>
      </w:r>
      <w:r w:rsidRPr="00734226">
        <w:rPr>
          <w:b/>
          <w:noProof/>
          <w:lang w:val="sr-Latn-CS"/>
        </w:rPr>
        <w:t xml:space="preserve"> </w:t>
      </w:r>
      <w:r w:rsidR="00734226">
        <w:rPr>
          <w:b/>
          <w:noProof/>
          <w:lang w:val="sr-Latn-CS"/>
        </w:rPr>
        <w:t>Evropske</w:t>
      </w:r>
      <w:r w:rsidRPr="00734226">
        <w:rPr>
          <w:b/>
          <w:noProof/>
          <w:lang w:val="sr-Latn-CS"/>
        </w:rPr>
        <w:t xml:space="preserve"> </w:t>
      </w:r>
      <w:r w:rsidR="00734226">
        <w:rPr>
          <w:b/>
          <w:noProof/>
          <w:lang w:val="sr-Latn-CS"/>
        </w:rPr>
        <w:t>zajednice</w:t>
      </w:r>
      <w:r w:rsidRPr="00734226">
        <w:rPr>
          <w:b/>
          <w:noProof/>
          <w:lang w:val="sr-Latn-CS"/>
        </w:rPr>
        <w:t xml:space="preserve">, </w:t>
      </w:r>
      <w:r w:rsidR="00734226">
        <w:rPr>
          <w:b/>
          <w:noProof/>
          <w:lang w:val="sr-Latn-CS"/>
        </w:rPr>
        <w:t>sa</w:t>
      </w:r>
      <w:r w:rsidRPr="00734226">
        <w:rPr>
          <w:b/>
          <w:noProof/>
          <w:lang w:val="sr-Latn-CS"/>
        </w:rPr>
        <w:t xml:space="preserve"> </w:t>
      </w:r>
      <w:r w:rsidR="00734226">
        <w:rPr>
          <w:b/>
          <w:noProof/>
          <w:lang w:val="sr-Latn-CS"/>
        </w:rPr>
        <w:t>jedne</w:t>
      </w:r>
      <w:r w:rsidRPr="00734226">
        <w:rPr>
          <w:b/>
          <w:noProof/>
          <w:lang w:val="sr-Latn-CS"/>
        </w:rPr>
        <w:t xml:space="preserve"> </w:t>
      </w:r>
      <w:r w:rsidR="00734226">
        <w:rPr>
          <w:b/>
          <w:noProof/>
          <w:lang w:val="sr-Latn-CS"/>
        </w:rPr>
        <w:t>strane</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Republike</w:t>
      </w:r>
      <w:r w:rsidRPr="00734226">
        <w:rPr>
          <w:b/>
          <w:noProof/>
          <w:lang w:val="sr-Latn-CS"/>
        </w:rPr>
        <w:t xml:space="preserve"> </w:t>
      </w:r>
      <w:r w:rsidR="00734226">
        <w:rPr>
          <w:b/>
          <w:noProof/>
          <w:lang w:val="sr-Latn-CS"/>
        </w:rPr>
        <w:t>Srbije</w:t>
      </w:r>
      <w:r w:rsidRPr="00734226">
        <w:rPr>
          <w:b/>
          <w:noProof/>
          <w:lang w:val="sr-Latn-CS"/>
        </w:rPr>
        <w:t xml:space="preserve">, </w:t>
      </w:r>
      <w:r w:rsidR="00734226">
        <w:rPr>
          <w:b/>
          <w:noProof/>
          <w:lang w:val="sr-Latn-CS"/>
        </w:rPr>
        <w:t>sa</w:t>
      </w:r>
      <w:r w:rsidRPr="00734226">
        <w:rPr>
          <w:b/>
          <w:noProof/>
          <w:lang w:val="sr-Latn-CS"/>
        </w:rPr>
        <w:t xml:space="preserve"> </w:t>
      </w:r>
      <w:r w:rsidR="00734226">
        <w:rPr>
          <w:b/>
          <w:noProof/>
          <w:lang w:val="sr-Latn-CS"/>
        </w:rPr>
        <w:t>druge</w:t>
      </w:r>
      <w:r w:rsidRPr="00734226">
        <w:rPr>
          <w:b/>
          <w:noProof/>
          <w:lang w:val="sr-Latn-CS"/>
        </w:rPr>
        <w:t xml:space="preserve"> </w:t>
      </w:r>
      <w:r w:rsidR="00734226">
        <w:rPr>
          <w:b/>
          <w:noProof/>
          <w:lang w:val="sr-Latn-CS"/>
        </w:rPr>
        <w:t>strane</w:t>
      </w:r>
      <w:r w:rsidRPr="00734226">
        <w:rPr>
          <w:b/>
          <w:noProof/>
          <w:lang w:val="sr-Latn-CS"/>
        </w:rPr>
        <w:t xml:space="preserve"> („</w:t>
      </w:r>
      <w:r w:rsidR="00734226">
        <w:rPr>
          <w:b/>
          <w:noProof/>
          <w:lang w:val="sr-Latn-CS"/>
        </w:rPr>
        <w:t>Službeni</w:t>
      </w:r>
      <w:r w:rsidRPr="00734226">
        <w:rPr>
          <w:b/>
          <w:noProof/>
          <w:lang w:val="sr-Latn-CS"/>
        </w:rPr>
        <w:t xml:space="preserve"> </w:t>
      </w:r>
      <w:r w:rsidR="00734226">
        <w:rPr>
          <w:b/>
          <w:noProof/>
          <w:lang w:val="sr-Latn-CS"/>
        </w:rPr>
        <w:t>glasnik</w:t>
      </w:r>
      <w:r w:rsidRPr="00734226">
        <w:rPr>
          <w:b/>
          <w:noProof/>
          <w:lang w:val="sr-Latn-CS"/>
        </w:rPr>
        <w:t xml:space="preserve"> </w:t>
      </w:r>
      <w:r w:rsidR="00734226">
        <w:rPr>
          <w:b/>
          <w:noProof/>
          <w:lang w:val="sr-Latn-CS"/>
        </w:rPr>
        <w:t>RS</w:t>
      </w:r>
      <w:r w:rsidRPr="00734226">
        <w:rPr>
          <w:b/>
          <w:noProof/>
          <w:lang w:val="sr-Latn-CS"/>
        </w:rPr>
        <w:t xml:space="preserve">”, </w:t>
      </w:r>
      <w:r w:rsidR="00734226">
        <w:rPr>
          <w:b/>
          <w:noProof/>
          <w:lang w:val="sr-Latn-CS"/>
        </w:rPr>
        <w:t>broj</w:t>
      </w:r>
      <w:r w:rsidRPr="00734226">
        <w:rPr>
          <w:b/>
          <w:noProof/>
          <w:lang w:val="sr-Latn-CS"/>
        </w:rPr>
        <w:t xml:space="preserve"> 83/08 - </w:t>
      </w:r>
      <w:r w:rsidR="00734226">
        <w:rPr>
          <w:b/>
          <w:noProof/>
          <w:lang w:val="sr-Latn-CS"/>
        </w:rPr>
        <w:t>u</w:t>
      </w:r>
      <w:r w:rsidRPr="00734226">
        <w:rPr>
          <w:b/>
          <w:noProof/>
          <w:lang w:val="sr-Latn-CS"/>
        </w:rPr>
        <w:t xml:space="preserve"> </w:t>
      </w:r>
      <w:r w:rsidR="00734226">
        <w:rPr>
          <w:b/>
          <w:noProof/>
          <w:lang w:val="sr-Latn-CS"/>
        </w:rPr>
        <w:t>daljem</w:t>
      </w:r>
      <w:r w:rsidRPr="00734226">
        <w:rPr>
          <w:b/>
          <w:noProof/>
          <w:lang w:val="sr-Latn-CS"/>
        </w:rPr>
        <w:t xml:space="preserve"> </w:t>
      </w:r>
      <w:r w:rsidR="00734226">
        <w:rPr>
          <w:b/>
          <w:noProof/>
          <w:lang w:val="sr-Latn-CS"/>
        </w:rPr>
        <w:t>tekstu</w:t>
      </w:r>
      <w:r w:rsidRPr="00734226">
        <w:rPr>
          <w:b/>
          <w:noProof/>
          <w:lang w:val="sr-Latn-CS"/>
        </w:rPr>
        <w:t xml:space="preserve">: </w:t>
      </w:r>
      <w:r w:rsidR="00734226">
        <w:rPr>
          <w:b/>
          <w:noProof/>
          <w:lang w:val="sr-Latn-CS"/>
        </w:rPr>
        <w:t>Prelazni</w:t>
      </w:r>
      <w:r w:rsidRPr="00734226">
        <w:rPr>
          <w:b/>
          <w:noProof/>
          <w:lang w:val="sr-Latn-CS"/>
        </w:rPr>
        <w:t xml:space="preserve"> </w:t>
      </w:r>
      <w:r w:rsidR="00734226">
        <w:rPr>
          <w:b/>
          <w:noProof/>
          <w:lang w:val="sr-Latn-CS"/>
        </w:rPr>
        <w:t>sporazum</w:t>
      </w:r>
      <w:r w:rsidRPr="00734226">
        <w:rPr>
          <w:b/>
          <w:noProof/>
          <w:lang w:val="sr-Latn-CS"/>
        </w:rPr>
        <w:t>):</w:t>
      </w:r>
    </w:p>
    <w:p w:rsidR="00173CB1" w:rsidRPr="00734226" w:rsidRDefault="00173CB1" w:rsidP="00173CB1">
      <w:pPr>
        <w:jc w:val="both"/>
        <w:rPr>
          <w:b/>
          <w:noProof/>
          <w:lang w:val="sr-Latn-CS"/>
        </w:rPr>
      </w:pPr>
    </w:p>
    <w:p w:rsidR="00173CB1" w:rsidRPr="00734226" w:rsidRDefault="00734226" w:rsidP="00173CB1">
      <w:pPr>
        <w:jc w:val="both"/>
        <w:rPr>
          <w:b/>
          <w:noProof/>
          <w:lang w:val="sr-Latn-CS"/>
        </w:rPr>
      </w:pPr>
      <w:r>
        <w:rPr>
          <w:b/>
          <w:noProof/>
          <w:lang w:val="sr-Latn-CS"/>
        </w:rPr>
        <w:t>a</w:t>
      </w:r>
      <w:r w:rsidR="00173CB1" w:rsidRPr="00734226">
        <w:rPr>
          <w:b/>
          <w:noProof/>
          <w:lang w:val="sr-Latn-CS"/>
        </w:rPr>
        <w:t xml:space="preserve">) </w:t>
      </w:r>
      <w:r>
        <w:rPr>
          <w:b/>
          <w:noProof/>
          <w:lang w:val="sr-Latn-CS"/>
        </w:rPr>
        <w:t>Odredba</w:t>
      </w:r>
      <w:r w:rsidR="00173CB1" w:rsidRPr="00734226">
        <w:rPr>
          <w:b/>
          <w:noProof/>
          <w:lang w:val="sr-Latn-CS"/>
        </w:rPr>
        <w:t xml:space="preserve"> </w:t>
      </w:r>
      <w:r>
        <w:rPr>
          <w:b/>
          <w:noProof/>
          <w:lang w:val="sr-Latn-CS"/>
        </w:rPr>
        <w:t>Sporazuma</w:t>
      </w:r>
      <w:r w:rsidR="00173CB1" w:rsidRPr="00734226">
        <w:rPr>
          <w:b/>
          <w:noProof/>
          <w:lang w:val="sr-Latn-CS"/>
        </w:rPr>
        <w:t xml:space="preserve"> </w:t>
      </w:r>
      <w:r>
        <w:rPr>
          <w:b/>
          <w:noProof/>
          <w:lang w:val="sr-Latn-CS"/>
        </w:rPr>
        <w:t>i</w:t>
      </w:r>
      <w:r w:rsidR="00173CB1" w:rsidRPr="00734226">
        <w:rPr>
          <w:b/>
          <w:noProof/>
          <w:lang w:val="sr-Latn-CS"/>
        </w:rPr>
        <w:t xml:space="preserve"> </w:t>
      </w:r>
      <w:r>
        <w:rPr>
          <w:b/>
          <w:noProof/>
          <w:lang w:val="sr-Latn-CS"/>
        </w:rPr>
        <w:t>Prelaznog</w:t>
      </w:r>
      <w:r w:rsidR="00173CB1" w:rsidRPr="00734226">
        <w:rPr>
          <w:b/>
          <w:noProof/>
          <w:lang w:val="sr-Latn-CS"/>
        </w:rPr>
        <w:t xml:space="preserve"> </w:t>
      </w:r>
      <w:r>
        <w:rPr>
          <w:b/>
          <w:noProof/>
          <w:lang w:val="sr-Latn-CS"/>
        </w:rPr>
        <w:t>sporazuma</w:t>
      </w:r>
      <w:r w:rsidR="00173CB1" w:rsidRPr="00734226">
        <w:rPr>
          <w:b/>
          <w:noProof/>
          <w:lang w:val="sr-Latn-CS"/>
        </w:rPr>
        <w:t xml:space="preserve"> </w:t>
      </w:r>
      <w:r>
        <w:rPr>
          <w:b/>
          <w:noProof/>
          <w:lang w:val="sr-Latn-CS"/>
        </w:rPr>
        <w:t>koja</w:t>
      </w:r>
      <w:r w:rsidR="00173CB1" w:rsidRPr="00734226">
        <w:rPr>
          <w:b/>
          <w:noProof/>
          <w:lang w:val="sr-Latn-CS"/>
        </w:rPr>
        <w:t xml:space="preserve"> </w:t>
      </w:r>
      <w:r>
        <w:rPr>
          <w:b/>
          <w:noProof/>
          <w:lang w:val="sr-Latn-CS"/>
        </w:rPr>
        <w:t>se</w:t>
      </w:r>
      <w:r w:rsidR="00173CB1" w:rsidRPr="00734226">
        <w:rPr>
          <w:b/>
          <w:noProof/>
          <w:lang w:val="sr-Latn-CS"/>
        </w:rPr>
        <w:t xml:space="preserve"> </w:t>
      </w:r>
      <w:r>
        <w:rPr>
          <w:b/>
          <w:noProof/>
          <w:lang w:val="sr-Latn-CS"/>
        </w:rPr>
        <w:t>odnose</w:t>
      </w:r>
      <w:r w:rsidR="00173CB1" w:rsidRPr="00734226">
        <w:rPr>
          <w:b/>
          <w:noProof/>
          <w:lang w:val="sr-Latn-CS"/>
        </w:rPr>
        <w:t xml:space="preserve"> </w:t>
      </w:r>
      <w:r>
        <w:rPr>
          <w:b/>
          <w:noProof/>
          <w:lang w:val="sr-Latn-CS"/>
        </w:rPr>
        <w:t>na</w:t>
      </w:r>
      <w:r w:rsidR="00173CB1" w:rsidRPr="00734226">
        <w:rPr>
          <w:b/>
          <w:noProof/>
          <w:lang w:val="sr-Latn-CS"/>
        </w:rPr>
        <w:t xml:space="preserve"> </w:t>
      </w:r>
      <w:r>
        <w:rPr>
          <w:b/>
          <w:noProof/>
          <w:lang w:val="sr-Latn-CS"/>
        </w:rPr>
        <w:t>normativnu</w:t>
      </w:r>
      <w:r w:rsidR="00173CB1" w:rsidRPr="00734226">
        <w:rPr>
          <w:b/>
          <w:noProof/>
          <w:lang w:val="sr-Latn-CS"/>
        </w:rPr>
        <w:t xml:space="preserve"> </w:t>
      </w:r>
      <w:r>
        <w:rPr>
          <w:b/>
          <w:noProof/>
          <w:lang w:val="sr-Latn-CS"/>
        </w:rPr>
        <w:t>saržinu</w:t>
      </w:r>
      <w:r w:rsidR="00173CB1" w:rsidRPr="00734226">
        <w:rPr>
          <w:b/>
          <w:noProof/>
          <w:lang w:val="sr-Latn-CS"/>
        </w:rPr>
        <w:t xml:space="preserve"> </w:t>
      </w:r>
      <w:r>
        <w:rPr>
          <w:b/>
          <w:noProof/>
          <w:lang w:val="sr-Latn-CS"/>
        </w:rPr>
        <w:t>propisa</w:t>
      </w:r>
      <w:r w:rsidR="00173CB1" w:rsidRPr="00734226">
        <w:rPr>
          <w:b/>
          <w:noProof/>
          <w:lang w:val="sr-Latn-CS"/>
        </w:rPr>
        <w:t>,</w:t>
      </w: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Član</w:t>
      </w:r>
      <w:r w:rsidRPr="00734226">
        <w:rPr>
          <w:noProof/>
          <w:lang w:val="sr-Latn-CS"/>
        </w:rPr>
        <w:t xml:space="preserve"> 77. </w:t>
      </w:r>
      <w:r w:rsidR="00734226">
        <w:rPr>
          <w:noProof/>
          <w:lang w:val="sr-Latn-CS"/>
        </w:rPr>
        <w:t>Sporazuma</w:t>
      </w:r>
    </w:p>
    <w:p w:rsidR="00173CB1" w:rsidRPr="00734226" w:rsidRDefault="00173CB1" w:rsidP="00173CB1">
      <w:pPr>
        <w:jc w:val="both"/>
        <w:rPr>
          <w:noProof/>
          <w:lang w:val="sr-Latn-CS"/>
        </w:rPr>
      </w:pPr>
    </w:p>
    <w:p w:rsidR="00173CB1" w:rsidRPr="00734226" w:rsidRDefault="00734226" w:rsidP="00173CB1">
      <w:pPr>
        <w:jc w:val="both"/>
        <w:rPr>
          <w:b/>
          <w:noProof/>
          <w:lang w:val="sr-Latn-CS"/>
        </w:rPr>
      </w:pPr>
      <w:r>
        <w:rPr>
          <w:b/>
          <w:noProof/>
          <w:lang w:val="sr-Latn-CS"/>
        </w:rPr>
        <w:t>b</w:t>
      </w:r>
      <w:r w:rsidR="00173CB1" w:rsidRPr="00734226">
        <w:rPr>
          <w:b/>
          <w:noProof/>
          <w:lang w:val="sr-Latn-CS"/>
        </w:rPr>
        <w:t xml:space="preserve">) </w:t>
      </w:r>
      <w:r>
        <w:rPr>
          <w:b/>
          <w:noProof/>
          <w:lang w:val="sr-Latn-CS"/>
        </w:rPr>
        <w:t>Prelazni</w:t>
      </w:r>
      <w:r w:rsidR="00173CB1" w:rsidRPr="00734226">
        <w:rPr>
          <w:b/>
          <w:noProof/>
          <w:lang w:val="sr-Latn-CS"/>
        </w:rPr>
        <w:t xml:space="preserve"> </w:t>
      </w:r>
      <w:r>
        <w:rPr>
          <w:b/>
          <w:noProof/>
          <w:lang w:val="sr-Latn-CS"/>
        </w:rPr>
        <w:t>rok</w:t>
      </w:r>
      <w:r w:rsidR="00173CB1" w:rsidRPr="00734226">
        <w:rPr>
          <w:b/>
          <w:noProof/>
          <w:lang w:val="sr-Latn-CS"/>
        </w:rPr>
        <w:t xml:space="preserve"> </w:t>
      </w:r>
      <w:r>
        <w:rPr>
          <w:b/>
          <w:noProof/>
          <w:lang w:val="sr-Latn-CS"/>
        </w:rPr>
        <w:t>za</w:t>
      </w:r>
      <w:r w:rsidR="00173CB1" w:rsidRPr="00734226">
        <w:rPr>
          <w:b/>
          <w:noProof/>
          <w:lang w:val="sr-Latn-CS"/>
        </w:rPr>
        <w:t xml:space="preserve"> </w:t>
      </w:r>
      <w:r>
        <w:rPr>
          <w:b/>
          <w:noProof/>
          <w:lang w:val="sr-Latn-CS"/>
        </w:rPr>
        <w:t>usklađivanje</w:t>
      </w:r>
      <w:r w:rsidR="00173CB1" w:rsidRPr="00734226">
        <w:rPr>
          <w:b/>
          <w:noProof/>
          <w:lang w:val="sr-Latn-CS"/>
        </w:rPr>
        <w:t xml:space="preserve"> </w:t>
      </w:r>
      <w:r>
        <w:rPr>
          <w:b/>
          <w:noProof/>
          <w:lang w:val="sr-Latn-CS"/>
        </w:rPr>
        <w:t>zakonodavstva</w:t>
      </w:r>
      <w:r w:rsidR="00173CB1" w:rsidRPr="00734226">
        <w:rPr>
          <w:b/>
          <w:noProof/>
          <w:lang w:val="sr-Latn-CS"/>
        </w:rPr>
        <w:t xml:space="preserve"> </w:t>
      </w:r>
      <w:r>
        <w:rPr>
          <w:b/>
          <w:noProof/>
          <w:lang w:val="sr-Latn-CS"/>
        </w:rPr>
        <w:t>prema</w:t>
      </w:r>
      <w:r w:rsidR="00173CB1" w:rsidRPr="00734226">
        <w:rPr>
          <w:b/>
          <w:noProof/>
          <w:lang w:val="sr-Latn-CS"/>
        </w:rPr>
        <w:t xml:space="preserve"> </w:t>
      </w:r>
      <w:r>
        <w:rPr>
          <w:b/>
          <w:noProof/>
          <w:lang w:val="sr-Latn-CS"/>
        </w:rPr>
        <w:t>odredbama</w:t>
      </w:r>
      <w:r w:rsidR="00173CB1" w:rsidRPr="00734226">
        <w:rPr>
          <w:b/>
          <w:noProof/>
          <w:lang w:val="sr-Latn-CS"/>
        </w:rPr>
        <w:t xml:space="preserve"> </w:t>
      </w:r>
      <w:r>
        <w:rPr>
          <w:b/>
          <w:noProof/>
          <w:lang w:val="sr-Latn-CS"/>
        </w:rPr>
        <w:t>Sporazuma</w:t>
      </w:r>
      <w:r w:rsidR="00173CB1" w:rsidRPr="00734226">
        <w:rPr>
          <w:b/>
          <w:noProof/>
          <w:lang w:val="sr-Latn-CS"/>
        </w:rPr>
        <w:t xml:space="preserve"> </w:t>
      </w:r>
      <w:r>
        <w:rPr>
          <w:b/>
          <w:noProof/>
          <w:lang w:val="sr-Latn-CS"/>
        </w:rPr>
        <w:t>i</w:t>
      </w:r>
      <w:r w:rsidR="00173CB1" w:rsidRPr="00734226">
        <w:rPr>
          <w:b/>
          <w:noProof/>
          <w:lang w:val="sr-Latn-CS"/>
        </w:rPr>
        <w:t xml:space="preserve"> </w:t>
      </w:r>
      <w:r>
        <w:rPr>
          <w:b/>
          <w:noProof/>
          <w:lang w:val="sr-Latn-CS"/>
        </w:rPr>
        <w:t>Prelaznog</w:t>
      </w:r>
      <w:r w:rsidR="00173CB1" w:rsidRPr="00734226">
        <w:rPr>
          <w:b/>
          <w:noProof/>
          <w:lang w:val="sr-Latn-CS"/>
        </w:rPr>
        <w:t xml:space="preserve"> </w:t>
      </w:r>
      <w:r>
        <w:rPr>
          <w:b/>
          <w:noProof/>
          <w:lang w:val="sr-Latn-CS"/>
        </w:rPr>
        <w:t>sporazuma</w:t>
      </w:r>
      <w:r w:rsidR="00173CB1" w:rsidRPr="00734226">
        <w:rPr>
          <w:b/>
          <w:noProof/>
          <w:lang w:val="sr-Latn-CS"/>
        </w:rPr>
        <w:t>,</w:t>
      </w: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Član</w:t>
      </w:r>
      <w:r w:rsidRPr="00734226">
        <w:rPr>
          <w:noProof/>
          <w:lang w:val="sr-Latn-CS"/>
        </w:rPr>
        <w:t xml:space="preserve"> 72. </w:t>
      </w:r>
      <w:r w:rsidR="00734226">
        <w:rPr>
          <w:noProof/>
          <w:lang w:val="sr-Latn-CS"/>
        </w:rPr>
        <w:t>Sporazuma</w:t>
      </w:r>
    </w:p>
    <w:p w:rsidR="00173CB1" w:rsidRPr="00734226" w:rsidRDefault="00173CB1" w:rsidP="00173CB1">
      <w:pPr>
        <w:jc w:val="both"/>
        <w:rPr>
          <w:noProof/>
          <w:lang w:val="sr-Latn-CS"/>
        </w:rPr>
      </w:pPr>
    </w:p>
    <w:p w:rsidR="00173CB1" w:rsidRPr="00734226" w:rsidRDefault="00734226" w:rsidP="00173CB1">
      <w:pPr>
        <w:jc w:val="both"/>
        <w:rPr>
          <w:b/>
          <w:noProof/>
          <w:lang w:val="sr-Latn-CS"/>
        </w:rPr>
      </w:pPr>
      <w:r>
        <w:rPr>
          <w:b/>
          <w:noProof/>
          <w:lang w:val="sr-Latn-CS"/>
        </w:rPr>
        <w:t>v</w:t>
      </w:r>
      <w:r w:rsidR="00173CB1" w:rsidRPr="00734226">
        <w:rPr>
          <w:b/>
          <w:noProof/>
          <w:lang w:val="sr-Latn-CS"/>
        </w:rPr>
        <w:t xml:space="preserve">) </w:t>
      </w:r>
      <w:r>
        <w:rPr>
          <w:b/>
          <w:noProof/>
          <w:lang w:val="sr-Latn-CS"/>
        </w:rPr>
        <w:t>Ocena</w:t>
      </w:r>
      <w:r w:rsidR="00173CB1" w:rsidRPr="00734226">
        <w:rPr>
          <w:b/>
          <w:noProof/>
          <w:lang w:val="sr-Latn-CS"/>
        </w:rPr>
        <w:t xml:space="preserve"> </w:t>
      </w:r>
      <w:r>
        <w:rPr>
          <w:b/>
          <w:noProof/>
          <w:lang w:val="sr-Latn-CS"/>
        </w:rPr>
        <w:t>ispunjenosti</w:t>
      </w:r>
      <w:r w:rsidR="00173CB1" w:rsidRPr="00734226">
        <w:rPr>
          <w:b/>
          <w:noProof/>
          <w:lang w:val="sr-Latn-CS"/>
        </w:rPr>
        <w:t xml:space="preserve"> </w:t>
      </w:r>
      <w:r>
        <w:rPr>
          <w:b/>
          <w:noProof/>
          <w:lang w:val="sr-Latn-CS"/>
        </w:rPr>
        <w:t>obaveze</w:t>
      </w:r>
      <w:r w:rsidR="00173CB1" w:rsidRPr="00734226">
        <w:rPr>
          <w:b/>
          <w:noProof/>
          <w:lang w:val="sr-Latn-CS"/>
        </w:rPr>
        <w:t xml:space="preserve"> </w:t>
      </w:r>
      <w:r>
        <w:rPr>
          <w:b/>
          <w:noProof/>
          <w:lang w:val="sr-Latn-CS"/>
        </w:rPr>
        <w:t>koje</w:t>
      </w:r>
      <w:r w:rsidR="00173CB1" w:rsidRPr="00734226">
        <w:rPr>
          <w:b/>
          <w:noProof/>
          <w:lang w:val="sr-Latn-CS"/>
        </w:rPr>
        <w:t xml:space="preserve"> </w:t>
      </w:r>
      <w:r>
        <w:rPr>
          <w:b/>
          <w:noProof/>
          <w:lang w:val="sr-Latn-CS"/>
        </w:rPr>
        <w:t>proizlaze</w:t>
      </w:r>
      <w:r w:rsidR="00173CB1" w:rsidRPr="00734226">
        <w:rPr>
          <w:b/>
          <w:noProof/>
          <w:lang w:val="sr-Latn-CS"/>
        </w:rPr>
        <w:t xml:space="preserve"> </w:t>
      </w:r>
      <w:r>
        <w:rPr>
          <w:b/>
          <w:noProof/>
          <w:lang w:val="sr-Latn-CS"/>
        </w:rPr>
        <w:t>iz</w:t>
      </w:r>
      <w:r w:rsidR="00173CB1" w:rsidRPr="00734226">
        <w:rPr>
          <w:b/>
          <w:noProof/>
          <w:lang w:val="sr-Latn-CS"/>
        </w:rPr>
        <w:t xml:space="preserve"> </w:t>
      </w:r>
      <w:r>
        <w:rPr>
          <w:b/>
          <w:noProof/>
          <w:lang w:val="sr-Latn-CS"/>
        </w:rPr>
        <w:t>navedene</w:t>
      </w:r>
      <w:r w:rsidR="00173CB1" w:rsidRPr="00734226">
        <w:rPr>
          <w:b/>
          <w:noProof/>
          <w:lang w:val="sr-Latn-CS"/>
        </w:rPr>
        <w:t xml:space="preserve"> </w:t>
      </w:r>
      <w:r>
        <w:rPr>
          <w:b/>
          <w:noProof/>
          <w:lang w:val="sr-Latn-CS"/>
        </w:rPr>
        <w:t>odredbe</w:t>
      </w:r>
      <w:r w:rsidR="00173CB1" w:rsidRPr="00734226">
        <w:rPr>
          <w:b/>
          <w:noProof/>
          <w:lang w:val="sr-Latn-CS"/>
        </w:rPr>
        <w:t xml:space="preserve"> </w:t>
      </w:r>
      <w:r>
        <w:rPr>
          <w:b/>
          <w:noProof/>
          <w:lang w:val="sr-Latn-CS"/>
        </w:rPr>
        <w:t>Sporazuma</w:t>
      </w:r>
      <w:r w:rsidR="00173CB1" w:rsidRPr="00734226">
        <w:rPr>
          <w:b/>
          <w:noProof/>
          <w:lang w:val="sr-Latn-CS"/>
        </w:rPr>
        <w:t xml:space="preserve"> </w:t>
      </w:r>
      <w:r>
        <w:rPr>
          <w:b/>
          <w:noProof/>
          <w:lang w:val="sr-Latn-CS"/>
        </w:rPr>
        <w:t>i</w:t>
      </w:r>
      <w:r w:rsidR="00173CB1" w:rsidRPr="00734226">
        <w:rPr>
          <w:b/>
          <w:noProof/>
          <w:lang w:val="sr-Latn-CS"/>
        </w:rPr>
        <w:t xml:space="preserve"> </w:t>
      </w:r>
      <w:r>
        <w:rPr>
          <w:b/>
          <w:noProof/>
          <w:lang w:val="sr-Latn-CS"/>
        </w:rPr>
        <w:t>Prelaznog</w:t>
      </w:r>
      <w:r w:rsidR="00173CB1" w:rsidRPr="00734226">
        <w:rPr>
          <w:b/>
          <w:noProof/>
          <w:lang w:val="sr-Latn-CS"/>
        </w:rPr>
        <w:t xml:space="preserve"> </w:t>
      </w:r>
      <w:r>
        <w:rPr>
          <w:b/>
          <w:noProof/>
          <w:lang w:val="sr-Latn-CS"/>
        </w:rPr>
        <w:t>sporazuma</w:t>
      </w:r>
      <w:r w:rsidR="00173CB1" w:rsidRPr="00734226">
        <w:rPr>
          <w:b/>
          <w:noProof/>
          <w:lang w:val="sr-Latn-CS"/>
        </w:rPr>
        <w:t>,</w:t>
      </w: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potpunosti</w:t>
      </w:r>
    </w:p>
    <w:p w:rsidR="00173CB1" w:rsidRPr="00734226" w:rsidRDefault="00173CB1" w:rsidP="00173CB1">
      <w:pPr>
        <w:jc w:val="both"/>
        <w:rPr>
          <w:noProof/>
          <w:lang w:val="sr-Latn-CS"/>
        </w:rPr>
      </w:pPr>
    </w:p>
    <w:p w:rsidR="00173CB1" w:rsidRPr="00734226" w:rsidRDefault="00734226" w:rsidP="00173CB1">
      <w:pPr>
        <w:jc w:val="both"/>
        <w:rPr>
          <w:b/>
          <w:noProof/>
          <w:lang w:val="sr-Latn-CS"/>
        </w:rPr>
      </w:pPr>
      <w:r>
        <w:rPr>
          <w:b/>
          <w:noProof/>
          <w:lang w:val="sr-Latn-CS"/>
        </w:rPr>
        <w:t>g</w:t>
      </w:r>
      <w:r w:rsidR="00173CB1" w:rsidRPr="00734226">
        <w:rPr>
          <w:b/>
          <w:noProof/>
          <w:lang w:val="sr-Latn-CS"/>
        </w:rPr>
        <w:t xml:space="preserve">) </w:t>
      </w:r>
      <w:r>
        <w:rPr>
          <w:b/>
          <w:noProof/>
          <w:lang w:val="sr-Latn-CS"/>
        </w:rPr>
        <w:t>Razlozi</w:t>
      </w:r>
      <w:r w:rsidR="00173CB1" w:rsidRPr="00734226">
        <w:rPr>
          <w:b/>
          <w:noProof/>
          <w:lang w:val="sr-Latn-CS"/>
        </w:rPr>
        <w:t xml:space="preserve"> </w:t>
      </w:r>
      <w:r>
        <w:rPr>
          <w:b/>
          <w:noProof/>
          <w:lang w:val="sr-Latn-CS"/>
        </w:rPr>
        <w:t>za</w:t>
      </w:r>
      <w:r w:rsidR="00173CB1" w:rsidRPr="00734226">
        <w:rPr>
          <w:b/>
          <w:noProof/>
          <w:lang w:val="sr-Latn-CS"/>
        </w:rPr>
        <w:t xml:space="preserve"> </w:t>
      </w:r>
      <w:r>
        <w:rPr>
          <w:b/>
          <w:noProof/>
          <w:lang w:val="sr-Latn-CS"/>
        </w:rPr>
        <w:t>delimično</w:t>
      </w:r>
      <w:r w:rsidR="00173CB1" w:rsidRPr="00734226">
        <w:rPr>
          <w:b/>
          <w:noProof/>
          <w:lang w:val="sr-Latn-CS"/>
        </w:rPr>
        <w:t xml:space="preserve"> </w:t>
      </w:r>
      <w:r>
        <w:rPr>
          <w:b/>
          <w:noProof/>
          <w:lang w:val="sr-Latn-CS"/>
        </w:rPr>
        <w:t>ispunjavanje</w:t>
      </w:r>
      <w:r w:rsidR="00173CB1" w:rsidRPr="00734226">
        <w:rPr>
          <w:b/>
          <w:noProof/>
          <w:lang w:val="sr-Latn-CS"/>
        </w:rPr>
        <w:t xml:space="preserve">, </w:t>
      </w:r>
      <w:r>
        <w:rPr>
          <w:b/>
          <w:noProof/>
          <w:lang w:val="sr-Latn-CS"/>
        </w:rPr>
        <w:t>odnosno</w:t>
      </w:r>
      <w:r w:rsidR="00173CB1" w:rsidRPr="00734226">
        <w:rPr>
          <w:b/>
          <w:noProof/>
          <w:lang w:val="sr-Latn-CS"/>
        </w:rPr>
        <w:t xml:space="preserve"> </w:t>
      </w:r>
      <w:r>
        <w:rPr>
          <w:b/>
          <w:noProof/>
          <w:lang w:val="sr-Latn-CS"/>
        </w:rPr>
        <w:t>neispunjavanje</w:t>
      </w:r>
      <w:r w:rsidR="00173CB1" w:rsidRPr="00734226">
        <w:rPr>
          <w:b/>
          <w:noProof/>
          <w:lang w:val="sr-Latn-CS"/>
        </w:rPr>
        <w:t xml:space="preserve"> </w:t>
      </w:r>
      <w:r>
        <w:rPr>
          <w:b/>
          <w:noProof/>
          <w:lang w:val="sr-Latn-CS"/>
        </w:rPr>
        <w:t>obaveza</w:t>
      </w:r>
      <w:r w:rsidR="00173CB1" w:rsidRPr="00734226">
        <w:rPr>
          <w:b/>
          <w:noProof/>
          <w:lang w:val="sr-Latn-CS"/>
        </w:rPr>
        <w:t xml:space="preserve"> </w:t>
      </w:r>
      <w:r>
        <w:rPr>
          <w:b/>
          <w:noProof/>
          <w:lang w:val="sr-Latn-CS"/>
        </w:rPr>
        <w:t>koje</w:t>
      </w:r>
      <w:r w:rsidR="00173CB1" w:rsidRPr="00734226">
        <w:rPr>
          <w:b/>
          <w:noProof/>
          <w:lang w:val="sr-Latn-CS"/>
        </w:rPr>
        <w:t xml:space="preserve"> </w:t>
      </w:r>
      <w:r>
        <w:rPr>
          <w:b/>
          <w:noProof/>
          <w:lang w:val="sr-Latn-CS"/>
        </w:rPr>
        <w:t>proizlaze</w:t>
      </w:r>
      <w:r w:rsidR="00173CB1" w:rsidRPr="00734226">
        <w:rPr>
          <w:b/>
          <w:noProof/>
          <w:lang w:val="sr-Latn-CS"/>
        </w:rPr>
        <w:t xml:space="preserve"> </w:t>
      </w:r>
      <w:r>
        <w:rPr>
          <w:b/>
          <w:noProof/>
          <w:lang w:val="sr-Latn-CS"/>
        </w:rPr>
        <w:t>iz</w:t>
      </w:r>
      <w:r w:rsidR="00173CB1" w:rsidRPr="00734226">
        <w:rPr>
          <w:b/>
          <w:noProof/>
          <w:lang w:val="sr-Latn-CS"/>
        </w:rPr>
        <w:t xml:space="preserve"> </w:t>
      </w:r>
      <w:r>
        <w:rPr>
          <w:b/>
          <w:noProof/>
          <w:lang w:val="sr-Latn-CS"/>
        </w:rPr>
        <w:t>navedene</w:t>
      </w:r>
      <w:r w:rsidR="00173CB1" w:rsidRPr="00734226">
        <w:rPr>
          <w:b/>
          <w:noProof/>
          <w:lang w:val="sr-Latn-CS"/>
        </w:rPr>
        <w:t xml:space="preserve"> </w:t>
      </w:r>
      <w:r>
        <w:rPr>
          <w:b/>
          <w:noProof/>
          <w:lang w:val="sr-Latn-CS"/>
        </w:rPr>
        <w:t>odredbe</w:t>
      </w:r>
      <w:r w:rsidR="00173CB1" w:rsidRPr="00734226">
        <w:rPr>
          <w:b/>
          <w:noProof/>
          <w:lang w:val="sr-Latn-CS"/>
        </w:rPr>
        <w:t xml:space="preserve"> </w:t>
      </w:r>
      <w:r>
        <w:rPr>
          <w:b/>
          <w:noProof/>
          <w:lang w:val="sr-Latn-CS"/>
        </w:rPr>
        <w:t>Sporazuma</w:t>
      </w:r>
      <w:r w:rsidR="00173CB1" w:rsidRPr="00734226">
        <w:rPr>
          <w:b/>
          <w:noProof/>
          <w:lang w:val="sr-Latn-CS"/>
        </w:rPr>
        <w:t xml:space="preserve"> </w:t>
      </w:r>
      <w:r>
        <w:rPr>
          <w:b/>
          <w:noProof/>
          <w:lang w:val="sr-Latn-CS"/>
        </w:rPr>
        <w:t>i</w:t>
      </w:r>
      <w:r w:rsidR="00173CB1" w:rsidRPr="00734226">
        <w:rPr>
          <w:b/>
          <w:noProof/>
          <w:lang w:val="sr-Latn-CS"/>
        </w:rPr>
        <w:t xml:space="preserve"> </w:t>
      </w:r>
      <w:r>
        <w:rPr>
          <w:b/>
          <w:noProof/>
          <w:lang w:val="sr-Latn-CS"/>
        </w:rPr>
        <w:t>Prelaznog</w:t>
      </w:r>
      <w:r w:rsidR="00173CB1" w:rsidRPr="00734226">
        <w:rPr>
          <w:b/>
          <w:noProof/>
          <w:lang w:val="sr-Latn-CS"/>
        </w:rPr>
        <w:t xml:space="preserve"> </w:t>
      </w:r>
      <w:r>
        <w:rPr>
          <w:b/>
          <w:noProof/>
          <w:lang w:val="sr-Latn-CS"/>
        </w:rPr>
        <w:t>sporazuma</w:t>
      </w:r>
      <w:r w:rsidR="00173CB1" w:rsidRPr="00734226">
        <w:rPr>
          <w:b/>
          <w:noProof/>
          <w:lang w:val="sr-Latn-CS"/>
        </w:rPr>
        <w:t>,</w:t>
      </w:r>
    </w:p>
    <w:p w:rsidR="00173CB1" w:rsidRPr="00734226" w:rsidRDefault="00173CB1" w:rsidP="00173CB1">
      <w:pPr>
        <w:jc w:val="both"/>
        <w:rPr>
          <w:noProof/>
          <w:lang w:val="sr-Latn-CS"/>
        </w:rPr>
      </w:pPr>
      <w:r w:rsidRPr="00734226">
        <w:rPr>
          <w:noProof/>
          <w:lang w:val="sr-Latn-CS"/>
        </w:rPr>
        <w:t>/</w:t>
      </w:r>
    </w:p>
    <w:p w:rsidR="00173CB1" w:rsidRPr="00734226" w:rsidRDefault="00734226" w:rsidP="00173CB1">
      <w:pPr>
        <w:jc w:val="both"/>
        <w:rPr>
          <w:b/>
          <w:noProof/>
          <w:lang w:val="sr-Latn-CS"/>
        </w:rPr>
      </w:pPr>
      <w:r>
        <w:rPr>
          <w:b/>
          <w:noProof/>
          <w:lang w:val="sr-Latn-CS"/>
        </w:rPr>
        <w:t>d</w:t>
      </w:r>
      <w:r w:rsidR="00173CB1" w:rsidRPr="00734226">
        <w:rPr>
          <w:b/>
          <w:noProof/>
          <w:lang w:val="sr-Latn-CS"/>
        </w:rPr>
        <w:t xml:space="preserve">) </w:t>
      </w:r>
      <w:r>
        <w:rPr>
          <w:b/>
          <w:noProof/>
          <w:lang w:val="sr-Latn-CS"/>
        </w:rPr>
        <w:t>Veza</w:t>
      </w:r>
      <w:r w:rsidR="00173CB1" w:rsidRPr="00734226">
        <w:rPr>
          <w:b/>
          <w:noProof/>
          <w:lang w:val="sr-Latn-CS"/>
        </w:rPr>
        <w:t xml:space="preserve"> </w:t>
      </w:r>
      <w:r>
        <w:rPr>
          <w:b/>
          <w:noProof/>
          <w:lang w:val="sr-Latn-CS"/>
        </w:rPr>
        <w:t>sa</w:t>
      </w:r>
      <w:r w:rsidR="00173CB1" w:rsidRPr="00734226">
        <w:rPr>
          <w:b/>
          <w:noProof/>
          <w:lang w:val="sr-Latn-CS"/>
        </w:rPr>
        <w:t xml:space="preserve"> </w:t>
      </w:r>
      <w:r>
        <w:rPr>
          <w:b/>
          <w:noProof/>
          <w:lang w:val="sr-Latn-CS"/>
        </w:rPr>
        <w:t>Nacionalnim</w:t>
      </w:r>
      <w:r w:rsidR="00173CB1" w:rsidRPr="00734226">
        <w:rPr>
          <w:b/>
          <w:noProof/>
          <w:lang w:val="sr-Latn-CS"/>
        </w:rPr>
        <w:t xml:space="preserve"> </w:t>
      </w:r>
      <w:r>
        <w:rPr>
          <w:b/>
          <w:noProof/>
          <w:lang w:val="sr-Latn-CS"/>
        </w:rPr>
        <w:t>programom</w:t>
      </w:r>
      <w:r w:rsidR="00173CB1" w:rsidRPr="00734226">
        <w:rPr>
          <w:b/>
          <w:noProof/>
          <w:lang w:val="sr-Latn-CS"/>
        </w:rPr>
        <w:t xml:space="preserve"> </w:t>
      </w:r>
      <w:r>
        <w:rPr>
          <w:b/>
          <w:noProof/>
          <w:lang w:val="sr-Latn-CS"/>
        </w:rPr>
        <w:t>za</w:t>
      </w:r>
      <w:r w:rsidR="00173CB1" w:rsidRPr="00734226">
        <w:rPr>
          <w:b/>
          <w:noProof/>
          <w:lang w:val="sr-Latn-CS"/>
        </w:rPr>
        <w:t xml:space="preserve"> </w:t>
      </w:r>
      <w:r>
        <w:rPr>
          <w:b/>
          <w:noProof/>
          <w:lang w:val="sr-Latn-CS"/>
        </w:rPr>
        <w:t>usvajanje</w:t>
      </w:r>
      <w:r w:rsidR="00173CB1" w:rsidRPr="00734226">
        <w:rPr>
          <w:b/>
          <w:noProof/>
          <w:lang w:val="sr-Latn-CS"/>
        </w:rPr>
        <w:t xml:space="preserve"> </w:t>
      </w:r>
      <w:r>
        <w:rPr>
          <w:b/>
          <w:noProof/>
          <w:lang w:val="sr-Latn-CS"/>
        </w:rPr>
        <w:t>pravnih</w:t>
      </w:r>
      <w:r w:rsidR="00173CB1" w:rsidRPr="00734226">
        <w:rPr>
          <w:b/>
          <w:noProof/>
          <w:lang w:val="sr-Latn-CS"/>
        </w:rPr>
        <w:t xml:space="preserve"> </w:t>
      </w:r>
      <w:r>
        <w:rPr>
          <w:b/>
          <w:noProof/>
          <w:lang w:val="sr-Latn-CS"/>
        </w:rPr>
        <w:t>tekovina</w:t>
      </w:r>
      <w:r w:rsidR="00173CB1" w:rsidRPr="00734226">
        <w:rPr>
          <w:b/>
          <w:noProof/>
          <w:lang w:val="sr-Latn-CS"/>
        </w:rPr>
        <w:t xml:space="preserve"> </w:t>
      </w:r>
      <w:r>
        <w:rPr>
          <w:b/>
          <w:noProof/>
          <w:lang w:val="sr-Latn-CS"/>
        </w:rPr>
        <w:t>Evropske</w:t>
      </w:r>
      <w:r w:rsidR="00173CB1" w:rsidRPr="00734226">
        <w:rPr>
          <w:b/>
          <w:noProof/>
          <w:lang w:val="sr-Latn-CS"/>
        </w:rPr>
        <w:t xml:space="preserve"> </w:t>
      </w:r>
      <w:r>
        <w:rPr>
          <w:b/>
          <w:noProof/>
          <w:lang w:val="sr-Latn-CS"/>
        </w:rPr>
        <w:t>unije</w:t>
      </w:r>
      <w:r w:rsidR="00173CB1" w:rsidRPr="00734226">
        <w:rPr>
          <w:b/>
          <w:noProof/>
          <w:lang w:val="sr-Latn-CS"/>
        </w:rPr>
        <w:t>.</w:t>
      </w:r>
    </w:p>
    <w:p w:rsidR="00173CB1" w:rsidRPr="00734226" w:rsidRDefault="00173CB1" w:rsidP="00173CB1">
      <w:pPr>
        <w:jc w:val="both"/>
        <w:rPr>
          <w:b/>
          <w:noProof/>
          <w:lang w:val="sr-Latn-CS"/>
        </w:rPr>
      </w:pPr>
    </w:p>
    <w:p w:rsidR="00173CB1" w:rsidRPr="00734226" w:rsidRDefault="00173CB1" w:rsidP="00173CB1">
      <w:pPr>
        <w:jc w:val="both"/>
        <w:rPr>
          <w:noProof/>
          <w:lang w:val="sr-Latn-CS"/>
        </w:rPr>
      </w:pPr>
      <w:r w:rsidRPr="00734226">
        <w:rPr>
          <w:noProof/>
          <w:lang w:val="sr-Latn-CS"/>
        </w:rPr>
        <w:t xml:space="preserve"> - </w:t>
      </w:r>
      <w:r w:rsidR="00734226">
        <w:rPr>
          <w:noProof/>
          <w:lang w:val="sr-Latn-CS"/>
        </w:rPr>
        <w:t>Zakon</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izmenama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dopunama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standardizaciji</w:t>
      </w:r>
      <w:r w:rsidRPr="00734226">
        <w:rPr>
          <w:noProof/>
          <w:lang w:val="sr-Latn-CS"/>
        </w:rPr>
        <w:t xml:space="preserve"> </w:t>
      </w:r>
      <w:r w:rsidR="00734226">
        <w:rPr>
          <w:noProof/>
          <w:lang w:val="sr-Latn-CS"/>
        </w:rPr>
        <w:t>predviđen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NPAA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delu</w:t>
      </w:r>
      <w:r w:rsidRPr="00734226">
        <w:rPr>
          <w:noProof/>
          <w:lang w:val="sr-Latn-CS"/>
        </w:rPr>
        <w:t xml:space="preserve"> 3. </w:t>
      </w:r>
      <w:r w:rsidR="00734226">
        <w:rPr>
          <w:noProof/>
          <w:lang w:val="sr-Latn-CS"/>
        </w:rPr>
        <w:t>Sposobnost</w:t>
      </w:r>
      <w:r w:rsidRPr="00734226">
        <w:rPr>
          <w:noProof/>
          <w:lang w:val="sr-Latn-CS"/>
        </w:rPr>
        <w:t xml:space="preserve"> </w:t>
      </w:r>
      <w:r w:rsidR="00734226">
        <w:rPr>
          <w:noProof/>
          <w:lang w:val="sr-Latn-CS"/>
        </w:rPr>
        <w:t>preuzimanja</w:t>
      </w:r>
      <w:r w:rsidRPr="00734226">
        <w:rPr>
          <w:noProof/>
          <w:lang w:val="sr-Latn-CS"/>
        </w:rPr>
        <w:t xml:space="preserve"> </w:t>
      </w:r>
      <w:r w:rsidR="00734226">
        <w:rPr>
          <w:noProof/>
          <w:lang w:val="sr-Latn-CS"/>
        </w:rPr>
        <w:t>obaveza</w:t>
      </w:r>
      <w:r w:rsidRPr="00734226">
        <w:rPr>
          <w:noProof/>
          <w:lang w:val="sr-Latn-CS"/>
        </w:rPr>
        <w:t xml:space="preserve"> </w:t>
      </w:r>
      <w:r w:rsidR="00734226">
        <w:rPr>
          <w:noProof/>
          <w:lang w:val="sr-Latn-CS"/>
        </w:rPr>
        <w:t>iz</w:t>
      </w:r>
      <w:r w:rsidRPr="00734226">
        <w:rPr>
          <w:noProof/>
          <w:lang w:val="sr-Latn-CS"/>
        </w:rPr>
        <w:t xml:space="preserve"> </w:t>
      </w:r>
      <w:r w:rsidR="00734226">
        <w:rPr>
          <w:noProof/>
          <w:lang w:val="sr-Latn-CS"/>
        </w:rPr>
        <w:t>članstva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Evropskoj</w:t>
      </w:r>
      <w:r w:rsidRPr="00734226">
        <w:rPr>
          <w:noProof/>
          <w:lang w:val="sr-Latn-CS"/>
        </w:rPr>
        <w:t xml:space="preserve"> </w:t>
      </w:r>
      <w:r w:rsidR="00734226">
        <w:rPr>
          <w:noProof/>
          <w:lang w:val="sr-Latn-CS"/>
        </w:rPr>
        <w:t>uniji</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daljem</w:t>
      </w:r>
      <w:r w:rsidRPr="00734226">
        <w:rPr>
          <w:noProof/>
          <w:lang w:val="sr-Latn-CS"/>
        </w:rPr>
        <w:t xml:space="preserve"> </w:t>
      </w:r>
      <w:r w:rsidR="00734226">
        <w:rPr>
          <w:noProof/>
          <w:lang w:val="sr-Latn-CS"/>
        </w:rPr>
        <w:t>tekstu</w:t>
      </w:r>
      <w:r w:rsidRPr="00734226">
        <w:rPr>
          <w:noProof/>
          <w:lang w:val="sr-Latn-CS"/>
        </w:rPr>
        <w:t xml:space="preserve">: </w:t>
      </w:r>
      <w:r w:rsidR="00734226">
        <w:rPr>
          <w:noProof/>
          <w:lang w:val="sr-Latn-CS"/>
        </w:rPr>
        <w:t>EU</w:t>
      </w:r>
      <w:r w:rsidRPr="00734226">
        <w:rPr>
          <w:noProof/>
          <w:lang w:val="sr-Latn-CS"/>
        </w:rPr>
        <w:t xml:space="preserve">), </w:t>
      </w:r>
      <w:r w:rsidR="00734226">
        <w:rPr>
          <w:noProof/>
          <w:lang w:val="sr-Latn-CS"/>
        </w:rPr>
        <w:t>oblast</w:t>
      </w:r>
      <w:r w:rsidRPr="00734226">
        <w:rPr>
          <w:noProof/>
          <w:lang w:val="sr-Latn-CS"/>
        </w:rPr>
        <w:t xml:space="preserve"> 3.1. </w:t>
      </w:r>
      <w:r w:rsidR="00734226">
        <w:rPr>
          <w:noProof/>
          <w:lang w:val="sr-Latn-CS"/>
        </w:rPr>
        <w:t>Sloboda</w:t>
      </w:r>
      <w:r w:rsidRPr="00734226">
        <w:rPr>
          <w:noProof/>
          <w:lang w:val="sr-Latn-CS"/>
        </w:rPr>
        <w:t xml:space="preserve"> </w:t>
      </w:r>
      <w:r w:rsidR="00734226">
        <w:rPr>
          <w:noProof/>
          <w:lang w:val="sr-Latn-CS"/>
        </w:rPr>
        <w:t>kretanja</w:t>
      </w:r>
      <w:r w:rsidRPr="00734226">
        <w:rPr>
          <w:noProof/>
          <w:lang w:val="sr-Latn-CS"/>
        </w:rPr>
        <w:t xml:space="preserve"> </w:t>
      </w:r>
      <w:r w:rsidR="00734226">
        <w:rPr>
          <w:noProof/>
          <w:lang w:val="sr-Latn-CS"/>
        </w:rPr>
        <w:t>roba</w:t>
      </w:r>
      <w:r w:rsidRPr="00734226">
        <w:rPr>
          <w:noProof/>
          <w:lang w:val="sr-Latn-CS"/>
        </w:rPr>
        <w:t xml:space="preserve">, 3.1.1. </w:t>
      </w:r>
      <w:r w:rsidR="00734226">
        <w:rPr>
          <w:noProof/>
          <w:lang w:val="sr-Latn-CS"/>
        </w:rPr>
        <w:t>Horizontalna</w:t>
      </w:r>
      <w:r w:rsidRPr="00734226">
        <w:rPr>
          <w:noProof/>
          <w:lang w:val="sr-Latn-CS"/>
        </w:rPr>
        <w:t xml:space="preserve"> </w:t>
      </w:r>
      <w:r w:rsidR="00734226">
        <w:rPr>
          <w:noProof/>
          <w:lang w:val="sr-Latn-CS"/>
        </w:rPr>
        <w:t>pitanja</w:t>
      </w:r>
      <w:r w:rsidRPr="00734226">
        <w:rPr>
          <w:noProof/>
          <w:lang w:val="sr-Latn-CS"/>
        </w:rPr>
        <w:t xml:space="preserve">, </w:t>
      </w:r>
      <w:r w:rsidR="00734226">
        <w:rPr>
          <w:noProof/>
          <w:lang w:val="sr-Latn-CS"/>
        </w:rPr>
        <w:t>Mere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sprovođenje</w:t>
      </w:r>
      <w:r w:rsidRPr="00734226">
        <w:rPr>
          <w:noProof/>
          <w:lang w:val="sr-Latn-CS"/>
        </w:rPr>
        <w:t xml:space="preserve"> </w:t>
      </w:r>
      <w:r w:rsidR="00734226">
        <w:rPr>
          <w:noProof/>
          <w:lang w:val="sr-Latn-CS"/>
        </w:rPr>
        <w:t>prioriteta</w:t>
      </w:r>
      <w:r w:rsidRPr="00734226">
        <w:rPr>
          <w:noProof/>
          <w:lang w:val="sr-Latn-CS"/>
        </w:rPr>
        <w:t xml:space="preserve"> </w:t>
      </w:r>
      <w:r w:rsidR="00734226">
        <w:rPr>
          <w:noProof/>
          <w:lang w:val="sr-Latn-CS"/>
        </w:rPr>
        <w:t>u</w:t>
      </w:r>
      <w:r w:rsidRPr="00734226">
        <w:rPr>
          <w:noProof/>
          <w:lang w:val="sr-Latn-CS"/>
        </w:rPr>
        <w:t xml:space="preserve"> 2013. </w:t>
      </w:r>
      <w:r w:rsidR="00734226">
        <w:rPr>
          <w:noProof/>
          <w:lang w:val="sr-Latn-CS"/>
        </w:rPr>
        <w:t>godini</w:t>
      </w:r>
      <w:r w:rsidRPr="00734226">
        <w:rPr>
          <w:noProof/>
          <w:lang w:val="sr-Latn-CS"/>
        </w:rPr>
        <w:t>.</w:t>
      </w:r>
    </w:p>
    <w:p w:rsidR="00173CB1" w:rsidRPr="00734226" w:rsidRDefault="00173CB1" w:rsidP="00173CB1">
      <w:pPr>
        <w:jc w:val="both"/>
        <w:rPr>
          <w:noProof/>
          <w:lang w:val="sr-Latn-CS"/>
        </w:rPr>
      </w:pPr>
    </w:p>
    <w:p w:rsidR="00173CB1" w:rsidRPr="00734226" w:rsidRDefault="00173CB1" w:rsidP="00173CB1">
      <w:pPr>
        <w:jc w:val="both"/>
        <w:rPr>
          <w:b/>
          <w:noProof/>
          <w:lang w:val="sr-Latn-CS"/>
        </w:rPr>
      </w:pPr>
      <w:r w:rsidRPr="00734226">
        <w:rPr>
          <w:b/>
          <w:noProof/>
          <w:lang w:val="sr-Latn-CS"/>
        </w:rPr>
        <w:t xml:space="preserve">4. </w:t>
      </w:r>
      <w:r w:rsidR="00734226">
        <w:rPr>
          <w:b/>
          <w:noProof/>
          <w:lang w:val="sr-Latn-CS"/>
        </w:rPr>
        <w:t>Usklađenost</w:t>
      </w:r>
      <w:r w:rsidRPr="00734226">
        <w:rPr>
          <w:b/>
          <w:noProof/>
          <w:lang w:val="sr-Latn-CS"/>
        </w:rPr>
        <w:t xml:space="preserve"> </w:t>
      </w:r>
      <w:r w:rsidR="00734226">
        <w:rPr>
          <w:b/>
          <w:noProof/>
          <w:lang w:val="sr-Latn-CS"/>
        </w:rPr>
        <w:t>propisa</w:t>
      </w:r>
      <w:r w:rsidRPr="00734226">
        <w:rPr>
          <w:b/>
          <w:noProof/>
          <w:lang w:val="sr-Latn-CS"/>
        </w:rPr>
        <w:t xml:space="preserve"> </w:t>
      </w:r>
      <w:r w:rsidR="00734226">
        <w:rPr>
          <w:b/>
          <w:noProof/>
          <w:lang w:val="sr-Latn-CS"/>
        </w:rPr>
        <w:t>sa</w:t>
      </w:r>
      <w:r w:rsidRPr="00734226">
        <w:rPr>
          <w:b/>
          <w:noProof/>
          <w:lang w:val="sr-Latn-CS"/>
        </w:rPr>
        <w:t xml:space="preserve"> </w:t>
      </w:r>
      <w:r w:rsidR="00734226">
        <w:rPr>
          <w:b/>
          <w:noProof/>
          <w:lang w:val="sr-Latn-CS"/>
        </w:rPr>
        <w:t>propisima</w:t>
      </w:r>
      <w:r w:rsidRPr="00734226">
        <w:rPr>
          <w:b/>
          <w:noProof/>
          <w:lang w:val="sr-Latn-CS"/>
        </w:rPr>
        <w:t xml:space="preserve"> </w:t>
      </w:r>
      <w:r w:rsidR="00734226">
        <w:rPr>
          <w:b/>
          <w:noProof/>
          <w:lang w:val="sr-Latn-CS"/>
        </w:rPr>
        <w:t>Evropske</w:t>
      </w:r>
      <w:r w:rsidRPr="00734226">
        <w:rPr>
          <w:b/>
          <w:noProof/>
          <w:lang w:val="sr-Latn-CS"/>
        </w:rPr>
        <w:t xml:space="preserve"> </w:t>
      </w:r>
      <w:r w:rsidR="00734226">
        <w:rPr>
          <w:b/>
          <w:noProof/>
          <w:lang w:val="sr-Latn-CS"/>
        </w:rPr>
        <w:t>unije</w:t>
      </w:r>
      <w:r w:rsidRPr="00734226">
        <w:rPr>
          <w:b/>
          <w:noProof/>
          <w:lang w:val="sr-Latn-CS"/>
        </w:rPr>
        <w:t>:</w:t>
      </w:r>
    </w:p>
    <w:p w:rsidR="00173CB1" w:rsidRPr="00734226" w:rsidRDefault="00173CB1" w:rsidP="00173CB1">
      <w:pPr>
        <w:jc w:val="both"/>
        <w:rPr>
          <w:noProof/>
          <w:lang w:val="sr-Latn-CS"/>
        </w:rPr>
      </w:pPr>
    </w:p>
    <w:p w:rsidR="00173CB1" w:rsidRPr="00734226" w:rsidRDefault="00734226" w:rsidP="00173CB1">
      <w:pPr>
        <w:jc w:val="both"/>
        <w:rPr>
          <w:b/>
          <w:noProof/>
          <w:lang w:val="sr-Latn-CS"/>
        </w:rPr>
      </w:pPr>
      <w:r>
        <w:rPr>
          <w:b/>
          <w:noProof/>
          <w:lang w:val="sr-Latn-CS"/>
        </w:rPr>
        <w:t>a</w:t>
      </w:r>
      <w:r w:rsidR="00173CB1" w:rsidRPr="00734226">
        <w:rPr>
          <w:b/>
          <w:noProof/>
          <w:lang w:val="sr-Latn-CS"/>
        </w:rPr>
        <w:t xml:space="preserve">) </w:t>
      </w:r>
      <w:r>
        <w:rPr>
          <w:b/>
          <w:noProof/>
          <w:lang w:val="sr-Latn-CS"/>
        </w:rPr>
        <w:t>Navođenje</w:t>
      </w:r>
      <w:r w:rsidR="00173CB1" w:rsidRPr="00734226">
        <w:rPr>
          <w:b/>
          <w:noProof/>
          <w:lang w:val="sr-Latn-CS"/>
        </w:rPr>
        <w:t xml:space="preserve"> </w:t>
      </w:r>
      <w:r>
        <w:rPr>
          <w:b/>
          <w:noProof/>
          <w:lang w:val="sr-Latn-CS"/>
        </w:rPr>
        <w:t>odredbi</w:t>
      </w:r>
      <w:r w:rsidR="00173CB1" w:rsidRPr="00734226">
        <w:rPr>
          <w:b/>
          <w:noProof/>
          <w:lang w:val="sr-Latn-CS"/>
        </w:rPr>
        <w:t xml:space="preserve"> </w:t>
      </w:r>
      <w:r>
        <w:rPr>
          <w:b/>
          <w:noProof/>
          <w:lang w:val="sr-Latn-CS"/>
        </w:rPr>
        <w:t>primarnih</w:t>
      </w:r>
      <w:r w:rsidR="00173CB1" w:rsidRPr="00734226">
        <w:rPr>
          <w:b/>
          <w:noProof/>
          <w:lang w:val="sr-Latn-CS"/>
        </w:rPr>
        <w:t xml:space="preserve"> </w:t>
      </w:r>
      <w:r>
        <w:rPr>
          <w:b/>
          <w:noProof/>
          <w:lang w:val="sr-Latn-CS"/>
        </w:rPr>
        <w:t>izvora</w:t>
      </w:r>
      <w:r w:rsidR="00173CB1" w:rsidRPr="00734226">
        <w:rPr>
          <w:b/>
          <w:noProof/>
          <w:lang w:val="sr-Latn-CS"/>
        </w:rPr>
        <w:t xml:space="preserve"> </w:t>
      </w:r>
      <w:r>
        <w:rPr>
          <w:b/>
          <w:noProof/>
          <w:lang w:val="sr-Latn-CS"/>
        </w:rPr>
        <w:t>prava</w:t>
      </w:r>
      <w:r w:rsidR="00173CB1" w:rsidRPr="00734226">
        <w:rPr>
          <w:b/>
          <w:noProof/>
          <w:lang w:val="sr-Latn-CS"/>
        </w:rPr>
        <w:t xml:space="preserve"> </w:t>
      </w:r>
      <w:r>
        <w:rPr>
          <w:b/>
          <w:noProof/>
          <w:lang w:val="sr-Latn-CS"/>
        </w:rPr>
        <w:t>Evropske</w:t>
      </w:r>
      <w:r w:rsidR="00173CB1" w:rsidRPr="00734226">
        <w:rPr>
          <w:b/>
          <w:noProof/>
          <w:lang w:val="sr-Latn-CS"/>
        </w:rPr>
        <w:t xml:space="preserve"> </w:t>
      </w:r>
      <w:r>
        <w:rPr>
          <w:b/>
          <w:noProof/>
          <w:lang w:val="sr-Latn-CS"/>
        </w:rPr>
        <w:t>unije</w:t>
      </w:r>
      <w:r w:rsidR="00173CB1" w:rsidRPr="00734226">
        <w:rPr>
          <w:b/>
          <w:noProof/>
          <w:lang w:val="sr-Latn-CS"/>
        </w:rPr>
        <w:t xml:space="preserve"> </w:t>
      </w:r>
      <w:r>
        <w:rPr>
          <w:b/>
          <w:noProof/>
          <w:lang w:val="sr-Latn-CS"/>
        </w:rPr>
        <w:t>i</w:t>
      </w:r>
      <w:r w:rsidR="00173CB1" w:rsidRPr="00734226">
        <w:rPr>
          <w:b/>
          <w:noProof/>
          <w:lang w:val="sr-Latn-CS"/>
        </w:rPr>
        <w:t xml:space="preserve"> </w:t>
      </w:r>
      <w:r>
        <w:rPr>
          <w:b/>
          <w:noProof/>
          <w:lang w:val="sr-Latn-CS"/>
        </w:rPr>
        <w:t>ocene</w:t>
      </w:r>
      <w:r w:rsidR="00173CB1" w:rsidRPr="00734226">
        <w:rPr>
          <w:b/>
          <w:noProof/>
          <w:lang w:val="sr-Latn-CS"/>
        </w:rPr>
        <w:t xml:space="preserve"> </w:t>
      </w:r>
      <w:r>
        <w:rPr>
          <w:b/>
          <w:noProof/>
          <w:lang w:val="sr-Latn-CS"/>
        </w:rPr>
        <w:t>usklađenosti</w:t>
      </w:r>
      <w:r w:rsidR="00173CB1" w:rsidRPr="00734226">
        <w:rPr>
          <w:b/>
          <w:noProof/>
          <w:lang w:val="sr-Latn-CS"/>
        </w:rPr>
        <w:t xml:space="preserve"> </w:t>
      </w:r>
      <w:r>
        <w:rPr>
          <w:b/>
          <w:noProof/>
          <w:lang w:val="sr-Latn-CS"/>
        </w:rPr>
        <w:t>sa</w:t>
      </w:r>
      <w:r w:rsidR="00173CB1" w:rsidRPr="00734226">
        <w:rPr>
          <w:b/>
          <w:noProof/>
          <w:lang w:val="sr-Latn-CS"/>
        </w:rPr>
        <w:t xml:space="preserve"> </w:t>
      </w:r>
      <w:r>
        <w:rPr>
          <w:b/>
          <w:noProof/>
          <w:lang w:val="sr-Latn-CS"/>
        </w:rPr>
        <w:t>njima</w:t>
      </w:r>
      <w:r w:rsidR="00173CB1" w:rsidRPr="00734226">
        <w:rPr>
          <w:b/>
          <w:noProof/>
          <w:lang w:val="sr-Latn-CS"/>
        </w:rPr>
        <w:t>,</w:t>
      </w: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Ugovor</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funkcionisanju</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unije</w:t>
      </w:r>
      <w:r w:rsidRPr="00734226">
        <w:rPr>
          <w:noProof/>
          <w:lang w:val="sr-Latn-CS"/>
        </w:rPr>
        <w:t xml:space="preserve">, </w:t>
      </w:r>
      <w:r w:rsidR="00734226">
        <w:rPr>
          <w:noProof/>
          <w:lang w:val="sr-Latn-CS"/>
        </w:rPr>
        <w:t>Deo</w:t>
      </w:r>
      <w:r w:rsidRPr="00734226">
        <w:rPr>
          <w:noProof/>
          <w:lang w:val="sr-Latn-CS"/>
        </w:rPr>
        <w:t xml:space="preserve"> </w:t>
      </w:r>
      <w:r w:rsidR="00734226">
        <w:rPr>
          <w:noProof/>
          <w:lang w:val="sr-Latn-CS"/>
        </w:rPr>
        <w:t>treći</w:t>
      </w:r>
      <w:r w:rsidRPr="00734226">
        <w:rPr>
          <w:noProof/>
          <w:lang w:val="sr-Latn-CS"/>
        </w:rPr>
        <w:t>-</w:t>
      </w:r>
      <w:r w:rsidR="00734226">
        <w:rPr>
          <w:noProof/>
          <w:lang w:val="sr-Latn-CS"/>
        </w:rPr>
        <w:t>Politike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unutrašnje</w:t>
      </w:r>
      <w:r w:rsidRPr="00734226">
        <w:rPr>
          <w:noProof/>
          <w:lang w:val="sr-Latn-CS"/>
        </w:rPr>
        <w:t xml:space="preserve"> </w:t>
      </w:r>
      <w:r w:rsidR="00734226">
        <w:rPr>
          <w:noProof/>
          <w:lang w:val="sr-Latn-CS"/>
        </w:rPr>
        <w:t>delovanje</w:t>
      </w:r>
      <w:r w:rsidRPr="00734226">
        <w:rPr>
          <w:noProof/>
          <w:lang w:val="sr-Latn-CS"/>
        </w:rPr>
        <w:t xml:space="preserve"> </w:t>
      </w:r>
      <w:r w:rsidR="00734226">
        <w:rPr>
          <w:noProof/>
          <w:lang w:val="sr-Latn-CS"/>
        </w:rPr>
        <w:t>Unije</w:t>
      </w:r>
      <w:r w:rsidRPr="00734226">
        <w:rPr>
          <w:noProof/>
          <w:lang w:val="sr-Latn-CS"/>
        </w:rPr>
        <w:t xml:space="preserve">; </w:t>
      </w:r>
      <w:r w:rsidR="00734226">
        <w:rPr>
          <w:noProof/>
          <w:lang w:val="sr-Latn-CS"/>
        </w:rPr>
        <w:t>Naslov</w:t>
      </w:r>
      <w:r w:rsidRPr="00734226">
        <w:rPr>
          <w:noProof/>
          <w:lang w:val="sr-Latn-CS"/>
        </w:rPr>
        <w:t xml:space="preserve"> II. - </w:t>
      </w:r>
      <w:r w:rsidR="00734226">
        <w:rPr>
          <w:noProof/>
          <w:lang w:val="sr-Latn-CS"/>
        </w:rPr>
        <w:t>Slobodan</w:t>
      </w:r>
      <w:r w:rsidRPr="00734226">
        <w:rPr>
          <w:noProof/>
          <w:lang w:val="sr-Latn-CS"/>
        </w:rPr>
        <w:t xml:space="preserve"> </w:t>
      </w:r>
      <w:r w:rsidR="00734226">
        <w:rPr>
          <w:noProof/>
          <w:lang w:val="sr-Latn-CS"/>
        </w:rPr>
        <w:t>protok</w:t>
      </w:r>
      <w:r w:rsidRPr="00734226">
        <w:rPr>
          <w:noProof/>
          <w:lang w:val="sr-Latn-CS"/>
        </w:rPr>
        <w:t xml:space="preserve"> </w:t>
      </w:r>
      <w:r w:rsidR="00734226">
        <w:rPr>
          <w:noProof/>
          <w:lang w:val="sr-Latn-CS"/>
        </w:rPr>
        <w:t>robe</w:t>
      </w:r>
      <w:r w:rsidRPr="00734226">
        <w:rPr>
          <w:noProof/>
          <w:lang w:val="sr-Latn-CS"/>
        </w:rPr>
        <w:t xml:space="preserve">, </w:t>
      </w:r>
      <w:r w:rsidR="00734226">
        <w:rPr>
          <w:noProof/>
          <w:lang w:val="sr-Latn-CS"/>
        </w:rPr>
        <w:t>čl</w:t>
      </w:r>
      <w:r w:rsidRPr="00734226">
        <w:rPr>
          <w:noProof/>
          <w:lang w:val="sr-Latn-CS"/>
        </w:rPr>
        <w:t xml:space="preserve">. 28. </w:t>
      </w:r>
      <w:r w:rsidR="00734226">
        <w:rPr>
          <w:noProof/>
          <w:lang w:val="sr-Latn-CS"/>
        </w:rPr>
        <w:t>i</w:t>
      </w:r>
      <w:r w:rsidRPr="00734226">
        <w:rPr>
          <w:noProof/>
          <w:lang w:val="sr-Latn-CS"/>
        </w:rPr>
        <w:t xml:space="preserve"> 29, </w:t>
      </w:r>
      <w:r w:rsidR="00734226">
        <w:rPr>
          <w:noProof/>
          <w:lang w:val="sr-Latn-CS"/>
        </w:rPr>
        <w:t>sa</w:t>
      </w:r>
      <w:r w:rsidRPr="00734226">
        <w:rPr>
          <w:noProof/>
          <w:lang w:val="sr-Latn-CS"/>
        </w:rPr>
        <w:t xml:space="preserve"> </w:t>
      </w:r>
      <w:r w:rsidR="00734226">
        <w:rPr>
          <w:noProof/>
          <w:lang w:val="sr-Latn-CS"/>
        </w:rPr>
        <w:t>kojom</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Predlog</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oizmenama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dopunama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standardizaciji</w:t>
      </w:r>
      <w:r w:rsidRPr="00734226">
        <w:rPr>
          <w:noProof/>
          <w:lang w:val="sr-Latn-CS"/>
        </w:rPr>
        <w:t xml:space="preserve"> </w:t>
      </w:r>
      <w:r w:rsidR="00734226">
        <w:rPr>
          <w:noProof/>
          <w:lang w:val="sr-Latn-CS"/>
        </w:rPr>
        <w:t>usklađen</w:t>
      </w:r>
      <w:r w:rsidRPr="00734226">
        <w:rPr>
          <w:noProof/>
          <w:lang w:val="sr-Latn-CS"/>
        </w:rPr>
        <w:t xml:space="preserve">. </w:t>
      </w:r>
    </w:p>
    <w:p w:rsidR="00173CB1" w:rsidRPr="00734226" w:rsidRDefault="00734226" w:rsidP="00173CB1">
      <w:pPr>
        <w:jc w:val="both"/>
        <w:rPr>
          <w:b/>
          <w:noProof/>
          <w:lang w:val="sr-Latn-CS"/>
        </w:rPr>
      </w:pPr>
      <w:r>
        <w:rPr>
          <w:b/>
          <w:noProof/>
          <w:lang w:val="sr-Latn-CS"/>
        </w:rPr>
        <w:t>b</w:t>
      </w:r>
      <w:r w:rsidR="00173CB1" w:rsidRPr="00734226">
        <w:rPr>
          <w:b/>
          <w:noProof/>
          <w:lang w:val="sr-Latn-CS"/>
        </w:rPr>
        <w:t xml:space="preserve">) </w:t>
      </w:r>
      <w:r>
        <w:rPr>
          <w:b/>
          <w:noProof/>
          <w:lang w:val="sr-Latn-CS"/>
        </w:rPr>
        <w:t>Navođenje</w:t>
      </w:r>
      <w:r w:rsidR="00173CB1" w:rsidRPr="00734226">
        <w:rPr>
          <w:b/>
          <w:noProof/>
          <w:lang w:val="sr-Latn-CS"/>
        </w:rPr>
        <w:t xml:space="preserve"> </w:t>
      </w:r>
      <w:r>
        <w:rPr>
          <w:b/>
          <w:noProof/>
          <w:lang w:val="sr-Latn-CS"/>
        </w:rPr>
        <w:t>sekundarnih</w:t>
      </w:r>
      <w:r w:rsidR="00173CB1" w:rsidRPr="00734226">
        <w:rPr>
          <w:b/>
          <w:noProof/>
          <w:lang w:val="sr-Latn-CS"/>
        </w:rPr>
        <w:t xml:space="preserve"> </w:t>
      </w:r>
      <w:r>
        <w:rPr>
          <w:b/>
          <w:noProof/>
          <w:lang w:val="sr-Latn-CS"/>
        </w:rPr>
        <w:t>izvora</w:t>
      </w:r>
      <w:r w:rsidR="00173CB1" w:rsidRPr="00734226">
        <w:rPr>
          <w:b/>
          <w:noProof/>
          <w:lang w:val="sr-Latn-CS"/>
        </w:rPr>
        <w:t xml:space="preserve"> </w:t>
      </w:r>
      <w:r>
        <w:rPr>
          <w:b/>
          <w:noProof/>
          <w:lang w:val="sr-Latn-CS"/>
        </w:rPr>
        <w:t>prava</w:t>
      </w:r>
      <w:r w:rsidR="00173CB1" w:rsidRPr="00734226">
        <w:rPr>
          <w:b/>
          <w:noProof/>
          <w:lang w:val="sr-Latn-CS"/>
        </w:rPr>
        <w:t xml:space="preserve"> </w:t>
      </w:r>
      <w:r>
        <w:rPr>
          <w:b/>
          <w:noProof/>
          <w:lang w:val="sr-Latn-CS"/>
        </w:rPr>
        <w:t>Evropske</w:t>
      </w:r>
      <w:r w:rsidR="00173CB1" w:rsidRPr="00734226">
        <w:rPr>
          <w:b/>
          <w:noProof/>
          <w:lang w:val="sr-Latn-CS"/>
        </w:rPr>
        <w:t xml:space="preserve"> </w:t>
      </w:r>
      <w:r>
        <w:rPr>
          <w:b/>
          <w:noProof/>
          <w:lang w:val="sr-Latn-CS"/>
        </w:rPr>
        <w:t>unije</w:t>
      </w:r>
      <w:r w:rsidR="00173CB1" w:rsidRPr="00734226">
        <w:rPr>
          <w:b/>
          <w:noProof/>
          <w:lang w:val="sr-Latn-CS"/>
        </w:rPr>
        <w:t xml:space="preserve"> </w:t>
      </w:r>
      <w:r>
        <w:rPr>
          <w:b/>
          <w:noProof/>
          <w:lang w:val="sr-Latn-CS"/>
        </w:rPr>
        <w:t>i</w:t>
      </w:r>
      <w:r w:rsidR="00173CB1" w:rsidRPr="00734226">
        <w:rPr>
          <w:b/>
          <w:noProof/>
          <w:lang w:val="sr-Latn-CS"/>
        </w:rPr>
        <w:t xml:space="preserve"> </w:t>
      </w:r>
      <w:r>
        <w:rPr>
          <w:b/>
          <w:noProof/>
          <w:lang w:val="sr-Latn-CS"/>
        </w:rPr>
        <w:t>ocene</w:t>
      </w:r>
      <w:r w:rsidR="00173CB1" w:rsidRPr="00734226">
        <w:rPr>
          <w:b/>
          <w:noProof/>
          <w:lang w:val="sr-Latn-CS"/>
        </w:rPr>
        <w:t xml:space="preserve"> </w:t>
      </w:r>
      <w:r>
        <w:rPr>
          <w:b/>
          <w:noProof/>
          <w:lang w:val="sr-Latn-CS"/>
        </w:rPr>
        <w:t>usklađenosti</w:t>
      </w:r>
      <w:r w:rsidR="00173CB1" w:rsidRPr="00734226">
        <w:rPr>
          <w:b/>
          <w:noProof/>
          <w:lang w:val="sr-Latn-CS"/>
        </w:rPr>
        <w:t xml:space="preserve"> </w:t>
      </w:r>
      <w:r>
        <w:rPr>
          <w:b/>
          <w:noProof/>
          <w:lang w:val="sr-Latn-CS"/>
        </w:rPr>
        <w:t>sa</w:t>
      </w:r>
      <w:r w:rsidR="00173CB1" w:rsidRPr="00734226">
        <w:rPr>
          <w:b/>
          <w:noProof/>
          <w:lang w:val="sr-Latn-CS"/>
        </w:rPr>
        <w:t xml:space="preserve"> </w:t>
      </w:r>
      <w:r>
        <w:rPr>
          <w:b/>
          <w:noProof/>
          <w:lang w:val="sr-Latn-CS"/>
        </w:rPr>
        <w:t>njima</w:t>
      </w:r>
      <w:r w:rsidR="00173CB1" w:rsidRPr="00734226">
        <w:rPr>
          <w:b/>
          <w:noProof/>
          <w:lang w:val="sr-Latn-CS"/>
        </w:rPr>
        <w:t>,</w:t>
      </w: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Uredba</w:t>
      </w:r>
      <w:r w:rsidRPr="00734226">
        <w:rPr>
          <w:noProof/>
          <w:lang w:val="sr-Latn-CS"/>
        </w:rPr>
        <w:t xml:space="preserve"> 1025/2012 </w:t>
      </w:r>
      <w:r w:rsidR="00734226">
        <w:rPr>
          <w:noProof/>
          <w:lang w:val="sr-Latn-CS"/>
        </w:rPr>
        <w:t>Evropskog</w:t>
      </w:r>
      <w:r w:rsidRPr="00734226">
        <w:rPr>
          <w:noProof/>
          <w:lang w:val="sr-Latn-CS"/>
        </w:rPr>
        <w:t xml:space="preserve"> </w:t>
      </w:r>
      <w:r w:rsidR="00734226">
        <w:rPr>
          <w:noProof/>
          <w:lang w:val="sr-Latn-CS"/>
        </w:rPr>
        <w:t>parlamenta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Saveta</w:t>
      </w:r>
      <w:r w:rsidRPr="00734226">
        <w:rPr>
          <w:noProof/>
          <w:lang w:val="sr-Latn-CS"/>
        </w:rPr>
        <w:t xml:space="preserve"> </w:t>
      </w:r>
      <w:r w:rsidR="00734226">
        <w:rPr>
          <w:noProof/>
          <w:lang w:val="sr-Latn-CS"/>
        </w:rPr>
        <w:t>od</w:t>
      </w:r>
      <w:r w:rsidRPr="00734226">
        <w:rPr>
          <w:noProof/>
          <w:lang w:val="sr-Latn-CS"/>
        </w:rPr>
        <w:t xml:space="preserve"> 25. </w:t>
      </w:r>
      <w:r w:rsidR="00734226">
        <w:rPr>
          <w:noProof/>
          <w:lang w:val="sr-Latn-CS"/>
        </w:rPr>
        <w:t>oktobra</w:t>
      </w:r>
      <w:r w:rsidRPr="00734226">
        <w:rPr>
          <w:noProof/>
          <w:lang w:val="sr-Latn-CS"/>
        </w:rPr>
        <w:t xml:space="preserve"> 2012. </w:t>
      </w:r>
      <w:r w:rsidR="00734226">
        <w:rPr>
          <w:noProof/>
          <w:lang w:val="sr-Latn-CS"/>
        </w:rPr>
        <w:t>godine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daljem</w:t>
      </w:r>
      <w:r w:rsidRPr="00734226">
        <w:rPr>
          <w:noProof/>
          <w:lang w:val="sr-Latn-CS"/>
        </w:rPr>
        <w:t xml:space="preserve"> </w:t>
      </w:r>
      <w:r w:rsidR="00734226">
        <w:rPr>
          <w:noProof/>
          <w:lang w:val="sr-Latn-CS"/>
        </w:rPr>
        <w:t>tekstu</w:t>
      </w:r>
      <w:r w:rsidRPr="00734226">
        <w:rPr>
          <w:noProof/>
          <w:lang w:val="sr-Latn-CS"/>
        </w:rPr>
        <w:t xml:space="preserve">: </w:t>
      </w:r>
      <w:r w:rsidR="00734226">
        <w:rPr>
          <w:noProof/>
          <w:lang w:val="sr-Latn-CS"/>
        </w:rPr>
        <w:t>Uredba</w:t>
      </w:r>
      <w:r w:rsidRPr="00734226">
        <w:rPr>
          <w:noProof/>
          <w:lang w:val="sr-Latn-CS"/>
        </w:rPr>
        <w:t xml:space="preserve"> 1025) </w:t>
      </w:r>
      <w:r w:rsidR="00734226">
        <w:rPr>
          <w:noProof/>
          <w:lang w:val="sr-Latn-CS"/>
        </w:rPr>
        <w:t>sa</w:t>
      </w:r>
      <w:r w:rsidRPr="00734226">
        <w:rPr>
          <w:noProof/>
          <w:lang w:val="sr-Latn-CS"/>
        </w:rPr>
        <w:t xml:space="preserve"> </w:t>
      </w:r>
      <w:r w:rsidR="00734226">
        <w:rPr>
          <w:noProof/>
          <w:lang w:val="sr-Latn-CS"/>
        </w:rPr>
        <w:t>kojom</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Predlog</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izmenama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dopunama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standardizaciji</w:t>
      </w:r>
      <w:r w:rsidRPr="00734226">
        <w:rPr>
          <w:noProof/>
          <w:lang w:val="sr-Latn-CS"/>
        </w:rPr>
        <w:t xml:space="preserve"> </w:t>
      </w:r>
      <w:r w:rsidR="00734226">
        <w:rPr>
          <w:noProof/>
          <w:lang w:val="sr-Latn-CS"/>
        </w:rPr>
        <w:t>delimično</w:t>
      </w:r>
      <w:r w:rsidRPr="00734226">
        <w:rPr>
          <w:noProof/>
          <w:lang w:val="sr-Latn-CS"/>
        </w:rPr>
        <w:t xml:space="preserve"> </w:t>
      </w:r>
      <w:r w:rsidR="00734226">
        <w:rPr>
          <w:noProof/>
          <w:lang w:val="sr-Latn-CS"/>
        </w:rPr>
        <w:t>usklađen</w:t>
      </w:r>
      <w:r w:rsidRPr="00734226">
        <w:rPr>
          <w:noProof/>
          <w:lang w:val="sr-Latn-CS"/>
        </w:rPr>
        <w:t xml:space="preserve">. </w:t>
      </w:r>
    </w:p>
    <w:p w:rsidR="00173CB1" w:rsidRPr="00734226" w:rsidRDefault="00173CB1" w:rsidP="00173CB1">
      <w:pPr>
        <w:jc w:val="both"/>
        <w:rPr>
          <w:noProof/>
          <w:lang w:val="sr-Latn-CS"/>
        </w:rPr>
      </w:pPr>
    </w:p>
    <w:p w:rsidR="00173CB1" w:rsidRPr="00734226" w:rsidRDefault="00734226" w:rsidP="00173CB1">
      <w:pPr>
        <w:jc w:val="both"/>
        <w:rPr>
          <w:b/>
          <w:noProof/>
          <w:lang w:val="sr-Latn-CS"/>
        </w:rPr>
      </w:pPr>
      <w:r>
        <w:rPr>
          <w:b/>
          <w:noProof/>
          <w:lang w:val="sr-Latn-CS"/>
        </w:rPr>
        <w:t>v</w:t>
      </w:r>
      <w:r w:rsidR="00173CB1" w:rsidRPr="00734226">
        <w:rPr>
          <w:b/>
          <w:noProof/>
          <w:lang w:val="sr-Latn-CS"/>
        </w:rPr>
        <w:t xml:space="preserve">) </w:t>
      </w:r>
      <w:r>
        <w:rPr>
          <w:b/>
          <w:noProof/>
          <w:lang w:val="sr-Latn-CS"/>
        </w:rPr>
        <w:t>Navođenje</w:t>
      </w:r>
      <w:r w:rsidR="00173CB1" w:rsidRPr="00734226">
        <w:rPr>
          <w:b/>
          <w:noProof/>
          <w:lang w:val="sr-Latn-CS"/>
        </w:rPr>
        <w:t xml:space="preserve"> </w:t>
      </w:r>
      <w:r>
        <w:rPr>
          <w:b/>
          <w:noProof/>
          <w:lang w:val="sr-Latn-CS"/>
        </w:rPr>
        <w:t>ostalih</w:t>
      </w:r>
      <w:r w:rsidR="00173CB1" w:rsidRPr="00734226">
        <w:rPr>
          <w:b/>
          <w:noProof/>
          <w:lang w:val="sr-Latn-CS"/>
        </w:rPr>
        <w:t xml:space="preserve"> </w:t>
      </w:r>
      <w:r>
        <w:rPr>
          <w:b/>
          <w:noProof/>
          <w:lang w:val="sr-Latn-CS"/>
        </w:rPr>
        <w:t>izvora</w:t>
      </w:r>
      <w:r w:rsidR="00173CB1" w:rsidRPr="00734226">
        <w:rPr>
          <w:b/>
          <w:noProof/>
          <w:lang w:val="sr-Latn-CS"/>
        </w:rPr>
        <w:t xml:space="preserve"> </w:t>
      </w:r>
      <w:r>
        <w:rPr>
          <w:b/>
          <w:noProof/>
          <w:lang w:val="sr-Latn-CS"/>
        </w:rPr>
        <w:t>prava</w:t>
      </w:r>
      <w:r w:rsidR="00173CB1" w:rsidRPr="00734226">
        <w:rPr>
          <w:b/>
          <w:noProof/>
          <w:lang w:val="sr-Latn-CS"/>
        </w:rPr>
        <w:t xml:space="preserve"> </w:t>
      </w:r>
      <w:r>
        <w:rPr>
          <w:b/>
          <w:noProof/>
          <w:lang w:val="sr-Latn-CS"/>
        </w:rPr>
        <w:t>Evropske</w:t>
      </w:r>
      <w:r w:rsidR="00173CB1" w:rsidRPr="00734226">
        <w:rPr>
          <w:b/>
          <w:noProof/>
          <w:lang w:val="sr-Latn-CS"/>
        </w:rPr>
        <w:t xml:space="preserve"> </w:t>
      </w:r>
      <w:r>
        <w:rPr>
          <w:b/>
          <w:noProof/>
          <w:lang w:val="sr-Latn-CS"/>
        </w:rPr>
        <w:t>unije</w:t>
      </w:r>
      <w:r w:rsidR="00173CB1" w:rsidRPr="00734226">
        <w:rPr>
          <w:b/>
          <w:noProof/>
          <w:lang w:val="sr-Latn-CS"/>
        </w:rPr>
        <w:t xml:space="preserve"> </w:t>
      </w:r>
      <w:r>
        <w:rPr>
          <w:b/>
          <w:noProof/>
          <w:lang w:val="sr-Latn-CS"/>
        </w:rPr>
        <w:t>i</w:t>
      </w:r>
      <w:r w:rsidR="00173CB1" w:rsidRPr="00734226">
        <w:rPr>
          <w:b/>
          <w:noProof/>
          <w:lang w:val="sr-Latn-CS"/>
        </w:rPr>
        <w:t xml:space="preserve"> </w:t>
      </w:r>
      <w:r>
        <w:rPr>
          <w:b/>
          <w:noProof/>
          <w:lang w:val="sr-Latn-CS"/>
        </w:rPr>
        <w:t>usklađenst</w:t>
      </w:r>
      <w:r w:rsidR="00173CB1" w:rsidRPr="00734226">
        <w:rPr>
          <w:b/>
          <w:noProof/>
          <w:lang w:val="sr-Latn-CS"/>
        </w:rPr>
        <w:t xml:space="preserve"> </w:t>
      </w:r>
      <w:r>
        <w:rPr>
          <w:b/>
          <w:noProof/>
          <w:lang w:val="sr-Latn-CS"/>
        </w:rPr>
        <w:t>sa</w:t>
      </w:r>
      <w:r w:rsidR="00173CB1" w:rsidRPr="00734226">
        <w:rPr>
          <w:b/>
          <w:noProof/>
          <w:lang w:val="sr-Latn-CS"/>
        </w:rPr>
        <w:t xml:space="preserve"> </w:t>
      </w:r>
      <w:r>
        <w:rPr>
          <w:b/>
          <w:noProof/>
          <w:lang w:val="sr-Latn-CS"/>
        </w:rPr>
        <w:t>njima</w:t>
      </w:r>
      <w:r w:rsidR="00173CB1" w:rsidRPr="00734226">
        <w:rPr>
          <w:b/>
          <w:noProof/>
          <w:lang w:val="sr-Latn-CS"/>
        </w:rPr>
        <w:t>,</w:t>
      </w:r>
    </w:p>
    <w:p w:rsidR="00173CB1" w:rsidRPr="00734226" w:rsidRDefault="00173CB1" w:rsidP="00173CB1">
      <w:pPr>
        <w:jc w:val="both"/>
        <w:rPr>
          <w:noProof/>
          <w:lang w:val="sr-Latn-CS"/>
        </w:rPr>
      </w:pPr>
      <w:r w:rsidRPr="00734226">
        <w:rPr>
          <w:noProof/>
          <w:lang w:val="sr-Latn-CS"/>
        </w:rPr>
        <w:t>/</w:t>
      </w:r>
    </w:p>
    <w:p w:rsidR="00173CB1" w:rsidRPr="00734226" w:rsidRDefault="00734226" w:rsidP="00173CB1">
      <w:pPr>
        <w:jc w:val="both"/>
        <w:rPr>
          <w:noProof/>
          <w:lang w:val="sr-Latn-CS"/>
        </w:rPr>
      </w:pPr>
      <w:r>
        <w:rPr>
          <w:b/>
          <w:noProof/>
          <w:lang w:val="sr-Latn-CS"/>
        </w:rPr>
        <w:t>g</w:t>
      </w:r>
      <w:r w:rsidR="00173CB1" w:rsidRPr="00734226">
        <w:rPr>
          <w:b/>
          <w:noProof/>
          <w:lang w:val="sr-Latn-CS"/>
        </w:rPr>
        <w:t xml:space="preserve">) </w:t>
      </w:r>
      <w:r>
        <w:rPr>
          <w:b/>
          <w:noProof/>
          <w:lang w:val="sr-Latn-CS"/>
        </w:rPr>
        <w:t>Razlozi</w:t>
      </w:r>
      <w:r w:rsidR="00173CB1" w:rsidRPr="00734226">
        <w:rPr>
          <w:b/>
          <w:noProof/>
          <w:lang w:val="sr-Latn-CS"/>
        </w:rPr>
        <w:t xml:space="preserve"> </w:t>
      </w:r>
      <w:r>
        <w:rPr>
          <w:b/>
          <w:noProof/>
          <w:lang w:val="sr-Latn-CS"/>
        </w:rPr>
        <w:t>za</w:t>
      </w:r>
      <w:r w:rsidR="00173CB1" w:rsidRPr="00734226">
        <w:rPr>
          <w:b/>
          <w:noProof/>
          <w:lang w:val="sr-Latn-CS"/>
        </w:rPr>
        <w:t xml:space="preserve"> </w:t>
      </w:r>
      <w:r>
        <w:rPr>
          <w:b/>
          <w:noProof/>
          <w:lang w:val="sr-Latn-CS"/>
        </w:rPr>
        <w:t>delimičnu</w:t>
      </w:r>
      <w:r w:rsidR="00173CB1" w:rsidRPr="00734226">
        <w:rPr>
          <w:b/>
          <w:noProof/>
          <w:lang w:val="sr-Latn-CS"/>
        </w:rPr>
        <w:t xml:space="preserve"> </w:t>
      </w:r>
      <w:r>
        <w:rPr>
          <w:b/>
          <w:noProof/>
          <w:lang w:val="sr-Latn-CS"/>
        </w:rPr>
        <w:t>usklađenost</w:t>
      </w:r>
      <w:r w:rsidR="00173CB1" w:rsidRPr="00734226">
        <w:rPr>
          <w:b/>
          <w:noProof/>
          <w:lang w:val="sr-Latn-CS"/>
        </w:rPr>
        <w:t xml:space="preserve">, </w:t>
      </w:r>
      <w:r>
        <w:rPr>
          <w:b/>
          <w:noProof/>
          <w:lang w:val="sr-Latn-CS"/>
        </w:rPr>
        <w:t>odnosno</w:t>
      </w:r>
      <w:r w:rsidR="00173CB1" w:rsidRPr="00734226">
        <w:rPr>
          <w:b/>
          <w:noProof/>
          <w:lang w:val="sr-Latn-CS"/>
        </w:rPr>
        <w:t xml:space="preserve"> </w:t>
      </w:r>
      <w:r>
        <w:rPr>
          <w:b/>
          <w:noProof/>
          <w:lang w:val="sr-Latn-CS"/>
        </w:rPr>
        <w:t>neusklađenost</w:t>
      </w:r>
      <w:r w:rsidR="00173CB1" w:rsidRPr="00734226">
        <w:rPr>
          <w:noProof/>
          <w:lang w:val="sr-Latn-CS"/>
        </w:rPr>
        <w:t>,</w:t>
      </w:r>
    </w:p>
    <w:p w:rsidR="00173CB1" w:rsidRPr="00734226" w:rsidRDefault="00734226" w:rsidP="00173CB1">
      <w:pPr>
        <w:ind w:firstLine="709"/>
        <w:jc w:val="both"/>
        <w:rPr>
          <w:noProof/>
          <w:lang w:val="sr-Latn-CS"/>
        </w:rPr>
      </w:pPr>
      <w:r>
        <w:rPr>
          <w:noProof/>
          <w:lang w:val="sr-Latn-CS"/>
        </w:rPr>
        <w:t>Predlog</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izmenama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dopunama</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standardizaciji</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delimično</w:t>
      </w:r>
      <w:r w:rsidR="00173CB1" w:rsidRPr="00734226">
        <w:rPr>
          <w:noProof/>
          <w:lang w:val="sr-Latn-CS"/>
        </w:rPr>
        <w:t xml:space="preserve"> </w:t>
      </w:r>
      <w:r>
        <w:rPr>
          <w:noProof/>
          <w:lang w:val="sr-Latn-CS"/>
        </w:rPr>
        <w:t>usklađen</w:t>
      </w:r>
      <w:r w:rsidR="00173CB1" w:rsidRPr="00734226">
        <w:rPr>
          <w:noProof/>
          <w:lang w:val="sr-Latn-CS"/>
        </w:rPr>
        <w:t xml:space="preserve"> </w:t>
      </w:r>
      <w:r>
        <w:rPr>
          <w:noProof/>
          <w:lang w:val="sr-Latn-CS"/>
        </w:rPr>
        <w:t>sa</w:t>
      </w:r>
      <w:r w:rsidR="00173CB1" w:rsidRPr="00734226">
        <w:rPr>
          <w:noProof/>
          <w:lang w:val="sr-Latn-CS"/>
        </w:rPr>
        <w:t xml:space="preserve"> </w:t>
      </w:r>
      <w:r>
        <w:rPr>
          <w:noProof/>
          <w:lang w:val="sr-Latn-CS"/>
        </w:rPr>
        <w:t>Uredbom</w:t>
      </w:r>
      <w:r w:rsidR="00173CB1" w:rsidRPr="00734226">
        <w:rPr>
          <w:noProof/>
          <w:lang w:val="sr-Latn-CS"/>
        </w:rPr>
        <w:t xml:space="preserve"> 1025.  </w:t>
      </w:r>
      <w:r>
        <w:rPr>
          <w:noProof/>
          <w:lang w:val="sr-Latn-CS"/>
        </w:rPr>
        <w:t>Razlozi</w:t>
      </w:r>
      <w:r w:rsidR="00173CB1" w:rsidRPr="00734226">
        <w:rPr>
          <w:noProof/>
          <w:lang w:val="sr-Latn-CS"/>
        </w:rPr>
        <w:t xml:space="preserve"> </w:t>
      </w:r>
      <w:r>
        <w:rPr>
          <w:noProof/>
          <w:lang w:val="sr-Latn-CS"/>
        </w:rPr>
        <w:t>za</w:t>
      </w:r>
      <w:r w:rsidR="00173CB1" w:rsidRPr="00734226">
        <w:rPr>
          <w:noProof/>
          <w:lang w:val="sr-Latn-CS"/>
        </w:rPr>
        <w:t xml:space="preserve"> </w:t>
      </w:r>
      <w:r>
        <w:rPr>
          <w:noProof/>
          <w:lang w:val="sr-Latn-CS"/>
        </w:rPr>
        <w:t>delimičnu</w:t>
      </w:r>
      <w:r w:rsidR="00173CB1" w:rsidRPr="00734226">
        <w:rPr>
          <w:noProof/>
          <w:lang w:val="sr-Latn-CS"/>
        </w:rPr>
        <w:t xml:space="preserve"> </w:t>
      </w:r>
      <w:r>
        <w:rPr>
          <w:noProof/>
          <w:lang w:val="sr-Latn-CS"/>
        </w:rPr>
        <w:t>usklađenost</w:t>
      </w:r>
      <w:r w:rsidR="00173CB1" w:rsidRPr="00734226">
        <w:rPr>
          <w:noProof/>
          <w:lang w:val="sr-Latn-CS"/>
        </w:rPr>
        <w:t xml:space="preserve"> </w:t>
      </w:r>
      <w:r>
        <w:rPr>
          <w:noProof/>
          <w:lang w:val="sr-Latn-CS"/>
        </w:rPr>
        <w:t>Predloga</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izmenama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dopunama</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standardizaciji</w:t>
      </w:r>
      <w:r w:rsidR="00173CB1" w:rsidRPr="00734226">
        <w:rPr>
          <w:noProof/>
          <w:lang w:val="sr-Latn-CS"/>
        </w:rPr>
        <w:t xml:space="preserve"> </w:t>
      </w:r>
      <w:r>
        <w:rPr>
          <w:noProof/>
          <w:lang w:val="sr-Latn-CS"/>
        </w:rPr>
        <w:t>sa</w:t>
      </w:r>
      <w:r w:rsidR="00173CB1" w:rsidRPr="00734226">
        <w:rPr>
          <w:noProof/>
          <w:lang w:val="sr-Latn-CS"/>
        </w:rPr>
        <w:t xml:space="preserve"> </w:t>
      </w:r>
      <w:r>
        <w:rPr>
          <w:noProof/>
          <w:lang w:val="sr-Latn-CS"/>
        </w:rPr>
        <w:t>Uredbom</w:t>
      </w:r>
      <w:r w:rsidR="00173CB1" w:rsidRPr="00734226">
        <w:rPr>
          <w:noProof/>
          <w:lang w:val="sr-Latn-CS"/>
        </w:rPr>
        <w:t xml:space="preserve"> 1025 </w:t>
      </w:r>
      <w:r>
        <w:rPr>
          <w:noProof/>
          <w:lang w:val="sr-Latn-CS"/>
        </w:rPr>
        <w:t>su</w:t>
      </w:r>
      <w:r w:rsidR="00173CB1" w:rsidRPr="00734226">
        <w:rPr>
          <w:noProof/>
          <w:lang w:val="sr-Latn-CS"/>
        </w:rPr>
        <w:t xml:space="preserve"> </w:t>
      </w:r>
      <w:r>
        <w:rPr>
          <w:noProof/>
          <w:lang w:val="sr-Latn-CS"/>
        </w:rPr>
        <w:t>prvenstveno</w:t>
      </w:r>
      <w:r w:rsidR="00173CB1" w:rsidRPr="00734226">
        <w:rPr>
          <w:noProof/>
          <w:lang w:val="sr-Latn-CS"/>
        </w:rPr>
        <w:t xml:space="preserve"> </w:t>
      </w:r>
      <w:r>
        <w:rPr>
          <w:noProof/>
          <w:lang w:val="sr-Latn-CS"/>
        </w:rPr>
        <w:t>pravne</w:t>
      </w:r>
      <w:r w:rsidR="00173CB1" w:rsidRPr="00734226">
        <w:rPr>
          <w:noProof/>
          <w:lang w:val="sr-Latn-CS"/>
        </w:rPr>
        <w:t xml:space="preserve"> </w:t>
      </w:r>
      <w:r>
        <w:rPr>
          <w:noProof/>
          <w:lang w:val="sr-Latn-CS"/>
        </w:rPr>
        <w:t>prirode</w:t>
      </w:r>
      <w:r w:rsidR="00173CB1" w:rsidRPr="00734226">
        <w:rPr>
          <w:noProof/>
          <w:lang w:val="sr-Latn-CS"/>
        </w:rPr>
        <w:t>.</w:t>
      </w:r>
    </w:p>
    <w:p w:rsidR="00173CB1" w:rsidRPr="00734226" w:rsidRDefault="00734226" w:rsidP="00173CB1">
      <w:pPr>
        <w:ind w:firstLine="709"/>
        <w:jc w:val="both"/>
        <w:rPr>
          <w:noProof/>
          <w:lang w:val="sr-Latn-CS"/>
        </w:rPr>
      </w:pPr>
      <w:r>
        <w:rPr>
          <w:noProof/>
          <w:lang w:val="sr-Latn-CS"/>
        </w:rPr>
        <w:t>Pojedine</w:t>
      </w:r>
      <w:r w:rsidR="00173CB1" w:rsidRPr="00734226">
        <w:rPr>
          <w:noProof/>
          <w:lang w:val="sr-Latn-CS"/>
        </w:rPr>
        <w:t xml:space="preserve"> </w:t>
      </w:r>
      <w:r>
        <w:rPr>
          <w:noProof/>
          <w:lang w:val="sr-Latn-CS"/>
        </w:rPr>
        <w:t>odredbe</w:t>
      </w:r>
      <w:r w:rsidR="00173CB1" w:rsidRPr="00734226">
        <w:rPr>
          <w:noProof/>
          <w:lang w:val="sr-Latn-CS"/>
        </w:rPr>
        <w:t xml:space="preserve"> </w:t>
      </w:r>
      <w:r>
        <w:rPr>
          <w:noProof/>
          <w:lang w:val="sr-Latn-CS"/>
        </w:rPr>
        <w:t>navedene</w:t>
      </w:r>
      <w:r w:rsidR="00173CB1" w:rsidRPr="00734226">
        <w:rPr>
          <w:noProof/>
          <w:lang w:val="sr-Latn-CS"/>
        </w:rPr>
        <w:t xml:space="preserve"> </w:t>
      </w:r>
      <w:r>
        <w:rPr>
          <w:noProof/>
          <w:lang w:val="sr-Latn-CS"/>
        </w:rPr>
        <w:t>uredbe</w:t>
      </w:r>
      <w:r w:rsidR="00173CB1" w:rsidRPr="00734226">
        <w:rPr>
          <w:noProof/>
          <w:lang w:val="sr-Latn-CS"/>
        </w:rPr>
        <w:t xml:space="preserve"> </w:t>
      </w:r>
      <w:r>
        <w:rPr>
          <w:noProof/>
          <w:lang w:val="sr-Latn-CS"/>
        </w:rPr>
        <w:t>odnose</w:t>
      </w:r>
      <w:r w:rsidR="00173CB1" w:rsidRPr="00734226">
        <w:rPr>
          <w:noProof/>
          <w:lang w:val="sr-Latn-CS"/>
        </w:rPr>
        <w:t xml:space="preserve"> </w:t>
      </w:r>
      <w:r>
        <w:rPr>
          <w:noProof/>
          <w:lang w:val="sr-Latn-CS"/>
        </w:rPr>
        <w:t>se</w:t>
      </w:r>
      <w:r w:rsidR="00173CB1" w:rsidRPr="00734226">
        <w:rPr>
          <w:noProof/>
          <w:lang w:val="sr-Latn-CS"/>
        </w:rPr>
        <w:t xml:space="preserve"> </w:t>
      </w:r>
      <w:r>
        <w:rPr>
          <w:noProof/>
          <w:lang w:val="sr-Latn-CS"/>
        </w:rPr>
        <w:t>na</w:t>
      </w:r>
      <w:r w:rsidR="00173CB1" w:rsidRPr="00734226">
        <w:rPr>
          <w:noProof/>
          <w:lang w:val="sr-Latn-CS"/>
        </w:rPr>
        <w:t xml:space="preserve"> </w:t>
      </w:r>
      <w:r>
        <w:rPr>
          <w:noProof/>
          <w:lang w:val="sr-Latn-CS"/>
        </w:rPr>
        <w:t>prava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obaveze</w:t>
      </w:r>
      <w:r w:rsidR="00173CB1" w:rsidRPr="00734226">
        <w:rPr>
          <w:noProof/>
          <w:lang w:val="sr-Latn-CS"/>
        </w:rPr>
        <w:t xml:space="preserve"> </w:t>
      </w:r>
      <w:r>
        <w:rPr>
          <w:noProof/>
          <w:lang w:val="sr-Latn-CS"/>
        </w:rPr>
        <w:t>koje</w:t>
      </w:r>
      <w:r w:rsidR="00173CB1" w:rsidRPr="00734226">
        <w:rPr>
          <w:noProof/>
          <w:lang w:val="sr-Latn-CS"/>
        </w:rPr>
        <w:t xml:space="preserve"> </w:t>
      </w:r>
      <w:r>
        <w:rPr>
          <w:noProof/>
          <w:lang w:val="sr-Latn-CS"/>
        </w:rPr>
        <w:t>mogu</w:t>
      </w:r>
      <w:r w:rsidR="00173CB1" w:rsidRPr="00734226">
        <w:rPr>
          <w:noProof/>
          <w:lang w:val="sr-Latn-CS"/>
        </w:rPr>
        <w:t xml:space="preserve"> </w:t>
      </w:r>
      <w:r>
        <w:rPr>
          <w:noProof/>
          <w:lang w:val="sr-Latn-CS"/>
        </w:rPr>
        <w:t>ispuniti</w:t>
      </w:r>
      <w:r w:rsidR="00173CB1" w:rsidRPr="00734226">
        <w:rPr>
          <w:noProof/>
          <w:lang w:val="sr-Latn-CS"/>
        </w:rPr>
        <w:t xml:space="preserve"> </w:t>
      </w:r>
      <w:r>
        <w:rPr>
          <w:noProof/>
          <w:lang w:val="sr-Latn-CS"/>
        </w:rPr>
        <w:t>samo</w:t>
      </w:r>
      <w:r w:rsidR="00173CB1" w:rsidRPr="00734226">
        <w:rPr>
          <w:noProof/>
          <w:lang w:val="sr-Latn-CS"/>
        </w:rPr>
        <w:t xml:space="preserve"> </w:t>
      </w:r>
      <w:r>
        <w:rPr>
          <w:noProof/>
          <w:lang w:val="sr-Latn-CS"/>
        </w:rPr>
        <w:t>države</w:t>
      </w:r>
      <w:r w:rsidR="00173CB1" w:rsidRPr="00734226">
        <w:rPr>
          <w:noProof/>
          <w:lang w:val="sr-Latn-CS"/>
        </w:rPr>
        <w:t xml:space="preserve"> </w:t>
      </w:r>
      <w:r>
        <w:rPr>
          <w:noProof/>
          <w:lang w:val="sr-Latn-CS"/>
        </w:rPr>
        <w:t>članice</w:t>
      </w:r>
      <w:r w:rsidR="00173CB1" w:rsidRPr="00734226">
        <w:rPr>
          <w:noProof/>
          <w:lang w:val="sr-Latn-CS"/>
        </w:rPr>
        <w:t xml:space="preserve"> </w:t>
      </w:r>
      <w:r>
        <w:rPr>
          <w:noProof/>
          <w:lang w:val="sr-Latn-CS"/>
        </w:rPr>
        <w:t>EU</w:t>
      </w:r>
      <w:r w:rsidR="00173CB1" w:rsidRPr="00734226">
        <w:rPr>
          <w:noProof/>
          <w:lang w:val="sr-Latn-CS"/>
        </w:rPr>
        <w:t xml:space="preserve">, </w:t>
      </w:r>
      <w:r>
        <w:rPr>
          <w:noProof/>
          <w:lang w:val="sr-Latn-CS"/>
        </w:rPr>
        <w:t>kao</w:t>
      </w:r>
      <w:r w:rsidR="00173CB1" w:rsidRPr="00734226">
        <w:rPr>
          <w:noProof/>
          <w:lang w:val="sr-Latn-CS"/>
        </w:rPr>
        <w:t xml:space="preserve"> </w:t>
      </w:r>
      <w:r>
        <w:rPr>
          <w:noProof/>
          <w:lang w:val="sr-Latn-CS"/>
        </w:rPr>
        <w:t>što</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prijavljivanje</w:t>
      </w:r>
      <w:r w:rsidR="00173CB1" w:rsidRPr="00734226">
        <w:rPr>
          <w:noProof/>
          <w:lang w:val="sr-Latn-CS"/>
        </w:rPr>
        <w:t xml:space="preserve"> </w:t>
      </w:r>
      <w:r>
        <w:rPr>
          <w:noProof/>
          <w:lang w:val="sr-Latn-CS"/>
        </w:rPr>
        <w:t>nacionalnog</w:t>
      </w:r>
      <w:r w:rsidR="00173CB1" w:rsidRPr="00734226">
        <w:rPr>
          <w:noProof/>
          <w:lang w:val="sr-Latn-CS"/>
        </w:rPr>
        <w:t xml:space="preserve"> </w:t>
      </w:r>
      <w:r>
        <w:rPr>
          <w:noProof/>
          <w:lang w:val="sr-Latn-CS"/>
        </w:rPr>
        <w:t>tela</w:t>
      </w:r>
      <w:r w:rsidR="00173CB1" w:rsidRPr="00734226">
        <w:rPr>
          <w:noProof/>
          <w:lang w:val="sr-Latn-CS"/>
        </w:rPr>
        <w:t xml:space="preserve"> </w:t>
      </w:r>
      <w:r>
        <w:rPr>
          <w:noProof/>
          <w:lang w:val="sr-Latn-CS"/>
        </w:rPr>
        <w:t>za</w:t>
      </w:r>
      <w:r w:rsidR="00173CB1" w:rsidRPr="00734226">
        <w:rPr>
          <w:noProof/>
          <w:lang w:val="sr-Latn-CS"/>
        </w:rPr>
        <w:t xml:space="preserve"> </w:t>
      </w:r>
      <w:r>
        <w:rPr>
          <w:noProof/>
          <w:lang w:val="sr-Latn-CS"/>
        </w:rPr>
        <w:t>standardizaciju</w:t>
      </w:r>
      <w:r w:rsidR="00173CB1" w:rsidRPr="00734226">
        <w:rPr>
          <w:noProof/>
          <w:lang w:val="sr-Latn-CS"/>
        </w:rPr>
        <w:t xml:space="preserve">. </w:t>
      </w:r>
      <w:r>
        <w:rPr>
          <w:noProof/>
          <w:lang w:val="sr-Latn-CS"/>
        </w:rPr>
        <w:t>Predlogom</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izmenama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dopunama</w:t>
      </w:r>
      <w:r w:rsidR="00173CB1" w:rsidRPr="00734226">
        <w:rPr>
          <w:noProof/>
          <w:lang w:val="sr-Latn-CS"/>
        </w:rPr>
        <w:t xml:space="preserve"> </w:t>
      </w:r>
      <w:r>
        <w:rPr>
          <w:noProof/>
          <w:lang w:val="sr-Latn-CS"/>
        </w:rPr>
        <w:lastRenderedPageBreak/>
        <w:t>Zakona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standardizaciji</w:t>
      </w:r>
      <w:r w:rsidR="00173CB1" w:rsidRPr="00734226">
        <w:rPr>
          <w:noProof/>
          <w:lang w:val="sr-Latn-CS"/>
        </w:rPr>
        <w:t xml:space="preserve"> </w:t>
      </w:r>
      <w:r>
        <w:rPr>
          <w:noProof/>
          <w:lang w:val="sr-Latn-CS"/>
        </w:rPr>
        <w:t>Institut</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određen</w:t>
      </w:r>
      <w:r w:rsidR="00173CB1" w:rsidRPr="00734226">
        <w:rPr>
          <w:noProof/>
          <w:lang w:val="sr-Latn-CS"/>
        </w:rPr>
        <w:t xml:space="preserve"> </w:t>
      </w:r>
      <w:r>
        <w:rPr>
          <w:noProof/>
          <w:lang w:val="sr-Latn-CS"/>
        </w:rPr>
        <w:t>za</w:t>
      </w:r>
      <w:r w:rsidR="00173CB1" w:rsidRPr="00734226">
        <w:rPr>
          <w:noProof/>
          <w:lang w:val="sr-Latn-CS"/>
        </w:rPr>
        <w:t xml:space="preserve"> </w:t>
      </w:r>
      <w:r>
        <w:rPr>
          <w:noProof/>
          <w:lang w:val="sr-Latn-CS"/>
        </w:rPr>
        <w:t>jedino</w:t>
      </w:r>
      <w:r w:rsidR="00173CB1" w:rsidRPr="00734226">
        <w:rPr>
          <w:noProof/>
          <w:lang w:val="sr-Latn-CS"/>
        </w:rPr>
        <w:t xml:space="preserve"> </w:t>
      </w:r>
      <w:r>
        <w:rPr>
          <w:noProof/>
          <w:lang w:val="sr-Latn-CS"/>
        </w:rPr>
        <w:t>nacionalno</w:t>
      </w:r>
      <w:r w:rsidR="00173CB1" w:rsidRPr="00734226">
        <w:rPr>
          <w:noProof/>
          <w:lang w:val="sr-Latn-CS"/>
        </w:rPr>
        <w:t xml:space="preserve"> </w:t>
      </w:r>
      <w:r>
        <w:rPr>
          <w:noProof/>
          <w:lang w:val="sr-Latn-CS"/>
        </w:rPr>
        <w:t>telo</w:t>
      </w:r>
      <w:r w:rsidR="00173CB1" w:rsidRPr="00734226">
        <w:rPr>
          <w:noProof/>
          <w:lang w:val="sr-Latn-CS"/>
        </w:rPr>
        <w:t xml:space="preserve"> </w:t>
      </w:r>
      <w:r>
        <w:rPr>
          <w:noProof/>
          <w:lang w:val="sr-Latn-CS"/>
        </w:rPr>
        <w:t>za</w:t>
      </w:r>
      <w:r w:rsidR="00173CB1" w:rsidRPr="00734226">
        <w:rPr>
          <w:noProof/>
          <w:lang w:val="sr-Latn-CS"/>
        </w:rPr>
        <w:t xml:space="preserve"> </w:t>
      </w:r>
      <w:r>
        <w:rPr>
          <w:noProof/>
          <w:lang w:val="sr-Latn-CS"/>
        </w:rPr>
        <w:t>standardizaciju</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Republici</w:t>
      </w:r>
      <w:r w:rsidR="00173CB1" w:rsidRPr="00734226">
        <w:rPr>
          <w:noProof/>
          <w:lang w:val="sr-Latn-CS"/>
        </w:rPr>
        <w:t xml:space="preserve"> </w:t>
      </w:r>
      <w:r>
        <w:rPr>
          <w:noProof/>
          <w:lang w:val="sr-Latn-CS"/>
        </w:rPr>
        <w:t>Srbiji</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definisano</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da</w:t>
      </w:r>
      <w:r w:rsidR="00173CB1" w:rsidRPr="00734226">
        <w:rPr>
          <w:noProof/>
          <w:lang w:val="sr-Latn-CS"/>
        </w:rPr>
        <w:t xml:space="preserve"> </w:t>
      </w:r>
      <w:r>
        <w:rPr>
          <w:noProof/>
          <w:lang w:val="sr-Latn-CS"/>
        </w:rPr>
        <w:t>će</w:t>
      </w:r>
      <w:r w:rsidR="00173CB1" w:rsidRPr="00734226">
        <w:rPr>
          <w:noProof/>
          <w:lang w:val="sr-Latn-CS"/>
        </w:rPr>
        <w:t xml:space="preserve"> </w:t>
      </w:r>
      <w:r>
        <w:rPr>
          <w:noProof/>
          <w:lang w:val="sr-Latn-CS"/>
        </w:rPr>
        <w:t>ministarstvo</w:t>
      </w:r>
      <w:r w:rsidR="00173CB1" w:rsidRPr="00734226">
        <w:rPr>
          <w:noProof/>
          <w:lang w:val="sr-Latn-CS"/>
        </w:rPr>
        <w:t xml:space="preserve"> </w:t>
      </w:r>
      <w:r>
        <w:rPr>
          <w:noProof/>
          <w:lang w:val="sr-Latn-CS"/>
        </w:rPr>
        <w:t>nadležno</w:t>
      </w:r>
      <w:r w:rsidR="00173CB1" w:rsidRPr="00734226">
        <w:rPr>
          <w:noProof/>
          <w:lang w:val="sr-Latn-CS"/>
        </w:rPr>
        <w:t xml:space="preserve"> </w:t>
      </w:r>
      <w:r>
        <w:rPr>
          <w:noProof/>
          <w:lang w:val="sr-Latn-CS"/>
        </w:rPr>
        <w:t>za</w:t>
      </w:r>
      <w:r w:rsidR="00173CB1" w:rsidRPr="00734226">
        <w:rPr>
          <w:noProof/>
          <w:lang w:val="sr-Latn-CS"/>
        </w:rPr>
        <w:t xml:space="preserve"> </w:t>
      </w:r>
      <w:r>
        <w:rPr>
          <w:noProof/>
          <w:lang w:val="sr-Latn-CS"/>
        </w:rPr>
        <w:t>poslove</w:t>
      </w:r>
      <w:r w:rsidR="00173CB1" w:rsidRPr="00734226">
        <w:rPr>
          <w:noProof/>
          <w:lang w:val="sr-Latn-CS"/>
        </w:rPr>
        <w:t xml:space="preserve"> </w:t>
      </w:r>
      <w:r>
        <w:rPr>
          <w:noProof/>
          <w:lang w:val="sr-Latn-CS"/>
        </w:rPr>
        <w:t>standardizacije</w:t>
      </w:r>
      <w:r w:rsidR="00173CB1" w:rsidRPr="00734226">
        <w:rPr>
          <w:noProof/>
          <w:lang w:val="sr-Latn-CS"/>
        </w:rPr>
        <w:t xml:space="preserve"> </w:t>
      </w:r>
      <w:r>
        <w:rPr>
          <w:noProof/>
          <w:lang w:val="sr-Latn-CS"/>
        </w:rPr>
        <w:t>davati</w:t>
      </w:r>
      <w:r w:rsidR="00173CB1" w:rsidRPr="00734226">
        <w:rPr>
          <w:noProof/>
          <w:lang w:val="sr-Latn-CS"/>
        </w:rPr>
        <w:t xml:space="preserve"> </w:t>
      </w:r>
      <w:r>
        <w:rPr>
          <w:noProof/>
          <w:lang w:val="sr-Latn-CS"/>
        </w:rPr>
        <w:t>međunarodnim</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drugim</w:t>
      </w:r>
      <w:r w:rsidR="00173CB1" w:rsidRPr="00734226">
        <w:rPr>
          <w:noProof/>
          <w:lang w:val="sr-Latn-CS"/>
        </w:rPr>
        <w:t xml:space="preserve"> </w:t>
      </w:r>
      <w:r>
        <w:rPr>
          <w:noProof/>
          <w:lang w:val="sr-Latn-CS"/>
        </w:rPr>
        <w:t>organizacijama</w:t>
      </w:r>
      <w:r w:rsidR="00173CB1" w:rsidRPr="00734226">
        <w:rPr>
          <w:noProof/>
          <w:lang w:val="sr-Latn-CS"/>
        </w:rPr>
        <w:t xml:space="preserve">, </w:t>
      </w:r>
      <w:r>
        <w:rPr>
          <w:noProof/>
          <w:lang w:val="sr-Latn-CS"/>
        </w:rPr>
        <w:t>obaveštenja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informacije</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nacionalnom</w:t>
      </w:r>
      <w:r w:rsidR="00173CB1" w:rsidRPr="00734226">
        <w:rPr>
          <w:noProof/>
          <w:lang w:val="sr-Latn-CS"/>
        </w:rPr>
        <w:t xml:space="preserve"> </w:t>
      </w:r>
      <w:r>
        <w:rPr>
          <w:noProof/>
          <w:lang w:val="sr-Latn-CS"/>
        </w:rPr>
        <w:t>telu</w:t>
      </w:r>
      <w:r w:rsidR="00173CB1" w:rsidRPr="00734226">
        <w:rPr>
          <w:noProof/>
          <w:lang w:val="sr-Latn-CS"/>
        </w:rPr>
        <w:t xml:space="preserve"> </w:t>
      </w:r>
      <w:r>
        <w:rPr>
          <w:noProof/>
          <w:lang w:val="sr-Latn-CS"/>
        </w:rPr>
        <w:t>za</w:t>
      </w:r>
      <w:r w:rsidR="00173CB1" w:rsidRPr="00734226">
        <w:rPr>
          <w:noProof/>
          <w:lang w:val="sr-Latn-CS"/>
        </w:rPr>
        <w:t xml:space="preserve"> </w:t>
      </w:r>
      <w:r>
        <w:rPr>
          <w:noProof/>
          <w:lang w:val="sr-Latn-CS"/>
        </w:rPr>
        <w:t>standardizaciju</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Republici</w:t>
      </w:r>
      <w:r w:rsidR="00173CB1" w:rsidRPr="00734226">
        <w:rPr>
          <w:noProof/>
          <w:lang w:val="sr-Latn-CS"/>
        </w:rPr>
        <w:t xml:space="preserve"> </w:t>
      </w:r>
      <w:r>
        <w:rPr>
          <w:noProof/>
          <w:lang w:val="sr-Latn-CS"/>
        </w:rPr>
        <w:t>Srbiji</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skladu</w:t>
      </w:r>
      <w:r w:rsidR="00173CB1" w:rsidRPr="00734226">
        <w:rPr>
          <w:noProof/>
          <w:lang w:val="sr-Latn-CS"/>
        </w:rPr>
        <w:t xml:space="preserve"> </w:t>
      </w:r>
      <w:r>
        <w:rPr>
          <w:noProof/>
          <w:lang w:val="sr-Latn-CS"/>
        </w:rPr>
        <w:t>sa</w:t>
      </w:r>
      <w:r w:rsidR="00173CB1" w:rsidRPr="00734226">
        <w:rPr>
          <w:noProof/>
          <w:lang w:val="sr-Latn-CS"/>
        </w:rPr>
        <w:t xml:space="preserve"> </w:t>
      </w:r>
      <w:r>
        <w:rPr>
          <w:noProof/>
          <w:lang w:val="sr-Latn-CS"/>
        </w:rPr>
        <w:t>posebnim</w:t>
      </w:r>
      <w:r w:rsidR="00173CB1" w:rsidRPr="00734226">
        <w:rPr>
          <w:noProof/>
          <w:lang w:val="sr-Latn-CS"/>
        </w:rPr>
        <w:t xml:space="preserve"> </w:t>
      </w:r>
      <w:r>
        <w:rPr>
          <w:noProof/>
          <w:lang w:val="sr-Latn-CS"/>
        </w:rPr>
        <w:t>propisom</w:t>
      </w:r>
      <w:r w:rsidR="00173CB1" w:rsidRPr="00734226">
        <w:rPr>
          <w:noProof/>
          <w:lang w:val="sr-Latn-CS"/>
        </w:rPr>
        <w:t xml:space="preserve">. </w:t>
      </w:r>
      <w:r>
        <w:rPr>
          <w:noProof/>
          <w:lang w:val="sr-Latn-CS"/>
        </w:rPr>
        <w:t>Ovim</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određen</w:t>
      </w:r>
      <w:r w:rsidR="00173CB1" w:rsidRPr="00734226">
        <w:rPr>
          <w:noProof/>
          <w:lang w:val="sr-Latn-CS"/>
        </w:rPr>
        <w:t xml:space="preserve"> </w:t>
      </w:r>
      <w:r>
        <w:rPr>
          <w:noProof/>
          <w:lang w:val="sr-Latn-CS"/>
        </w:rPr>
        <w:t>državni</w:t>
      </w:r>
      <w:r w:rsidR="00173CB1" w:rsidRPr="00734226">
        <w:rPr>
          <w:noProof/>
          <w:lang w:val="sr-Latn-CS"/>
        </w:rPr>
        <w:t xml:space="preserve"> </w:t>
      </w:r>
      <w:r>
        <w:rPr>
          <w:noProof/>
          <w:lang w:val="sr-Latn-CS"/>
        </w:rPr>
        <w:t>organ</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stvoren</w:t>
      </w:r>
      <w:r w:rsidR="00173CB1" w:rsidRPr="00734226">
        <w:rPr>
          <w:noProof/>
          <w:lang w:val="sr-Latn-CS"/>
        </w:rPr>
        <w:t xml:space="preserve"> </w:t>
      </w:r>
      <w:r>
        <w:rPr>
          <w:noProof/>
          <w:lang w:val="sr-Latn-CS"/>
        </w:rPr>
        <w:t>osnov</w:t>
      </w:r>
      <w:r w:rsidR="00173CB1" w:rsidRPr="00734226">
        <w:rPr>
          <w:noProof/>
          <w:lang w:val="sr-Latn-CS"/>
        </w:rPr>
        <w:t xml:space="preserve"> </w:t>
      </w:r>
      <w:r>
        <w:rPr>
          <w:noProof/>
          <w:lang w:val="sr-Latn-CS"/>
        </w:rPr>
        <w:t>da</w:t>
      </w:r>
      <w:r w:rsidR="00173CB1" w:rsidRPr="00734226">
        <w:rPr>
          <w:noProof/>
          <w:lang w:val="sr-Latn-CS"/>
        </w:rPr>
        <w:t xml:space="preserve"> </w:t>
      </w:r>
      <w:r>
        <w:rPr>
          <w:noProof/>
          <w:lang w:val="sr-Latn-CS"/>
        </w:rPr>
        <w:t>Republika</w:t>
      </w:r>
      <w:r w:rsidR="00173CB1" w:rsidRPr="00734226">
        <w:rPr>
          <w:noProof/>
          <w:lang w:val="sr-Latn-CS"/>
        </w:rPr>
        <w:t xml:space="preserve"> </w:t>
      </w:r>
      <w:r>
        <w:rPr>
          <w:noProof/>
          <w:lang w:val="sr-Latn-CS"/>
        </w:rPr>
        <w:t>Srbija</w:t>
      </w:r>
      <w:r w:rsidR="00173CB1" w:rsidRPr="00734226">
        <w:rPr>
          <w:noProof/>
          <w:lang w:val="sr-Latn-CS"/>
        </w:rPr>
        <w:t xml:space="preserve"> </w:t>
      </w:r>
      <w:r>
        <w:rPr>
          <w:noProof/>
          <w:lang w:val="sr-Latn-CS"/>
        </w:rPr>
        <w:t>ispuni</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ovu</w:t>
      </w:r>
      <w:r w:rsidR="00173CB1" w:rsidRPr="00734226">
        <w:rPr>
          <w:noProof/>
          <w:lang w:val="sr-Latn-CS"/>
        </w:rPr>
        <w:t xml:space="preserve"> </w:t>
      </w:r>
      <w:r>
        <w:rPr>
          <w:noProof/>
          <w:lang w:val="sr-Latn-CS"/>
        </w:rPr>
        <w:t>obavezu</w:t>
      </w:r>
      <w:r w:rsidR="00173CB1" w:rsidRPr="00734226">
        <w:rPr>
          <w:noProof/>
          <w:lang w:val="sr-Latn-CS"/>
        </w:rPr>
        <w:t xml:space="preserve"> </w:t>
      </w:r>
      <w:r>
        <w:rPr>
          <w:noProof/>
          <w:lang w:val="sr-Latn-CS"/>
        </w:rPr>
        <w:t>odmah</w:t>
      </w:r>
      <w:r w:rsidR="00173CB1" w:rsidRPr="00734226">
        <w:rPr>
          <w:noProof/>
          <w:lang w:val="sr-Latn-CS"/>
        </w:rPr>
        <w:t xml:space="preserve"> </w:t>
      </w:r>
      <w:r>
        <w:rPr>
          <w:noProof/>
          <w:lang w:val="sr-Latn-CS"/>
        </w:rPr>
        <w:t>nakon</w:t>
      </w:r>
      <w:r w:rsidR="00173CB1" w:rsidRPr="00734226">
        <w:rPr>
          <w:noProof/>
          <w:lang w:val="sr-Latn-CS"/>
        </w:rPr>
        <w:t xml:space="preserve"> </w:t>
      </w:r>
      <w:r>
        <w:rPr>
          <w:noProof/>
          <w:lang w:val="sr-Latn-CS"/>
        </w:rPr>
        <w:t>potvrđivanja</w:t>
      </w:r>
      <w:r w:rsidR="00173CB1" w:rsidRPr="00734226">
        <w:rPr>
          <w:noProof/>
          <w:lang w:val="sr-Latn-CS"/>
        </w:rPr>
        <w:t xml:space="preserve"> </w:t>
      </w:r>
      <w:r>
        <w:rPr>
          <w:noProof/>
          <w:lang w:val="sr-Latn-CS"/>
        </w:rPr>
        <w:t>sporazuma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njenom</w:t>
      </w:r>
      <w:r w:rsidR="00173CB1" w:rsidRPr="00734226">
        <w:rPr>
          <w:noProof/>
          <w:lang w:val="sr-Latn-CS"/>
        </w:rPr>
        <w:t xml:space="preserve"> </w:t>
      </w:r>
      <w:r>
        <w:rPr>
          <w:noProof/>
          <w:lang w:val="sr-Latn-CS"/>
        </w:rPr>
        <w:t>članstvu</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EU</w:t>
      </w:r>
      <w:r w:rsidR="00173CB1" w:rsidRPr="00734226">
        <w:rPr>
          <w:noProof/>
          <w:lang w:val="sr-Latn-CS"/>
        </w:rPr>
        <w:t>.</w:t>
      </w:r>
    </w:p>
    <w:p w:rsidR="00173CB1" w:rsidRPr="00734226" w:rsidRDefault="00734226" w:rsidP="00173CB1">
      <w:pPr>
        <w:ind w:firstLine="708"/>
        <w:jc w:val="both"/>
        <w:rPr>
          <w:noProof/>
          <w:lang w:val="sr-Latn-CS"/>
        </w:rPr>
      </w:pPr>
      <w:r>
        <w:rPr>
          <w:noProof/>
          <w:lang w:val="sr-Latn-CS"/>
        </w:rPr>
        <w:t>Odredbe</w:t>
      </w:r>
      <w:r w:rsidR="00173CB1" w:rsidRPr="00734226">
        <w:rPr>
          <w:noProof/>
          <w:lang w:val="sr-Latn-CS"/>
        </w:rPr>
        <w:t xml:space="preserve"> </w:t>
      </w:r>
      <w:r>
        <w:rPr>
          <w:noProof/>
          <w:lang w:val="sr-Latn-CS"/>
        </w:rPr>
        <w:t>navedene</w:t>
      </w:r>
      <w:r w:rsidR="00173CB1" w:rsidRPr="00734226">
        <w:rPr>
          <w:noProof/>
          <w:lang w:val="sr-Latn-CS"/>
        </w:rPr>
        <w:t xml:space="preserve"> </w:t>
      </w:r>
      <w:r>
        <w:rPr>
          <w:noProof/>
          <w:lang w:val="sr-Latn-CS"/>
        </w:rPr>
        <w:t>uredbe</w:t>
      </w:r>
      <w:r w:rsidR="00173CB1" w:rsidRPr="00734226">
        <w:rPr>
          <w:noProof/>
          <w:lang w:val="sr-Latn-CS"/>
        </w:rPr>
        <w:t xml:space="preserve"> </w:t>
      </w:r>
      <w:r>
        <w:rPr>
          <w:noProof/>
          <w:lang w:val="sr-Latn-CS"/>
        </w:rPr>
        <w:t>koje</w:t>
      </w:r>
      <w:r w:rsidR="00173CB1" w:rsidRPr="00734226">
        <w:rPr>
          <w:noProof/>
          <w:lang w:val="sr-Latn-CS"/>
        </w:rPr>
        <w:t xml:space="preserve"> </w:t>
      </w:r>
      <w:r>
        <w:rPr>
          <w:noProof/>
          <w:lang w:val="sr-Latn-CS"/>
        </w:rPr>
        <w:t>se</w:t>
      </w:r>
      <w:r w:rsidR="00173CB1" w:rsidRPr="00734226">
        <w:rPr>
          <w:noProof/>
          <w:lang w:val="sr-Latn-CS"/>
        </w:rPr>
        <w:t xml:space="preserve"> </w:t>
      </w:r>
      <w:r>
        <w:rPr>
          <w:noProof/>
          <w:lang w:val="sr-Latn-CS"/>
        </w:rPr>
        <w:t>odnose</w:t>
      </w:r>
      <w:r w:rsidR="00173CB1" w:rsidRPr="00734226">
        <w:rPr>
          <w:noProof/>
          <w:lang w:val="sr-Latn-CS"/>
        </w:rPr>
        <w:t xml:space="preserve"> </w:t>
      </w:r>
      <w:r>
        <w:rPr>
          <w:noProof/>
          <w:lang w:val="sr-Latn-CS"/>
        </w:rPr>
        <w:t>na</w:t>
      </w:r>
      <w:r w:rsidR="00173CB1" w:rsidRPr="00734226">
        <w:rPr>
          <w:noProof/>
          <w:lang w:val="sr-Latn-CS"/>
        </w:rPr>
        <w:t xml:space="preserve"> </w:t>
      </w:r>
      <w:r>
        <w:rPr>
          <w:noProof/>
          <w:lang w:val="sr-Latn-CS"/>
        </w:rPr>
        <w:t>prijavljivanje</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način</w:t>
      </w:r>
      <w:r w:rsidR="00173CB1" w:rsidRPr="00734226">
        <w:rPr>
          <w:noProof/>
          <w:lang w:val="sr-Latn-CS"/>
        </w:rPr>
        <w:t xml:space="preserve"> </w:t>
      </w:r>
      <w:r>
        <w:rPr>
          <w:noProof/>
          <w:lang w:val="sr-Latn-CS"/>
        </w:rPr>
        <w:t>informisanja</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standardima</w:t>
      </w:r>
      <w:r w:rsidR="00173CB1" w:rsidRPr="00734226">
        <w:rPr>
          <w:noProof/>
          <w:lang w:val="sr-Latn-CS"/>
        </w:rPr>
        <w:t xml:space="preserve"> </w:t>
      </w:r>
      <w:r>
        <w:rPr>
          <w:noProof/>
          <w:lang w:val="sr-Latn-CS"/>
        </w:rPr>
        <w:t>nisu</w:t>
      </w:r>
      <w:r w:rsidR="00173CB1" w:rsidRPr="00734226">
        <w:rPr>
          <w:noProof/>
          <w:lang w:val="sr-Latn-CS"/>
        </w:rPr>
        <w:t xml:space="preserve"> </w:t>
      </w:r>
      <w:r>
        <w:rPr>
          <w:noProof/>
          <w:lang w:val="sr-Latn-CS"/>
        </w:rPr>
        <w:t>prenete</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ovaj</w:t>
      </w:r>
      <w:r w:rsidR="00173CB1" w:rsidRPr="00734226">
        <w:rPr>
          <w:noProof/>
          <w:lang w:val="sr-Latn-CS"/>
        </w:rPr>
        <w:t xml:space="preserve"> </w:t>
      </w:r>
      <w:r>
        <w:rPr>
          <w:noProof/>
          <w:lang w:val="sr-Latn-CS"/>
        </w:rPr>
        <w:t>zakon</w:t>
      </w:r>
      <w:r w:rsidR="00173CB1" w:rsidRPr="00734226">
        <w:rPr>
          <w:noProof/>
          <w:lang w:val="sr-Latn-CS"/>
        </w:rPr>
        <w:t xml:space="preserve"> </w:t>
      </w:r>
      <w:r>
        <w:rPr>
          <w:noProof/>
          <w:lang w:val="sr-Latn-CS"/>
        </w:rPr>
        <w:t>jer</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zakonom</w:t>
      </w:r>
      <w:r w:rsidR="00173CB1" w:rsidRPr="00734226">
        <w:rPr>
          <w:noProof/>
          <w:lang w:val="sr-Latn-CS"/>
        </w:rPr>
        <w:t xml:space="preserve"> </w:t>
      </w:r>
      <w:r>
        <w:rPr>
          <w:noProof/>
          <w:lang w:val="sr-Latn-CS"/>
        </w:rPr>
        <w:t>kojim</w:t>
      </w:r>
      <w:r w:rsidR="00173CB1" w:rsidRPr="00734226">
        <w:rPr>
          <w:noProof/>
          <w:lang w:val="sr-Latn-CS"/>
        </w:rPr>
        <w:t xml:space="preserve"> </w:t>
      </w:r>
      <w:r>
        <w:rPr>
          <w:noProof/>
          <w:lang w:val="sr-Latn-CS"/>
        </w:rPr>
        <w:t>se</w:t>
      </w:r>
      <w:r w:rsidR="00173CB1" w:rsidRPr="00734226">
        <w:rPr>
          <w:noProof/>
          <w:lang w:val="sr-Latn-CS"/>
        </w:rPr>
        <w:t xml:space="preserve"> </w:t>
      </w:r>
      <w:r>
        <w:rPr>
          <w:noProof/>
          <w:lang w:val="sr-Latn-CS"/>
        </w:rPr>
        <w:t>uređuju</w:t>
      </w:r>
      <w:r w:rsidR="00173CB1" w:rsidRPr="00734226">
        <w:rPr>
          <w:noProof/>
          <w:lang w:val="sr-Latn-CS"/>
        </w:rPr>
        <w:t xml:space="preserve"> </w:t>
      </w:r>
      <w:r>
        <w:rPr>
          <w:noProof/>
          <w:lang w:val="sr-Latn-CS"/>
        </w:rPr>
        <w:t>tehnički</w:t>
      </w:r>
      <w:r w:rsidR="00173CB1" w:rsidRPr="00734226">
        <w:rPr>
          <w:noProof/>
          <w:lang w:val="sr-Latn-CS"/>
        </w:rPr>
        <w:t xml:space="preserve"> </w:t>
      </w:r>
      <w:r>
        <w:rPr>
          <w:noProof/>
          <w:lang w:val="sr-Latn-CS"/>
        </w:rPr>
        <w:t>propisi</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ocenjivanje</w:t>
      </w:r>
      <w:r w:rsidR="00173CB1" w:rsidRPr="00734226">
        <w:rPr>
          <w:noProof/>
          <w:lang w:val="sr-Latn-CS"/>
        </w:rPr>
        <w:t xml:space="preserve"> </w:t>
      </w:r>
      <w:r>
        <w:rPr>
          <w:noProof/>
          <w:lang w:val="sr-Latn-CS"/>
        </w:rPr>
        <w:t>usaglašenosti</w:t>
      </w:r>
      <w:r w:rsidR="00173CB1" w:rsidRPr="00734226">
        <w:rPr>
          <w:noProof/>
          <w:lang w:val="sr-Latn-CS"/>
        </w:rPr>
        <w:t xml:space="preserve"> </w:t>
      </w:r>
      <w:r>
        <w:rPr>
          <w:noProof/>
          <w:lang w:val="sr-Latn-CS"/>
        </w:rPr>
        <w:t>propisano</w:t>
      </w:r>
      <w:r w:rsidR="00173CB1" w:rsidRPr="00734226">
        <w:rPr>
          <w:noProof/>
          <w:lang w:val="sr-Latn-CS"/>
        </w:rPr>
        <w:t xml:space="preserve"> </w:t>
      </w:r>
      <w:r>
        <w:rPr>
          <w:noProof/>
          <w:lang w:val="sr-Latn-CS"/>
        </w:rPr>
        <w:t>da</w:t>
      </w:r>
      <w:r w:rsidR="00173CB1" w:rsidRPr="00734226">
        <w:rPr>
          <w:noProof/>
          <w:lang w:val="sr-Latn-CS"/>
        </w:rPr>
        <w:t xml:space="preserve"> </w:t>
      </w:r>
      <w:r>
        <w:rPr>
          <w:noProof/>
          <w:lang w:val="sr-Latn-CS"/>
        </w:rPr>
        <w:t>se</w:t>
      </w:r>
      <w:r w:rsidR="00173CB1" w:rsidRPr="00734226">
        <w:rPr>
          <w:noProof/>
          <w:lang w:val="sr-Latn-CS"/>
        </w:rPr>
        <w:t xml:space="preserve"> </w:t>
      </w:r>
      <w:r>
        <w:rPr>
          <w:noProof/>
          <w:lang w:val="sr-Latn-CS"/>
        </w:rPr>
        <w:t>ta</w:t>
      </w:r>
      <w:r w:rsidR="00173CB1" w:rsidRPr="00734226">
        <w:rPr>
          <w:noProof/>
          <w:lang w:val="sr-Latn-CS"/>
        </w:rPr>
        <w:t xml:space="preserve"> </w:t>
      </w:r>
      <w:r>
        <w:rPr>
          <w:noProof/>
          <w:lang w:val="sr-Latn-CS"/>
        </w:rPr>
        <w:t>pitanja</w:t>
      </w:r>
      <w:r w:rsidR="00173CB1" w:rsidRPr="00734226">
        <w:rPr>
          <w:noProof/>
          <w:lang w:val="sr-Latn-CS"/>
        </w:rPr>
        <w:t xml:space="preserve"> </w:t>
      </w:r>
      <w:r>
        <w:rPr>
          <w:noProof/>
          <w:lang w:val="sr-Latn-CS"/>
        </w:rPr>
        <w:t>uređuju</w:t>
      </w:r>
      <w:r w:rsidR="00173CB1" w:rsidRPr="00734226">
        <w:rPr>
          <w:noProof/>
          <w:lang w:val="sr-Latn-CS"/>
        </w:rPr>
        <w:t xml:space="preserve"> </w:t>
      </w:r>
      <w:r>
        <w:rPr>
          <w:noProof/>
          <w:lang w:val="sr-Latn-CS"/>
        </w:rPr>
        <w:t>aktom</w:t>
      </w:r>
      <w:r w:rsidR="00173CB1" w:rsidRPr="00734226">
        <w:rPr>
          <w:noProof/>
          <w:lang w:val="sr-Latn-CS"/>
        </w:rPr>
        <w:t xml:space="preserve"> </w:t>
      </w:r>
      <w:r>
        <w:rPr>
          <w:noProof/>
          <w:lang w:val="sr-Latn-CS"/>
        </w:rPr>
        <w:t>koji</w:t>
      </w:r>
      <w:r w:rsidR="00173CB1" w:rsidRPr="00734226">
        <w:rPr>
          <w:noProof/>
          <w:lang w:val="sr-Latn-CS"/>
        </w:rPr>
        <w:t xml:space="preserve"> </w:t>
      </w:r>
      <w:r>
        <w:rPr>
          <w:noProof/>
          <w:lang w:val="sr-Latn-CS"/>
        </w:rPr>
        <w:t>na</w:t>
      </w:r>
      <w:r w:rsidR="00173CB1" w:rsidRPr="00734226">
        <w:rPr>
          <w:noProof/>
          <w:lang w:val="sr-Latn-CS"/>
        </w:rPr>
        <w:t xml:space="preserve"> </w:t>
      </w:r>
      <w:r>
        <w:rPr>
          <w:noProof/>
          <w:lang w:val="sr-Latn-CS"/>
        </w:rPr>
        <w:t>osnovu</w:t>
      </w:r>
      <w:r w:rsidR="00173CB1" w:rsidRPr="00734226">
        <w:rPr>
          <w:noProof/>
          <w:lang w:val="sr-Latn-CS"/>
        </w:rPr>
        <w:t xml:space="preserve"> </w:t>
      </w:r>
      <w:r>
        <w:rPr>
          <w:noProof/>
          <w:lang w:val="sr-Latn-CS"/>
        </w:rPr>
        <w:t>tog</w:t>
      </w:r>
      <w:r w:rsidR="00173CB1" w:rsidRPr="00734226">
        <w:rPr>
          <w:noProof/>
          <w:lang w:val="sr-Latn-CS"/>
        </w:rPr>
        <w:t xml:space="preserve"> </w:t>
      </w:r>
      <w:r>
        <w:rPr>
          <w:noProof/>
          <w:lang w:val="sr-Latn-CS"/>
        </w:rPr>
        <w:t>zakona</w:t>
      </w:r>
      <w:r w:rsidR="00173CB1" w:rsidRPr="00734226">
        <w:rPr>
          <w:noProof/>
          <w:lang w:val="sr-Latn-CS"/>
        </w:rPr>
        <w:t xml:space="preserve"> </w:t>
      </w:r>
      <w:r>
        <w:rPr>
          <w:noProof/>
          <w:lang w:val="sr-Latn-CS"/>
        </w:rPr>
        <w:t>donosi</w:t>
      </w:r>
      <w:r w:rsidR="00173CB1" w:rsidRPr="00734226">
        <w:rPr>
          <w:noProof/>
          <w:lang w:val="sr-Latn-CS"/>
        </w:rPr>
        <w:t xml:space="preserve"> </w:t>
      </w:r>
      <w:r>
        <w:rPr>
          <w:noProof/>
          <w:lang w:val="sr-Latn-CS"/>
        </w:rPr>
        <w:t>Vlada</w:t>
      </w:r>
      <w:r w:rsidR="00173CB1" w:rsidRPr="00734226">
        <w:rPr>
          <w:noProof/>
          <w:lang w:val="sr-Latn-CS"/>
        </w:rPr>
        <w:t xml:space="preserve">. </w:t>
      </w:r>
      <w:r>
        <w:rPr>
          <w:noProof/>
          <w:lang w:val="sr-Latn-CS"/>
        </w:rPr>
        <w:t>Tako</w:t>
      </w:r>
      <w:r w:rsidR="00173CB1" w:rsidRPr="00734226">
        <w:rPr>
          <w:noProof/>
          <w:lang w:val="sr-Latn-CS"/>
        </w:rPr>
        <w:t xml:space="preserve"> </w:t>
      </w:r>
      <w:r>
        <w:rPr>
          <w:noProof/>
          <w:lang w:val="sr-Latn-CS"/>
        </w:rPr>
        <w:t>su</w:t>
      </w:r>
      <w:r w:rsidR="00173CB1" w:rsidRPr="00734226">
        <w:rPr>
          <w:noProof/>
          <w:lang w:val="sr-Latn-CS"/>
        </w:rPr>
        <w:t xml:space="preserve"> </w:t>
      </w:r>
      <w:r>
        <w:rPr>
          <w:noProof/>
          <w:lang w:val="sr-Latn-CS"/>
        </w:rPr>
        <w:t>navedena</w:t>
      </w:r>
      <w:r w:rsidR="00173CB1" w:rsidRPr="00734226">
        <w:rPr>
          <w:noProof/>
          <w:lang w:val="sr-Latn-CS"/>
        </w:rPr>
        <w:t xml:space="preserve"> </w:t>
      </w:r>
      <w:r>
        <w:rPr>
          <w:noProof/>
          <w:lang w:val="sr-Latn-CS"/>
        </w:rPr>
        <w:t>pitanja</w:t>
      </w:r>
      <w:r w:rsidR="00173CB1" w:rsidRPr="00734226">
        <w:rPr>
          <w:noProof/>
          <w:lang w:val="sr-Latn-CS"/>
        </w:rPr>
        <w:t xml:space="preserve"> </w:t>
      </w:r>
      <w:r>
        <w:rPr>
          <w:noProof/>
          <w:lang w:val="sr-Latn-CS"/>
        </w:rPr>
        <w:t>uređena</w:t>
      </w:r>
      <w:r w:rsidR="00173CB1" w:rsidRPr="00734226">
        <w:rPr>
          <w:noProof/>
          <w:lang w:val="sr-Latn-CS"/>
        </w:rPr>
        <w:t xml:space="preserve"> </w:t>
      </w:r>
      <w:r>
        <w:rPr>
          <w:noProof/>
          <w:lang w:val="sr-Latn-CS"/>
        </w:rPr>
        <w:t>Uredbom</w:t>
      </w:r>
      <w:r w:rsidR="00173CB1" w:rsidRPr="00734226">
        <w:rPr>
          <w:noProof/>
          <w:lang w:val="sr-Latn-CS"/>
        </w:rPr>
        <w:t xml:space="preserve"> </w:t>
      </w:r>
      <w:r>
        <w:rPr>
          <w:noProof/>
          <w:lang w:val="sr-Latn-CS"/>
        </w:rPr>
        <w:t>o</w:t>
      </w:r>
      <w:r w:rsidR="00173CB1" w:rsidRPr="00734226">
        <w:rPr>
          <w:noProof/>
          <w:lang w:val="sr-Latn-CS"/>
        </w:rPr>
        <w:t xml:space="preserve"> </w:t>
      </w:r>
      <w:r>
        <w:rPr>
          <w:noProof/>
          <w:lang w:val="sr-Latn-CS"/>
        </w:rPr>
        <w:t>postupku</w:t>
      </w:r>
      <w:r w:rsidR="00173CB1" w:rsidRPr="00734226">
        <w:rPr>
          <w:noProof/>
          <w:lang w:val="sr-Latn-CS"/>
        </w:rPr>
        <w:t xml:space="preserve"> </w:t>
      </w:r>
      <w:r>
        <w:rPr>
          <w:noProof/>
          <w:lang w:val="sr-Latn-CS"/>
        </w:rPr>
        <w:t>prijavljivanja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načinu</w:t>
      </w:r>
      <w:r w:rsidR="00173CB1" w:rsidRPr="00734226">
        <w:rPr>
          <w:noProof/>
          <w:lang w:val="sr-Latn-CS"/>
        </w:rPr>
        <w:t xml:space="preserve"> </w:t>
      </w:r>
      <w:r>
        <w:rPr>
          <w:noProof/>
          <w:lang w:val="sr-Latn-CS"/>
        </w:rPr>
        <w:t>informisanja</w:t>
      </w:r>
      <w:r w:rsidR="00173CB1" w:rsidRPr="00734226">
        <w:rPr>
          <w:noProof/>
          <w:lang w:val="sr-Latn-CS"/>
        </w:rPr>
        <w:t xml:space="preserve"> </w:t>
      </w:r>
      <w:r>
        <w:rPr>
          <w:noProof/>
          <w:lang w:val="sr-Latn-CS"/>
        </w:rPr>
        <w:t>koji</w:t>
      </w:r>
      <w:r w:rsidR="00173CB1" w:rsidRPr="00734226">
        <w:rPr>
          <w:noProof/>
          <w:lang w:val="sr-Latn-CS"/>
        </w:rPr>
        <w:t xml:space="preserve"> </w:t>
      </w:r>
      <w:r>
        <w:rPr>
          <w:noProof/>
          <w:lang w:val="sr-Latn-CS"/>
        </w:rPr>
        <w:t>se</w:t>
      </w:r>
      <w:r w:rsidR="00173CB1" w:rsidRPr="00734226">
        <w:rPr>
          <w:noProof/>
          <w:lang w:val="sr-Latn-CS"/>
        </w:rPr>
        <w:t xml:space="preserve"> </w:t>
      </w:r>
      <w:r>
        <w:rPr>
          <w:noProof/>
          <w:lang w:val="sr-Latn-CS"/>
        </w:rPr>
        <w:t>odnose</w:t>
      </w:r>
      <w:r w:rsidR="00173CB1" w:rsidRPr="00734226">
        <w:rPr>
          <w:noProof/>
          <w:lang w:val="sr-Latn-CS"/>
        </w:rPr>
        <w:t xml:space="preserve"> </w:t>
      </w:r>
      <w:r>
        <w:rPr>
          <w:noProof/>
          <w:lang w:val="sr-Latn-CS"/>
        </w:rPr>
        <w:t>na</w:t>
      </w:r>
      <w:r w:rsidR="00173CB1" w:rsidRPr="00734226">
        <w:rPr>
          <w:noProof/>
          <w:lang w:val="sr-Latn-CS"/>
        </w:rPr>
        <w:t xml:space="preserve"> </w:t>
      </w:r>
      <w:r>
        <w:rPr>
          <w:noProof/>
          <w:lang w:val="sr-Latn-CS"/>
        </w:rPr>
        <w:t>tehničke</w:t>
      </w:r>
      <w:r w:rsidR="00173CB1" w:rsidRPr="00734226">
        <w:rPr>
          <w:noProof/>
          <w:lang w:val="sr-Latn-CS"/>
        </w:rPr>
        <w:t xml:space="preserve"> </w:t>
      </w:r>
      <w:r>
        <w:rPr>
          <w:noProof/>
          <w:lang w:val="sr-Latn-CS"/>
        </w:rPr>
        <w:t>propise</w:t>
      </w:r>
      <w:r w:rsidR="00173CB1" w:rsidRPr="00734226">
        <w:rPr>
          <w:noProof/>
          <w:lang w:val="sr-Latn-CS"/>
        </w:rPr>
        <w:t xml:space="preserve">, </w:t>
      </w:r>
      <w:r>
        <w:rPr>
          <w:noProof/>
          <w:lang w:val="sr-Latn-CS"/>
        </w:rPr>
        <w:t>ocenjivanje</w:t>
      </w:r>
      <w:r w:rsidR="00173CB1" w:rsidRPr="00734226">
        <w:rPr>
          <w:noProof/>
          <w:lang w:val="sr-Latn-CS"/>
        </w:rPr>
        <w:t xml:space="preserve"> </w:t>
      </w:r>
      <w:r>
        <w:rPr>
          <w:noProof/>
          <w:lang w:val="sr-Latn-CS"/>
        </w:rPr>
        <w:t>usaglašenosti</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standarde</w:t>
      </w:r>
      <w:r w:rsidR="00173CB1" w:rsidRPr="00734226">
        <w:rPr>
          <w:noProof/>
          <w:lang w:val="sr-Latn-CS"/>
        </w:rPr>
        <w:t xml:space="preserve"> („</w:t>
      </w:r>
      <w:r>
        <w:rPr>
          <w:noProof/>
          <w:lang w:val="sr-Latn-CS"/>
        </w:rPr>
        <w:t>Službeni</w:t>
      </w:r>
      <w:r w:rsidR="00173CB1" w:rsidRPr="00734226">
        <w:rPr>
          <w:noProof/>
          <w:lang w:val="sr-Latn-CS"/>
        </w:rPr>
        <w:t xml:space="preserve"> </w:t>
      </w:r>
      <w:r>
        <w:rPr>
          <w:noProof/>
          <w:lang w:val="sr-Latn-CS"/>
        </w:rPr>
        <w:t>glasnik</w:t>
      </w:r>
      <w:r w:rsidR="00173CB1" w:rsidRPr="00734226">
        <w:rPr>
          <w:noProof/>
          <w:lang w:val="sr-Latn-CS"/>
        </w:rPr>
        <w:t xml:space="preserve"> </w:t>
      </w:r>
      <w:r>
        <w:rPr>
          <w:noProof/>
          <w:lang w:val="sr-Latn-CS"/>
        </w:rPr>
        <w:t>RS</w:t>
      </w:r>
      <w:r w:rsidR="00173CB1" w:rsidRPr="00734226">
        <w:rPr>
          <w:noProof/>
          <w:lang w:val="sr-Latn-CS"/>
        </w:rPr>
        <w:t xml:space="preserve">”, </w:t>
      </w:r>
      <w:r>
        <w:rPr>
          <w:noProof/>
          <w:lang w:val="sr-Latn-CS"/>
        </w:rPr>
        <w:t>broj</w:t>
      </w:r>
      <w:r w:rsidR="00173CB1" w:rsidRPr="00734226">
        <w:rPr>
          <w:noProof/>
          <w:lang w:val="sr-Latn-CS"/>
        </w:rPr>
        <w:t xml:space="preserve"> 45/10) </w:t>
      </w:r>
      <w:r>
        <w:rPr>
          <w:noProof/>
          <w:lang w:val="sr-Latn-CS"/>
        </w:rPr>
        <w:t>koja</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vreme</w:t>
      </w:r>
      <w:r w:rsidR="00173CB1" w:rsidRPr="00734226">
        <w:rPr>
          <w:noProof/>
          <w:lang w:val="sr-Latn-CS"/>
        </w:rPr>
        <w:t xml:space="preserve"> </w:t>
      </w:r>
      <w:r>
        <w:rPr>
          <w:noProof/>
          <w:lang w:val="sr-Latn-CS"/>
        </w:rPr>
        <w:t>donošenja</w:t>
      </w:r>
      <w:r w:rsidR="00173CB1" w:rsidRPr="00734226">
        <w:rPr>
          <w:noProof/>
          <w:lang w:val="sr-Latn-CS"/>
        </w:rPr>
        <w:t xml:space="preserve"> </w:t>
      </w:r>
      <w:r>
        <w:rPr>
          <w:noProof/>
          <w:lang w:val="sr-Latn-CS"/>
        </w:rPr>
        <w:t>bila</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potpunosti</w:t>
      </w:r>
      <w:r w:rsidR="00173CB1" w:rsidRPr="00734226">
        <w:rPr>
          <w:noProof/>
          <w:lang w:val="sr-Latn-CS"/>
        </w:rPr>
        <w:t xml:space="preserve"> </w:t>
      </w:r>
      <w:r>
        <w:rPr>
          <w:noProof/>
          <w:lang w:val="sr-Latn-CS"/>
        </w:rPr>
        <w:t>usklađena</w:t>
      </w:r>
      <w:r w:rsidR="00173CB1" w:rsidRPr="00734226">
        <w:rPr>
          <w:noProof/>
          <w:lang w:val="sr-Latn-CS"/>
        </w:rPr>
        <w:t xml:space="preserve"> </w:t>
      </w:r>
      <w:r>
        <w:rPr>
          <w:noProof/>
          <w:lang w:val="sr-Latn-CS"/>
        </w:rPr>
        <w:t>sa</w:t>
      </w:r>
      <w:r w:rsidR="00173CB1" w:rsidRPr="00734226">
        <w:rPr>
          <w:noProof/>
          <w:lang w:val="sr-Latn-CS"/>
        </w:rPr>
        <w:t xml:space="preserve"> </w:t>
      </w:r>
      <w:r>
        <w:rPr>
          <w:noProof/>
          <w:lang w:val="sr-Latn-CS"/>
        </w:rPr>
        <w:t>evropskom</w:t>
      </w:r>
      <w:r w:rsidR="00173CB1" w:rsidRPr="00734226">
        <w:rPr>
          <w:noProof/>
          <w:lang w:val="sr-Latn-CS"/>
        </w:rPr>
        <w:t xml:space="preserve"> </w:t>
      </w:r>
      <w:r>
        <w:rPr>
          <w:noProof/>
          <w:lang w:val="sr-Latn-CS"/>
        </w:rPr>
        <w:t>regulativom</w:t>
      </w:r>
      <w:r w:rsidR="00173CB1" w:rsidRPr="00734226">
        <w:rPr>
          <w:noProof/>
          <w:lang w:val="sr-Latn-CS"/>
        </w:rPr>
        <w:t xml:space="preserve"> </w:t>
      </w:r>
      <w:r>
        <w:rPr>
          <w:noProof/>
          <w:lang w:val="sr-Latn-CS"/>
        </w:rPr>
        <w:t>koja</w:t>
      </w:r>
      <w:r w:rsidR="00173CB1" w:rsidRPr="00734226">
        <w:rPr>
          <w:noProof/>
          <w:lang w:val="sr-Latn-CS"/>
        </w:rPr>
        <w:t xml:space="preserve"> </w:t>
      </w:r>
      <w:r>
        <w:rPr>
          <w:noProof/>
          <w:lang w:val="sr-Latn-CS"/>
        </w:rPr>
        <w:t>se</w:t>
      </w:r>
      <w:r w:rsidR="00173CB1" w:rsidRPr="00734226">
        <w:rPr>
          <w:noProof/>
          <w:lang w:val="sr-Latn-CS"/>
        </w:rPr>
        <w:t xml:space="preserve"> </w:t>
      </w:r>
      <w:r>
        <w:rPr>
          <w:noProof/>
          <w:lang w:val="sr-Latn-CS"/>
        </w:rPr>
        <w:t>odnosi</w:t>
      </w:r>
      <w:r w:rsidR="00173CB1" w:rsidRPr="00734226">
        <w:rPr>
          <w:noProof/>
          <w:lang w:val="sr-Latn-CS"/>
        </w:rPr>
        <w:t xml:space="preserve"> </w:t>
      </w:r>
      <w:r>
        <w:rPr>
          <w:noProof/>
          <w:lang w:val="sr-Latn-CS"/>
        </w:rPr>
        <w:t>na</w:t>
      </w:r>
      <w:r w:rsidR="00173CB1" w:rsidRPr="00734226">
        <w:rPr>
          <w:noProof/>
          <w:lang w:val="sr-Latn-CS"/>
        </w:rPr>
        <w:t xml:space="preserve"> </w:t>
      </w:r>
      <w:r>
        <w:rPr>
          <w:noProof/>
          <w:lang w:val="sr-Latn-CS"/>
        </w:rPr>
        <w:t>ovu</w:t>
      </w:r>
      <w:r w:rsidR="00173CB1" w:rsidRPr="00734226">
        <w:rPr>
          <w:noProof/>
          <w:lang w:val="sr-Latn-CS"/>
        </w:rPr>
        <w:t xml:space="preserve"> </w:t>
      </w:r>
      <w:r>
        <w:rPr>
          <w:noProof/>
          <w:lang w:val="sr-Latn-CS"/>
        </w:rPr>
        <w:t>materiju</w:t>
      </w:r>
      <w:r w:rsidR="00173CB1" w:rsidRPr="00734226">
        <w:rPr>
          <w:noProof/>
          <w:lang w:val="sr-Latn-CS"/>
        </w:rPr>
        <w:t>.</w:t>
      </w:r>
    </w:p>
    <w:p w:rsidR="00173CB1" w:rsidRPr="00734226" w:rsidRDefault="00173CB1" w:rsidP="00173CB1">
      <w:pPr>
        <w:ind w:firstLine="708"/>
        <w:jc w:val="both"/>
        <w:rPr>
          <w:noProof/>
          <w:lang w:val="sr-Latn-CS"/>
        </w:rPr>
      </w:pPr>
      <w:r w:rsidRPr="00734226">
        <w:rPr>
          <w:noProof/>
          <w:lang w:val="sr-Latn-CS"/>
        </w:rPr>
        <w:t>Ta</w:t>
      </w:r>
      <w:r w:rsidR="00734226">
        <w:rPr>
          <w:noProof/>
          <w:lang w:val="sr-Latn-CS"/>
        </w:rPr>
        <w:t>kođe</w:t>
      </w:r>
      <w:r w:rsidRPr="00734226">
        <w:rPr>
          <w:noProof/>
          <w:lang w:val="sr-Latn-CS"/>
        </w:rPr>
        <w:t xml:space="preserve">, </w:t>
      </w:r>
      <w:r w:rsidR="00734226">
        <w:rPr>
          <w:noProof/>
          <w:lang w:val="sr-Latn-CS"/>
        </w:rPr>
        <w:t>pojedini</w:t>
      </w:r>
      <w:r w:rsidRPr="00734226">
        <w:rPr>
          <w:noProof/>
          <w:lang w:val="sr-Latn-CS"/>
        </w:rPr>
        <w:t xml:space="preserve"> </w:t>
      </w:r>
      <w:r w:rsidR="00734226">
        <w:rPr>
          <w:noProof/>
          <w:lang w:val="sr-Latn-CS"/>
        </w:rPr>
        <w:t>članovi</w:t>
      </w:r>
      <w:r w:rsidRPr="00734226">
        <w:rPr>
          <w:noProof/>
          <w:lang w:val="sr-Latn-CS"/>
        </w:rPr>
        <w:t xml:space="preserve"> </w:t>
      </w:r>
      <w:r w:rsidR="00734226">
        <w:rPr>
          <w:noProof/>
          <w:lang w:val="sr-Latn-CS"/>
        </w:rPr>
        <w:t>uredbe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pojedine</w:t>
      </w:r>
      <w:r w:rsidRPr="00734226">
        <w:rPr>
          <w:noProof/>
          <w:lang w:val="sr-Latn-CS"/>
        </w:rPr>
        <w:t xml:space="preserve"> </w:t>
      </w:r>
      <w:r w:rsidR="00734226">
        <w:rPr>
          <w:noProof/>
          <w:lang w:val="sr-Latn-CS"/>
        </w:rPr>
        <w:t>faze</w:t>
      </w:r>
      <w:r w:rsidRPr="00734226">
        <w:rPr>
          <w:noProof/>
          <w:lang w:val="sr-Latn-CS"/>
        </w:rPr>
        <w:t xml:space="preserve"> </w:t>
      </w:r>
      <w:r w:rsidR="00734226">
        <w:rPr>
          <w:noProof/>
          <w:lang w:val="sr-Latn-CS"/>
        </w:rPr>
        <w:t>izrade</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obaveštavanja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standardima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o</w:t>
      </w:r>
      <w:r w:rsidR="00734226">
        <w:rPr>
          <w:noProof/>
          <w:lang w:val="sr-Latn-CS"/>
        </w:rPr>
        <w:t>lakšan</w:t>
      </w:r>
      <w:r w:rsidRPr="00734226">
        <w:rPr>
          <w:noProof/>
          <w:lang w:val="sr-Latn-CS"/>
        </w:rPr>
        <w:t xml:space="preserve"> </w:t>
      </w:r>
      <w:r w:rsidR="00734226">
        <w:rPr>
          <w:noProof/>
          <w:lang w:val="sr-Latn-CS"/>
        </w:rPr>
        <w:t>pristup</w:t>
      </w:r>
      <w:r w:rsidRPr="00734226">
        <w:rPr>
          <w:noProof/>
          <w:lang w:val="sr-Latn-CS"/>
        </w:rPr>
        <w:t xml:space="preserve"> </w:t>
      </w:r>
      <w:r w:rsidR="00734226">
        <w:rPr>
          <w:noProof/>
          <w:lang w:val="sr-Latn-CS"/>
        </w:rPr>
        <w:t>zainteresovanih</w:t>
      </w:r>
      <w:r w:rsidRPr="00734226">
        <w:rPr>
          <w:noProof/>
          <w:lang w:val="sr-Latn-CS"/>
        </w:rPr>
        <w:t xml:space="preserve"> </w:t>
      </w:r>
      <w:r w:rsidR="00734226">
        <w:rPr>
          <w:noProof/>
          <w:lang w:val="sr-Latn-CS"/>
        </w:rPr>
        <w:t>strana</w:t>
      </w:r>
      <w:r w:rsidRPr="00734226">
        <w:rPr>
          <w:noProof/>
          <w:lang w:val="sr-Latn-CS"/>
        </w:rPr>
        <w:t xml:space="preserve"> (</w:t>
      </w:r>
      <w:r w:rsidR="00734226">
        <w:rPr>
          <w:noProof/>
          <w:lang w:val="sr-Latn-CS"/>
        </w:rPr>
        <w:t>posebno</w:t>
      </w:r>
      <w:r w:rsidRPr="00734226">
        <w:rPr>
          <w:noProof/>
          <w:lang w:val="sr-Latn-CS"/>
        </w:rPr>
        <w:t xml:space="preserve"> </w:t>
      </w:r>
      <w:r w:rsidR="00734226">
        <w:rPr>
          <w:noProof/>
          <w:lang w:val="sr-Latn-CS"/>
        </w:rPr>
        <w:t>naglašavajući</w:t>
      </w:r>
      <w:r w:rsidRPr="00734226">
        <w:rPr>
          <w:noProof/>
          <w:lang w:val="sr-Latn-CS"/>
        </w:rPr>
        <w:t xml:space="preserve"> </w:t>
      </w:r>
      <w:r w:rsidR="00734226">
        <w:rPr>
          <w:noProof/>
          <w:lang w:val="sr-Latn-CS"/>
        </w:rPr>
        <w:t>mala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srednja</w:t>
      </w:r>
      <w:r w:rsidRPr="00734226">
        <w:rPr>
          <w:noProof/>
          <w:lang w:val="sr-Latn-CS"/>
        </w:rPr>
        <w:t xml:space="preserve"> </w:t>
      </w:r>
      <w:r w:rsidR="00734226">
        <w:rPr>
          <w:noProof/>
          <w:lang w:val="sr-Latn-CS"/>
        </w:rPr>
        <w:t>privredna</w:t>
      </w:r>
      <w:r w:rsidRPr="00734226">
        <w:rPr>
          <w:noProof/>
          <w:lang w:val="sr-Latn-CS"/>
        </w:rPr>
        <w:t xml:space="preserve"> </w:t>
      </w:r>
      <w:r w:rsidR="00734226">
        <w:rPr>
          <w:noProof/>
          <w:lang w:val="sr-Latn-CS"/>
        </w:rPr>
        <w:t>društva</w:t>
      </w:r>
      <w:r w:rsidRPr="00734226">
        <w:rPr>
          <w:noProof/>
          <w:lang w:val="sr-Latn-CS"/>
        </w:rPr>
        <w:t xml:space="preserve">) </w:t>
      </w:r>
      <w:r w:rsidR="00734226">
        <w:rPr>
          <w:noProof/>
          <w:lang w:val="sr-Latn-CS"/>
        </w:rPr>
        <w:t>procesu</w:t>
      </w:r>
      <w:r w:rsidRPr="00734226">
        <w:rPr>
          <w:noProof/>
          <w:lang w:val="sr-Latn-CS"/>
        </w:rPr>
        <w:t xml:space="preserve"> </w:t>
      </w:r>
      <w:r w:rsidR="00734226">
        <w:rPr>
          <w:noProof/>
          <w:lang w:val="sr-Latn-CS"/>
        </w:rPr>
        <w:t>standardizacije</w:t>
      </w:r>
      <w:r w:rsidRPr="00734226">
        <w:rPr>
          <w:noProof/>
          <w:lang w:val="sr-Latn-CS"/>
        </w:rPr>
        <w:t xml:space="preserve">, </w:t>
      </w:r>
      <w:r w:rsidR="00734226">
        <w:rPr>
          <w:noProof/>
          <w:lang w:val="sr-Latn-CS"/>
        </w:rPr>
        <w:t>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skladu</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pravnim</w:t>
      </w:r>
      <w:r w:rsidRPr="00734226">
        <w:rPr>
          <w:noProof/>
          <w:lang w:val="sr-Latn-CS"/>
        </w:rPr>
        <w:t xml:space="preserve"> </w:t>
      </w:r>
      <w:r w:rsidR="00734226">
        <w:rPr>
          <w:noProof/>
          <w:lang w:val="sr-Latn-CS"/>
        </w:rPr>
        <w:t>sistemom</w:t>
      </w:r>
      <w:r w:rsidRPr="00734226">
        <w:rPr>
          <w:noProof/>
          <w:lang w:val="sr-Latn-CS"/>
        </w:rPr>
        <w:t xml:space="preserve"> </w:t>
      </w:r>
      <w:r w:rsidR="00734226">
        <w:rPr>
          <w:noProof/>
          <w:lang w:val="sr-Latn-CS"/>
        </w:rPr>
        <w:t>Republike</w:t>
      </w:r>
      <w:r w:rsidRPr="00734226">
        <w:rPr>
          <w:noProof/>
          <w:lang w:val="sr-Latn-CS"/>
        </w:rPr>
        <w:t xml:space="preserve"> </w:t>
      </w:r>
      <w:r w:rsidR="00734226">
        <w:rPr>
          <w:noProof/>
          <w:lang w:val="sr-Latn-CS"/>
        </w:rPr>
        <w:t>Srbije</w:t>
      </w:r>
      <w:r w:rsidRPr="00734226">
        <w:rPr>
          <w:noProof/>
          <w:lang w:val="sr-Latn-CS"/>
        </w:rPr>
        <w:t xml:space="preserve">, </w:t>
      </w:r>
      <w:r w:rsidR="00734226">
        <w:rPr>
          <w:noProof/>
          <w:lang w:val="sr-Latn-CS"/>
        </w:rPr>
        <w:t>ovim</w:t>
      </w:r>
      <w:r w:rsidRPr="00734226">
        <w:rPr>
          <w:noProof/>
          <w:lang w:val="sr-Latn-CS"/>
        </w:rPr>
        <w:t xml:space="preserve"> </w:t>
      </w:r>
      <w:r w:rsidR="00734226">
        <w:rPr>
          <w:noProof/>
          <w:lang w:val="sr-Latn-CS"/>
        </w:rPr>
        <w:t>zakonom</w:t>
      </w:r>
      <w:r w:rsidRPr="00734226">
        <w:rPr>
          <w:noProof/>
          <w:lang w:val="sr-Latn-CS"/>
        </w:rPr>
        <w:t xml:space="preserve"> </w:t>
      </w:r>
      <w:r w:rsidR="00734226">
        <w:rPr>
          <w:noProof/>
          <w:lang w:val="sr-Latn-CS"/>
        </w:rPr>
        <w:t>predviđeno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ta</w:t>
      </w:r>
      <w:r w:rsidRPr="00734226">
        <w:rPr>
          <w:noProof/>
          <w:lang w:val="sr-Latn-CS"/>
        </w:rPr>
        <w:t xml:space="preserve"> </w:t>
      </w:r>
      <w:r w:rsidR="00734226">
        <w:rPr>
          <w:noProof/>
          <w:lang w:val="sr-Latn-CS"/>
        </w:rPr>
        <w:t>pitanja</w:t>
      </w:r>
      <w:r w:rsidRPr="00734226">
        <w:rPr>
          <w:noProof/>
          <w:lang w:val="sr-Latn-CS"/>
        </w:rPr>
        <w:t xml:space="preserve"> </w:t>
      </w:r>
      <w:r w:rsidR="00734226">
        <w:rPr>
          <w:noProof/>
          <w:lang w:val="sr-Latn-CS"/>
        </w:rPr>
        <w:t>bliže</w:t>
      </w:r>
      <w:r w:rsidRPr="00734226">
        <w:rPr>
          <w:noProof/>
          <w:lang w:val="sr-Latn-CS"/>
        </w:rPr>
        <w:t xml:space="preserve"> </w:t>
      </w:r>
      <w:r w:rsidR="00734226">
        <w:rPr>
          <w:noProof/>
          <w:lang w:val="sr-Latn-CS"/>
        </w:rPr>
        <w:t>urede</w:t>
      </w:r>
      <w:r w:rsidRPr="00734226">
        <w:rPr>
          <w:noProof/>
          <w:lang w:val="sr-Latn-CS"/>
        </w:rPr>
        <w:t xml:space="preserve"> </w:t>
      </w:r>
      <w:r w:rsidR="00734226">
        <w:rPr>
          <w:noProof/>
          <w:lang w:val="sr-Latn-CS"/>
        </w:rPr>
        <w:t>podzakonskim</w:t>
      </w:r>
      <w:r w:rsidRPr="00734226">
        <w:rPr>
          <w:noProof/>
          <w:lang w:val="sr-Latn-CS"/>
        </w:rPr>
        <w:t xml:space="preserve"> </w:t>
      </w:r>
      <w:r w:rsidR="00734226">
        <w:rPr>
          <w:noProof/>
          <w:lang w:val="sr-Latn-CS"/>
        </w:rPr>
        <w:t>aktom</w:t>
      </w:r>
      <w:r w:rsidRPr="00734226">
        <w:rPr>
          <w:noProof/>
          <w:lang w:val="sr-Latn-CS"/>
        </w:rPr>
        <w:t xml:space="preserve"> </w:t>
      </w:r>
      <w:r w:rsidR="00734226">
        <w:rPr>
          <w:noProof/>
          <w:lang w:val="sr-Latn-CS"/>
        </w:rPr>
        <w:t>ovog</w:t>
      </w:r>
      <w:r w:rsidRPr="00734226">
        <w:rPr>
          <w:noProof/>
          <w:lang w:val="sr-Latn-CS"/>
        </w:rPr>
        <w:t xml:space="preserve"> </w:t>
      </w:r>
      <w:r w:rsidR="00734226">
        <w:rPr>
          <w:noProof/>
          <w:lang w:val="sr-Latn-CS"/>
        </w:rPr>
        <w:t>zakona</w:t>
      </w:r>
      <w:r w:rsidRPr="00734226">
        <w:rPr>
          <w:noProof/>
          <w:lang w:val="sr-Latn-CS"/>
        </w:rPr>
        <w:t xml:space="preserve">. </w:t>
      </w:r>
    </w:p>
    <w:p w:rsidR="00173CB1" w:rsidRPr="00734226" w:rsidRDefault="00734226" w:rsidP="00173CB1">
      <w:pPr>
        <w:ind w:firstLine="708"/>
        <w:jc w:val="both"/>
        <w:rPr>
          <w:noProof/>
          <w:lang w:val="sr-Latn-CS"/>
        </w:rPr>
      </w:pPr>
      <w:r>
        <w:rPr>
          <w:noProof/>
          <w:lang w:val="sr-Latn-CS"/>
        </w:rPr>
        <w:t>Pojedine</w:t>
      </w:r>
      <w:r w:rsidR="00173CB1" w:rsidRPr="00734226">
        <w:rPr>
          <w:noProof/>
          <w:lang w:val="sr-Latn-CS"/>
        </w:rPr>
        <w:t xml:space="preserve"> </w:t>
      </w:r>
      <w:r>
        <w:rPr>
          <w:noProof/>
          <w:lang w:val="sr-Latn-CS"/>
        </w:rPr>
        <w:t>odredbe</w:t>
      </w:r>
      <w:r w:rsidR="00173CB1" w:rsidRPr="00734226">
        <w:rPr>
          <w:noProof/>
          <w:lang w:val="sr-Latn-CS"/>
        </w:rPr>
        <w:t xml:space="preserve"> </w:t>
      </w:r>
      <w:r>
        <w:rPr>
          <w:noProof/>
          <w:lang w:val="sr-Latn-CS"/>
        </w:rPr>
        <w:t>navedene</w:t>
      </w:r>
      <w:r w:rsidR="00173CB1" w:rsidRPr="00734226">
        <w:rPr>
          <w:noProof/>
          <w:lang w:val="sr-Latn-CS"/>
        </w:rPr>
        <w:t xml:space="preserve"> </w:t>
      </w:r>
      <w:r>
        <w:rPr>
          <w:noProof/>
          <w:lang w:val="sr-Latn-CS"/>
        </w:rPr>
        <w:t>uredbe</w:t>
      </w:r>
      <w:r w:rsidR="00173CB1" w:rsidRPr="00734226">
        <w:rPr>
          <w:noProof/>
          <w:lang w:val="sr-Latn-CS"/>
        </w:rPr>
        <w:t xml:space="preserve"> </w:t>
      </w:r>
      <w:r>
        <w:rPr>
          <w:noProof/>
          <w:lang w:val="sr-Latn-CS"/>
        </w:rPr>
        <w:t>nisu</w:t>
      </w:r>
      <w:r w:rsidR="00173CB1" w:rsidRPr="00734226">
        <w:rPr>
          <w:noProof/>
          <w:lang w:val="sr-Latn-CS"/>
        </w:rPr>
        <w:t xml:space="preserve"> </w:t>
      </w:r>
      <w:r>
        <w:rPr>
          <w:noProof/>
          <w:lang w:val="sr-Latn-CS"/>
        </w:rPr>
        <w:t>prenete</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ovaj</w:t>
      </w:r>
      <w:r w:rsidR="00173CB1" w:rsidRPr="00734226">
        <w:rPr>
          <w:noProof/>
          <w:lang w:val="sr-Latn-CS"/>
        </w:rPr>
        <w:t xml:space="preserve"> </w:t>
      </w:r>
      <w:r>
        <w:rPr>
          <w:noProof/>
          <w:lang w:val="sr-Latn-CS"/>
        </w:rPr>
        <w:t>nacrt</w:t>
      </w:r>
      <w:r w:rsidR="00173CB1" w:rsidRPr="00734226">
        <w:rPr>
          <w:noProof/>
          <w:lang w:val="sr-Latn-CS"/>
        </w:rPr>
        <w:t xml:space="preserve"> </w:t>
      </w:r>
      <w:r>
        <w:rPr>
          <w:noProof/>
          <w:lang w:val="sr-Latn-CS"/>
        </w:rPr>
        <w:t>zakon</w:t>
      </w:r>
      <w:r w:rsidR="00173CB1" w:rsidRPr="00734226">
        <w:rPr>
          <w:noProof/>
          <w:lang w:val="sr-Latn-CS"/>
        </w:rPr>
        <w:t xml:space="preserve"> </w:t>
      </w:r>
      <w:r>
        <w:rPr>
          <w:noProof/>
          <w:lang w:val="sr-Latn-CS"/>
        </w:rPr>
        <w:t>jer</w:t>
      </w:r>
      <w:r w:rsidR="00173CB1" w:rsidRPr="00734226">
        <w:rPr>
          <w:noProof/>
          <w:lang w:val="sr-Latn-CS"/>
        </w:rPr>
        <w:t xml:space="preserve"> </w:t>
      </w:r>
      <w:r>
        <w:rPr>
          <w:noProof/>
          <w:lang w:val="sr-Latn-CS"/>
        </w:rPr>
        <w:t>se</w:t>
      </w:r>
      <w:r w:rsidR="00173CB1" w:rsidRPr="00734226">
        <w:rPr>
          <w:noProof/>
          <w:lang w:val="sr-Latn-CS"/>
        </w:rPr>
        <w:t xml:space="preserve"> </w:t>
      </w:r>
      <w:r>
        <w:rPr>
          <w:noProof/>
          <w:lang w:val="sr-Latn-CS"/>
        </w:rPr>
        <w:t>njima</w:t>
      </w:r>
      <w:r w:rsidR="00173CB1" w:rsidRPr="00734226">
        <w:rPr>
          <w:noProof/>
          <w:lang w:val="sr-Latn-CS"/>
        </w:rPr>
        <w:t xml:space="preserve">  </w:t>
      </w:r>
      <w:r>
        <w:rPr>
          <w:noProof/>
          <w:lang w:val="sr-Latn-CS"/>
        </w:rPr>
        <w:t>detaljno</w:t>
      </w:r>
      <w:r w:rsidR="00173CB1" w:rsidRPr="00734226">
        <w:rPr>
          <w:noProof/>
          <w:lang w:val="sr-Latn-CS"/>
        </w:rPr>
        <w:t xml:space="preserve"> </w:t>
      </w:r>
      <w:r>
        <w:rPr>
          <w:noProof/>
          <w:lang w:val="sr-Latn-CS"/>
        </w:rPr>
        <w:t>propisuju</w:t>
      </w:r>
      <w:r w:rsidR="00173CB1" w:rsidRPr="00734226">
        <w:rPr>
          <w:noProof/>
          <w:lang w:val="sr-Latn-CS"/>
        </w:rPr>
        <w:t xml:space="preserve"> </w:t>
      </w:r>
      <w:r>
        <w:rPr>
          <w:noProof/>
          <w:lang w:val="sr-Latn-CS"/>
        </w:rPr>
        <w:t>određena</w:t>
      </w:r>
      <w:r w:rsidR="00173CB1" w:rsidRPr="00734226">
        <w:rPr>
          <w:noProof/>
          <w:lang w:val="sr-Latn-CS"/>
        </w:rPr>
        <w:t xml:space="preserve"> </w:t>
      </w:r>
      <w:r>
        <w:rPr>
          <w:noProof/>
          <w:lang w:val="sr-Latn-CS"/>
        </w:rPr>
        <w:t>prava</w:t>
      </w:r>
      <w:r w:rsidR="00173CB1" w:rsidRPr="00734226">
        <w:rPr>
          <w:noProof/>
          <w:lang w:val="sr-Latn-CS"/>
        </w:rPr>
        <w:t xml:space="preserve">, </w:t>
      </w:r>
      <w:r>
        <w:rPr>
          <w:noProof/>
          <w:lang w:val="sr-Latn-CS"/>
        </w:rPr>
        <w:t>način</w:t>
      </w:r>
      <w:r w:rsidR="00173CB1" w:rsidRPr="00734226">
        <w:rPr>
          <w:noProof/>
          <w:lang w:val="sr-Latn-CS"/>
        </w:rPr>
        <w:t xml:space="preserve"> </w:t>
      </w:r>
      <w:r>
        <w:rPr>
          <w:noProof/>
          <w:lang w:val="sr-Latn-CS"/>
        </w:rPr>
        <w:t>finansiranja</w:t>
      </w:r>
      <w:r w:rsidR="00173CB1" w:rsidRPr="00734226">
        <w:rPr>
          <w:noProof/>
          <w:lang w:val="sr-Latn-CS"/>
        </w:rPr>
        <w:t xml:space="preserve">, </w:t>
      </w:r>
      <w:r>
        <w:rPr>
          <w:noProof/>
          <w:lang w:val="sr-Latn-CS"/>
        </w:rPr>
        <w:t>kao</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obaveze</w:t>
      </w:r>
      <w:r w:rsidR="00173CB1" w:rsidRPr="00734226">
        <w:rPr>
          <w:noProof/>
          <w:lang w:val="sr-Latn-CS"/>
        </w:rPr>
        <w:t xml:space="preserve"> </w:t>
      </w:r>
      <w:r>
        <w:rPr>
          <w:noProof/>
          <w:lang w:val="sr-Latn-CS"/>
        </w:rPr>
        <w:t>Evropske</w:t>
      </w:r>
      <w:r w:rsidR="00173CB1" w:rsidRPr="00734226">
        <w:rPr>
          <w:noProof/>
          <w:lang w:val="sr-Latn-CS"/>
        </w:rPr>
        <w:t xml:space="preserve"> </w:t>
      </w:r>
      <w:r>
        <w:rPr>
          <w:noProof/>
          <w:lang w:val="sr-Latn-CS"/>
        </w:rPr>
        <w:t>komisije</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evropskih</w:t>
      </w:r>
      <w:r w:rsidR="00173CB1" w:rsidRPr="00734226">
        <w:rPr>
          <w:noProof/>
          <w:lang w:val="sr-Latn-CS"/>
        </w:rPr>
        <w:t xml:space="preserve"> </w:t>
      </w:r>
      <w:r>
        <w:rPr>
          <w:noProof/>
          <w:lang w:val="sr-Latn-CS"/>
        </w:rPr>
        <w:t>organizacija</w:t>
      </w:r>
      <w:r w:rsidR="00173CB1" w:rsidRPr="00734226">
        <w:rPr>
          <w:noProof/>
          <w:lang w:val="sr-Latn-CS"/>
        </w:rPr>
        <w:t xml:space="preserve"> </w:t>
      </w:r>
      <w:r>
        <w:rPr>
          <w:noProof/>
          <w:lang w:val="sr-Latn-CS"/>
        </w:rPr>
        <w:t>za</w:t>
      </w:r>
      <w:r w:rsidR="00173CB1" w:rsidRPr="00734226">
        <w:rPr>
          <w:noProof/>
          <w:lang w:val="sr-Latn-CS"/>
        </w:rPr>
        <w:t xml:space="preserve"> </w:t>
      </w:r>
      <w:r>
        <w:rPr>
          <w:noProof/>
          <w:lang w:val="sr-Latn-CS"/>
        </w:rPr>
        <w:t>standardizaciju</w:t>
      </w:r>
      <w:r w:rsidR="00173CB1" w:rsidRPr="00734226">
        <w:rPr>
          <w:noProof/>
          <w:lang w:val="sr-Latn-CS"/>
        </w:rPr>
        <w:t xml:space="preserve">, </w:t>
      </w:r>
      <w:r>
        <w:rPr>
          <w:noProof/>
          <w:lang w:val="sr-Latn-CS"/>
        </w:rPr>
        <w:t>pa</w:t>
      </w:r>
      <w:r w:rsidR="00173CB1" w:rsidRPr="00734226">
        <w:rPr>
          <w:noProof/>
          <w:lang w:val="sr-Latn-CS"/>
        </w:rPr>
        <w:t xml:space="preserve"> </w:t>
      </w:r>
      <w:r>
        <w:rPr>
          <w:noProof/>
          <w:lang w:val="sr-Latn-CS"/>
        </w:rPr>
        <w:t>one</w:t>
      </w:r>
      <w:r w:rsidR="00173CB1" w:rsidRPr="00734226">
        <w:rPr>
          <w:noProof/>
          <w:lang w:val="sr-Latn-CS"/>
        </w:rPr>
        <w:t xml:space="preserve"> </w:t>
      </w:r>
      <w:r>
        <w:rPr>
          <w:noProof/>
          <w:lang w:val="sr-Latn-CS"/>
        </w:rPr>
        <w:t>kao</w:t>
      </w:r>
      <w:r w:rsidR="00173CB1" w:rsidRPr="00734226">
        <w:rPr>
          <w:noProof/>
          <w:lang w:val="sr-Latn-CS"/>
        </w:rPr>
        <w:t xml:space="preserve"> </w:t>
      </w:r>
      <w:r>
        <w:rPr>
          <w:noProof/>
          <w:lang w:val="sr-Latn-CS"/>
        </w:rPr>
        <w:t>takve</w:t>
      </w:r>
      <w:r w:rsidR="00173CB1" w:rsidRPr="00734226">
        <w:rPr>
          <w:noProof/>
          <w:lang w:val="sr-Latn-CS"/>
        </w:rPr>
        <w:t xml:space="preserve"> </w:t>
      </w:r>
      <w:r>
        <w:rPr>
          <w:noProof/>
          <w:lang w:val="sr-Latn-CS"/>
        </w:rPr>
        <w:t>ne</w:t>
      </w:r>
      <w:r w:rsidR="00173CB1" w:rsidRPr="00734226">
        <w:rPr>
          <w:noProof/>
          <w:lang w:val="sr-Latn-CS"/>
        </w:rPr>
        <w:t xml:space="preserve"> </w:t>
      </w:r>
      <w:r>
        <w:rPr>
          <w:noProof/>
          <w:lang w:val="sr-Latn-CS"/>
        </w:rPr>
        <w:t>mogu</w:t>
      </w:r>
      <w:r w:rsidR="00173CB1" w:rsidRPr="00734226">
        <w:rPr>
          <w:noProof/>
          <w:lang w:val="sr-Latn-CS"/>
        </w:rPr>
        <w:t xml:space="preserve"> </w:t>
      </w:r>
      <w:r>
        <w:rPr>
          <w:noProof/>
          <w:lang w:val="sr-Latn-CS"/>
        </w:rPr>
        <w:t>ni</w:t>
      </w:r>
      <w:r w:rsidR="00173CB1" w:rsidRPr="00734226">
        <w:rPr>
          <w:noProof/>
          <w:lang w:val="sr-Latn-CS"/>
        </w:rPr>
        <w:t xml:space="preserve"> </w:t>
      </w:r>
      <w:r>
        <w:rPr>
          <w:noProof/>
          <w:lang w:val="sr-Latn-CS"/>
        </w:rPr>
        <w:t>biti</w:t>
      </w:r>
      <w:r w:rsidR="00173CB1" w:rsidRPr="00734226">
        <w:rPr>
          <w:noProof/>
          <w:lang w:val="sr-Latn-CS"/>
        </w:rPr>
        <w:t xml:space="preserve"> </w:t>
      </w:r>
      <w:r>
        <w:rPr>
          <w:noProof/>
          <w:lang w:val="sr-Latn-CS"/>
        </w:rPr>
        <w:t>transponovane</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nacionalno</w:t>
      </w:r>
      <w:r w:rsidR="00173CB1" w:rsidRPr="00734226">
        <w:rPr>
          <w:noProof/>
          <w:lang w:val="sr-Latn-CS"/>
        </w:rPr>
        <w:t xml:space="preserve"> </w:t>
      </w:r>
      <w:r>
        <w:rPr>
          <w:noProof/>
          <w:lang w:val="sr-Latn-CS"/>
        </w:rPr>
        <w:t>zakonodavstvo</w:t>
      </w:r>
      <w:r w:rsidR="00173CB1" w:rsidRPr="00734226">
        <w:rPr>
          <w:noProof/>
          <w:lang w:val="sr-Latn-CS"/>
        </w:rPr>
        <w:t>.</w:t>
      </w:r>
    </w:p>
    <w:p w:rsidR="00173CB1" w:rsidRPr="00734226" w:rsidRDefault="00173CB1" w:rsidP="00173CB1">
      <w:pPr>
        <w:ind w:firstLine="708"/>
        <w:jc w:val="both"/>
        <w:rPr>
          <w:noProof/>
          <w:lang w:val="sr-Latn-CS"/>
        </w:rPr>
      </w:pPr>
    </w:p>
    <w:p w:rsidR="00173CB1" w:rsidRPr="00734226" w:rsidRDefault="00734226" w:rsidP="00173CB1">
      <w:pPr>
        <w:jc w:val="both"/>
        <w:rPr>
          <w:b/>
          <w:noProof/>
          <w:lang w:val="sr-Latn-CS"/>
        </w:rPr>
      </w:pPr>
      <w:r>
        <w:rPr>
          <w:b/>
          <w:noProof/>
          <w:lang w:val="sr-Latn-CS"/>
        </w:rPr>
        <w:t>d</w:t>
      </w:r>
      <w:r w:rsidR="00173CB1" w:rsidRPr="00734226">
        <w:rPr>
          <w:b/>
          <w:noProof/>
          <w:lang w:val="sr-Latn-CS"/>
        </w:rPr>
        <w:t xml:space="preserve">) </w:t>
      </w:r>
      <w:r>
        <w:rPr>
          <w:b/>
          <w:noProof/>
          <w:lang w:val="sr-Latn-CS"/>
        </w:rPr>
        <w:t>Rok</w:t>
      </w:r>
      <w:r w:rsidR="00173CB1" w:rsidRPr="00734226">
        <w:rPr>
          <w:b/>
          <w:noProof/>
          <w:lang w:val="sr-Latn-CS"/>
        </w:rPr>
        <w:t xml:space="preserve"> </w:t>
      </w:r>
      <w:r>
        <w:rPr>
          <w:b/>
          <w:noProof/>
          <w:lang w:val="sr-Latn-CS"/>
        </w:rPr>
        <w:t>u</w:t>
      </w:r>
      <w:r w:rsidR="00173CB1" w:rsidRPr="00734226">
        <w:rPr>
          <w:b/>
          <w:noProof/>
          <w:lang w:val="sr-Latn-CS"/>
        </w:rPr>
        <w:t xml:space="preserve"> </w:t>
      </w:r>
      <w:r>
        <w:rPr>
          <w:b/>
          <w:noProof/>
          <w:lang w:val="sr-Latn-CS"/>
        </w:rPr>
        <w:t>kojem</w:t>
      </w:r>
      <w:r w:rsidR="00173CB1" w:rsidRPr="00734226">
        <w:rPr>
          <w:b/>
          <w:noProof/>
          <w:lang w:val="sr-Latn-CS"/>
        </w:rPr>
        <w:t xml:space="preserve"> </w:t>
      </w:r>
      <w:r>
        <w:rPr>
          <w:b/>
          <w:noProof/>
          <w:lang w:val="sr-Latn-CS"/>
        </w:rPr>
        <w:t>je</w:t>
      </w:r>
      <w:r w:rsidR="00173CB1" w:rsidRPr="00734226">
        <w:rPr>
          <w:b/>
          <w:noProof/>
          <w:lang w:val="sr-Latn-CS"/>
        </w:rPr>
        <w:t xml:space="preserve"> </w:t>
      </w:r>
      <w:r>
        <w:rPr>
          <w:b/>
          <w:noProof/>
          <w:lang w:val="sr-Latn-CS"/>
        </w:rPr>
        <w:t>predviđeno</w:t>
      </w:r>
      <w:r w:rsidR="00173CB1" w:rsidRPr="00734226">
        <w:rPr>
          <w:b/>
          <w:noProof/>
          <w:lang w:val="sr-Latn-CS"/>
        </w:rPr>
        <w:t xml:space="preserve"> </w:t>
      </w:r>
      <w:r>
        <w:rPr>
          <w:b/>
          <w:noProof/>
          <w:lang w:val="sr-Latn-CS"/>
        </w:rPr>
        <w:t>postizanje</w:t>
      </w:r>
      <w:r w:rsidR="00173CB1" w:rsidRPr="00734226">
        <w:rPr>
          <w:b/>
          <w:noProof/>
          <w:lang w:val="sr-Latn-CS"/>
        </w:rPr>
        <w:t xml:space="preserve"> </w:t>
      </w:r>
      <w:r>
        <w:rPr>
          <w:b/>
          <w:noProof/>
          <w:lang w:val="sr-Latn-CS"/>
        </w:rPr>
        <w:t>potpune</w:t>
      </w:r>
      <w:r w:rsidR="00173CB1" w:rsidRPr="00734226">
        <w:rPr>
          <w:b/>
          <w:noProof/>
          <w:lang w:val="sr-Latn-CS"/>
        </w:rPr>
        <w:t xml:space="preserve"> </w:t>
      </w:r>
      <w:r>
        <w:rPr>
          <w:b/>
          <w:noProof/>
          <w:lang w:val="sr-Latn-CS"/>
        </w:rPr>
        <w:t>usklađenosti</w:t>
      </w:r>
      <w:r w:rsidR="00173CB1" w:rsidRPr="00734226">
        <w:rPr>
          <w:b/>
          <w:noProof/>
          <w:lang w:val="sr-Latn-CS"/>
        </w:rPr>
        <w:t xml:space="preserve"> </w:t>
      </w:r>
      <w:r>
        <w:rPr>
          <w:b/>
          <w:noProof/>
          <w:lang w:val="sr-Latn-CS"/>
        </w:rPr>
        <w:t>propisa</w:t>
      </w:r>
      <w:r w:rsidR="00173CB1" w:rsidRPr="00734226">
        <w:rPr>
          <w:b/>
          <w:noProof/>
          <w:lang w:val="sr-Latn-CS"/>
        </w:rPr>
        <w:t xml:space="preserve"> </w:t>
      </w:r>
      <w:r>
        <w:rPr>
          <w:b/>
          <w:noProof/>
          <w:lang w:val="sr-Latn-CS"/>
        </w:rPr>
        <w:t>sa</w:t>
      </w:r>
      <w:r w:rsidR="00173CB1" w:rsidRPr="00734226">
        <w:rPr>
          <w:b/>
          <w:noProof/>
          <w:lang w:val="sr-Latn-CS"/>
        </w:rPr>
        <w:t xml:space="preserve"> </w:t>
      </w:r>
      <w:r>
        <w:rPr>
          <w:b/>
          <w:noProof/>
          <w:lang w:val="sr-Latn-CS"/>
        </w:rPr>
        <w:t>propisima</w:t>
      </w:r>
      <w:r w:rsidR="00173CB1" w:rsidRPr="00734226">
        <w:rPr>
          <w:b/>
          <w:noProof/>
          <w:lang w:val="sr-Latn-CS"/>
        </w:rPr>
        <w:t xml:space="preserve"> </w:t>
      </w:r>
      <w:r>
        <w:rPr>
          <w:b/>
          <w:noProof/>
          <w:lang w:val="sr-Latn-CS"/>
        </w:rPr>
        <w:t>Evropske</w:t>
      </w:r>
      <w:r w:rsidR="00173CB1" w:rsidRPr="00734226">
        <w:rPr>
          <w:b/>
          <w:noProof/>
          <w:lang w:val="sr-Latn-CS"/>
        </w:rPr>
        <w:t xml:space="preserve"> </w:t>
      </w:r>
      <w:r>
        <w:rPr>
          <w:b/>
          <w:noProof/>
          <w:lang w:val="sr-Latn-CS"/>
        </w:rPr>
        <w:t>unije</w:t>
      </w:r>
      <w:r w:rsidR="00173CB1" w:rsidRPr="00734226">
        <w:rPr>
          <w:b/>
          <w:noProof/>
          <w:lang w:val="sr-Latn-CS"/>
        </w:rPr>
        <w:t>.</w:t>
      </w:r>
    </w:p>
    <w:p w:rsidR="00173CB1" w:rsidRPr="00734226" w:rsidRDefault="00173CB1" w:rsidP="00173CB1">
      <w:pPr>
        <w:jc w:val="both"/>
        <w:rPr>
          <w:noProof/>
          <w:lang w:val="sr-Latn-CS"/>
        </w:rPr>
      </w:pP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usklađivanje</w:t>
      </w:r>
      <w:r w:rsidRPr="00734226">
        <w:rPr>
          <w:noProof/>
          <w:lang w:val="sr-Latn-CS"/>
        </w:rPr>
        <w:t xml:space="preserve"> </w:t>
      </w:r>
      <w:r w:rsidR="00734226">
        <w:rPr>
          <w:noProof/>
          <w:lang w:val="sr-Latn-CS"/>
        </w:rPr>
        <w:t>Odluke</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osnivanju</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standardizaciju</w:t>
      </w:r>
      <w:r w:rsidRPr="00734226">
        <w:rPr>
          <w:noProof/>
          <w:lang w:val="sr-Latn-CS"/>
        </w:rPr>
        <w:t xml:space="preserve"> </w:t>
      </w:r>
      <w:r w:rsidR="00734226">
        <w:rPr>
          <w:noProof/>
          <w:lang w:val="sr-Latn-CS"/>
        </w:rPr>
        <w:t>Srbije</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odredbama</w:t>
      </w:r>
      <w:r w:rsidRPr="00734226">
        <w:rPr>
          <w:noProof/>
          <w:lang w:val="sr-Latn-CS"/>
        </w:rPr>
        <w:t xml:space="preserve"> </w:t>
      </w:r>
      <w:r w:rsidR="00734226">
        <w:rPr>
          <w:noProof/>
          <w:lang w:val="sr-Latn-CS"/>
        </w:rPr>
        <w:t>Predloga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izmenama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dopunama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standardizaciji</w:t>
      </w:r>
      <w:r w:rsidRPr="00734226">
        <w:rPr>
          <w:noProof/>
          <w:lang w:val="sr-Latn-CS"/>
        </w:rPr>
        <w:t xml:space="preserve"> </w:t>
      </w:r>
      <w:r w:rsidR="00734226">
        <w:rPr>
          <w:noProof/>
          <w:lang w:val="sr-Latn-CS"/>
        </w:rPr>
        <w:t>predviđen</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rok</w:t>
      </w:r>
      <w:r w:rsidRPr="00734226">
        <w:rPr>
          <w:noProof/>
          <w:lang w:val="sr-Latn-CS"/>
        </w:rPr>
        <w:t xml:space="preserve"> </w:t>
      </w:r>
      <w:r w:rsidR="00734226">
        <w:rPr>
          <w:noProof/>
          <w:lang w:val="sr-Latn-CS"/>
        </w:rPr>
        <w:t>od</w:t>
      </w:r>
      <w:r w:rsidRPr="00734226">
        <w:rPr>
          <w:noProof/>
          <w:lang w:val="sr-Latn-CS"/>
        </w:rPr>
        <w:t xml:space="preserve"> 6 </w:t>
      </w:r>
      <w:r w:rsidR="00734226">
        <w:rPr>
          <w:noProof/>
          <w:lang w:val="sr-Latn-CS"/>
        </w:rPr>
        <w:t>meseci</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dana</w:t>
      </w:r>
      <w:r w:rsidRPr="00734226">
        <w:rPr>
          <w:noProof/>
          <w:lang w:val="sr-Latn-CS"/>
        </w:rPr>
        <w:t xml:space="preserve"> </w:t>
      </w:r>
      <w:r w:rsidR="00734226">
        <w:rPr>
          <w:noProof/>
          <w:lang w:val="sr-Latn-CS"/>
        </w:rPr>
        <w:t>stupanja</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snagu</w:t>
      </w:r>
      <w:r w:rsidRPr="00734226">
        <w:rPr>
          <w:noProof/>
          <w:lang w:val="sr-Latn-CS"/>
        </w:rPr>
        <w:t xml:space="preserve"> </w:t>
      </w:r>
      <w:r w:rsidR="00734226">
        <w:rPr>
          <w:noProof/>
          <w:lang w:val="sr-Latn-CS"/>
        </w:rPr>
        <w:t>tog</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Navedenom</w:t>
      </w:r>
      <w:r w:rsidRPr="00734226">
        <w:rPr>
          <w:noProof/>
          <w:lang w:val="sr-Latn-CS"/>
        </w:rPr>
        <w:t xml:space="preserve"> </w:t>
      </w:r>
      <w:r w:rsidR="00734226">
        <w:rPr>
          <w:noProof/>
          <w:lang w:val="sr-Latn-CS"/>
        </w:rPr>
        <w:t>odlukom</w:t>
      </w:r>
      <w:r w:rsidRPr="00734226">
        <w:rPr>
          <w:noProof/>
          <w:lang w:val="sr-Latn-CS"/>
        </w:rPr>
        <w:t xml:space="preserve"> </w:t>
      </w:r>
      <w:r w:rsidR="00734226">
        <w:rPr>
          <w:noProof/>
          <w:lang w:val="sr-Latn-CS"/>
        </w:rPr>
        <w:t>definisaće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rok</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godinu</w:t>
      </w:r>
      <w:r w:rsidRPr="00734226">
        <w:rPr>
          <w:noProof/>
          <w:lang w:val="sr-Latn-CS"/>
        </w:rPr>
        <w:t xml:space="preserve"> </w:t>
      </w:r>
      <w:r w:rsidR="00734226">
        <w:rPr>
          <w:noProof/>
          <w:lang w:val="sr-Latn-CS"/>
        </w:rPr>
        <w:t>dana</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kome</w:t>
      </w:r>
      <w:r w:rsidRPr="00734226">
        <w:rPr>
          <w:noProof/>
          <w:lang w:val="sr-Latn-CS"/>
        </w:rPr>
        <w:t xml:space="preserve"> </w:t>
      </w:r>
      <w:r w:rsidR="00734226">
        <w:rPr>
          <w:noProof/>
          <w:lang w:val="sr-Latn-CS"/>
        </w:rPr>
        <w:t>će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internim</w:t>
      </w:r>
      <w:r w:rsidRPr="00734226">
        <w:rPr>
          <w:noProof/>
          <w:lang w:val="sr-Latn-CS"/>
        </w:rPr>
        <w:t xml:space="preserve"> </w:t>
      </w:r>
      <w:r w:rsidR="00734226">
        <w:rPr>
          <w:noProof/>
          <w:lang w:val="sr-Latn-CS"/>
        </w:rPr>
        <w:t>aktom</w:t>
      </w:r>
      <w:r w:rsidRPr="00734226">
        <w:rPr>
          <w:noProof/>
          <w:lang w:val="sr-Latn-CS"/>
        </w:rPr>
        <w:t xml:space="preserve"> </w:t>
      </w:r>
      <w:r w:rsidR="00734226">
        <w:rPr>
          <w:noProof/>
          <w:lang w:val="sr-Latn-CS"/>
        </w:rPr>
        <w:t>Instituta</w:t>
      </w:r>
      <w:r w:rsidRPr="00734226">
        <w:rPr>
          <w:noProof/>
          <w:lang w:val="sr-Latn-CS"/>
        </w:rPr>
        <w:t xml:space="preserve"> </w:t>
      </w:r>
      <w:r w:rsidR="00734226">
        <w:rPr>
          <w:noProof/>
          <w:lang w:val="sr-Latn-CS"/>
        </w:rPr>
        <w:t>između</w:t>
      </w:r>
      <w:r w:rsidRPr="00734226">
        <w:rPr>
          <w:noProof/>
          <w:lang w:val="sr-Latn-CS"/>
        </w:rPr>
        <w:t xml:space="preserve"> </w:t>
      </w:r>
      <w:r w:rsidR="00734226">
        <w:rPr>
          <w:noProof/>
          <w:lang w:val="sr-Latn-CS"/>
        </w:rPr>
        <w:t>ostalog</w:t>
      </w:r>
      <w:r w:rsidRPr="00734226">
        <w:rPr>
          <w:noProof/>
          <w:lang w:val="sr-Latn-CS"/>
        </w:rPr>
        <w:t xml:space="preserve"> </w:t>
      </w:r>
      <w:r w:rsidR="00734226">
        <w:rPr>
          <w:noProof/>
          <w:lang w:val="sr-Latn-CS"/>
        </w:rPr>
        <w:t>urediti</w:t>
      </w:r>
      <w:r w:rsidRPr="00734226">
        <w:rPr>
          <w:noProof/>
          <w:lang w:val="sr-Latn-CS"/>
        </w:rPr>
        <w:t xml:space="preserve"> </w:t>
      </w:r>
      <w:r w:rsidR="00734226">
        <w:rPr>
          <w:noProof/>
          <w:lang w:val="sr-Latn-CS"/>
        </w:rPr>
        <w:t>pitanja</w:t>
      </w:r>
      <w:r w:rsidRPr="00734226">
        <w:rPr>
          <w:noProof/>
          <w:lang w:val="sr-Latn-CS"/>
        </w:rPr>
        <w:t xml:space="preserve"> </w:t>
      </w:r>
      <w:r w:rsidR="00734226">
        <w:rPr>
          <w:noProof/>
          <w:lang w:val="sr-Latn-CS"/>
        </w:rPr>
        <w:t>koja</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pojedine</w:t>
      </w:r>
      <w:r w:rsidRPr="00734226">
        <w:rPr>
          <w:noProof/>
          <w:lang w:val="sr-Latn-CS"/>
        </w:rPr>
        <w:t xml:space="preserve"> </w:t>
      </w:r>
      <w:r w:rsidR="00734226">
        <w:rPr>
          <w:noProof/>
          <w:lang w:val="sr-Latn-CS"/>
        </w:rPr>
        <w:t>faze</w:t>
      </w:r>
      <w:r w:rsidRPr="00734226">
        <w:rPr>
          <w:noProof/>
          <w:lang w:val="sr-Latn-CS"/>
        </w:rPr>
        <w:t xml:space="preserve"> </w:t>
      </w:r>
      <w:r w:rsidR="00734226">
        <w:rPr>
          <w:noProof/>
          <w:lang w:val="sr-Latn-CS"/>
        </w:rPr>
        <w:t>izrade</w:t>
      </w:r>
      <w:r w:rsidRPr="00734226">
        <w:rPr>
          <w:noProof/>
          <w:lang w:val="sr-Latn-CS"/>
        </w:rPr>
        <w:t xml:space="preserve">, </w:t>
      </w:r>
      <w:r w:rsidR="00734226">
        <w:rPr>
          <w:noProof/>
          <w:lang w:val="sr-Latn-CS"/>
        </w:rPr>
        <w:t>donošenja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obaveštavanja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standardima</w:t>
      </w:r>
      <w:r w:rsidRPr="00734226">
        <w:rPr>
          <w:noProof/>
          <w:lang w:val="sr-Latn-CS"/>
        </w:rPr>
        <w:t xml:space="preserve">, </w:t>
      </w:r>
      <w:r w:rsidR="00734226">
        <w:rPr>
          <w:noProof/>
          <w:lang w:val="sr-Latn-CS"/>
        </w:rPr>
        <w:t>kao</w:t>
      </w:r>
      <w:r w:rsidRPr="00734226">
        <w:rPr>
          <w:noProof/>
          <w:lang w:val="sr-Latn-CS"/>
        </w:rPr>
        <w:t xml:space="preserve"> </w:t>
      </w:r>
      <w:r w:rsidR="00734226">
        <w:rPr>
          <w:noProof/>
          <w:lang w:val="sr-Latn-CS"/>
        </w:rPr>
        <w:t>i</w:t>
      </w:r>
      <w:r w:rsidRPr="00734226">
        <w:rPr>
          <w:noProof/>
          <w:lang w:val="sr-Latn-CS"/>
        </w:rPr>
        <w:t xml:space="preserve"> o</w:t>
      </w:r>
      <w:r w:rsidR="00734226">
        <w:rPr>
          <w:noProof/>
          <w:lang w:val="sr-Latn-CS"/>
        </w:rPr>
        <w:t>lakšan</w:t>
      </w:r>
      <w:r w:rsidRPr="00734226">
        <w:rPr>
          <w:noProof/>
          <w:lang w:val="sr-Latn-CS"/>
        </w:rPr>
        <w:t xml:space="preserve"> </w:t>
      </w:r>
      <w:r w:rsidR="00734226">
        <w:rPr>
          <w:noProof/>
          <w:lang w:val="sr-Latn-CS"/>
        </w:rPr>
        <w:t>pristup</w:t>
      </w:r>
      <w:r w:rsidRPr="00734226">
        <w:rPr>
          <w:noProof/>
          <w:lang w:val="sr-Latn-CS"/>
        </w:rPr>
        <w:t xml:space="preserve"> </w:t>
      </w:r>
      <w:r w:rsidR="00734226">
        <w:rPr>
          <w:noProof/>
          <w:lang w:val="sr-Latn-CS"/>
        </w:rPr>
        <w:t>zainteresovanih</w:t>
      </w:r>
      <w:r w:rsidRPr="00734226">
        <w:rPr>
          <w:noProof/>
          <w:lang w:val="sr-Latn-CS"/>
        </w:rPr>
        <w:t xml:space="preserve"> </w:t>
      </w:r>
      <w:r w:rsidR="00734226">
        <w:rPr>
          <w:noProof/>
          <w:lang w:val="sr-Latn-CS"/>
        </w:rPr>
        <w:t>strana</w:t>
      </w:r>
      <w:r w:rsidRPr="00734226">
        <w:rPr>
          <w:noProof/>
          <w:lang w:val="sr-Latn-CS"/>
        </w:rPr>
        <w:t xml:space="preserve"> (</w:t>
      </w:r>
      <w:r w:rsidR="00734226">
        <w:rPr>
          <w:noProof/>
          <w:lang w:val="sr-Latn-CS"/>
        </w:rPr>
        <w:t>posebno</w:t>
      </w:r>
      <w:r w:rsidRPr="00734226">
        <w:rPr>
          <w:noProof/>
          <w:lang w:val="sr-Latn-CS"/>
        </w:rPr>
        <w:t xml:space="preserve"> </w:t>
      </w:r>
      <w:r w:rsidR="00734226">
        <w:rPr>
          <w:noProof/>
          <w:lang w:val="sr-Latn-CS"/>
        </w:rPr>
        <w:t>naglašavajući</w:t>
      </w:r>
      <w:r w:rsidRPr="00734226">
        <w:rPr>
          <w:noProof/>
          <w:lang w:val="sr-Latn-CS"/>
        </w:rPr>
        <w:t xml:space="preserve"> </w:t>
      </w:r>
      <w:r w:rsidR="00734226">
        <w:rPr>
          <w:noProof/>
          <w:lang w:val="sr-Latn-CS"/>
        </w:rPr>
        <w:t>mala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srednja</w:t>
      </w:r>
      <w:r w:rsidRPr="00734226">
        <w:rPr>
          <w:noProof/>
          <w:lang w:val="sr-Latn-CS"/>
        </w:rPr>
        <w:t xml:space="preserve"> </w:t>
      </w:r>
      <w:r w:rsidR="00734226">
        <w:rPr>
          <w:noProof/>
          <w:lang w:val="sr-Latn-CS"/>
        </w:rPr>
        <w:t>privredna</w:t>
      </w:r>
      <w:r w:rsidRPr="00734226">
        <w:rPr>
          <w:noProof/>
          <w:lang w:val="sr-Latn-CS"/>
        </w:rPr>
        <w:t xml:space="preserve"> </w:t>
      </w:r>
      <w:r w:rsidR="00734226">
        <w:rPr>
          <w:noProof/>
          <w:lang w:val="sr-Latn-CS"/>
        </w:rPr>
        <w:t>društva</w:t>
      </w:r>
      <w:r w:rsidRPr="00734226">
        <w:rPr>
          <w:noProof/>
          <w:lang w:val="sr-Latn-CS"/>
        </w:rPr>
        <w:t xml:space="preserve">) </w:t>
      </w:r>
      <w:r w:rsidR="00734226">
        <w:rPr>
          <w:noProof/>
          <w:lang w:val="sr-Latn-CS"/>
        </w:rPr>
        <w:t>ovim</w:t>
      </w:r>
      <w:r w:rsidRPr="00734226">
        <w:rPr>
          <w:noProof/>
          <w:lang w:val="sr-Latn-CS"/>
        </w:rPr>
        <w:t xml:space="preserve"> </w:t>
      </w:r>
      <w:r w:rsidR="00734226">
        <w:rPr>
          <w:noProof/>
          <w:lang w:val="sr-Latn-CS"/>
        </w:rPr>
        <w:t>fazama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izvršiti</w:t>
      </w:r>
      <w:r w:rsidRPr="00734226">
        <w:rPr>
          <w:noProof/>
          <w:lang w:val="sr-Latn-CS"/>
        </w:rPr>
        <w:t xml:space="preserve"> </w:t>
      </w:r>
      <w:r w:rsidR="00734226">
        <w:rPr>
          <w:noProof/>
          <w:lang w:val="sr-Latn-CS"/>
        </w:rPr>
        <w:t>potpuno</w:t>
      </w:r>
      <w:r w:rsidRPr="00734226">
        <w:rPr>
          <w:noProof/>
          <w:lang w:val="sr-Latn-CS"/>
        </w:rPr>
        <w:t xml:space="preserve"> </w:t>
      </w:r>
      <w:r w:rsidR="00734226">
        <w:rPr>
          <w:noProof/>
          <w:lang w:val="sr-Latn-CS"/>
        </w:rPr>
        <w:t>usklađivanje</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odredbama</w:t>
      </w:r>
      <w:r w:rsidRPr="00734226">
        <w:rPr>
          <w:noProof/>
          <w:lang w:val="sr-Latn-CS"/>
        </w:rPr>
        <w:t xml:space="preserve"> </w:t>
      </w:r>
      <w:r w:rsidR="00734226">
        <w:rPr>
          <w:noProof/>
          <w:lang w:val="sr-Latn-CS"/>
        </w:rPr>
        <w:t>Uredbe</w:t>
      </w:r>
      <w:r w:rsidRPr="00734226">
        <w:rPr>
          <w:noProof/>
          <w:lang w:val="sr-Latn-CS"/>
        </w:rPr>
        <w:t xml:space="preserve"> 1025 </w:t>
      </w:r>
      <w:r w:rsidR="00734226">
        <w:rPr>
          <w:noProof/>
          <w:lang w:val="sr-Latn-CS"/>
        </w:rPr>
        <w:t>koje</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ova</w:t>
      </w:r>
      <w:r w:rsidRPr="00734226">
        <w:rPr>
          <w:noProof/>
          <w:lang w:val="sr-Latn-CS"/>
        </w:rPr>
        <w:t xml:space="preserve"> </w:t>
      </w:r>
      <w:r w:rsidR="00734226">
        <w:rPr>
          <w:noProof/>
          <w:lang w:val="sr-Latn-CS"/>
        </w:rPr>
        <w:t>pitanja</w:t>
      </w:r>
      <w:r w:rsidRPr="00734226">
        <w:rPr>
          <w:noProof/>
          <w:lang w:val="sr-Latn-CS"/>
        </w:rPr>
        <w:t>.</w:t>
      </w:r>
    </w:p>
    <w:p w:rsidR="00173CB1" w:rsidRPr="00734226" w:rsidRDefault="00173CB1" w:rsidP="00173CB1">
      <w:pPr>
        <w:jc w:val="both"/>
        <w:rPr>
          <w:noProof/>
          <w:lang w:val="sr-Latn-CS"/>
        </w:rPr>
      </w:pPr>
      <w:r w:rsidRPr="00734226">
        <w:rPr>
          <w:noProof/>
          <w:lang w:val="sr-Latn-CS"/>
        </w:rPr>
        <w:t xml:space="preserve"> </w:t>
      </w:r>
      <w:r w:rsidRPr="00734226">
        <w:rPr>
          <w:noProof/>
          <w:lang w:val="sr-Latn-CS"/>
        </w:rPr>
        <w:tab/>
      </w:r>
      <w:r w:rsidR="00734226">
        <w:rPr>
          <w:noProof/>
          <w:lang w:val="sr-Latn-CS"/>
        </w:rPr>
        <w:t>Uredbom</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postupku</w:t>
      </w:r>
      <w:r w:rsidRPr="00734226">
        <w:rPr>
          <w:noProof/>
          <w:lang w:val="sr-Latn-CS"/>
        </w:rPr>
        <w:t xml:space="preserve"> </w:t>
      </w:r>
      <w:r w:rsidR="00734226">
        <w:rPr>
          <w:noProof/>
          <w:lang w:val="sr-Latn-CS"/>
        </w:rPr>
        <w:t>prijavljivanja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načinu</w:t>
      </w:r>
      <w:r w:rsidRPr="00734226">
        <w:rPr>
          <w:noProof/>
          <w:lang w:val="sr-Latn-CS"/>
        </w:rPr>
        <w:t xml:space="preserve"> </w:t>
      </w:r>
      <w:r w:rsidR="00734226">
        <w:rPr>
          <w:noProof/>
          <w:lang w:val="sr-Latn-CS"/>
        </w:rPr>
        <w:t>informisanja</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tehničke</w:t>
      </w:r>
      <w:r w:rsidRPr="00734226">
        <w:rPr>
          <w:noProof/>
          <w:lang w:val="sr-Latn-CS"/>
        </w:rPr>
        <w:t xml:space="preserve"> </w:t>
      </w:r>
      <w:r w:rsidR="00734226">
        <w:rPr>
          <w:noProof/>
          <w:lang w:val="sr-Latn-CS"/>
        </w:rPr>
        <w:t>propise</w:t>
      </w:r>
      <w:r w:rsidRPr="00734226">
        <w:rPr>
          <w:noProof/>
          <w:lang w:val="sr-Latn-CS"/>
        </w:rPr>
        <w:t xml:space="preserve">, </w:t>
      </w:r>
      <w:r w:rsidR="00734226">
        <w:rPr>
          <w:noProof/>
          <w:lang w:val="sr-Latn-CS"/>
        </w:rPr>
        <w:t>ocenjivanje</w:t>
      </w:r>
      <w:r w:rsidRPr="00734226">
        <w:rPr>
          <w:noProof/>
          <w:lang w:val="sr-Latn-CS"/>
        </w:rPr>
        <w:t xml:space="preserve"> </w:t>
      </w:r>
      <w:r w:rsidR="00734226">
        <w:rPr>
          <w:noProof/>
          <w:lang w:val="sr-Latn-CS"/>
        </w:rPr>
        <w:t>usaglašenosti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standarde</w:t>
      </w:r>
      <w:r w:rsidRPr="00734226">
        <w:rPr>
          <w:noProof/>
          <w:lang w:val="sr-Latn-CS"/>
        </w:rPr>
        <w:t xml:space="preserve"> („</w:t>
      </w:r>
      <w:r w:rsidR="00734226">
        <w:rPr>
          <w:noProof/>
          <w:lang w:val="sr-Latn-CS"/>
        </w:rPr>
        <w:t>Službeni</w:t>
      </w:r>
      <w:r w:rsidRPr="00734226">
        <w:rPr>
          <w:noProof/>
          <w:lang w:val="sr-Latn-CS"/>
        </w:rPr>
        <w:t xml:space="preserve"> </w:t>
      </w:r>
      <w:r w:rsidR="00734226">
        <w:rPr>
          <w:noProof/>
          <w:lang w:val="sr-Latn-CS"/>
        </w:rPr>
        <w:t>glasnik</w:t>
      </w:r>
      <w:r w:rsidRPr="00734226">
        <w:rPr>
          <w:noProof/>
          <w:lang w:val="sr-Latn-CS"/>
        </w:rPr>
        <w:t xml:space="preserve"> </w:t>
      </w:r>
      <w:r w:rsidR="00734226">
        <w:rPr>
          <w:noProof/>
          <w:lang w:val="sr-Latn-CS"/>
        </w:rPr>
        <w:t>RS</w:t>
      </w:r>
      <w:r w:rsidRPr="00734226">
        <w:rPr>
          <w:noProof/>
          <w:lang w:val="sr-Latn-CS"/>
        </w:rPr>
        <w:t xml:space="preserve">”, </w:t>
      </w:r>
      <w:r w:rsidR="00734226">
        <w:rPr>
          <w:noProof/>
          <w:lang w:val="sr-Latn-CS"/>
        </w:rPr>
        <w:t>broj</w:t>
      </w:r>
      <w:r w:rsidRPr="00734226">
        <w:rPr>
          <w:noProof/>
          <w:lang w:val="sr-Latn-CS"/>
        </w:rPr>
        <w:t xml:space="preserve"> 45/10 – </w:t>
      </w:r>
      <w:r w:rsidR="00734226">
        <w:rPr>
          <w:noProof/>
          <w:lang w:val="sr-Latn-CS"/>
        </w:rPr>
        <w:t>u</w:t>
      </w:r>
      <w:r w:rsidRPr="00734226">
        <w:rPr>
          <w:noProof/>
          <w:lang w:val="sr-Latn-CS"/>
        </w:rPr>
        <w:t xml:space="preserve"> </w:t>
      </w:r>
      <w:r w:rsidR="00734226">
        <w:rPr>
          <w:noProof/>
          <w:lang w:val="sr-Latn-CS"/>
        </w:rPr>
        <w:t>daljem</w:t>
      </w:r>
      <w:r w:rsidRPr="00734226">
        <w:rPr>
          <w:noProof/>
          <w:lang w:val="sr-Latn-CS"/>
        </w:rPr>
        <w:t xml:space="preserve"> </w:t>
      </w:r>
      <w:r w:rsidR="00734226">
        <w:rPr>
          <w:noProof/>
          <w:lang w:val="sr-Latn-CS"/>
        </w:rPr>
        <w:t>tekstu</w:t>
      </w:r>
      <w:r w:rsidRPr="00734226">
        <w:rPr>
          <w:noProof/>
          <w:lang w:val="sr-Latn-CS"/>
        </w:rPr>
        <w:t xml:space="preserve"> </w:t>
      </w:r>
      <w:r w:rsidR="00734226">
        <w:rPr>
          <w:noProof/>
          <w:lang w:val="sr-Latn-CS"/>
        </w:rPr>
        <w:t>Uredba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prijavljivanju</w:t>
      </w:r>
      <w:r w:rsidRPr="00734226">
        <w:rPr>
          <w:noProof/>
          <w:lang w:val="sr-Latn-CS"/>
        </w:rPr>
        <w:t xml:space="preserve">), </w:t>
      </w:r>
      <w:r w:rsidR="00734226">
        <w:rPr>
          <w:noProof/>
          <w:lang w:val="sr-Latn-CS"/>
        </w:rPr>
        <w:t>između</w:t>
      </w:r>
      <w:r w:rsidRPr="00734226">
        <w:rPr>
          <w:noProof/>
          <w:lang w:val="sr-Latn-CS"/>
        </w:rPr>
        <w:t xml:space="preserve"> </w:t>
      </w:r>
      <w:r w:rsidR="00734226">
        <w:rPr>
          <w:noProof/>
          <w:lang w:val="sr-Latn-CS"/>
        </w:rPr>
        <w:t>ostalog</w:t>
      </w:r>
      <w:r w:rsidRPr="00734226">
        <w:rPr>
          <w:noProof/>
          <w:lang w:val="sr-Latn-CS"/>
        </w:rPr>
        <w:t xml:space="preserve">, </w:t>
      </w:r>
      <w:r w:rsidR="00734226">
        <w:rPr>
          <w:noProof/>
          <w:lang w:val="sr-Latn-CS"/>
        </w:rPr>
        <w:t>uređeno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prijavljivanje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način</w:t>
      </w:r>
      <w:r w:rsidRPr="00734226">
        <w:rPr>
          <w:noProof/>
          <w:lang w:val="sr-Latn-CS"/>
        </w:rPr>
        <w:t xml:space="preserve"> </w:t>
      </w:r>
      <w:r w:rsidR="00734226">
        <w:rPr>
          <w:noProof/>
          <w:lang w:val="sr-Latn-CS"/>
        </w:rPr>
        <w:t>informisanja</w:t>
      </w:r>
      <w:r w:rsidRPr="00734226">
        <w:rPr>
          <w:noProof/>
          <w:lang w:val="sr-Latn-CS"/>
        </w:rPr>
        <w:t xml:space="preserve"> </w:t>
      </w:r>
      <w:r w:rsidR="00734226">
        <w:rPr>
          <w:noProof/>
          <w:lang w:val="sr-Latn-CS"/>
        </w:rPr>
        <w:t>koji</w:t>
      </w:r>
      <w:r w:rsidRPr="00734226">
        <w:rPr>
          <w:noProof/>
          <w:lang w:val="sr-Latn-CS"/>
        </w:rPr>
        <w:t xml:space="preserve"> </w:t>
      </w:r>
      <w:r w:rsidR="00734226">
        <w:rPr>
          <w:noProof/>
          <w:lang w:val="sr-Latn-CS"/>
        </w:rPr>
        <w:t>se</w:t>
      </w:r>
      <w:r w:rsidRPr="00734226">
        <w:rPr>
          <w:noProof/>
          <w:lang w:val="sr-Latn-CS"/>
        </w:rPr>
        <w:t xml:space="preserve"> </w:t>
      </w:r>
      <w:r w:rsidR="00734226">
        <w:rPr>
          <w:noProof/>
          <w:lang w:val="sr-Latn-CS"/>
        </w:rPr>
        <w:t>odnosi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standarde</w:t>
      </w:r>
      <w:r w:rsidRPr="00734226">
        <w:rPr>
          <w:noProof/>
          <w:lang w:val="sr-Latn-CS"/>
        </w:rPr>
        <w:t xml:space="preserve">. </w:t>
      </w:r>
      <w:r w:rsidR="00734226">
        <w:rPr>
          <w:noProof/>
          <w:lang w:val="sr-Latn-CS"/>
        </w:rPr>
        <w:t>Ovom</w:t>
      </w:r>
      <w:r w:rsidRPr="00734226">
        <w:rPr>
          <w:noProof/>
          <w:lang w:val="sr-Latn-CS"/>
        </w:rPr>
        <w:t xml:space="preserve"> </w:t>
      </w:r>
      <w:r w:rsidR="00734226">
        <w:rPr>
          <w:noProof/>
          <w:lang w:val="sr-Latn-CS"/>
        </w:rPr>
        <w:t>uredbom</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izvršeno</w:t>
      </w:r>
      <w:r w:rsidRPr="00734226">
        <w:rPr>
          <w:noProof/>
          <w:lang w:val="sr-Latn-CS"/>
        </w:rPr>
        <w:t xml:space="preserve"> </w:t>
      </w:r>
      <w:r w:rsidR="00734226">
        <w:rPr>
          <w:noProof/>
          <w:lang w:val="sr-Latn-CS"/>
        </w:rPr>
        <w:t>potpuno</w:t>
      </w:r>
      <w:r w:rsidRPr="00734226">
        <w:rPr>
          <w:noProof/>
          <w:lang w:val="sr-Latn-CS"/>
        </w:rPr>
        <w:t xml:space="preserve"> </w:t>
      </w:r>
      <w:r w:rsidR="00734226">
        <w:rPr>
          <w:noProof/>
          <w:lang w:val="sr-Latn-CS"/>
        </w:rPr>
        <w:t>usklađivanje</w:t>
      </w:r>
      <w:r w:rsidRPr="00734226">
        <w:rPr>
          <w:noProof/>
          <w:lang w:val="sr-Latn-CS"/>
        </w:rPr>
        <w:t xml:space="preserve"> </w:t>
      </w:r>
      <w:r w:rsidR="00734226">
        <w:rPr>
          <w:noProof/>
          <w:lang w:val="sr-Latn-CS"/>
        </w:rPr>
        <w:t>sa</w:t>
      </w:r>
      <w:r w:rsidRPr="00734226">
        <w:rPr>
          <w:noProof/>
          <w:lang w:val="sr-Latn-CS"/>
        </w:rPr>
        <w:t xml:space="preserve"> </w:t>
      </w:r>
      <w:r w:rsidR="00734226">
        <w:rPr>
          <w:noProof/>
          <w:lang w:val="sr-Latn-CS"/>
        </w:rPr>
        <w:t>tada</w:t>
      </w:r>
      <w:r w:rsidRPr="00734226">
        <w:rPr>
          <w:noProof/>
          <w:lang w:val="sr-Latn-CS"/>
        </w:rPr>
        <w:t xml:space="preserve"> </w:t>
      </w:r>
      <w:r w:rsidR="00734226">
        <w:rPr>
          <w:noProof/>
          <w:lang w:val="sr-Latn-CS"/>
        </w:rPr>
        <w:t>važećom</w:t>
      </w:r>
      <w:r w:rsidRPr="00734226">
        <w:rPr>
          <w:noProof/>
          <w:lang w:val="sr-Latn-CS"/>
        </w:rPr>
        <w:t xml:space="preserve"> </w:t>
      </w:r>
      <w:r w:rsidR="00734226">
        <w:rPr>
          <w:noProof/>
          <w:lang w:val="sr-Latn-CS"/>
        </w:rPr>
        <w:t>evropskom</w:t>
      </w:r>
      <w:r w:rsidRPr="00734226">
        <w:rPr>
          <w:noProof/>
          <w:lang w:val="sr-Latn-CS"/>
        </w:rPr>
        <w:t xml:space="preserve"> </w:t>
      </w:r>
      <w:r w:rsidR="00734226">
        <w:rPr>
          <w:noProof/>
          <w:lang w:val="sr-Latn-CS"/>
        </w:rPr>
        <w:t>regulativom</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oblasti</w:t>
      </w:r>
      <w:r w:rsidRPr="00734226">
        <w:rPr>
          <w:noProof/>
          <w:lang w:val="sr-Latn-CS"/>
        </w:rPr>
        <w:t xml:space="preserve"> </w:t>
      </w:r>
      <w:r w:rsidR="00734226">
        <w:rPr>
          <w:noProof/>
          <w:lang w:val="sr-Latn-CS"/>
        </w:rPr>
        <w:t>prijavljivanja</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informisanja</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odnosi</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tehničke</w:t>
      </w:r>
      <w:r w:rsidRPr="00734226">
        <w:rPr>
          <w:noProof/>
          <w:lang w:val="sr-Latn-CS"/>
        </w:rPr>
        <w:t xml:space="preserve"> </w:t>
      </w:r>
      <w:r w:rsidR="00734226">
        <w:rPr>
          <w:noProof/>
          <w:lang w:val="sr-Latn-CS"/>
        </w:rPr>
        <w:t>propise</w:t>
      </w:r>
      <w:r w:rsidRPr="00734226">
        <w:rPr>
          <w:noProof/>
          <w:lang w:val="sr-Latn-CS"/>
        </w:rPr>
        <w:t xml:space="preserve">, </w:t>
      </w:r>
      <w:r w:rsidR="00734226">
        <w:rPr>
          <w:noProof/>
          <w:lang w:val="sr-Latn-CS"/>
        </w:rPr>
        <w:t>ocenjivanje</w:t>
      </w:r>
      <w:r w:rsidRPr="00734226">
        <w:rPr>
          <w:noProof/>
          <w:lang w:val="sr-Latn-CS"/>
        </w:rPr>
        <w:t xml:space="preserve"> </w:t>
      </w:r>
      <w:r w:rsidR="00734226">
        <w:rPr>
          <w:noProof/>
          <w:lang w:val="sr-Latn-CS"/>
        </w:rPr>
        <w:t>usaglašenosti</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standarde</w:t>
      </w:r>
      <w:r w:rsidRPr="00734226">
        <w:rPr>
          <w:noProof/>
          <w:lang w:val="sr-Latn-CS"/>
        </w:rPr>
        <w:t xml:space="preserve">. </w:t>
      </w:r>
      <w:r w:rsidR="00734226">
        <w:rPr>
          <w:noProof/>
          <w:lang w:val="sr-Latn-CS"/>
        </w:rPr>
        <w:t>Prelaznim</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završnim</w:t>
      </w:r>
      <w:r w:rsidRPr="00734226">
        <w:rPr>
          <w:noProof/>
          <w:lang w:val="sr-Latn-CS"/>
        </w:rPr>
        <w:t xml:space="preserve"> </w:t>
      </w:r>
      <w:r w:rsidR="00734226">
        <w:rPr>
          <w:noProof/>
          <w:lang w:val="sr-Latn-CS"/>
        </w:rPr>
        <w:t>odredbama</w:t>
      </w:r>
      <w:r w:rsidRPr="00734226">
        <w:rPr>
          <w:noProof/>
          <w:lang w:val="sr-Latn-CS"/>
        </w:rPr>
        <w:t xml:space="preserve"> </w:t>
      </w:r>
      <w:r w:rsidR="00734226">
        <w:rPr>
          <w:noProof/>
          <w:lang w:val="sr-Latn-CS"/>
        </w:rPr>
        <w:t>navedene</w:t>
      </w:r>
      <w:r w:rsidRPr="00734226">
        <w:rPr>
          <w:noProof/>
          <w:lang w:val="sr-Latn-CS"/>
        </w:rPr>
        <w:t xml:space="preserve"> </w:t>
      </w:r>
      <w:r w:rsidR="00734226">
        <w:rPr>
          <w:noProof/>
          <w:lang w:val="sr-Latn-CS"/>
        </w:rPr>
        <w:t>uredbe</w:t>
      </w:r>
      <w:r w:rsidRPr="00734226">
        <w:rPr>
          <w:noProof/>
          <w:lang w:val="sr-Latn-CS"/>
        </w:rPr>
        <w:t xml:space="preserve"> </w:t>
      </w:r>
      <w:r w:rsidR="00734226">
        <w:rPr>
          <w:noProof/>
          <w:lang w:val="sr-Latn-CS"/>
        </w:rPr>
        <w:lastRenderedPageBreak/>
        <w:t>propisano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će</w:t>
      </w:r>
      <w:r w:rsidRPr="00734226">
        <w:rPr>
          <w:noProof/>
          <w:lang w:val="sr-Latn-CS"/>
        </w:rPr>
        <w:t xml:space="preserve"> </w:t>
      </w:r>
      <w:r w:rsidR="00734226">
        <w:rPr>
          <w:noProof/>
          <w:lang w:val="sr-Latn-CS"/>
        </w:rPr>
        <w:t>Republika</w:t>
      </w:r>
      <w:r w:rsidRPr="00734226">
        <w:rPr>
          <w:noProof/>
          <w:lang w:val="sr-Latn-CS"/>
        </w:rPr>
        <w:t xml:space="preserve"> </w:t>
      </w:r>
      <w:r w:rsidR="00734226">
        <w:rPr>
          <w:noProof/>
          <w:lang w:val="sr-Latn-CS"/>
        </w:rPr>
        <w:t>Srbija</w:t>
      </w:r>
      <w:r w:rsidRPr="00734226">
        <w:rPr>
          <w:noProof/>
          <w:lang w:val="sr-Latn-CS"/>
        </w:rPr>
        <w:t xml:space="preserve"> </w:t>
      </w:r>
      <w:r w:rsidR="00734226">
        <w:rPr>
          <w:noProof/>
          <w:lang w:val="sr-Latn-CS"/>
        </w:rPr>
        <w:t>ispunjavati</w:t>
      </w:r>
      <w:r w:rsidRPr="00734226">
        <w:rPr>
          <w:noProof/>
          <w:lang w:val="sr-Latn-CS"/>
        </w:rPr>
        <w:t xml:space="preserve"> </w:t>
      </w:r>
      <w:r w:rsidR="00734226">
        <w:rPr>
          <w:noProof/>
          <w:lang w:val="sr-Latn-CS"/>
        </w:rPr>
        <w:t>obaveze</w:t>
      </w:r>
      <w:r w:rsidRPr="00734226">
        <w:rPr>
          <w:noProof/>
          <w:lang w:val="sr-Latn-CS"/>
        </w:rPr>
        <w:t xml:space="preserve">, </w:t>
      </w:r>
      <w:r w:rsidR="00734226">
        <w:rPr>
          <w:noProof/>
          <w:lang w:val="sr-Latn-CS"/>
        </w:rPr>
        <w:t>koje</w:t>
      </w:r>
      <w:r w:rsidRPr="00734226">
        <w:rPr>
          <w:noProof/>
          <w:lang w:val="sr-Latn-CS"/>
        </w:rPr>
        <w:t xml:space="preserve"> </w:t>
      </w:r>
      <w:r w:rsidR="00734226">
        <w:rPr>
          <w:noProof/>
          <w:lang w:val="sr-Latn-CS"/>
        </w:rPr>
        <w:t>mogu</w:t>
      </w:r>
      <w:r w:rsidRPr="00734226">
        <w:rPr>
          <w:noProof/>
          <w:lang w:val="sr-Latn-CS"/>
        </w:rPr>
        <w:t xml:space="preserve"> </w:t>
      </w:r>
      <w:r w:rsidR="00734226">
        <w:rPr>
          <w:noProof/>
          <w:lang w:val="sr-Latn-CS"/>
        </w:rPr>
        <w:t>da</w:t>
      </w:r>
      <w:r w:rsidRPr="00734226">
        <w:rPr>
          <w:noProof/>
          <w:lang w:val="sr-Latn-CS"/>
        </w:rPr>
        <w:t xml:space="preserve"> </w:t>
      </w:r>
      <w:r w:rsidR="00734226">
        <w:rPr>
          <w:noProof/>
          <w:lang w:val="sr-Latn-CS"/>
        </w:rPr>
        <w:t>ispune</w:t>
      </w:r>
      <w:r w:rsidRPr="00734226">
        <w:rPr>
          <w:noProof/>
          <w:lang w:val="sr-Latn-CS"/>
        </w:rPr>
        <w:t xml:space="preserve"> </w:t>
      </w:r>
      <w:r w:rsidR="00734226">
        <w:rPr>
          <w:noProof/>
          <w:lang w:val="sr-Latn-CS"/>
        </w:rPr>
        <w:t>isključivo</w:t>
      </w:r>
      <w:r w:rsidRPr="00734226">
        <w:rPr>
          <w:noProof/>
          <w:lang w:val="sr-Latn-CS"/>
        </w:rPr>
        <w:t xml:space="preserve"> </w:t>
      </w:r>
      <w:r w:rsidR="00734226">
        <w:rPr>
          <w:noProof/>
          <w:lang w:val="sr-Latn-CS"/>
        </w:rPr>
        <w:t>države</w:t>
      </w:r>
      <w:r w:rsidRPr="00734226">
        <w:rPr>
          <w:noProof/>
          <w:lang w:val="sr-Latn-CS"/>
        </w:rPr>
        <w:t xml:space="preserve"> </w:t>
      </w:r>
      <w:r w:rsidR="00734226">
        <w:rPr>
          <w:noProof/>
          <w:lang w:val="sr-Latn-CS"/>
        </w:rPr>
        <w:t>članice</w:t>
      </w:r>
      <w:r w:rsidRPr="00734226">
        <w:rPr>
          <w:noProof/>
          <w:lang w:val="sr-Latn-CS"/>
        </w:rPr>
        <w:t xml:space="preserve"> </w:t>
      </w:r>
      <w:r w:rsidR="00734226">
        <w:rPr>
          <w:noProof/>
          <w:lang w:val="sr-Latn-CS"/>
        </w:rPr>
        <w:t>EU</w:t>
      </w:r>
      <w:r w:rsidRPr="00734226">
        <w:rPr>
          <w:noProof/>
          <w:lang w:val="sr-Latn-CS"/>
        </w:rPr>
        <w:t xml:space="preserve">, </w:t>
      </w:r>
      <w:r w:rsidR="00734226">
        <w:rPr>
          <w:noProof/>
          <w:lang w:val="sr-Latn-CS"/>
        </w:rPr>
        <w:t>danom</w:t>
      </w:r>
      <w:r w:rsidRPr="00734226">
        <w:rPr>
          <w:noProof/>
          <w:lang w:val="sr-Latn-CS"/>
        </w:rPr>
        <w:t xml:space="preserve"> </w:t>
      </w:r>
      <w:r w:rsidR="00734226">
        <w:rPr>
          <w:noProof/>
          <w:lang w:val="sr-Latn-CS"/>
        </w:rPr>
        <w:t>pristupanja</w:t>
      </w:r>
      <w:r w:rsidRPr="00734226">
        <w:rPr>
          <w:noProof/>
          <w:lang w:val="sr-Latn-CS"/>
        </w:rPr>
        <w:t>.</w:t>
      </w:r>
    </w:p>
    <w:p w:rsidR="00173CB1" w:rsidRPr="00734226" w:rsidRDefault="00734226" w:rsidP="00173CB1">
      <w:pPr>
        <w:ind w:firstLine="708"/>
        <w:jc w:val="both"/>
        <w:rPr>
          <w:noProof/>
          <w:lang w:val="sr-Latn-CS"/>
        </w:rPr>
      </w:pPr>
      <w:r>
        <w:rPr>
          <w:noProof/>
          <w:lang w:val="sr-Latn-CS"/>
        </w:rPr>
        <w:t>Imajući</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vidu</w:t>
      </w:r>
      <w:r w:rsidR="00173CB1" w:rsidRPr="00734226">
        <w:rPr>
          <w:noProof/>
          <w:lang w:val="sr-Latn-CS"/>
        </w:rPr>
        <w:t xml:space="preserve"> </w:t>
      </w:r>
      <w:r>
        <w:rPr>
          <w:noProof/>
          <w:lang w:val="sr-Latn-CS"/>
        </w:rPr>
        <w:t>da</w:t>
      </w:r>
      <w:r w:rsidR="00173CB1" w:rsidRPr="00734226">
        <w:rPr>
          <w:noProof/>
          <w:lang w:val="sr-Latn-CS"/>
        </w:rPr>
        <w:t xml:space="preserve"> </w:t>
      </w:r>
      <w:r>
        <w:rPr>
          <w:noProof/>
          <w:lang w:val="sr-Latn-CS"/>
        </w:rPr>
        <w:t>je</w:t>
      </w:r>
      <w:r w:rsidR="00173CB1" w:rsidRPr="00734226">
        <w:rPr>
          <w:noProof/>
          <w:lang w:val="sr-Latn-CS"/>
        </w:rPr>
        <w:t xml:space="preserve"> </w:t>
      </w:r>
      <w:r>
        <w:rPr>
          <w:noProof/>
          <w:lang w:val="sr-Latn-CS"/>
        </w:rPr>
        <w:t>ova</w:t>
      </w:r>
      <w:r w:rsidR="00173CB1" w:rsidRPr="00734226">
        <w:rPr>
          <w:noProof/>
          <w:lang w:val="sr-Latn-CS"/>
        </w:rPr>
        <w:t xml:space="preserve"> </w:t>
      </w:r>
      <w:r>
        <w:rPr>
          <w:noProof/>
          <w:lang w:val="sr-Latn-CS"/>
        </w:rPr>
        <w:t>uredba</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vreme</w:t>
      </w:r>
      <w:r w:rsidR="00173CB1" w:rsidRPr="00734226">
        <w:rPr>
          <w:noProof/>
          <w:lang w:val="sr-Latn-CS"/>
        </w:rPr>
        <w:t xml:space="preserve"> </w:t>
      </w:r>
      <w:r>
        <w:rPr>
          <w:noProof/>
          <w:lang w:val="sr-Latn-CS"/>
        </w:rPr>
        <w:t>njenog</w:t>
      </w:r>
      <w:r w:rsidR="00173CB1" w:rsidRPr="00734226">
        <w:rPr>
          <w:noProof/>
          <w:lang w:val="sr-Latn-CS"/>
        </w:rPr>
        <w:t xml:space="preserve"> </w:t>
      </w:r>
      <w:r>
        <w:rPr>
          <w:noProof/>
          <w:lang w:val="sr-Latn-CS"/>
        </w:rPr>
        <w:t>donošenja</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potupnosti</w:t>
      </w:r>
      <w:r w:rsidR="00173CB1" w:rsidRPr="00734226">
        <w:rPr>
          <w:noProof/>
          <w:lang w:val="sr-Latn-CS"/>
        </w:rPr>
        <w:t xml:space="preserve"> </w:t>
      </w:r>
      <w:r>
        <w:rPr>
          <w:noProof/>
          <w:lang w:val="sr-Latn-CS"/>
        </w:rPr>
        <w:t>bila</w:t>
      </w:r>
      <w:r w:rsidR="00173CB1" w:rsidRPr="00734226">
        <w:rPr>
          <w:noProof/>
          <w:lang w:val="sr-Latn-CS"/>
        </w:rPr>
        <w:t xml:space="preserve"> </w:t>
      </w:r>
      <w:r>
        <w:rPr>
          <w:noProof/>
          <w:lang w:val="sr-Latn-CS"/>
        </w:rPr>
        <w:t>usklađena</w:t>
      </w:r>
      <w:r w:rsidR="00173CB1" w:rsidRPr="00734226">
        <w:rPr>
          <w:noProof/>
          <w:lang w:val="sr-Latn-CS"/>
        </w:rPr>
        <w:t xml:space="preserve"> </w:t>
      </w:r>
      <w:r>
        <w:rPr>
          <w:noProof/>
          <w:lang w:val="sr-Latn-CS"/>
        </w:rPr>
        <w:t>sa</w:t>
      </w:r>
      <w:r w:rsidR="00173CB1" w:rsidRPr="00734226">
        <w:rPr>
          <w:noProof/>
          <w:lang w:val="sr-Latn-CS"/>
        </w:rPr>
        <w:t xml:space="preserve"> </w:t>
      </w:r>
      <w:r>
        <w:rPr>
          <w:noProof/>
          <w:lang w:val="sr-Latn-CS"/>
        </w:rPr>
        <w:t>evropskim</w:t>
      </w:r>
      <w:r w:rsidR="00173CB1" w:rsidRPr="00734226">
        <w:rPr>
          <w:noProof/>
          <w:lang w:val="sr-Latn-CS"/>
        </w:rPr>
        <w:t xml:space="preserve"> </w:t>
      </w:r>
      <w:r>
        <w:rPr>
          <w:noProof/>
          <w:lang w:val="sr-Latn-CS"/>
        </w:rPr>
        <w:t>pravilima</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regulativom</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ovoj</w:t>
      </w:r>
      <w:r w:rsidR="00173CB1" w:rsidRPr="00734226">
        <w:rPr>
          <w:noProof/>
          <w:lang w:val="sr-Latn-CS"/>
        </w:rPr>
        <w:t xml:space="preserve"> </w:t>
      </w:r>
      <w:r>
        <w:rPr>
          <w:noProof/>
          <w:lang w:val="sr-Latn-CS"/>
        </w:rPr>
        <w:t>oblasti</w:t>
      </w:r>
      <w:r w:rsidR="00173CB1" w:rsidRPr="00734226">
        <w:rPr>
          <w:noProof/>
          <w:lang w:val="sr-Latn-CS"/>
        </w:rPr>
        <w:t xml:space="preserve">, </w:t>
      </w:r>
      <w:r>
        <w:rPr>
          <w:noProof/>
          <w:lang w:val="sr-Latn-CS"/>
        </w:rPr>
        <w:t>kao</w:t>
      </w:r>
      <w:r w:rsidR="00173CB1" w:rsidRPr="00734226">
        <w:rPr>
          <w:noProof/>
          <w:lang w:val="sr-Latn-CS"/>
        </w:rPr>
        <w:t xml:space="preserve"> </w:t>
      </w:r>
      <w:r>
        <w:rPr>
          <w:noProof/>
          <w:lang w:val="sr-Latn-CS"/>
        </w:rPr>
        <w:t>i</w:t>
      </w:r>
      <w:r w:rsidR="00173CB1" w:rsidRPr="00734226">
        <w:rPr>
          <w:noProof/>
          <w:lang w:val="sr-Latn-CS"/>
        </w:rPr>
        <w:t xml:space="preserve"> </w:t>
      </w:r>
      <w:r>
        <w:rPr>
          <w:noProof/>
          <w:lang w:val="sr-Latn-CS"/>
        </w:rPr>
        <w:t>da</w:t>
      </w:r>
      <w:r w:rsidR="00173CB1" w:rsidRPr="00734226">
        <w:rPr>
          <w:noProof/>
          <w:lang w:val="sr-Latn-CS"/>
        </w:rPr>
        <w:t xml:space="preserve"> </w:t>
      </w:r>
      <w:r>
        <w:rPr>
          <w:noProof/>
          <w:lang w:val="sr-Latn-CS"/>
        </w:rPr>
        <w:t>su</w:t>
      </w:r>
      <w:r w:rsidR="00173CB1" w:rsidRPr="00734226">
        <w:rPr>
          <w:noProof/>
          <w:lang w:val="sr-Latn-CS"/>
        </w:rPr>
        <w:t xml:space="preserve"> </w:t>
      </w:r>
      <w:r>
        <w:rPr>
          <w:noProof/>
          <w:lang w:val="sr-Latn-CS"/>
        </w:rPr>
        <w:t>ta</w:t>
      </w:r>
      <w:r w:rsidR="00173CB1" w:rsidRPr="00734226">
        <w:rPr>
          <w:noProof/>
          <w:lang w:val="sr-Latn-CS"/>
        </w:rPr>
        <w:t xml:space="preserve"> </w:t>
      </w:r>
      <w:r>
        <w:rPr>
          <w:noProof/>
          <w:lang w:val="sr-Latn-CS"/>
        </w:rPr>
        <w:t>pravila</w:t>
      </w:r>
      <w:r w:rsidR="00173CB1" w:rsidRPr="00734226">
        <w:rPr>
          <w:noProof/>
          <w:lang w:val="sr-Latn-CS"/>
        </w:rPr>
        <w:t xml:space="preserve"> </w:t>
      </w:r>
      <w:r>
        <w:rPr>
          <w:noProof/>
          <w:lang w:val="sr-Latn-CS"/>
        </w:rPr>
        <w:t>odnosno</w:t>
      </w:r>
      <w:r w:rsidR="00173CB1" w:rsidRPr="00734226">
        <w:rPr>
          <w:noProof/>
          <w:lang w:val="sr-Latn-CS"/>
        </w:rPr>
        <w:t xml:space="preserve"> </w:t>
      </w:r>
      <w:r>
        <w:rPr>
          <w:noProof/>
          <w:lang w:val="sr-Latn-CS"/>
        </w:rPr>
        <w:t>regulativa</w:t>
      </w:r>
      <w:r w:rsidR="00173CB1" w:rsidRPr="00734226">
        <w:rPr>
          <w:noProof/>
          <w:lang w:val="sr-Latn-CS"/>
        </w:rPr>
        <w:t xml:space="preserve"> </w:t>
      </w:r>
      <w:r>
        <w:rPr>
          <w:noProof/>
          <w:lang w:val="sr-Latn-CS"/>
        </w:rPr>
        <w:t>delimično</w:t>
      </w:r>
      <w:r w:rsidR="00173CB1" w:rsidRPr="00734226">
        <w:rPr>
          <w:noProof/>
          <w:lang w:val="sr-Latn-CS"/>
        </w:rPr>
        <w:t xml:space="preserve"> </w:t>
      </w:r>
      <w:r>
        <w:rPr>
          <w:noProof/>
          <w:lang w:val="sr-Latn-CS"/>
        </w:rPr>
        <w:t>izmenjeni</w:t>
      </w:r>
      <w:r w:rsidR="00173CB1" w:rsidRPr="00734226">
        <w:rPr>
          <w:noProof/>
          <w:lang w:val="sr-Latn-CS"/>
        </w:rPr>
        <w:t xml:space="preserve"> </w:t>
      </w:r>
      <w:r>
        <w:rPr>
          <w:noProof/>
          <w:lang w:val="sr-Latn-CS"/>
        </w:rPr>
        <w:t>evropskom</w:t>
      </w:r>
      <w:r w:rsidR="00173CB1" w:rsidRPr="00734226">
        <w:rPr>
          <w:noProof/>
          <w:lang w:val="sr-Latn-CS"/>
        </w:rPr>
        <w:t xml:space="preserve"> </w:t>
      </w:r>
      <w:r>
        <w:rPr>
          <w:noProof/>
          <w:lang w:val="sr-Latn-CS"/>
        </w:rPr>
        <w:t>Uredbom</w:t>
      </w:r>
      <w:r w:rsidR="00173CB1" w:rsidRPr="00734226">
        <w:rPr>
          <w:noProof/>
          <w:lang w:val="sr-Latn-CS"/>
        </w:rPr>
        <w:t xml:space="preserve"> 1025, </w:t>
      </w:r>
      <w:r>
        <w:rPr>
          <w:noProof/>
          <w:lang w:val="sr-Latn-CS"/>
        </w:rPr>
        <w:t>potpuno</w:t>
      </w:r>
      <w:r w:rsidR="00173CB1" w:rsidRPr="00734226">
        <w:rPr>
          <w:noProof/>
          <w:lang w:val="sr-Latn-CS"/>
        </w:rPr>
        <w:t xml:space="preserve"> </w:t>
      </w:r>
      <w:r>
        <w:rPr>
          <w:noProof/>
          <w:lang w:val="sr-Latn-CS"/>
        </w:rPr>
        <w:t>usklađivanje</w:t>
      </w:r>
      <w:r w:rsidR="00173CB1" w:rsidRPr="00734226">
        <w:rPr>
          <w:noProof/>
          <w:lang w:val="sr-Latn-CS"/>
        </w:rPr>
        <w:t xml:space="preserve"> </w:t>
      </w:r>
      <w:r>
        <w:rPr>
          <w:noProof/>
          <w:lang w:val="sr-Latn-CS"/>
        </w:rPr>
        <w:t>sa</w:t>
      </w:r>
      <w:r w:rsidR="00173CB1" w:rsidRPr="00734226">
        <w:rPr>
          <w:noProof/>
          <w:lang w:val="sr-Latn-CS"/>
        </w:rPr>
        <w:t xml:space="preserve"> </w:t>
      </w:r>
      <w:r>
        <w:rPr>
          <w:noProof/>
          <w:lang w:val="sr-Latn-CS"/>
        </w:rPr>
        <w:t>Uredbom</w:t>
      </w:r>
      <w:r w:rsidR="00173CB1" w:rsidRPr="00734226">
        <w:rPr>
          <w:noProof/>
          <w:lang w:val="sr-Latn-CS"/>
        </w:rPr>
        <w:t xml:space="preserve"> 1025 </w:t>
      </w:r>
      <w:r>
        <w:rPr>
          <w:noProof/>
          <w:lang w:val="sr-Latn-CS"/>
        </w:rPr>
        <w:t>biće</w:t>
      </w:r>
      <w:r w:rsidR="00173CB1" w:rsidRPr="00734226">
        <w:rPr>
          <w:noProof/>
          <w:lang w:val="sr-Latn-CS"/>
        </w:rPr>
        <w:t xml:space="preserve"> </w:t>
      </w:r>
      <w:r>
        <w:rPr>
          <w:noProof/>
          <w:lang w:val="sr-Latn-CS"/>
        </w:rPr>
        <w:t>izvršeno</w:t>
      </w:r>
      <w:r w:rsidR="00173CB1" w:rsidRPr="00734226">
        <w:rPr>
          <w:noProof/>
          <w:lang w:val="sr-Latn-CS"/>
        </w:rPr>
        <w:t xml:space="preserve"> </w:t>
      </w:r>
      <w:r>
        <w:rPr>
          <w:noProof/>
          <w:lang w:val="sr-Latn-CS"/>
        </w:rPr>
        <w:t>u</w:t>
      </w:r>
      <w:r w:rsidR="00173CB1" w:rsidRPr="00734226">
        <w:rPr>
          <w:noProof/>
          <w:lang w:val="sr-Latn-CS"/>
        </w:rPr>
        <w:t xml:space="preserve"> </w:t>
      </w:r>
      <w:r>
        <w:rPr>
          <w:noProof/>
          <w:lang w:val="sr-Latn-CS"/>
        </w:rPr>
        <w:t>roku</w:t>
      </w:r>
      <w:r w:rsidR="00173CB1" w:rsidRPr="00734226">
        <w:rPr>
          <w:noProof/>
          <w:lang w:val="sr-Latn-CS"/>
        </w:rPr>
        <w:t xml:space="preserve"> </w:t>
      </w:r>
      <w:r>
        <w:rPr>
          <w:noProof/>
          <w:lang w:val="sr-Latn-CS"/>
        </w:rPr>
        <w:t>od</w:t>
      </w:r>
      <w:r w:rsidR="00173CB1" w:rsidRPr="00734226">
        <w:rPr>
          <w:noProof/>
          <w:lang w:val="sr-Latn-CS"/>
        </w:rPr>
        <w:t xml:space="preserve"> </w:t>
      </w:r>
      <w:r>
        <w:rPr>
          <w:noProof/>
          <w:lang w:val="sr-Latn-CS"/>
        </w:rPr>
        <w:t>godinu</w:t>
      </w:r>
      <w:r w:rsidR="00173CB1" w:rsidRPr="00734226">
        <w:rPr>
          <w:noProof/>
          <w:lang w:val="sr-Latn-CS"/>
        </w:rPr>
        <w:t xml:space="preserve"> </w:t>
      </w:r>
      <w:r>
        <w:rPr>
          <w:noProof/>
          <w:lang w:val="sr-Latn-CS"/>
        </w:rPr>
        <w:t>dana</w:t>
      </w:r>
      <w:r w:rsidR="00173CB1" w:rsidRPr="00734226">
        <w:rPr>
          <w:noProof/>
          <w:lang w:val="sr-Latn-CS"/>
        </w:rPr>
        <w:t xml:space="preserve"> </w:t>
      </w:r>
      <w:r>
        <w:rPr>
          <w:noProof/>
          <w:lang w:val="sr-Latn-CS"/>
        </w:rPr>
        <w:t>od</w:t>
      </w:r>
      <w:r w:rsidR="00173CB1" w:rsidRPr="00734226">
        <w:rPr>
          <w:noProof/>
          <w:lang w:val="sr-Latn-CS"/>
        </w:rPr>
        <w:t xml:space="preserve"> </w:t>
      </w:r>
      <w:r>
        <w:rPr>
          <w:noProof/>
          <w:lang w:val="sr-Latn-CS"/>
        </w:rPr>
        <w:t>dana</w:t>
      </w:r>
      <w:r w:rsidR="00173CB1" w:rsidRPr="00734226">
        <w:rPr>
          <w:noProof/>
          <w:lang w:val="sr-Latn-CS"/>
        </w:rPr>
        <w:t xml:space="preserve"> </w:t>
      </w:r>
      <w:r>
        <w:rPr>
          <w:noProof/>
          <w:lang w:val="sr-Latn-CS"/>
        </w:rPr>
        <w:t>stupanja</w:t>
      </w:r>
      <w:r w:rsidR="00173CB1" w:rsidRPr="00734226">
        <w:rPr>
          <w:noProof/>
          <w:lang w:val="sr-Latn-CS"/>
        </w:rPr>
        <w:t xml:space="preserve"> </w:t>
      </w:r>
      <w:r>
        <w:rPr>
          <w:noProof/>
          <w:lang w:val="sr-Latn-CS"/>
        </w:rPr>
        <w:t>na</w:t>
      </w:r>
      <w:r w:rsidR="00173CB1" w:rsidRPr="00734226">
        <w:rPr>
          <w:noProof/>
          <w:lang w:val="sr-Latn-CS"/>
        </w:rPr>
        <w:t xml:space="preserve"> </w:t>
      </w:r>
      <w:r>
        <w:rPr>
          <w:noProof/>
          <w:lang w:val="sr-Latn-CS"/>
        </w:rPr>
        <w:t>snagu</w:t>
      </w:r>
      <w:r w:rsidR="00173CB1" w:rsidRPr="00734226">
        <w:rPr>
          <w:noProof/>
          <w:lang w:val="sr-Latn-CS"/>
        </w:rPr>
        <w:t xml:space="preserve"> </w:t>
      </w:r>
      <w:r>
        <w:rPr>
          <w:noProof/>
          <w:lang w:val="sr-Latn-CS"/>
        </w:rPr>
        <w:t>ovog</w:t>
      </w:r>
      <w:r w:rsidR="00173CB1" w:rsidRPr="00734226">
        <w:rPr>
          <w:noProof/>
          <w:lang w:val="sr-Latn-CS"/>
        </w:rPr>
        <w:t xml:space="preserve"> </w:t>
      </w:r>
      <w:r>
        <w:rPr>
          <w:noProof/>
          <w:lang w:val="sr-Latn-CS"/>
        </w:rPr>
        <w:t>zakona</w:t>
      </w:r>
      <w:r w:rsidR="00173CB1" w:rsidRPr="00734226">
        <w:rPr>
          <w:noProof/>
          <w:lang w:val="sr-Latn-CS"/>
        </w:rPr>
        <w:t>.</w:t>
      </w:r>
    </w:p>
    <w:p w:rsidR="00173CB1" w:rsidRPr="00734226" w:rsidRDefault="00173CB1" w:rsidP="00173CB1">
      <w:pPr>
        <w:ind w:firstLine="708"/>
        <w:jc w:val="both"/>
        <w:rPr>
          <w:i/>
          <w:noProof/>
          <w:lang w:val="sr-Latn-CS"/>
        </w:rPr>
      </w:pPr>
    </w:p>
    <w:p w:rsidR="00173CB1" w:rsidRPr="00734226" w:rsidRDefault="00173CB1" w:rsidP="00173CB1">
      <w:pPr>
        <w:jc w:val="both"/>
        <w:rPr>
          <w:b/>
          <w:noProof/>
          <w:lang w:val="sr-Latn-CS"/>
        </w:rPr>
      </w:pPr>
      <w:r w:rsidRPr="00734226">
        <w:rPr>
          <w:b/>
          <w:noProof/>
          <w:lang w:val="sr-Latn-CS"/>
        </w:rPr>
        <w:t xml:space="preserve">5.  </w:t>
      </w:r>
      <w:r w:rsidR="00734226">
        <w:rPr>
          <w:b/>
          <w:noProof/>
          <w:lang w:val="sr-Latn-CS"/>
        </w:rPr>
        <w:t>Ukoliko</w:t>
      </w:r>
      <w:r w:rsidRPr="00734226">
        <w:rPr>
          <w:b/>
          <w:noProof/>
          <w:lang w:val="sr-Latn-CS"/>
        </w:rPr>
        <w:t xml:space="preserve"> </w:t>
      </w:r>
      <w:r w:rsidR="00734226">
        <w:rPr>
          <w:b/>
          <w:noProof/>
          <w:lang w:val="sr-Latn-CS"/>
        </w:rPr>
        <w:t>ne</w:t>
      </w:r>
      <w:r w:rsidRPr="00734226">
        <w:rPr>
          <w:b/>
          <w:noProof/>
          <w:lang w:val="sr-Latn-CS"/>
        </w:rPr>
        <w:t xml:space="preserve"> </w:t>
      </w:r>
      <w:r w:rsidR="00734226">
        <w:rPr>
          <w:b/>
          <w:noProof/>
          <w:lang w:val="sr-Latn-CS"/>
        </w:rPr>
        <w:t>postoje</w:t>
      </w:r>
      <w:r w:rsidRPr="00734226">
        <w:rPr>
          <w:b/>
          <w:noProof/>
          <w:lang w:val="sr-Latn-CS"/>
        </w:rPr>
        <w:t xml:space="preserve"> </w:t>
      </w:r>
      <w:r w:rsidR="00734226">
        <w:rPr>
          <w:b/>
          <w:noProof/>
          <w:lang w:val="sr-Latn-CS"/>
        </w:rPr>
        <w:t>odgovarajuće</w:t>
      </w:r>
      <w:r w:rsidRPr="00734226">
        <w:rPr>
          <w:b/>
          <w:noProof/>
          <w:lang w:val="sr-Latn-CS"/>
        </w:rPr>
        <w:t xml:space="preserve"> </w:t>
      </w:r>
      <w:r w:rsidR="00734226">
        <w:rPr>
          <w:b/>
          <w:noProof/>
          <w:lang w:val="sr-Latn-CS"/>
        </w:rPr>
        <w:t>nadležnosti</w:t>
      </w:r>
      <w:r w:rsidRPr="00734226">
        <w:rPr>
          <w:b/>
          <w:noProof/>
          <w:lang w:val="sr-Latn-CS"/>
        </w:rPr>
        <w:t xml:space="preserve"> </w:t>
      </w:r>
      <w:r w:rsidR="00734226">
        <w:rPr>
          <w:b/>
          <w:noProof/>
          <w:lang w:val="sr-Latn-CS"/>
        </w:rPr>
        <w:t>Evropske</w:t>
      </w:r>
      <w:r w:rsidRPr="00734226">
        <w:rPr>
          <w:b/>
          <w:noProof/>
          <w:lang w:val="sr-Latn-CS"/>
        </w:rPr>
        <w:t xml:space="preserve"> </w:t>
      </w:r>
      <w:r w:rsidR="00734226">
        <w:rPr>
          <w:b/>
          <w:noProof/>
          <w:lang w:val="sr-Latn-CS"/>
        </w:rPr>
        <w:t>unije</w:t>
      </w:r>
      <w:r w:rsidRPr="00734226">
        <w:rPr>
          <w:b/>
          <w:noProof/>
          <w:lang w:val="sr-Latn-CS"/>
        </w:rPr>
        <w:t xml:space="preserve"> </w:t>
      </w:r>
      <w:r w:rsidR="00734226">
        <w:rPr>
          <w:b/>
          <w:noProof/>
          <w:lang w:val="sr-Latn-CS"/>
        </w:rPr>
        <w:t>u</w:t>
      </w:r>
      <w:r w:rsidRPr="00734226">
        <w:rPr>
          <w:b/>
          <w:noProof/>
          <w:lang w:val="sr-Latn-CS"/>
        </w:rPr>
        <w:t xml:space="preserve"> </w:t>
      </w:r>
      <w:r w:rsidR="00734226">
        <w:rPr>
          <w:b/>
          <w:noProof/>
          <w:lang w:val="sr-Latn-CS"/>
        </w:rPr>
        <w:t>materiji</w:t>
      </w:r>
      <w:r w:rsidRPr="00734226">
        <w:rPr>
          <w:b/>
          <w:noProof/>
          <w:lang w:val="sr-Latn-CS"/>
        </w:rPr>
        <w:t xml:space="preserve"> </w:t>
      </w:r>
      <w:r w:rsidR="00734226">
        <w:rPr>
          <w:b/>
          <w:noProof/>
          <w:lang w:val="sr-Latn-CS"/>
        </w:rPr>
        <w:t>koju</w:t>
      </w:r>
      <w:r w:rsidRPr="00734226">
        <w:rPr>
          <w:b/>
          <w:noProof/>
          <w:lang w:val="sr-Latn-CS"/>
        </w:rPr>
        <w:t xml:space="preserve"> </w:t>
      </w:r>
      <w:r w:rsidR="00734226">
        <w:rPr>
          <w:b/>
          <w:noProof/>
          <w:lang w:val="sr-Latn-CS"/>
        </w:rPr>
        <w:t>reguliše</w:t>
      </w:r>
      <w:r w:rsidRPr="00734226">
        <w:rPr>
          <w:b/>
          <w:noProof/>
          <w:lang w:val="sr-Latn-CS"/>
        </w:rPr>
        <w:t xml:space="preserve"> </w:t>
      </w:r>
      <w:r w:rsidR="00734226">
        <w:rPr>
          <w:b/>
          <w:noProof/>
          <w:lang w:val="sr-Latn-CS"/>
        </w:rPr>
        <w:t>propis</w:t>
      </w:r>
      <w:r w:rsidRPr="00734226">
        <w:rPr>
          <w:b/>
          <w:noProof/>
          <w:lang w:val="sr-Latn-CS"/>
        </w:rPr>
        <w:t xml:space="preserve">, </w:t>
      </w:r>
      <w:r w:rsidR="00734226">
        <w:rPr>
          <w:b/>
          <w:noProof/>
          <w:lang w:val="sr-Latn-CS"/>
        </w:rPr>
        <w:t>i</w:t>
      </w:r>
      <w:r w:rsidRPr="00734226">
        <w:rPr>
          <w:b/>
          <w:noProof/>
          <w:lang w:val="sr-Latn-CS"/>
        </w:rPr>
        <w:t>/</w:t>
      </w:r>
      <w:r w:rsidR="00734226">
        <w:rPr>
          <w:b/>
          <w:noProof/>
          <w:lang w:val="sr-Latn-CS"/>
        </w:rPr>
        <w:t>ili</w:t>
      </w:r>
      <w:r w:rsidRPr="00734226">
        <w:rPr>
          <w:b/>
          <w:noProof/>
          <w:lang w:val="sr-Latn-CS"/>
        </w:rPr>
        <w:t xml:space="preserve"> </w:t>
      </w:r>
      <w:r w:rsidR="00734226">
        <w:rPr>
          <w:b/>
          <w:noProof/>
          <w:lang w:val="sr-Latn-CS"/>
        </w:rPr>
        <w:t>ne</w:t>
      </w:r>
      <w:r w:rsidRPr="00734226">
        <w:rPr>
          <w:b/>
          <w:noProof/>
          <w:lang w:val="sr-Latn-CS"/>
        </w:rPr>
        <w:t xml:space="preserve"> </w:t>
      </w:r>
      <w:r w:rsidR="00734226">
        <w:rPr>
          <w:b/>
          <w:noProof/>
          <w:lang w:val="sr-Latn-CS"/>
        </w:rPr>
        <w:t>postoje</w:t>
      </w:r>
      <w:r w:rsidRPr="00734226">
        <w:rPr>
          <w:b/>
          <w:noProof/>
          <w:lang w:val="sr-Latn-CS"/>
        </w:rPr>
        <w:t xml:space="preserve"> </w:t>
      </w:r>
      <w:r w:rsidR="00734226">
        <w:rPr>
          <w:b/>
          <w:noProof/>
          <w:lang w:val="sr-Latn-CS"/>
        </w:rPr>
        <w:t>odgovarajući</w:t>
      </w:r>
      <w:r w:rsidRPr="00734226">
        <w:rPr>
          <w:b/>
          <w:noProof/>
          <w:lang w:val="sr-Latn-CS"/>
        </w:rPr>
        <w:t xml:space="preserve"> </w:t>
      </w:r>
      <w:r w:rsidR="00734226">
        <w:rPr>
          <w:b/>
          <w:noProof/>
          <w:lang w:val="sr-Latn-CS"/>
        </w:rPr>
        <w:t>sekundarni</w:t>
      </w:r>
      <w:r w:rsidRPr="00734226">
        <w:rPr>
          <w:b/>
          <w:noProof/>
          <w:lang w:val="sr-Latn-CS"/>
        </w:rPr>
        <w:t xml:space="preserve"> </w:t>
      </w:r>
      <w:r w:rsidR="00734226">
        <w:rPr>
          <w:b/>
          <w:noProof/>
          <w:lang w:val="sr-Latn-CS"/>
        </w:rPr>
        <w:t>izvori</w:t>
      </w:r>
      <w:r w:rsidRPr="00734226">
        <w:rPr>
          <w:b/>
          <w:noProof/>
          <w:lang w:val="sr-Latn-CS"/>
        </w:rPr>
        <w:t xml:space="preserve"> </w:t>
      </w:r>
      <w:r w:rsidR="00734226">
        <w:rPr>
          <w:b/>
          <w:noProof/>
          <w:lang w:val="sr-Latn-CS"/>
        </w:rPr>
        <w:t>prava</w:t>
      </w:r>
      <w:r w:rsidRPr="00734226">
        <w:rPr>
          <w:b/>
          <w:noProof/>
          <w:lang w:val="sr-Latn-CS"/>
        </w:rPr>
        <w:t xml:space="preserve"> </w:t>
      </w:r>
      <w:r w:rsidR="00734226">
        <w:rPr>
          <w:b/>
          <w:noProof/>
          <w:lang w:val="sr-Latn-CS"/>
        </w:rPr>
        <w:t>Evropske</w:t>
      </w:r>
      <w:r w:rsidRPr="00734226">
        <w:rPr>
          <w:b/>
          <w:noProof/>
          <w:lang w:val="sr-Latn-CS"/>
        </w:rPr>
        <w:t xml:space="preserve"> </w:t>
      </w:r>
      <w:r w:rsidR="00734226">
        <w:rPr>
          <w:b/>
          <w:noProof/>
          <w:lang w:val="sr-Latn-CS"/>
        </w:rPr>
        <w:t>unije</w:t>
      </w:r>
      <w:r w:rsidRPr="00734226">
        <w:rPr>
          <w:b/>
          <w:noProof/>
          <w:lang w:val="sr-Latn-CS"/>
        </w:rPr>
        <w:t xml:space="preserve"> </w:t>
      </w:r>
      <w:r w:rsidR="00734226">
        <w:rPr>
          <w:b/>
          <w:noProof/>
          <w:lang w:val="sr-Latn-CS"/>
        </w:rPr>
        <w:t>sa</w:t>
      </w:r>
      <w:r w:rsidRPr="00734226">
        <w:rPr>
          <w:b/>
          <w:noProof/>
          <w:lang w:val="sr-Latn-CS"/>
        </w:rPr>
        <w:t xml:space="preserve"> </w:t>
      </w:r>
      <w:r w:rsidR="00734226">
        <w:rPr>
          <w:b/>
          <w:noProof/>
          <w:lang w:val="sr-Latn-CS"/>
        </w:rPr>
        <w:t>kojima</w:t>
      </w:r>
      <w:r w:rsidRPr="00734226">
        <w:rPr>
          <w:b/>
          <w:noProof/>
          <w:lang w:val="sr-Latn-CS"/>
        </w:rPr>
        <w:t xml:space="preserve"> </w:t>
      </w:r>
      <w:r w:rsidR="00734226">
        <w:rPr>
          <w:b/>
          <w:noProof/>
          <w:lang w:val="sr-Latn-CS"/>
        </w:rPr>
        <w:t>je</w:t>
      </w:r>
      <w:r w:rsidRPr="00734226">
        <w:rPr>
          <w:b/>
          <w:noProof/>
          <w:lang w:val="sr-Latn-CS"/>
        </w:rPr>
        <w:t xml:space="preserve"> </w:t>
      </w:r>
      <w:r w:rsidR="00734226">
        <w:rPr>
          <w:b/>
          <w:noProof/>
          <w:lang w:val="sr-Latn-CS"/>
        </w:rPr>
        <w:t>potrebno</w:t>
      </w:r>
      <w:r w:rsidRPr="00734226">
        <w:rPr>
          <w:b/>
          <w:noProof/>
          <w:lang w:val="sr-Latn-CS"/>
        </w:rPr>
        <w:t xml:space="preserve"> </w:t>
      </w:r>
      <w:r w:rsidR="00734226">
        <w:rPr>
          <w:b/>
          <w:noProof/>
          <w:lang w:val="sr-Latn-CS"/>
        </w:rPr>
        <w:t>obezbediti</w:t>
      </w:r>
      <w:r w:rsidRPr="00734226">
        <w:rPr>
          <w:b/>
          <w:noProof/>
          <w:lang w:val="sr-Latn-CS"/>
        </w:rPr>
        <w:t xml:space="preserve"> </w:t>
      </w:r>
      <w:r w:rsidR="00734226">
        <w:rPr>
          <w:b/>
          <w:noProof/>
          <w:lang w:val="sr-Latn-CS"/>
        </w:rPr>
        <w:t>usklađenost</w:t>
      </w:r>
      <w:r w:rsidRPr="00734226">
        <w:rPr>
          <w:b/>
          <w:noProof/>
          <w:lang w:val="sr-Latn-CS"/>
        </w:rPr>
        <w:t xml:space="preserve">, </w:t>
      </w:r>
      <w:r w:rsidR="00734226">
        <w:rPr>
          <w:b/>
          <w:noProof/>
          <w:lang w:val="sr-Latn-CS"/>
        </w:rPr>
        <w:t>potrebno</w:t>
      </w:r>
      <w:r w:rsidRPr="00734226">
        <w:rPr>
          <w:b/>
          <w:noProof/>
          <w:lang w:val="sr-Latn-CS"/>
        </w:rPr>
        <w:t xml:space="preserve"> </w:t>
      </w:r>
      <w:r w:rsidR="00734226">
        <w:rPr>
          <w:b/>
          <w:noProof/>
          <w:lang w:val="sr-Latn-CS"/>
        </w:rPr>
        <w:t>je</w:t>
      </w:r>
      <w:r w:rsidRPr="00734226">
        <w:rPr>
          <w:b/>
          <w:noProof/>
          <w:lang w:val="sr-Latn-CS"/>
        </w:rPr>
        <w:t xml:space="preserve"> </w:t>
      </w:r>
      <w:r w:rsidR="00734226">
        <w:rPr>
          <w:b/>
          <w:noProof/>
          <w:lang w:val="sr-Latn-CS"/>
        </w:rPr>
        <w:t>obrazložiti</w:t>
      </w:r>
      <w:r w:rsidRPr="00734226">
        <w:rPr>
          <w:b/>
          <w:noProof/>
          <w:lang w:val="sr-Latn-CS"/>
        </w:rPr>
        <w:t xml:space="preserve"> </w:t>
      </w:r>
      <w:r w:rsidR="00734226">
        <w:rPr>
          <w:b/>
          <w:noProof/>
          <w:lang w:val="sr-Latn-CS"/>
        </w:rPr>
        <w:t>tu</w:t>
      </w:r>
      <w:r w:rsidRPr="00734226">
        <w:rPr>
          <w:b/>
          <w:noProof/>
          <w:lang w:val="sr-Latn-CS"/>
        </w:rPr>
        <w:t xml:space="preserve"> </w:t>
      </w:r>
      <w:r w:rsidR="00734226">
        <w:rPr>
          <w:b/>
          <w:noProof/>
          <w:lang w:val="sr-Latn-CS"/>
        </w:rPr>
        <w:t>činjenicu</w:t>
      </w:r>
      <w:r w:rsidRPr="00734226">
        <w:rPr>
          <w:b/>
          <w:noProof/>
          <w:lang w:val="sr-Latn-CS"/>
        </w:rPr>
        <w:t xml:space="preserve">. </w:t>
      </w:r>
      <w:r w:rsidR="00734226">
        <w:rPr>
          <w:b/>
          <w:noProof/>
          <w:lang w:val="sr-Latn-CS"/>
        </w:rPr>
        <w:t>U</w:t>
      </w:r>
      <w:r w:rsidRPr="00734226">
        <w:rPr>
          <w:b/>
          <w:noProof/>
          <w:lang w:val="sr-Latn-CS"/>
        </w:rPr>
        <w:t xml:space="preserve"> </w:t>
      </w:r>
      <w:r w:rsidR="00734226">
        <w:rPr>
          <w:b/>
          <w:noProof/>
          <w:lang w:val="sr-Latn-CS"/>
        </w:rPr>
        <w:t>ovom</w:t>
      </w:r>
      <w:r w:rsidRPr="00734226">
        <w:rPr>
          <w:b/>
          <w:noProof/>
          <w:lang w:val="sr-Latn-CS"/>
        </w:rPr>
        <w:t xml:space="preserve"> </w:t>
      </w:r>
      <w:r w:rsidR="00734226">
        <w:rPr>
          <w:b/>
          <w:noProof/>
          <w:lang w:val="sr-Latn-CS"/>
        </w:rPr>
        <w:t>slučaju</w:t>
      </w:r>
      <w:r w:rsidRPr="00734226">
        <w:rPr>
          <w:b/>
          <w:noProof/>
          <w:lang w:val="sr-Latn-CS"/>
        </w:rPr>
        <w:t xml:space="preserve">, </w:t>
      </w:r>
      <w:r w:rsidR="00734226">
        <w:rPr>
          <w:b/>
          <w:noProof/>
          <w:lang w:val="sr-Latn-CS"/>
        </w:rPr>
        <w:t>nije</w:t>
      </w:r>
      <w:r w:rsidRPr="00734226">
        <w:rPr>
          <w:b/>
          <w:noProof/>
          <w:lang w:val="sr-Latn-CS"/>
        </w:rPr>
        <w:t xml:space="preserve"> </w:t>
      </w:r>
      <w:r w:rsidR="00734226">
        <w:rPr>
          <w:b/>
          <w:noProof/>
          <w:lang w:val="sr-Latn-CS"/>
        </w:rPr>
        <w:t>potrebno</w:t>
      </w:r>
      <w:r w:rsidRPr="00734226">
        <w:rPr>
          <w:b/>
          <w:noProof/>
          <w:lang w:val="sr-Latn-CS"/>
        </w:rPr>
        <w:t xml:space="preserve"> </w:t>
      </w:r>
      <w:r w:rsidR="00734226">
        <w:rPr>
          <w:b/>
          <w:noProof/>
          <w:lang w:val="sr-Latn-CS"/>
        </w:rPr>
        <w:t>popunjavati</w:t>
      </w:r>
      <w:r w:rsidRPr="00734226">
        <w:rPr>
          <w:b/>
          <w:noProof/>
          <w:lang w:val="sr-Latn-CS"/>
        </w:rPr>
        <w:t xml:space="preserve"> </w:t>
      </w:r>
      <w:r w:rsidR="00734226">
        <w:rPr>
          <w:b/>
          <w:noProof/>
          <w:lang w:val="sr-Latn-CS"/>
        </w:rPr>
        <w:t>Tabelu</w:t>
      </w:r>
      <w:r w:rsidRPr="00734226">
        <w:rPr>
          <w:b/>
          <w:noProof/>
          <w:lang w:val="sr-Latn-CS"/>
        </w:rPr>
        <w:t xml:space="preserve"> </w:t>
      </w:r>
      <w:r w:rsidR="00734226">
        <w:rPr>
          <w:b/>
          <w:noProof/>
          <w:lang w:val="sr-Latn-CS"/>
        </w:rPr>
        <w:t>usklađenosti</w:t>
      </w:r>
      <w:r w:rsidRPr="00734226">
        <w:rPr>
          <w:b/>
          <w:noProof/>
          <w:lang w:val="sr-Latn-CS"/>
        </w:rPr>
        <w:t xml:space="preserve"> </w:t>
      </w:r>
      <w:r w:rsidR="00734226">
        <w:rPr>
          <w:b/>
          <w:noProof/>
          <w:lang w:val="sr-Latn-CS"/>
        </w:rPr>
        <w:t>propisa</w:t>
      </w:r>
      <w:r w:rsidRPr="00734226">
        <w:rPr>
          <w:b/>
          <w:noProof/>
          <w:lang w:val="sr-Latn-CS"/>
        </w:rPr>
        <w:t xml:space="preserve">. </w:t>
      </w:r>
      <w:r w:rsidR="00734226">
        <w:rPr>
          <w:b/>
          <w:noProof/>
          <w:lang w:val="sr-Latn-CS"/>
        </w:rPr>
        <w:t>Tabelu</w:t>
      </w:r>
      <w:r w:rsidRPr="00734226">
        <w:rPr>
          <w:b/>
          <w:noProof/>
          <w:lang w:val="sr-Latn-CS"/>
        </w:rPr>
        <w:t xml:space="preserve"> </w:t>
      </w:r>
      <w:r w:rsidR="00734226">
        <w:rPr>
          <w:b/>
          <w:noProof/>
          <w:lang w:val="sr-Latn-CS"/>
        </w:rPr>
        <w:t>usklađenosti</w:t>
      </w:r>
      <w:r w:rsidRPr="00734226">
        <w:rPr>
          <w:b/>
          <w:noProof/>
          <w:lang w:val="sr-Latn-CS"/>
        </w:rPr>
        <w:t xml:space="preserve"> </w:t>
      </w:r>
      <w:r w:rsidR="00734226">
        <w:rPr>
          <w:b/>
          <w:noProof/>
          <w:lang w:val="sr-Latn-CS"/>
        </w:rPr>
        <w:t>nije</w:t>
      </w:r>
      <w:r w:rsidRPr="00734226">
        <w:rPr>
          <w:b/>
          <w:noProof/>
          <w:lang w:val="sr-Latn-CS"/>
        </w:rPr>
        <w:t xml:space="preserve"> </w:t>
      </w:r>
      <w:r w:rsidR="00734226">
        <w:rPr>
          <w:b/>
          <w:noProof/>
          <w:lang w:val="sr-Latn-CS"/>
        </w:rPr>
        <w:t>potrebno</w:t>
      </w:r>
      <w:r w:rsidRPr="00734226">
        <w:rPr>
          <w:b/>
          <w:noProof/>
          <w:lang w:val="sr-Latn-CS"/>
        </w:rPr>
        <w:t xml:space="preserve"> </w:t>
      </w:r>
      <w:r w:rsidR="00734226">
        <w:rPr>
          <w:b/>
          <w:noProof/>
          <w:lang w:val="sr-Latn-CS"/>
        </w:rPr>
        <w:t>popunjavati</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ukoliko</w:t>
      </w:r>
      <w:r w:rsidRPr="00734226">
        <w:rPr>
          <w:b/>
          <w:noProof/>
          <w:lang w:val="sr-Latn-CS"/>
        </w:rPr>
        <w:t xml:space="preserve"> </w:t>
      </w:r>
      <w:r w:rsidR="00734226">
        <w:rPr>
          <w:b/>
          <w:noProof/>
          <w:lang w:val="sr-Latn-CS"/>
        </w:rPr>
        <w:t>se</w:t>
      </w:r>
      <w:r w:rsidRPr="00734226">
        <w:rPr>
          <w:b/>
          <w:noProof/>
          <w:lang w:val="sr-Latn-CS"/>
        </w:rPr>
        <w:t xml:space="preserve"> </w:t>
      </w:r>
      <w:r w:rsidR="00734226">
        <w:rPr>
          <w:b/>
          <w:noProof/>
          <w:lang w:val="sr-Latn-CS"/>
        </w:rPr>
        <w:t>domaćim</w:t>
      </w:r>
      <w:r w:rsidRPr="00734226">
        <w:rPr>
          <w:b/>
          <w:noProof/>
          <w:lang w:val="sr-Latn-CS"/>
        </w:rPr>
        <w:t xml:space="preserve"> </w:t>
      </w:r>
      <w:r w:rsidR="00734226">
        <w:rPr>
          <w:b/>
          <w:noProof/>
          <w:lang w:val="sr-Latn-CS"/>
        </w:rPr>
        <w:t>propisom</w:t>
      </w:r>
      <w:r w:rsidRPr="00734226">
        <w:rPr>
          <w:b/>
          <w:noProof/>
          <w:lang w:val="sr-Latn-CS"/>
        </w:rPr>
        <w:t xml:space="preserve"> </w:t>
      </w:r>
      <w:r w:rsidR="00734226">
        <w:rPr>
          <w:b/>
          <w:noProof/>
          <w:lang w:val="sr-Latn-CS"/>
        </w:rPr>
        <w:t>ne</w:t>
      </w:r>
      <w:r w:rsidRPr="00734226">
        <w:rPr>
          <w:b/>
          <w:noProof/>
          <w:lang w:val="sr-Latn-CS"/>
        </w:rPr>
        <w:t xml:space="preserve"> </w:t>
      </w:r>
      <w:r w:rsidR="00734226">
        <w:rPr>
          <w:b/>
          <w:noProof/>
          <w:lang w:val="sr-Latn-CS"/>
        </w:rPr>
        <w:t>vrši</w:t>
      </w:r>
      <w:r w:rsidRPr="00734226">
        <w:rPr>
          <w:b/>
          <w:noProof/>
          <w:lang w:val="sr-Latn-CS"/>
        </w:rPr>
        <w:t xml:space="preserve"> </w:t>
      </w:r>
      <w:r w:rsidR="00734226">
        <w:rPr>
          <w:b/>
          <w:noProof/>
          <w:lang w:val="sr-Latn-CS"/>
        </w:rPr>
        <w:t>prenos</w:t>
      </w:r>
      <w:r w:rsidRPr="00734226">
        <w:rPr>
          <w:b/>
          <w:noProof/>
          <w:lang w:val="sr-Latn-CS"/>
        </w:rPr>
        <w:t xml:space="preserve"> </w:t>
      </w:r>
      <w:r w:rsidR="00734226">
        <w:rPr>
          <w:b/>
          <w:noProof/>
          <w:lang w:val="sr-Latn-CS"/>
        </w:rPr>
        <w:t>odredbi</w:t>
      </w:r>
      <w:r w:rsidRPr="00734226">
        <w:rPr>
          <w:b/>
          <w:noProof/>
          <w:lang w:val="sr-Latn-CS"/>
        </w:rPr>
        <w:t xml:space="preserve"> </w:t>
      </w:r>
      <w:r w:rsidR="00734226">
        <w:rPr>
          <w:b/>
          <w:noProof/>
          <w:lang w:val="sr-Latn-CS"/>
        </w:rPr>
        <w:t>sekundarnog</w:t>
      </w:r>
      <w:r w:rsidRPr="00734226">
        <w:rPr>
          <w:b/>
          <w:noProof/>
          <w:lang w:val="sr-Latn-CS"/>
        </w:rPr>
        <w:t xml:space="preserve"> </w:t>
      </w:r>
      <w:r w:rsidR="00734226">
        <w:rPr>
          <w:b/>
          <w:noProof/>
          <w:lang w:val="sr-Latn-CS"/>
        </w:rPr>
        <w:t>izvora</w:t>
      </w:r>
      <w:r w:rsidRPr="00734226">
        <w:rPr>
          <w:b/>
          <w:noProof/>
          <w:lang w:val="sr-Latn-CS"/>
        </w:rPr>
        <w:t xml:space="preserve"> </w:t>
      </w:r>
      <w:r w:rsidR="00734226">
        <w:rPr>
          <w:b/>
          <w:noProof/>
          <w:lang w:val="sr-Latn-CS"/>
        </w:rPr>
        <w:t>prava</w:t>
      </w:r>
      <w:r w:rsidRPr="00734226">
        <w:rPr>
          <w:b/>
          <w:noProof/>
          <w:lang w:val="sr-Latn-CS"/>
        </w:rPr>
        <w:t xml:space="preserve"> </w:t>
      </w:r>
      <w:r w:rsidR="00734226">
        <w:rPr>
          <w:b/>
          <w:noProof/>
          <w:lang w:val="sr-Latn-CS"/>
        </w:rPr>
        <w:t>Evropske</w:t>
      </w:r>
      <w:r w:rsidRPr="00734226">
        <w:rPr>
          <w:b/>
          <w:noProof/>
          <w:lang w:val="sr-Latn-CS"/>
        </w:rPr>
        <w:t xml:space="preserve"> </w:t>
      </w:r>
      <w:r w:rsidR="00734226">
        <w:rPr>
          <w:b/>
          <w:noProof/>
          <w:lang w:val="sr-Latn-CS"/>
        </w:rPr>
        <w:t>unije</w:t>
      </w:r>
      <w:r w:rsidRPr="00734226">
        <w:rPr>
          <w:b/>
          <w:noProof/>
          <w:lang w:val="sr-Latn-CS"/>
        </w:rPr>
        <w:t xml:space="preserve"> </w:t>
      </w:r>
      <w:r w:rsidR="00734226">
        <w:rPr>
          <w:b/>
          <w:noProof/>
          <w:lang w:val="sr-Latn-CS"/>
        </w:rPr>
        <w:t>već</w:t>
      </w:r>
      <w:r w:rsidRPr="00734226">
        <w:rPr>
          <w:b/>
          <w:noProof/>
          <w:lang w:val="sr-Latn-CS"/>
        </w:rPr>
        <w:t xml:space="preserve"> </w:t>
      </w:r>
      <w:r w:rsidR="00734226">
        <w:rPr>
          <w:b/>
          <w:noProof/>
          <w:lang w:val="sr-Latn-CS"/>
        </w:rPr>
        <w:t>se</w:t>
      </w:r>
      <w:r w:rsidRPr="00734226">
        <w:rPr>
          <w:b/>
          <w:noProof/>
          <w:lang w:val="sr-Latn-CS"/>
        </w:rPr>
        <w:t xml:space="preserve"> </w:t>
      </w:r>
      <w:r w:rsidR="00734226">
        <w:rPr>
          <w:b/>
          <w:noProof/>
          <w:lang w:val="sr-Latn-CS"/>
        </w:rPr>
        <w:t>isključivo</w:t>
      </w:r>
      <w:r w:rsidRPr="00734226">
        <w:rPr>
          <w:b/>
          <w:noProof/>
          <w:lang w:val="sr-Latn-CS"/>
        </w:rPr>
        <w:t xml:space="preserve"> </w:t>
      </w:r>
      <w:r w:rsidR="00734226">
        <w:rPr>
          <w:b/>
          <w:noProof/>
          <w:lang w:val="sr-Latn-CS"/>
        </w:rPr>
        <w:t>vrši</w:t>
      </w:r>
      <w:r w:rsidRPr="00734226">
        <w:rPr>
          <w:b/>
          <w:noProof/>
          <w:lang w:val="sr-Latn-CS"/>
        </w:rPr>
        <w:t xml:space="preserve"> </w:t>
      </w:r>
      <w:r w:rsidR="00734226">
        <w:rPr>
          <w:b/>
          <w:noProof/>
          <w:lang w:val="sr-Latn-CS"/>
        </w:rPr>
        <w:t>primena</w:t>
      </w:r>
      <w:r w:rsidRPr="00734226">
        <w:rPr>
          <w:b/>
          <w:noProof/>
          <w:lang w:val="sr-Latn-CS"/>
        </w:rPr>
        <w:t xml:space="preserve"> </w:t>
      </w:r>
      <w:r w:rsidR="00734226">
        <w:rPr>
          <w:b/>
          <w:noProof/>
          <w:lang w:val="sr-Latn-CS"/>
        </w:rPr>
        <w:t>ili</w:t>
      </w:r>
      <w:r w:rsidRPr="00734226">
        <w:rPr>
          <w:b/>
          <w:noProof/>
          <w:lang w:val="sr-Latn-CS"/>
        </w:rPr>
        <w:t xml:space="preserve"> </w:t>
      </w:r>
      <w:r w:rsidR="00734226">
        <w:rPr>
          <w:b/>
          <w:noProof/>
          <w:lang w:val="sr-Latn-CS"/>
        </w:rPr>
        <w:t>sprovođenje</w:t>
      </w:r>
      <w:r w:rsidRPr="00734226">
        <w:rPr>
          <w:b/>
          <w:noProof/>
          <w:lang w:val="sr-Latn-CS"/>
        </w:rPr>
        <w:t xml:space="preserve"> </w:t>
      </w:r>
      <w:r w:rsidR="00734226">
        <w:rPr>
          <w:b/>
          <w:noProof/>
          <w:lang w:val="sr-Latn-CS"/>
        </w:rPr>
        <w:t>nekog</w:t>
      </w:r>
      <w:r w:rsidRPr="00734226">
        <w:rPr>
          <w:b/>
          <w:noProof/>
          <w:lang w:val="sr-Latn-CS"/>
        </w:rPr>
        <w:t xml:space="preserve"> </w:t>
      </w:r>
      <w:r w:rsidR="00734226">
        <w:rPr>
          <w:b/>
          <w:noProof/>
          <w:lang w:val="sr-Latn-CS"/>
        </w:rPr>
        <w:t>zahteva</w:t>
      </w:r>
      <w:r w:rsidRPr="00734226">
        <w:rPr>
          <w:b/>
          <w:noProof/>
          <w:lang w:val="sr-Latn-CS"/>
        </w:rPr>
        <w:t xml:space="preserve"> </w:t>
      </w:r>
      <w:r w:rsidR="00734226">
        <w:rPr>
          <w:b/>
          <w:noProof/>
          <w:lang w:val="sr-Latn-CS"/>
        </w:rPr>
        <w:t>koji</w:t>
      </w:r>
      <w:r w:rsidRPr="00734226">
        <w:rPr>
          <w:b/>
          <w:noProof/>
          <w:lang w:val="sr-Latn-CS"/>
        </w:rPr>
        <w:t xml:space="preserve"> </w:t>
      </w:r>
      <w:r w:rsidR="00734226">
        <w:rPr>
          <w:b/>
          <w:noProof/>
          <w:lang w:val="sr-Latn-CS"/>
        </w:rPr>
        <w:t>proizilazi</w:t>
      </w:r>
      <w:r w:rsidRPr="00734226">
        <w:rPr>
          <w:b/>
          <w:noProof/>
          <w:lang w:val="sr-Latn-CS"/>
        </w:rPr>
        <w:t xml:space="preserve"> </w:t>
      </w:r>
      <w:r w:rsidR="00734226">
        <w:rPr>
          <w:b/>
          <w:noProof/>
          <w:lang w:val="sr-Latn-CS"/>
        </w:rPr>
        <w:t>iz</w:t>
      </w:r>
      <w:r w:rsidRPr="00734226">
        <w:rPr>
          <w:b/>
          <w:noProof/>
          <w:lang w:val="sr-Latn-CS"/>
        </w:rPr>
        <w:t xml:space="preserve"> </w:t>
      </w:r>
      <w:r w:rsidR="00734226">
        <w:rPr>
          <w:b/>
          <w:noProof/>
          <w:lang w:val="sr-Latn-CS"/>
        </w:rPr>
        <w:t>odredbe</w:t>
      </w:r>
      <w:r w:rsidRPr="00734226">
        <w:rPr>
          <w:b/>
          <w:noProof/>
          <w:lang w:val="sr-Latn-CS"/>
        </w:rPr>
        <w:t xml:space="preserve"> </w:t>
      </w:r>
      <w:r w:rsidR="00734226">
        <w:rPr>
          <w:b/>
          <w:noProof/>
          <w:lang w:val="sr-Latn-CS"/>
        </w:rPr>
        <w:t>sekundarnog</w:t>
      </w:r>
      <w:r w:rsidRPr="00734226">
        <w:rPr>
          <w:b/>
          <w:noProof/>
          <w:lang w:val="sr-Latn-CS"/>
        </w:rPr>
        <w:t xml:space="preserve"> </w:t>
      </w:r>
      <w:r w:rsidR="00734226">
        <w:rPr>
          <w:b/>
          <w:noProof/>
          <w:lang w:val="sr-Latn-CS"/>
        </w:rPr>
        <w:t>izvora</w:t>
      </w:r>
      <w:r w:rsidRPr="00734226">
        <w:rPr>
          <w:b/>
          <w:noProof/>
          <w:lang w:val="sr-Latn-CS"/>
        </w:rPr>
        <w:t xml:space="preserve"> </w:t>
      </w:r>
      <w:r w:rsidR="00734226">
        <w:rPr>
          <w:b/>
          <w:noProof/>
          <w:lang w:val="sr-Latn-CS"/>
        </w:rPr>
        <w:t>prava</w:t>
      </w:r>
      <w:r w:rsidRPr="00734226">
        <w:rPr>
          <w:b/>
          <w:noProof/>
          <w:lang w:val="sr-Latn-CS"/>
        </w:rPr>
        <w:t xml:space="preserve"> (</w:t>
      </w:r>
      <w:r w:rsidR="00734226">
        <w:rPr>
          <w:b/>
          <w:noProof/>
          <w:lang w:val="sr-Latn-CS"/>
        </w:rPr>
        <w:t>npr</w:t>
      </w:r>
      <w:r w:rsidRPr="00734226">
        <w:rPr>
          <w:b/>
          <w:noProof/>
          <w:lang w:val="sr-Latn-CS"/>
        </w:rPr>
        <w:t xml:space="preserve">. </w:t>
      </w:r>
      <w:r w:rsidR="00734226">
        <w:rPr>
          <w:b/>
          <w:noProof/>
          <w:lang w:val="sr-Latn-CS"/>
        </w:rPr>
        <w:t>Predlogom</w:t>
      </w:r>
      <w:r w:rsidRPr="00734226">
        <w:rPr>
          <w:b/>
          <w:noProof/>
          <w:lang w:val="sr-Latn-CS"/>
        </w:rPr>
        <w:t xml:space="preserve"> </w:t>
      </w:r>
      <w:r w:rsidR="00734226">
        <w:rPr>
          <w:b/>
          <w:noProof/>
          <w:lang w:val="sr-Latn-CS"/>
        </w:rPr>
        <w:t>odluke</w:t>
      </w:r>
      <w:r w:rsidRPr="00734226">
        <w:rPr>
          <w:b/>
          <w:noProof/>
          <w:lang w:val="sr-Latn-CS"/>
        </w:rPr>
        <w:t xml:space="preserve"> </w:t>
      </w:r>
      <w:r w:rsidR="00734226">
        <w:rPr>
          <w:b/>
          <w:noProof/>
          <w:lang w:val="sr-Latn-CS"/>
        </w:rPr>
        <w:t>o</w:t>
      </w:r>
      <w:r w:rsidRPr="00734226">
        <w:rPr>
          <w:b/>
          <w:noProof/>
          <w:lang w:val="sr-Latn-CS"/>
        </w:rPr>
        <w:t xml:space="preserve"> </w:t>
      </w:r>
      <w:r w:rsidR="00734226">
        <w:rPr>
          <w:b/>
          <w:noProof/>
          <w:lang w:val="sr-Latn-CS"/>
        </w:rPr>
        <w:t>izradi</w:t>
      </w:r>
      <w:r w:rsidRPr="00734226">
        <w:rPr>
          <w:b/>
          <w:noProof/>
          <w:lang w:val="sr-Latn-CS"/>
        </w:rPr>
        <w:t xml:space="preserve"> </w:t>
      </w:r>
      <w:r w:rsidR="00734226">
        <w:rPr>
          <w:b/>
          <w:noProof/>
          <w:lang w:val="sr-Latn-CS"/>
        </w:rPr>
        <w:t>strateške</w:t>
      </w:r>
      <w:r w:rsidRPr="00734226">
        <w:rPr>
          <w:b/>
          <w:noProof/>
          <w:lang w:val="sr-Latn-CS"/>
        </w:rPr>
        <w:t xml:space="preserve"> </w:t>
      </w:r>
      <w:r w:rsidR="00734226">
        <w:rPr>
          <w:b/>
          <w:noProof/>
          <w:lang w:val="sr-Latn-CS"/>
        </w:rPr>
        <w:t>procene</w:t>
      </w:r>
      <w:r w:rsidRPr="00734226">
        <w:rPr>
          <w:b/>
          <w:noProof/>
          <w:lang w:val="sr-Latn-CS"/>
        </w:rPr>
        <w:t xml:space="preserve"> </w:t>
      </w:r>
      <w:r w:rsidR="00734226">
        <w:rPr>
          <w:b/>
          <w:noProof/>
          <w:lang w:val="sr-Latn-CS"/>
        </w:rPr>
        <w:t>uticaja</w:t>
      </w:r>
      <w:r w:rsidRPr="00734226">
        <w:rPr>
          <w:b/>
          <w:noProof/>
          <w:lang w:val="sr-Latn-CS"/>
        </w:rPr>
        <w:t xml:space="preserve"> </w:t>
      </w:r>
      <w:r w:rsidR="00734226">
        <w:rPr>
          <w:b/>
          <w:noProof/>
          <w:lang w:val="sr-Latn-CS"/>
        </w:rPr>
        <w:t>biće</w:t>
      </w:r>
      <w:r w:rsidRPr="00734226">
        <w:rPr>
          <w:b/>
          <w:noProof/>
          <w:lang w:val="sr-Latn-CS"/>
        </w:rPr>
        <w:t xml:space="preserve"> </w:t>
      </w:r>
      <w:r w:rsidR="00734226">
        <w:rPr>
          <w:b/>
          <w:noProof/>
          <w:lang w:val="sr-Latn-CS"/>
        </w:rPr>
        <w:t>sprovedena</w:t>
      </w:r>
      <w:r w:rsidRPr="00734226">
        <w:rPr>
          <w:b/>
          <w:noProof/>
          <w:lang w:val="sr-Latn-CS"/>
        </w:rPr>
        <w:t xml:space="preserve"> </w:t>
      </w:r>
      <w:r w:rsidR="00734226">
        <w:rPr>
          <w:b/>
          <w:noProof/>
          <w:lang w:val="sr-Latn-CS"/>
        </w:rPr>
        <w:t>obaveza</w:t>
      </w:r>
      <w:r w:rsidRPr="00734226">
        <w:rPr>
          <w:b/>
          <w:noProof/>
          <w:lang w:val="sr-Latn-CS"/>
        </w:rPr>
        <w:t xml:space="preserve"> </w:t>
      </w:r>
      <w:r w:rsidR="00734226">
        <w:rPr>
          <w:b/>
          <w:noProof/>
          <w:lang w:val="sr-Latn-CS"/>
        </w:rPr>
        <w:t>iz</w:t>
      </w:r>
      <w:r w:rsidRPr="00734226">
        <w:rPr>
          <w:b/>
          <w:noProof/>
          <w:lang w:val="sr-Latn-CS"/>
        </w:rPr>
        <w:t xml:space="preserve"> </w:t>
      </w:r>
      <w:r w:rsidR="00734226">
        <w:rPr>
          <w:b/>
          <w:noProof/>
          <w:lang w:val="sr-Latn-CS"/>
        </w:rPr>
        <w:t>člana</w:t>
      </w:r>
      <w:r w:rsidRPr="00734226">
        <w:rPr>
          <w:b/>
          <w:noProof/>
          <w:lang w:val="sr-Latn-CS"/>
        </w:rPr>
        <w:t xml:space="preserve"> 4. </w:t>
      </w:r>
      <w:r w:rsidR="00734226">
        <w:rPr>
          <w:b/>
          <w:noProof/>
          <w:lang w:val="sr-Latn-CS"/>
        </w:rPr>
        <w:t>Direktive</w:t>
      </w:r>
      <w:r w:rsidRPr="00734226">
        <w:rPr>
          <w:b/>
          <w:noProof/>
          <w:lang w:val="sr-Latn-CS"/>
        </w:rPr>
        <w:t xml:space="preserve"> 2001/42/</w:t>
      </w:r>
      <w:r w:rsidR="00734226">
        <w:rPr>
          <w:b/>
          <w:noProof/>
          <w:lang w:val="sr-Latn-CS"/>
        </w:rPr>
        <w:t>EZ</w:t>
      </w:r>
      <w:r w:rsidRPr="00734226">
        <w:rPr>
          <w:b/>
          <w:noProof/>
          <w:lang w:val="sr-Latn-CS"/>
        </w:rPr>
        <w:t xml:space="preserve">, </w:t>
      </w:r>
      <w:r w:rsidR="00734226">
        <w:rPr>
          <w:b/>
          <w:noProof/>
          <w:lang w:val="sr-Latn-CS"/>
        </w:rPr>
        <w:t>ali</w:t>
      </w:r>
      <w:r w:rsidRPr="00734226">
        <w:rPr>
          <w:b/>
          <w:noProof/>
          <w:lang w:val="sr-Latn-CS"/>
        </w:rPr>
        <w:t xml:space="preserve"> </w:t>
      </w:r>
      <w:r w:rsidR="00734226">
        <w:rPr>
          <w:b/>
          <w:noProof/>
          <w:lang w:val="sr-Latn-CS"/>
        </w:rPr>
        <w:t>se</w:t>
      </w:r>
      <w:r w:rsidRPr="00734226">
        <w:rPr>
          <w:b/>
          <w:noProof/>
          <w:lang w:val="sr-Latn-CS"/>
        </w:rPr>
        <w:t xml:space="preserve"> </w:t>
      </w:r>
      <w:r w:rsidR="00734226">
        <w:rPr>
          <w:b/>
          <w:noProof/>
          <w:lang w:val="sr-Latn-CS"/>
        </w:rPr>
        <w:t>ne</w:t>
      </w:r>
      <w:r w:rsidRPr="00734226">
        <w:rPr>
          <w:b/>
          <w:noProof/>
          <w:lang w:val="sr-Latn-CS"/>
        </w:rPr>
        <w:t xml:space="preserve"> </w:t>
      </w:r>
      <w:r w:rsidR="00734226">
        <w:rPr>
          <w:b/>
          <w:noProof/>
          <w:lang w:val="sr-Latn-CS"/>
        </w:rPr>
        <w:t>vrši</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prenos</w:t>
      </w:r>
      <w:r w:rsidRPr="00734226">
        <w:rPr>
          <w:b/>
          <w:noProof/>
          <w:lang w:val="sr-Latn-CS"/>
        </w:rPr>
        <w:t xml:space="preserve"> </w:t>
      </w:r>
      <w:r w:rsidR="00734226">
        <w:rPr>
          <w:b/>
          <w:noProof/>
          <w:lang w:val="sr-Latn-CS"/>
        </w:rPr>
        <w:t>te</w:t>
      </w:r>
      <w:r w:rsidRPr="00734226">
        <w:rPr>
          <w:b/>
          <w:noProof/>
          <w:lang w:val="sr-Latn-CS"/>
        </w:rPr>
        <w:t xml:space="preserve"> </w:t>
      </w:r>
      <w:r w:rsidR="00734226">
        <w:rPr>
          <w:b/>
          <w:noProof/>
          <w:lang w:val="sr-Latn-CS"/>
        </w:rPr>
        <w:t>odredbe</w:t>
      </w:r>
      <w:r w:rsidRPr="00734226">
        <w:rPr>
          <w:b/>
          <w:noProof/>
          <w:lang w:val="sr-Latn-CS"/>
        </w:rPr>
        <w:t xml:space="preserve"> </w:t>
      </w:r>
      <w:r w:rsidR="00734226">
        <w:rPr>
          <w:b/>
          <w:noProof/>
          <w:lang w:val="sr-Latn-CS"/>
        </w:rPr>
        <w:t>direktive</w:t>
      </w:r>
      <w:r w:rsidRPr="00734226">
        <w:rPr>
          <w:b/>
          <w:noProof/>
          <w:lang w:val="sr-Latn-CS"/>
        </w:rPr>
        <w:t xml:space="preserve">).  </w:t>
      </w:r>
    </w:p>
    <w:p w:rsidR="00173CB1" w:rsidRPr="00734226" w:rsidRDefault="00173CB1" w:rsidP="00173CB1">
      <w:pPr>
        <w:jc w:val="both"/>
        <w:rPr>
          <w:noProof/>
          <w:lang w:val="sr-Latn-CS"/>
        </w:rPr>
      </w:pPr>
      <w:r w:rsidRPr="00734226">
        <w:rPr>
          <w:noProof/>
          <w:lang w:val="sr-Latn-CS"/>
        </w:rPr>
        <w:t>/</w:t>
      </w:r>
    </w:p>
    <w:p w:rsidR="00173CB1" w:rsidRPr="00734226" w:rsidRDefault="00173CB1" w:rsidP="00173CB1">
      <w:pPr>
        <w:jc w:val="both"/>
        <w:rPr>
          <w:b/>
          <w:noProof/>
          <w:lang w:val="sr-Latn-CS"/>
        </w:rPr>
      </w:pPr>
      <w:r w:rsidRPr="00734226">
        <w:rPr>
          <w:b/>
          <w:noProof/>
          <w:lang w:val="sr-Latn-CS"/>
        </w:rPr>
        <w:t xml:space="preserve">6. </w:t>
      </w:r>
      <w:r w:rsidR="00734226">
        <w:rPr>
          <w:b/>
          <w:noProof/>
          <w:lang w:val="sr-Latn-CS"/>
        </w:rPr>
        <w:t>Da</w:t>
      </w:r>
      <w:r w:rsidRPr="00734226">
        <w:rPr>
          <w:b/>
          <w:noProof/>
          <w:lang w:val="sr-Latn-CS"/>
        </w:rPr>
        <w:t xml:space="preserve"> </w:t>
      </w:r>
      <w:r w:rsidR="00734226">
        <w:rPr>
          <w:b/>
          <w:noProof/>
          <w:lang w:val="sr-Latn-CS"/>
        </w:rPr>
        <w:t>li</w:t>
      </w:r>
      <w:r w:rsidRPr="00734226">
        <w:rPr>
          <w:b/>
          <w:noProof/>
          <w:lang w:val="sr-Latn-CS"/>
        </w:rPr>
        <w:t xml:space="preserve"> </w:t>
      </w:r>
      <w:r w:rsidR="00734226">
        <w:rPr>
          <w:b/>
          <w:noProof/>
          <w:lang w:val="sr-Latn-CS"/>
        </w:rPr>
        <w:t>su</w:t>
      </w:r>
      <w:r w:rsidRPr="00734226">
        <w:rPr>
          <w:b/>
          <w:noProof/>
          <w:lang w:val="sr-Latn-CS"/>
        </w:rPr>
        <w:t xml:space="preserve"> </w:t>
      </w:r>
      <w:r w:rsidR="00734226">
        <w:rPr>
          <w:b/>
          <w:noProof/>
          <w:lang w:val="sr-Latn-CS"/>
        </w:rPr>
        <w:t>prethodno</w:t>
      </w:r>
      <w:r w:rsidRPr="00734226">
        <w:rPr>
          <w:b/>
          <w:noProof/>
          <w:lang w:val="sr-Latn-CS"/>
        </w:rPr>
        <w:t xml:space="preserve"> </w:t>
      </w:r>
      <w:r w:rsidR="00734226">
        <w:rPr>
          <w:b/>
          <w:noProof/>
          <w:lang w:val="sr-Latn-CS"/>
        </w:rPr>
        <w:t>navedeni</w:t>
      </w:r>
      <w:r w:rsidRPr="00734226">
        <w:rPr>
          <w:b/>
          <w:noProof/>
          <w:lang w:val="sr-Latn-CS"/>
        </w:rPr>
        <w:t xml:space="preserve"> </w:t>
      </w:r>
      <w:r w:rsidR="00734226">
        <w:rPr>
          <w:b/>
          <w:noProof/>
          <w:lang w:val="sr-Latn-CS"/>
        </w:rPr>
        <w:t>izvori</w:t>
      </w:r>
      <w:r w:rsidRPr="00734226">
        <w:rPr>
          <w:b/>
          <w:noProof/>
          <w:lang w:val="sr-Latn-CS"/>
        </w:rPr>
        <w:t xml:space="preserve"> </w:t>
      </w:r>
      <w:r w:rsidR="00734226">
        <w:rPr>
          <w:b/>
          <w:noProof/>
          <w:lang w:val="sr-Latn-CS"/>
        </w:rPr>
        <w:t>prava</w:t>
      </w:r>
      <w:r w:rsidRPr="00734226">
        <w:rPr>
          <w:b/>
          <w:noProof/>
          <w:lang w:val="sr-Latn-CS"/>
        </w:rPr>
        <w:t xml:space="preserve"> </w:t>
      </w:r>
      <w:r w:rsidR="00734226">
        <w:rPr>
          <w:b/>
          <w:noProof/>
          <w:lang w:val="sr-Latn-CS"/>
        </w:rPr>
        <w:t>Evropske</w:t>
      </w:r>
      <w:r w:rsidRPr="00734226">
        <w:rPr>
          <w:b/>
          <w:noProof/>
          <w:lang w:val="sr-Latn-CS"/>
        </w:rPr>
        <w:t xml:space="preserve"> </w:t>
      </w:r>
      <w:r w:rsidR="00734226">
        <w:rPr>
          <w:b/>
          <w:noProof/>
          <w:lang w:val="sr-Latn-CS"/>
        </w:rPr>
        <w:t>unije</w:t>
      </w:r>
      <w:r w:rsidRPr="00734226">
        <w:rPr>
          <w:b/>
          <w:noProof/>
          <w:lang w:val="sr-Latn-CS"/>
        </w:rPr>
        <w:t xml:space="preserve"> </w:t>
      </w:r>
      <w:r w:rsidR="00734226">
        <w:rPr>
          <w:b/>
          <w:noProof/>
          <w:lang w:val="sr-Latn-CS"/>
        </w:rPr>
        <w:t>prevedeni</w:t>
      </w:r>
      <w:r w:rsidRPr="00734226">
        <w:rPr>
          <w:b/>
          <w:noProof/>
          <w:lang w:val="sr-Latn-CS"/>
        </w:rPr>
        <w:t xml:space="preserve"> </w:t>
      </w:r>
      <w:r w:rsidR="00734226">
        <w:rPr>
          <w:b/>
          <w:noProof/>
          <w:lang w:val="sr-Latn-CS"/>
        </w:rPr>
        <w:t>na</w:t>
      </w:r>
      <w:r w:rsidRPr="00734226">
        <w:rPr>
          <w:b/>
          <w:noProof/>
          <w:lang w:val="sr-Latn-CS"/>
        </w:rPr>
        <w:t xml:space="preserve"> </w:t>
      </w:r>
      <w:r w:rsidR="00734226">
        <w:rPr>
          <w:b/>
          <w:noProof/>
          <w:lang w:val="sr-Latn-CS"/>
        </w:rPr>
        <w:t>srpski</w:t>
      </w:r>
      <w:r w:rsidRPr="00734226">
        <w:rPr>
          <w:b/>
          <w:noProof/>
          <w:lang w:val="sr-Latn-CS"/>
        </w:rPr>
        <w:t xml:space="preserve"> </w:t>
      </w:r>
      <w:r w:rsidR="00734226">
        <w:rPr>
          <w:b/>
          <w:noProof/>
          <w:lang w:val="sr-Latn-CS"/>
        </w:rPr>
        <w:t>jezik</w:t>
      </w:r>
      <w:r w:rsidRPr="00734226">
        <w:rPr>
          <w:b/>
          <w:noProof/>
          <w:lang w:val="sr-Latn-CS"/>
        </w:rPr>
        <w:t>?</w:t>
      </w: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Nisu</w:t>
      </w:r>
      <w:r w:rsidRPr="00734226">
        <w:rPr>
          <w:noProof/>
          <w:lang w:val="sr-Latn-CS"/>
        </w:rPr>
        <w:t>.</w:t>
      </w:r>
    </w:p>
    <w:p w:rsidR="00173CB1" w:rsidRPr="00734226" w:rsidRDefault="00173CB1" w:rsidP="00173CB1">
      <w:pPr>
        <w:jc w:val="both"/>
        <w:rPr>
          <w:noProof/>
          <w:lang w:val="sr-Latn-CS"/>
        </w:rPr>
      </w:pPr>
    </w:p>
    <w:p w:rsidR="00173CB1" w:rsidRPr="00734226" w:rsidRDefault="00173CB1" w:rsidP="00173CB1">
      <w:pPr>
        <w:jc w:val="both"/>
        <w:rPr>
          <w:b/>
          <w:noProof/>
          <w:lang w:val="sr-Latn-CS"/>
        </w:rPr>
      </w:pPr>
      <w:r w:rsidRPr="00734226">
        <w:rPr>
          <w:b/>
          <w:noProof/>
          <w:lang w:val="sr-Latn-CS"/>
        </w:rPr>
        <w:t xml:space="preserve">7. </w:t>
      </w:r>
      <w:r w:rsidR="00734226">
        <w:rPr>
          <w:b/>
          <w:noProof/>
          <w:lang w:val="sr-Latn-CS"/>
        </w:rPr>
        <w:t>Da</w:t>
      </w:r>
      <w:r w:rsidRPr="00734226">
        <w:rPr>
          <w:b/>
          <w:noProof/>
          <w:lang w:val="sr-Latn-CS"/>
        </w:rPr>
        <w:t xml:space="preserve"> </w:t>
      </w:r>
      <w:r w:rsidR="00734226">
        <w:rPr>
          <w:b/>
          <w:noProof/>
          <w:lang w:val="sr-Latn-CS"/>
        </w:rPr>
        <w:t>li</w:t>
      </w:r>
      <w:r w:rsidRPr="00734226">
        <w:rPr>
          <w:b/>
          <w:noProof/>
          <w:lang w:val="sr-Latn-CS"/>
        </w:rPr>
        <w:t xml:space="preserve"> </w:t>
      </w:r>
      <w:r w:rsidR="00734226">
        <w:rPr>
          <w:b/>
          <w:noProof/>
          <w:lang w:val="sr-Latn-CS"/>
        </w:rPr>
        <w:t>je</w:t>
      </w:r>
      <w:r w:rsidRPr="00734226">
        <w:rPr>
          <w:b/>
          <w:noProof/>
          <w:lang w:val="sr-Latn-CS"/>
        </w:rPr>
        <w:t xml:space="preserve"> </w:t>
      </w:r>
      <w:r w:rsidR="00734226">
        <w:rPr>
          <w:b/>
          <w:noProof/>
          <w:lang w:val="sr-Latn-CS"/>
        </w:rPr>
        <w:t>propis</w:t>
      </w:r>
      <w:r w:rsidRPr="00734226">
        <w:rPr>
          <w:b/>
          <w:noProof/>
          <w:lang w:val="sr-Latn-CS"/>
        </w:rPr>
        <w:t xml:space="preserve"> </w:t>
      </w:r>
      <w:r w:rsidR="00734226">
        <w:rPr>
          <w:b/>
          <w:noProof/>
          <w:lang w:val="sr-Latn-CS"/>
        </w:rPr>
        <w:t>preveden</w:t>
      </w:r>
      <w:r w:rsidRPr="00734226">
        <w:rPr>
          <w:b/>
          <w:noProof/>
          <w:lang w:val="sr-Latn-CS"/>
        </w:rPr>
        <w:t xml:space="preserve"> </w:t>
      </w:r>
      <w:r w:rsidR="00734226">
        <w:rPr>
          <w:b/>
          <w:noProof/>
          <w:lang w:val="sr-Latn-CS"/>
        </w:rPr>
        <w:t>na</w:t>
      </w:r>
      <w:r w:rsidRPr="00734226">
        <w:rPr>
          <w:b/>
          <w:noProof/>
          <w:lang w:val="sr-Latn-CS"/>
        </w:rPr>
        <w:t xml:space="preserve"> </w:t>
      </w:r>
      <w:r w:rsidR="00734226">
        <w:rPr>
          <w:b/>
          <w:noProof/>
          <w:lang w:val="sr-Latn-CS"/>
        </w:rPr>
        <w:t>neki</w:t>
      </w:r>
      <w:r w:rsidRPr="00734226">
        <w:rPr>
          <w:b/>
          <w:noProof/>
          <w:lang w:val="sr-Latn-CS"/>
        </w:rPr>
        <w:t xml:space="preserve"> </w:t>
      </w:r>
      <w:r w:rsidR="00734226">
        <w:rPr>
          <w:b/>
          <w:noProof/>
          <w:lang w:val="sr-Latn-CS"/>
        </w:rPr>
        <w:t>službeni</w:t>
      </w:r>
      <w:r w:rsidRPr="00734226">
        <w:rPr>
          <w:b/>
          <w:noProof/>
          <w:lang w:val="sr-Latn-CS"/>
        </w:rPr>
        <w:t xml:space="preserve"> </w:t>
      </w:r>
      <w:r w:rsidR="00734226">
        <w:rPr>
          <w:b/>
          <w:noProof/>
          <w:lang w:val="sr-Latn-CS"/>
        </w:rPr>
        <w:t>jezik</w:t>
      </w:r>
      <w:r w:rsidRPr="00734226">
        <w:rPr>
          <w:b/>
          <w:noProof/>
          <w:lang w:val="sr-Latn-CS"/>
        </w:rPr>
        <w:t xml:space="preserve"> </w:t>
      </w:r>
      <w:r w:rsidR="00734226">
        <w:rPr>
          <w:b/>
          <w:noProof/>
          <w:lang w:val="sr-Latn-CS"/>
        </w:rPr>
        <w:t>Evropske</w:t>
      </w:r>
      <w:r w:rsidRPr="00734226">
        <w:rPr>
          <w:b/>
          <w:noProof/>
          <w:lang w:val="sr-Latn-CS"/>
        </w:rPr>
        <w:t xml:space="preserve"> </w:t>
      </w:r>
      <w:r w:rsidR="00734226">
        <w:rPr>
          <w:b/>
          <w:noProof/>
          <w:lang w:val="sr-Latn-CS"/>
        </w:rPr>
        <w:t>unije</w:t>
      </w:r>
      <w:r w:rsidRPr="00734226">
        <w:rPr>
          <w:b/>
          <w:noProof/>
          <w:lang w:val="sr-Latn-CS"/>
        </w:rPr>
        <w:t>?</w:t>
      </w:r>
    </w:p>
    <w:p w:rsidR="00173CB1" w:rsidRPr="00734226" w:rsidRDefault="00173CB1" w:rsidP="00173CB1">
      <w:pPr>
        <w:jc w:val="both"/>
        <w:rPr>
          <w:noProof/>
          <w:lang w:val="sr-Latn-CS"/>
        </w:rPr>
      </w:pPr>
      <w:r w:rsidRPr="00734226">
        <w:rPr>
          <w:noProof/>
          <w:lang w:val="sr-Latn-CS"/>
        </w:rPr>
        <w:t xml:space="preserve">- </w:t>
      </w:r>
      <w:r w:rsidR="00734226">
        <w:rPr>
          <w:noProof/>
          <w:lang w:val="sr-Latn-CS"/>
        </w:rPr>
        <w:t>Jeste</w:t>
      </w:r>
      <w:r w:rsidRPr="00734226">
        <w:rPr>
          <w:noProof/>
          <w:lang w:val="sr-Latn-CS"/>
        </w:rPr>
        <w:t>.</w:t>
      </w:r>
    </w:p>
    <w:p w:rsidR="00173CB1" w:rsidRPr="00734226" w:rsidRDefault="00173CB1" w:rsidP="00173CB1">
      <w:pPr>
        <w:jc w:val="both"/>
        <w:rPr>
          <w:noProof/>
          <w:lang w:val="sr-Latn-CS"/>
        </w:rPr>
      </w:pPr>
    </w:p>
    <w:p w:rsidR="00173CB1" w:rsidRPr="00734226" w:rsidRDefault="00173CB1" w:rsidP="00173CB1">
      <w:pPr>
        <w:jc w:val="both"/>
        <w:rPr>
          <w:b/>
          <w:noProof/>
          <w:lang w:val="sr-Latn-CS"/>
        </w:rPr>
      </w:pPr>
      <w:r w:rsidRPr="00734226">
        <w:rPr>
          <w:b/>
          <w:noProof/>
          <w:lang w:val="sr-Latn-CS"/>
        </w:rPr>
        <w:t xml:space="preserve">8. </w:t>
      </w:r>
      <w:r w:rsidR="00734226">
        <w:rPr>
          <w:b/>
          <w:noProof/>
          <w:lang w:val="sr-Latn-CS"/>
        </w:rPr>
        <w:t>Učešće</w:t>
      </w:r>
      <w:r w:rsidRPr="00734226">
        <w:rPr>
          <w:b/>
          <w:noProof/>
          <w:lang w:val="sr-Latn-CS"/>
        </w:rPr>
        <w:t xml:space="preserve"> </w:t>
      </w:r>
      <w:r w:rsidR="00734226">
        <w:rPr>
          <w:b/>
          <w:noProof/>
          <w:lang w:val="sr-Latn-CS"/>
        </w:rPr>
        <w:t>konsultanata</w:t>
      </w:r>
      <w:r w:rsidRPr="00734226">
        <w:rPr>
          <w:b/>
          <w:noProof/>
          <w:lang w:val="sr-Latn-CS"/>
        </w:rPr>
        <w:t xml:space="preserve"> </w:t>
      </w:r>
      <w:r w:rsidR="00734226">
        <w:rPr>
          <w:b/>
          <w:noProof/>
          <w:lang w:val="sr-Latn-CS"/>
        </w:rPr>
        <w:t>u</w:t>
      </w:r>
      <w:r w:rsidRPr="00734226">
        <w:rPr>
          <w:b/>
          <w:noProof/>
          <w:lang w:val="sr-Latn-CS"/>
        </w:rPr>
        <w:t xml:space="preserve"> </w:t>
      </w:r>
      <w:r w:rsidR="00734226">
        <w:rPr>
          <w:b/>
          <w:noProof/>
          <w:lang w:val="sr-Latn-CS"/>
        </w:rPr>
        <w:t>izradi</w:t>
      </w:r>
      <w:r w:rsidRPr="00734226">
        <w:rPr>
          <w:b/>
          <w:noProof/>
          <w:lang w:val="sr-Latn-CS"/>
        </w:rPr>
        <w:t xml:space="preserve"> </w:t>
      </w:r>
      <w:r w:rsidR="00734226">
        <w:rPr>
          <w:b/>
          <w:noProof/>
          <w:lang w:val="sr-Latn-CS"/>
        </w:rPr>
        <w:t>propisa</w:t>
      </w:r>
      <w:r w:rsidRPr="00734226">
        <w:rPr>
          <w:b/>
          <w:noProof/>
          <w:lang w:val="sr-Latn-CS"/>
        </w:rPr>
        <w:t xml:space="preserve"> </w:t>
      </w:r>
      <w:r w:rsidR="00734226">
        <w:rPr>
          <w:b/>
          <w:noProof/>
          <w:lang w:val="sr-Latn-CS"/>
        </w:rPr>
        <w:t>i</w:t>
      </w:r>
      <w:r w:rsidRPr="00734226">
        <w:rPr>
          <w:b/>
          <w:noProof/>
          <w:lang w:val="sr-Latn-CS"/>
        </w:rPr>
        <w:t xml:space="preserve"> </w:t>
      </w:r>
      <w:r w:rsidR="00734226">
        <w:rPr>
          <w:b/>
          <w:noProof/>
          <w:lang w:val="sr-Latn-CS"/>
        </w:rPr>
        <w:t>njihovo</w:t>
      </w:r>
      <w:r w:rsidRPr="00734226">
        <w:rPr>
          <w:b/>
          <w:noProof/>
          <w:lang w:val="sr-Latn-CS"/>
        </w:rPr>
        <w:t xml:space="preserve"> </w:t>
      </w:r>
      <w:r w:rsidR="00734226">
        <w:rPr>
          <w:b/>
          <w:noProof/>
          <w:lang w:val="sr-Latn-CS"/>
        </w:rPr>
        <w:t>mišljenje</w:t>
      </w:r>
      <w:r w:rsidRPr="00734226">
        <w:rPr>
          <w:b/>
          <w:noProof/>
          <w:lang w:val="sr-Latn-CS"/>
        </w:rPr>
        <w:t xml:space="preserve"> </w:t>
      </w:r>
      <w:r w:rsidR="00734226">
        <w:rPr>
          <w:b/>
          <w:noProof/>
          <w:lang w:val="sr-Latn-CS"/>
        </w:rPr>
        <w:t>o</w:t>
      </w:r>
      <w:r w:rsidRPr="00734226">
        <w:rPr>
          <w:b/>
          <w:noProof/>
          <w:lang w:val="sr-Latn-CS"/>
        </w:rPr>
        <w:t xml:space="preserve"> </w:t>
      </w:r>
      <w:r w:rsidR="00734226">
        <w:rPr>
          <w:b/>
          <w:noProof/>
          <w:lang w:val="sr-Latn-CS"/>
        </w:rPr>
        <w:t>usklađenosti</w:t>
      </w:r>
    </w:p>
    <w:p w:rsidR="00173CB1" w:rsidRPr="00734226" w:rsidRDefault="00173CB1" w:rsidP="00173CB1">
      <w:pPr>
        <w:pStyle w:val="Header"/>
        <w:jc w:val="both"/>
        <w:rPr>
          <w:noProof/>
          <w:lang w:val="sr-Latn-CS"/>
        </w:rPr>
      </w:pPr>
      <w:r w:rsidRPr="00734226">
        <w:rPr>
          <w:noProof/>
          <w:lang w:val="sr-Latn-CS"/>
        </w:rPr>
        <w:tab/>
        <w:t xml:space="preserve">- </w:t>
      </w:r>
      <w:r w:rsidR="00734226">
        <w:rPr>
          <w:noProof/>
          <w:lang w:val="sr-Latn-CS"/>
        </w:rPr>
        <w:t>Tekst</w:t>
      </w:r>
      <w:r w:rsidRPr="00734226">
        <w:rPr>
          <w:noProof/>
          <w:lang w:val="sr-Latn-CS"/>
        </w:rPr>
        <w:t xml:space="preserve"> </w:t>
      </w:r>
      <w:r w:rsidR="00734226">
        <w:rPr>
          <w:noProof/>
          <w:lang w:val="sr-Latn-CS"/>
        </w:rPr>
        <w:t>Nacrta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je</w:t>
      </w:r>
      <w:r w:rsidRPr="00734226">
        <w:rPr>
          <w:noProof/>
          <w:lang w:val="sr-Latn-CS"/>
        </w:rPr>
        <w:t xml:space="preserve"> 20. </w:t>
      </w:r>
      <w:r w:rsidR="00734226">
        <w:rPr>
          <w:noProof/>
          <w:lang w:val="sr-Latn-CS"/>
        </w:rPr>
        <w:t>oktobra</w:t>
      </w:r>
      <w:r w:rsidRPr="00734226">
        <w:rPr>
          <w:noProof/>
          <w:lang w:val="sr-Latn-CS"/>
        </w:rPr>
        <w:t xml:space="preserve"> 2014. </w:t>
      </w:r>
      <w:r w:rsidR="00734226">
        <w:rPr>
          <w:noProof/>
          <w:lang w:val="sr-Latn-CS"/>
        </w:rPr>
        <w:t>godine</w:t>
      </w:r>
      <w:r w:rsidRPr="00734226">
        <w:rPr>
          <w:noProof/>
          <w:lang w:val="sr-Latn-CS"/>
        </w:rPr>
        <w:t xml:space="preserve"> </w:t>
      </w:r>
      <w:r w:rsidR="00734226">
        <w:rPr>
          <w:noProof/>
          <w:lang w:val="sr-Latn-CS"/>
        </w:rPr>
        <w:t>elektronskom</w:t>
      </w:r>
      <w:r w:rsidRPr="00734226">
        <w:rPr>
          <w:noProof/>
          <w:lang w:val="sr-Latn-CS"/>
        </w:rPr>
        <w:t xml:space="preserve"> </w:t>
      </w:r>
      <w:r w:rsidR="00734226">
        <w:rPr>
          <w:noProof/>
          <w:lang w:val="sr-Latn-CS"/>
        </w:rPr>
        <w:t>poštom</w:t>
      </w:r>
      <w:r w:rsidRPr="00734226">
        <w:rPr>
          <w:noProof/>
          <w:lang w:val="sr-Latn-CS"/>
        </w:rPr>
        <w:t xml:space="preserve"> </w:t>
      </w:r>
      <w:r w:rsidR="00734226">
        <w:rPr>
          <w:noProof/>
          <w:lang w:val="sr-Latn-CS"/>
        </w:rPr>
        <w:t>dostavljen</w:t>
      </w:r>
      <w:r w:rsidRPr="00734226">
        <w:rPr>
          <w:noProof/>
          <w:lang w:val="sr-Latn-CS"/>
        </w:rPr>
        <w:t xml:space="preserve"> </w:t>
      </w:r>
      <w:r w:rsidR="00734226">
        <w:rPr>
          <w:noProof/>
          <w:lang w:val="sr-Latn-CS"/>
        </w:rPr>
        <w:t>Kancelariji</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integracije</w:t>
      </w:r>
      <w:r w:rsidRPr="00734226">
        <w:rPr>
          <w:noProof/>
          <w:lang w:val="sr-Latn-CS"/>
        </w:rPr>
        <w:t xml:space="preserve">, </w:t>
      </w:r>
      <w:r w:rsidR="00734226">
        <w:rPr>
          <w:noProof/>
          <w:lang w:val="sr-Latn-CS"/>
        </w:rPr>
        <w:t>radi</w:t>
      </w:r>
      <w:r w:rsidRPr="00734226">
        <w:rPr>
          <w:noProof/>
          <w:lang w:val="sr-Latn-CS"/>
        </w:rPr>
        <w:t xml:space="preserve"> </w:t>
      </w:r>
      <w:r w:rsidR="00734226">
        <w:rPr>
          <w:noProof/>
          <w:lang w:val="sr-Latn-CS"/>
        </w:rPr>
        <w:t>pribavljanja</w:t>
      </w:r>
      <w:r w:rsidRPr="00734226">
        <w:rPr>
          <w:noProof/>
          <w:lang w:val="sr-Latn-CS"/>
        </w:rPr>
        <w:t xml:space="preserve"> </w:t>
      </w:r>
      <w:r w:rsidR="00734226">
        <w:rPr>
          <w:noProof/>
          <w:lang w:val="sr-Latn-CS"/>
        </w:rPr>
        <w:t>mišljenja</w:t>
      </w:r>
      <w:r w:rsidRPr="00734226">
        <w:rPr>
          <w:noProof/>
          <w:lang w:val="sr-Latn-CS"/>
        </w:rPr>
        <w:t xml:space="preserve"> </w:t>
      </w:r>
      <w:r w:rsidR="00734226">
        <w:rPr>
          <w:noProof/>
          <w:lang w:val="sr-Latn-CS"/>
        </w:rPr>
        <w:t>od</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komisije</w:t>
      </w:r>
      <w:r w:rsidRPr="00734226">
        <w:rPr>
          <w:noProof/>
          <w:lang w:val="sr-Latn-CS"/>
        </w:rPr>
        <w:t>.</w:t>
      </w:r>
    </w:p>
    <w:p w:rsidR="00173CB1" w:rsidRPr="00734226" w:rsidRDefault="00173CB1" w:rsidP="00173CB1">
      <w:pPr>
        <w:pStyle w:val="Header"/>
        <w:jc w:val="both"/>
        <w:rPr>
          <w:noProof/>
          <w:lang w:val="sr-Latn-CS"/>
        </w:rPr>
      </w:pPr>
      <w:r w:rsidRPr="00734226">
        <w:rPr>
          <w:noProof/>
          <w:lang w:val="sr-Latn-CS"/>
        </w:rPr>
        <w:t xml:space="preserve">- </w:t>
      </w:r>
      <w:r w:rsidR="00734226">
        <w:rPr>
          <w:noProof/>
          <w:lang w:val="sr-Latn-CS"/>
        </w:rPr>
        <w:t>Dana</w:t>
      </w:r>
      <w:r w:rsidRPr="00734226">
        <w:rPr>
          <w:noProof/>
          <w:lang w:val="sr-Latn-CS"/>
        </w:rPr>
        <w:t xml:space="preserve"> 8. </w:t>
      </w:r>
      <w:r w:rsidR="00734226">
        <w:rPr>
          <w:noProof/>
          <w:lang w:val="sr-Latn-CS"/>
        </w:rPr>
        <w:t>decembra</w:t>
      </w:r>
      <w:r w:rsidRPr="00734226">
        <w:rPr>
          <w:noProof/>
          <w:lang w:val="sr-Latn-CS"/>
        </w:rPr>
        <w:t xml:space="preserve"> 2014. </w:t>
      </w:r>
      <w:r w:rsidR="00734226">
        <w:rPr>
          <w:noProof/>
          <w:lang w:val="sr-Latn-CS"/>
        </w:rPr>
        <w:t>godine</w:t>
      </w:r>
      <w:r w:rsidRPr="00734226">
        <w:rPr>
          <w:noProof/>
          <w:lang w:val="sr-Latn-CS"/>
        </w:rPr>
        <w:t xml:space="preserve"> </w:t>
      </w:r>
      <w:r w:rsidR="00734226">
        <w:rPr>
          <w:noProof/>
          <w:lang w:val="sr-Latn-CS"/>
        </w:rPr>
        <w:t>elektronskom</w:t>
      </w:r>
      <w:r w:rsidRPr="00734226">
        <w:rPr>
          <w:noProof/>
          <w:lang w:val="sr-Latn-CS"/>
        </w:rPr>
        <w:t xml:space="preserve"> </w:t>
      </w:r>
      <w:r w:rsidR="00734226">
        <w:rPr>
          <w:noProof/>
          <w:lang w:val="sr-Latn-CS"/>
        </w:rPr>
        <w:t>poštom</w:t>
      </w:r>
      <w:r w:rsidRPr="00734226">
        <w:rPr>
          <w:noProof/>
          <w:lang w:val="sr-Latn-CS"/>
        </w:rPr>
        <w:t xml:space="preserve">, </w:t>
      </w:r>
      <w:r w:rsidR="00734226">
        <w:rPr>
          <w:noProof/>
          <w:lang w:val="sr-Latn-CS"/>
        </w:rPr>
        <w:t>preko</w:t>
      </w:r>
      <w:r w:rsidRPr="00734226">
        <w:rPr>
          <w:noProof/>
          <w:lang w:val="sr-Latn-CS"/>
        </w:rPr>
        <w:t xml:space="preserve"> </w:t>
      </w:r>
      <w:r w:rsidR="00734226">
        <w:rPr>
          <w:noProof/>
          <w:lang w:val="sr-Latn-CS"/>
        </w:rPr>
        <w:t>Kancelarije</w:t>
      </w:r>
      <w:r w:rsidRPr="00734226">
        <w:rPr>
          <w:noProof/>
          <w:lang w:val="sr-Latn-CS"/>
        </w:rPr>
        <w:t xml:space="preserve"> </w:t>
      </w:r>
      <w:r w:rsidR="00734226">
        <w:rPr>
          <w:noProof/>
          <w:lang w:val="sr-Latn-CS"/>
        </w:rPr>
        <w:t>za</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integracije</w:t>
      </w:r>
      <w:r w:rsidRPr="00734226">
        <w:rPr>
          <w:noProof/>
          <w:lang w:val="sr-Latn-CS"/>
        </w:rPr>
        <w:t xml:space="preserve">, </w:t>
      </w:r>
      <w:r w:rsidR="00734226">
        <w:rPr>
          <w:noProof/>
          <w:lang w:val="sr-Latn-CS"/>
        </w:rPr>
        <w:t>prispelo</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mišljenje</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komisije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tekst</w:t>
      </w:r>
      <w:r w:rsidRPr="00734226">
        <w:rPr>
          <w:noProof/>
          <w:lang w:val="sr-Latn-CS"/>
        </w:rPr>
        <w:t xml:space="preserve"> </w:t>
      </w:r>
      <w:r w:rsidR="00734226">
        <w:rPr>
          <w:noProof/>
          <w:lang w:val="sr-Latn-CS"/>
        </w:rPr>
        <w:t>Nacrta</w:t>
      </w:r>
      <w:r w:rsidRPr="00734226">
        <w:rPr>
          <w:noProof/>
          <w:lang w:val="sr-Latn-CS"/>
        </w:rPr>
        <w:t xml:space="preserve"> </w:t>
      </w:r>
      <w:r w:rsidR="00734226">
        <w:rPr>
          <w:noProof/>
          <w:lang w:val="sr-Latn-CS"/>
        </w:rPr>
        <w:t>zakona</w:t>
      </w:r>
      <w:r w:rsidRPr="00734226">
        <w:rPr>
          <w:noProof/>
          <w:lang w:val="sr-Latn-CS"/>
        </w:rPr>
        <w:t xml:space="preserve">. </w:t>
      </w:r>
    </w:p>
    <w:p w:rsidR="00122998" w:rsidRDefault="00173CB1" w:rsidP="007F1921">
      <w:pPr>
        <w:pStyle w:val="Header"/>
        <w:jc w:val="both"/>
        <w:rPr>
          <w:noProof/>
          <w:lang w:val="sr-Latn-CS"/>
        </w:rPr>
        <w:sectPr w:rsidR="00122998" w:rsidSect="0096434D">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709" w:gutter="0"/>
          <w:cols w:space="708"/>
          <w:titlePg/>
          <w:docGrid w:linePitch="360"/>
        </w:sectPr>
      </w:pPr>
      <w:r w:rsidRPr="00734226">
        <w:rPr>
          <w:noProof/>
          <w:lang w:val="sr-Latn-CS"/>
        </w:rPr>
        <w:t xml:space="preserve">- </w:t>
      </w:r>
      <w:r w:rsidR="00734226">
        <w:rPr>
          <w:noProof/>
          <w:lang w:val="sr-Latn-CS"/>
        </w:rPr>
        <w:t>Ministarstvo</w:t>
      </w:r>
      <w:r w:rsidRPr="00734226">
        <w:rPr>
          <w:noProof/>
          <w:lang w:val="sr-Latn-CS"/>
        </w:rPr>
        <w:t xml:space="preserve"> </w:t>
      </w:r>
      <w:r w:rsidR="00734226">
        <w:rPr>
          <w:noProof/>
          <w:lang w:val="sr-Latn-CS"/>
        </w:rPr>
        <w:t>privrede</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deo</w:t>
      </w:r>
      <w:r w:rsidRPr="00734226">
        <w:rPr>
          <w:noProof/>
          <w:lang w:val="sr-Latn-CS"/>
        </w:rPr>
        <w:t xml:space="preserve"> </w:t>
      </w:r>
      <w:r w:rsidR="00734226">
        <w:rPr>
          <w:noProof/>
          <w:lang w:val="sr-Latn-CS"/>
        </w:rPr>
        <w:t>primedbi</w:t>
      </w:r>
      <w:r w:rsidRPr="00734226">
        <w:rPr>
          <w:noProof/>
          <w:lang w:val="sr-Latn-CS"/>
        </w:rPr>
        <w:t xml:space="preserve"> </w:t>
      </w:r>
      <w:r w:rsidR="00734226">
        <w:rPr>
          <w:noProof/>
          <w:lang w:val="sr-Latn-CS"/>
        </w:rPr>
        <w:t>Evropske</w:t>
      </w:r>
      <w:r w:rsidRPr="00734226">
        <w:rPr>
          <w:noProof/>
          <w:lang w:val="sr-Latn-CS"/>
        </w:rPr>
        <w:t xml:space="preserve"> </w:t>
      </w:r>
      <w:r w:rsidR="00734226">
        <w:rPr>
          <w:noProof/>
          <w:lang w:val="sr-Latn-CS"/>
        </w:rPr>
        <w:t>komisije</w:t>
      </w:r>
      <w:r w:rsidRPr="00734226">
        <w:rPr>
          <w:noProof/>
          <w:lang w:val="sr-Latn-CS"/>
        </w:rPr>
        <w:t xml:space="preserve"> </w:t>
      </w:r>
      <w:r w:rsidR="00734226">
        <w:rPr>
          <w:noProof/>
          <w:lang w:val="sr-Latn-CS"/>
        </w:rPr>
        <w:t>na</w:t>
      </w:r>
      <w:r w:rsidRPr="00734226">
        <w:rPr>
          <w:noProof/>
          <w:lang w:val="sr-Latn-CS"/>
        </w:rPr>
        <w:t xml:space="preserve"> </w:t>
      </w:r>
      <w:r w:rsidR="00734226">
        <w:rPr>
          <w:noProof/>
          <w:lang w:val="sr-Latn-CS"/>
        </w:rPr>
        <w:t>tekst</w:t>
      </w:r>
      <w:r w:rsidRPr="00734226">
        <w:rPr>
          <w:noProof/>
          <w:lang w:val="sr-Latn-CS"/>
        </w:rPr>
        <w:t xml:space="preserve"> </w:t>
      </w:r>
      <w:r w:rsidR="00734226">
        <w:rPr>
          <w:noProof/>
          <w:lang w:val="sr-Latn-CS"/>
        </w:rPr>
        <w:t>Nacrta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prihvatilo</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ugradilo</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tekst</w:t>
      </w:r>
      <w:r w:rsidRPr="00734226">
        <w:rPr>
          <w:noProof/>
          <w:lang w:val="sr-Latn-CS"/>
        </w:rPr>
        <w:t xml:space="preserve"> </w:t>
      </w:r>
      <w:r w:rsidR="00734226">
        <w:rPr>
          <w:noProof/>
          <w:lang w:val="sr-Latn-CS"/>
        </w:rPr>
        <w:t>Nacrta</w:t>
      </w:r>
      <w:r w:rsidRPr="00734226">
        <w:rPr>
          <w:noProof/>
          <w:lang w:val="sr-Latn-CS"/>
        </w:rPr>
        <w:t xml:space="preserve"> </w:t>
      </w:r>
      <w:r w:rsidR="00734226">
        <w:rPr>
          <w:noProof/>
          <w:lang w:val="sr-Latn-CS"/>
        </w:rPr>
        <w:t>zakona</w:t>
      </w:r>
      <w:r w:rsidRPr="00734226">
        <w:rPr>
          <w:noProof/>
          <w:lang w:val="sr-Latn-CS"/>
        </w:rPr>
        <w:t xml:space="preserve">, </w:t>
      </w:r>
      <w:r w:rsidR="00734226">
        <w:rPr>
          <w:noProof/>
          <w:lang w:val="sr-Latn-CS"/>
        </w:rPr>
        <w:t>dok</w:t>
      </w:r>
      <w:r w:rsidRPr="00734226">
        <w:rPr>
          <w:noProof/>
          <w:lang w:val="sr-Latn-CS"/>
        </w:rPr>
        <w:t xml:space="preserve"> </w:t>
      </w:r>
      <w:r w:rsidR="00734226">
        <w:rPr>
          <w:noProof/>
          <w:lang w:val="sr-Latn-CS"/>
        </w:rPr>
        <w:t>će</w:t>
      </w:r>
      <w:r w:rsidRPr="00734226">
        <w:rPr>
          <w:noProof/>
          <w:lang w:val="sr-Latn-CS"/>
        </w:rPr>
        <w:t xml:space="preserve"> </w:t>
      </w:r>
      <w:r w:rsidR="00734226">
        <w:rPr>
          <w:noProof/>
          <w:lang w:val="sr-Latn-CS"/>
        </w:rPr>
        <w:t>ostale</w:t>
      </w:r>
      <w:r w:rsidRPr="00734226">
        <w:rPr>
          <w:noProof/>
          <w:lang w:val="sr-Latn-CS"/>
        </w:rPr>
        <w:t xml:space="preserve"> </w:t>
      </w:r>
      <w:r w:rsidR="00734226">
        <w:rPr>
          <w:noProof/>
          <w:lang w:val="sr-Latn-CS"/>
        </w:rPr>
        <w:t>primedbe</w:t>
      </w:r>
      <w:r w:rsidRPr="00734226">
        <w:rPr>
          <w:noProof/>
          <w:lang w:val="sr-Latn-CS"/>
        </w:rPr>
        <w:t xml:space="preserve"> </w:t>
      </w:r>
      <w:r w:rsidR="00734226">
        <w:rPr>
          <w:noProof/>
          <w:lang w:val="sr-Latn-CS"/>
        </w:rPr>
        <w:t>biti</w:t>
      </w:r>
      <w:r w:rsidRPr="00734226">
        <w:rPr>
          <w:noProof/>
          <w:lang w:val="sr-Latn-CS"/>
        </w:rPr>
        <w:t xml:space="preserve"> </w:t>
      </w:r>
      <w:r w:rsidR="00734226">
        <w:rPr>
          <w:noProof/>
          <w:lang w:val="sr-Latn-CS"/>
        </w:rPr>
        <w:t>prihvaćene</w:t>
      </w:r>
      <w:r w:rsidRPr="00734226">
        <w:rPr>
          <w:noProof/>
          <w:lang w:val="sr-Latn-CS"/>
        </w:rPr>
        <w:t xml:space="preserve"> </w:t>
      </w:r>
      <w:r w:rsidR="00734226">
        <w:rPr>
          <w:noProof/>
          <w:lang w:val="sr-Latn-CS"/>
        </w:rPr>
        <w:t>i</w:t>
      </w:r>
      <w:r w:rsidRPr="00734226">
        <w:rPr>
          <w:noProof/>
          <w:lang w:val="sr-Latn-CS"/>
        </w:rPr>
        <w:t xml:space="preserve"> </w:t>
      </w:r>
      <w:r w:rsidR="00734226">
        <w:rPr>
          <w:noProof/>
          <w:lang w:val="sr-Latn-CS"/>
        </w:rPr>
        <w:t>ugrađene</w:t>
      </w:r>
      <w:r w:rsidRPr="00734226">
        <w:rPr>
          <w:noProof/>
          <w:lang w:val="sr-Latn-CS"/>
        </w:rPr>
        <w:t xml:space="preserve"> </w:t>
      </w:r>
      <w:r w:rsidR="00734226">
        <w:rPr>
          <w:noProof/>
          <w:lang w:val="sr-Latn-CS"/>
        </w:rPr>
        <w:t>u</w:t>
      </w:r>
      <w:r w:rsidRPr="00734226">
        <w:rPr>
          <w:noProof/>
          <w:lang w:val="sr-Latn-CS"/>
        </w:rPr>
        <w:t xml:space="preserve"> </w:t>
      </w:r>
      <w:r w:rsidR="00734226">
        <w:rPr>
          <w:noProof/>
          <w:lang w:val="sr-Latn-CS"/>
        </w:rPr>
        <w:t>podzakonska</w:t>
      </w:r>
      <w:r w:rsidRPr="00734226">
        <w:rPr>
          <w:noProof/>
          <w:lang w:val="sr-Latn-CS"/>
        </w:rPr>
        <w:t xml:space="preserve"> </w:t>
      </w:r>
      <w:r w:rsidR="00734226">
        <w:rPr>
          <w:noProof/>
          <w:lang w:val="sr-Latn-CS"/>
        </w:rPr>
        <w:t>akta</w:t>
      </w:r>
      <w:r w:rsidRPr="00734226">
        <w:rPr>
          <w:noProof/>
          <w:lang w:val="sr-Latn-CS"/>
        </w:rPr>
        <w:t xml:space="preserve"> </w:t>
      </w:r>
      <w:r w:rsidR="00734226">
        <w:rPr>
          <w:noProof/>
          <w:lang w:val="sr-Latn-CS"/>
        </w:rPr>
        <w:t>o</w:t>
      </w:r>
      <w:r w:rsidRPr="00734226">
        <w:rPr>
          <w:noProof/>
          <w:lang w:val="sr-Latn-CS"/>
        </w:rPr>
        <w:t xml:space="preserve"> </w:t>
      </w:r>
      <w:r w:rsidR="00734226">
        <w:rPr>
          <w:noProof/>
          <w:lang w:val="sr-Latn-CS"/>
        </w:rPr>
        <w:t>čemu</w:t>
      </w:r>
      <w:r w:rsidRPr="00734226">
        <w:rPr>
          <w:noProof/>
          <w:lang w:val="sr-Latn-CS"/>
        </w:rPr>
        <w:t xml:space="preserve"> </w:t>
      </w:r>
      <w:r w:rsidR="00734226">
        <w:rPr>
          <w:noProof/>
          <w:lang w:val="sr-Latn-CS"/>
        </w:rPr>
        <w:t>je</w:t>
      </w:r>
      <w:r w:rsidRPr="00734226">
        <w:rPr>
          <w:noProof/>
          <w:lang w:val="sr-Latn-CS"/>
        </w:rPr>
        <w:t xml:space="preserve"> </w:t>
      </w:r>
      <w:r w:rsidR="00734226">
        <w:rPr>
          <w:noProof/>
          <w:lang w:val="sr-Latn-CS"/>
        </w:rPr>
        <w:t>Evropska</w:t>
      </w:r>
      <w:r w:rsidRPr="00734226">
        <w:rPr>
          <w:noProof/>
          <w:lang w:val="sr-Latn-CS"/>
        </w:rPr>
        <w:t xml:space="preserve"> </w:t>
      </w:r>
      <w:r w:rsidR="00734226">
        <w:rPr>
          <w:noProof/>
          <w:lang w:val="sr-Latn-CS"/>
        </w:rPr>
        <w:t>komisija</w:t>
      </w:r>
      <w:r w:rsidRPr="00734226">
        <w:rPr>
          <w:noProof/>
          <w:lang w:val="sr-Latn-CS"/>
        </w:rPr>
        <w:t xml:space="preserve"> </w:t>
      </w:r>
      <w:r w:rsidR="00734226">
        <w:rPr>
          <w:noProof/>
          <w:lang w:val="sr-Latn-CS"/>
        </w:rPr>
        <w:t>obaveštena</w:t>
      </w:r>
      <w:r w:rsidRPr="00734226">
        <w:rPr>
          <w:noProof/>
          <w:lang w:val="sr-Latn-CS"/>
        </w:rPr>
        <w:t xml:space="preserve"> </w:t>
      </w:r>
      <w:r w:rsidR="00734226">
        <w:rPr>
          <w:noProof/>
          <w:lang w:val="sr-Latn-CS"/>
        </w:rPr>
        <w:t>preko</w:t>
      </w:r>
      <w:r w:rsidRPr="00734226">
        <w:rPr>
          <w:noProof/>
          <w:lang w:val="sr-Latn-CS"/>
        </w:rPr>
        <w:t xml:space="preserve"> </w:t>
      </w:r>
      <w:r w:rsidR="00734226">
        <w:rPr>
          <w:noProof/>
          <w:lang w:val="sr-Latn-CS"/>
        </w:rPr>
        <w:t>Kancelarije</w:t>
      </w:r>
      <w:r w:rsidR="007F1921" w:rsidRPr="00734226">
        <w:rPr>
          <w:noProof/>
          <w:lang w:val="sr-Latn-CS"/>
        </w:rPr>
        <w:t xml:space="preserve"> </w:t>
      </w:r>
      <w:r w:rsidR="00734226">
        <w:rPr>
          <w:noProof/>
          <w:lang w:val="sr-Latn-CS"/>
        </w:rPr>
        <w:t>za</w:t>
      </w:r>
      <w:r w:rsidR="007F1921" w:rsidRPr="00734226">
        <w:rPr>
          <w:noProof/>
          <w:lang w:val="sr-Latn-CS"/>
        </w:rPr>
        <w:t xml:space="preserve"> </w:t>
      </w:r>
      <w:r w:rsidR="00734226">
        <w:rPr>
          <w:noProof/>
          <w:lang w:val="sr-Latn-CS"/>
        </w:rPr>
        <w:t>evropske</w:t>
      </w:r>
      <w:r w:rsidR="007F1921" w:rsidRPr="00734226">
        <w:rPr>
          <w:noProof/>
          <w:lang w:val="sr-Latn-CS"/>
        </w:rPr>
        <w:t xml:space="preserve"> </w:t>
      </w:r>
      <w:r w:rsidR="00734226">
        <w:rPr>
          <w:noProof/>
          <w:lang w:val="sr-Latn-CS"/>
        </w:rPr>
        <w:t>integracije</w:t>
      </w:r>
      <w:r w:rsidR="007F1921" w:rsidRPr="00734226">
        <w:rPr>
          <w:noProof/>
          <w:lang w:val="sr-Latn-CS"/>
        </w:rPr>
        <w:t>.</w:t>
      </w:r>
    </w:p>
    <w:tbl>
      <w:tblPr>
        <w:tblpPr w:leftFromText="180" w:rightFromText="180" w:horzAnchor="margin" w:tblpXSpec="center" w:tblpY="-542"/>
        <w:tblW w:w="16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
        <w:gridCol w:w="1371"/>
        <w:gridCol w:w="47"/>
        <w:gridCol w:w="4536"/>
        <w:gridCol w:w="993"/>
        <w:gridCol w:w="3827"/>
        <w:gridCol w:w="992"/>
        <w:gridCol w:w="389"/>
        <w:gridCol w:w="2021"/>
        <w:gridCol w:w="1796"/>
      </w:tblGrid>
      <w:tr w:rsidR="00122998" w:rsidRPr="00251B5C" w:rsidTr="00736840">
        <w:trPr>
          <w:gridBefore w:val="1"/>
          <w:wBefore w:w="259" w:type="dxa"/>
          <w:trHeight w:val="356"/>
        </w:trPr>
        <w:tc>
          <w:tcPr>
            <w:tcW w:w="1418" w:type="dxa"/>
            <w:gridSpan w:val="2"/>
          </w:tcPr>
          <w:p w:rsidR="00122998" w:rsidRPr="00251B5C" w:rsidRDefault="00122998" w:rsidP="00736840">
            <w:pPr>
              <w:spacing w:after="0"/>
              <w:ind w:right="-499"/>
              <w:rPr>
                <w:noProof/>
                <w:sz w:val="20"/>
                <w:szCs w:val="20"/>
                <w:lang w:val="sr-Latn-CS" w:eastAsia="en-GB"/>
              </w:rPr>
            </w:pPr>
          </w:p>
        </w:tc>
        <w:tc>
          <w:tcPr>
            <w:tcW w:w="10737" w:type="dxa"/>
            <w:gridSpan w:val="5"/>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1.</w:t>
            </w:r>
            <w:r>
              <w:rPr>
                <w:noProof/>
                <w:sz w:val="20"/>
                <w:szCs w:val="20"/>
                <w:lang w:val="sr-Latn-CS" w:eastAsia="en-GB"/>
              </w:rPr>
              <w:t>Naziv</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EU</w:t>
            </w:r>
          </w:p>
          <w:p w:rsidR="00122998" w:rsidRPr="00251B5C" w:rsidRDefault="00122998" w:rsidP="00736840">
            <w:pPr>
              <w:rPr>
                <w:noProof/>
                <w:sz w:val="20"/>
                <w:szCs w:val="20"/>
                <w:lang w:val="sr-Latn-CS" w:eastAsia="en-GB"/>
              </w:rPr>
            </w:pPr>
            <w:r>
              <w:rPr>
                <w:noProof/>
                <w:sz w:val="20"/>
                <w:szCs w:val="20"/>
                <w:lang w:val="sr-Latn-CS" w:eastAsia="en-GB"/>
              </w:rPr>
              <w:t>Uredba</w:t>
            </w:r>
            <w:r w:rsidRPr="00251B5C">
              <w:rPr>
                <w:noProof/>
                <w:sz w:val="20"/>
                <w:szCs w:val="20"/>
                <w:lang w:val="sr-Latn-CS" w:eastAsia="en-GB"/>
              </w:rPr>
              <w:t xml:space="preserve"> </w:t>
            </w:r>
            <w:r>
              <w:rPr>
                <w:noProof/>
                <w:sz w:val="20"/>
                <w:szCs w:val="20"/>
                <w:lang w:val="sr-Latn-CS" w:eastAsia="en-GB"/>
              </w:rPr>
              <w:t>br</w:t>
            </w:r>
            <w:r w:rsidRPr="00251B5C">
              <w:rPr>
                <w:noProof/>
                <w:sz w:val="20"/>
                <w:szCs w:val="20"/>
                <w:lang w:val="sr-Latn-CS" w:eastAsia="en-GB"/>
              </w:rPr>
              <w:t xml:space="preserve">. 1025/2012 </w:t>
            </w:r>
            <w:r>
              <w:rPr>
                <w:noProof/>
                <w:sz w:val="20"/>
                <w:szCs w:val="20"/>
                <w:lang w:val="sr-Latn-CS" w:eastAsia="en-GB"/>
              </w:rPr>
              <w:t>Evropskog</w:t>
            </w:r>
            <w:r w:rsidRPr="00251B5C">
              <w:rPr>
                <w:noProof/>
                <w:sz w:val="20"/>
                <w:szCs w:val="20"/>
                <w:lang w:val="sr-Latn-CS" w:eastAsia="en-GB"/>
              </w:rPr>
              <w:t xml:space="preserve"> </w:t>
            </w:r>
            <w:r>
              <w:rPr>
                <w:noProof/>
                <w:sz w:val="20"/>
                <w:szCs w:val="20"/>
                <w:lang w:val="sr-Latn-CS" w:eastAsia="en-GB"/>
              </w:rPr>
              <w:t>parlamenta</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Saveta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25. </w:t>
            </w:r>
            <w:r>
              <w:rPr>
                <w:noProof/>
                <w:sz w:val="20"/>
                <w:szCs w:val="20"/>
                <w:lang w:val="sr-Latn-CS" w:eastAsia="en-GB"/>
              </w:rPr>
              <w:t>oktobra</w:t>
            </w:r>
            <w:r w:rsidRPr="00251B5C">
              <w:rPr>
                <w:noProof/>
                <w:sz w:val="20"/>
                <w:szCs w:val="20"/>
                <w:lang w:val="sr-Latn-CS" w:eastAsia="en-GB"/>
              </w:rPr>
              <w:t xml:space="preserve"> 2012. </w:t>
            </w:r>
            <w:r>
              <w:rPr>
                <w:noProof/>
                <w:sz w:val="20"/>
                <w:szCs w:val="20"/>
                <w:lang w:val="sr-Latn-CS" w:eastAsia="en-GB"/>
              </w:rPr>
              <w:t>godine</w:t>
            </w:r>
            <w:r w:rsidRPr="00251B5C">
              <w:rPr>
                <w:noProof/>
                <w:sz w:val="20"/>
                <w:szCs w:val="20"/>
                <w:lang w:val="sr-Latn-CS" w:eastAsia="en-GB"/>
              </w:rPr>
              <w:t xml:space="preserve">  </w:t>
            </w:r>
            <w:r>
              <w:rPr>
                <w:noProof/>
                <w:sz w:val="20"/>
                <w:szCs w:val="20"/>
                <w:lang w:val="sr-Latn-CS" w:eastAsia="en-GB"/>
              </w:rPr>
              <w:t>o</w:t>
            </w:r>
            <w:r w:rsidRPr="00251B5C">
              <w:rPr>
                <w:noProof/>
                <w:sz w:val="20"/>
                <w:szCs w:val="20"/>
                <w:lang w:val="sr-Latn-CS" w:eastAsia="en-GB"/>
              </w:rPr>
              <w:t xml:space="preserve"> </w:t>
            </w:r>
            <w:r>
              <w:rPr>
                <w:noProof/>
                <w:sz w:val="20"/>
                <w:szCs w:val="20"/>
                <w:lang w:val="sr-Latn-CS" w:eastAsia="en-GB"/>
              </w:rPr>
              <w:t>evropskoj</w:t>
            </w:r>
            <w:r w:rsidRPr="00251B5C">
              <w:rPr>
                <w:noProof/>
                <w:sz w:val="20"/>
                <w:szCs w:val="20"/>
                <w:lang w:val="sr-Latn-CS" w:eastAsia="en-GB"/>
              </w:rPr>
              <w:t xml:space="preserve"> </w:t>
            </w:r>
            <w:r>
              <w:rPr>
                <w:noProof/>
                <w:sz w:val="20"/>
                <w:szCs w:val="20"/>
                <w:lang w:val="sr-Latn-CS" w:eastAsia="en-GB"/>
              </w:rPr>
              <w:t>standardizaciji</w:t>
            </w:r>
            <w:r w:rsidRPr="00251B5C">
              <w:rPr>
                <w:noProof/>
                <w:sz w:val="20"/>
                <w:szCs w:val="20"/>
                <w:lang w:val="sr-Latn-CS" w:eastAsia="en-GB"/>
              </w:rPr>
              <w:t xml:space="preserve">, </w:t>
            </w:r>
            <w:r>
              <w:rPr>
                <w:noProof/>
                <w:sz w:val="20"/>
                <w:szCs w:val="20"/>
                <w:lang w:val="sr-Latn-CS" w:eastAsia="en-GB"/>
              </w:rPr>
              <w:t>koja</w:t>
            </w:r>
            <w:r w:rsidRPr="00251B5C">
              <w:rPr>
                <w:noProof/>
                <w:sz w:val="20"/>
                <w:szCs w:val="20"/>
                <w:lang w:val="sr-Latn-CS" w:eastAsia="en-GB"/>
              </w:rPr>
              <w:t xml:space="preserve"> </w:t>
            </w:r>
            <w:r>
              <w:rPr>
                <w:noProof/>
                <w:sz w:val="20"/>
                <w:szCs w:val="20"/>
                <w:lang w:val="sr-Latn-CS" w:eastAsia="en-GB"/>
              </w:rPr>
              <w:t>dopunjuje</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menja</w:t>
            </w:r>
            <w:r w:rsidRPr="00251B5C">
              <w:rPr>
                <w:noProof/>
                <w:sz w:val="20"/>
                <w:szCs w:val="20"/>
                <w:lang w:val="sr-Latn-CS" w:eastAsia="en-GB"/>
              </w:rPr>
              <w:t xml:space="preserve"> </w:t>
            </w:r>
            <w:r>
              <w:rPr>
                <w:noProof/>
                <w:sz w:val="20"/>
                <w:szCs w:val="20"/>
                <w:lang w:val="sr-Latn-CS" w:eastAsia="en-GB"/>
              </w:rPr>
              <w:t>direktive</w:t>
            </w:r>
            <w:r w:rsidRPr="00251B5C">
              <w:rPr>
                <w:noProof/>
                <w:sz w:val="20"/>
                <w:szCs w:val="20"/>
                <w:lang w:val="sr-Latn-CS" w:eastAsia="en-GB"/>
              </w:rPr>
              <w:t xml:space="preserve"> </w:t>
            </w:r>
            <w:r>
              <w:rPr>
                <w:noProof/>
                <w:sz w:val="20"/>
                <w:szCs w:val="20"/>
                <w:lang w:val="sr-Latn-CS" w:eastAsia="en-GB"/>
              </w:rPr>
              <w:t>Saveta</w:t>
            </w:r>
            <w:r w:rsidRPr="00251B5C">
              <w:rPr>
                <w:noProof/>
                <w:sz w:val="20"/>
                <w:szCs w:val="20"/>
                <w:lang w:val="sr-Latn-CS" w:eastAsia="en-GB"/>
              </w:rPr>
              <w:t xml:space="preserve"> 89/686/EEC </w:t>
            </w:r>
            <w:r>
              <w:rPr>
                <w:noProof/>
                <w:sz w:val="20"/>
                <w:szCs w:val="20"/>
                <w:lang w:val="sr-Latn-CS" w:eastAsia="en-GB"/>
              </w:rPr>
              <w:t>i</w:t>
            </w:r>
            <w:r w:rsidRPr="00251B5C">
              <w:rPr>
                <w:noProof/>
                <w:sz w:val="20"/>
                <w:szCs w:val="20"/>
                <w:lang w:val="sr-Latn-CS" w:eastAsia="en-GB"/>
              </w:rPr>
              <w:t xml:space="preserve"> 93/15/EEC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direktive</w:t>
            </w:r>
            <w:r w:rsidRPr="00251B5C">
              <w:rPr>
                <w:noProof/>
                <w:sz w:val="20"/>
                <w:szCs w:val="20"/>
                <w:lang w:val="sr-Latn-CS" w:eastAsia="en-GB"/>
              </w:rPr>
              <w:t xml:space="preserve"> 94/9/EC, 94/25/EC, 95/16/EC, 97/23/EC, 98/34/EC, 2004/22/EC, 2007/23/EC, 2009/23/EC </w:t>
            </w:r>
            <w:r>
              <w:rPr>
                <w:noProof/>
                <w:sz w:val="20"/>
                <w:szCs w:val="20"/>
                <w:lang w:val="sr-Latn-CS" w:eastAsia="en-GB"/>
              </w:rPr>
              <w:t>i</w:t>
            </w:r>
            <w:r w:rsidRPr="00251B5C">
              <w:rPr>
                <w:noProof/>
                <w:sz w:val="20"/>
                <w:szCs w:val="20"/>
                <w:lang w:val="sr-Latn-CS" w:eastAsia="en-GB"/>
              </w:rPr>
              <w:t xml:space="preserve"> 2009/105/EC </w:t>
            </w:r>
            <w:r>
              <w:rPr>
                <w:noProof/>
                <w:sz w:val="20"/>
                <w:szCs w:val="20"/>
                <w:lang w:val="sr-Latn-CS" w:eastAsia="en-GB"/>
              </w:rPr>
              <w:t>Evropskog</w:t>
            </w:r>
            <w:r w:rsidRPr="00251B5C">
              <w:rPr>
                <w:noProof/>
                <w:sz w:val="20"/>
                <w:szCs w:val="20"/>
                <w:lang w:val="sr-Latn-CS" w:eastAsia="en-GB"/>
              </w:rPr>
              <w:t xml:space="preserve"> </w:t>
            </w:r>
            <w:r>
              <w:rPr>
                <w:noProof/>
                <w:sz w:val="20"/>
                <w:szCs w:val="20"/>
                <w:lang w:val="sr-Latn-CS" w:eastAsia="en-GB"/>
              </w:rPr>
              <w:t>parlamenta</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Saveta</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kojom</w:t>
            </w:r>
            <w:r w:rsidRPr="00251B5C">
              <w:rPr>
                <w:noProof/>
                <w:sz w:val="20"/>
                <w:szCs w:val="20"/>
                <w:lang w:val="sr-Latn-CS" w:eastAsia="en-GB"/>
              </w:rPr>
              <w:t xml:space="preserve"> </w:t>
            </w:r>
            <w:r>
              <w:rPr>
                <w:noProof/>
                <w:sz w:val="20"/>
                <w:szCs w:val="20"/>
                <w:lang w:val="sr-Latn-CS" w:eastAsia="en-GB"/>
              </w:rPr>
              <w:t>prestaje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važi</w:t>
            </w:r>
            <w:r w:rsidRPr="00251B5C">
              <w:rPr>
                <w:noProof/>
                <w:sz w:val="20"/>
                <w:szCs w:val="20"/>
                <w:lang w:val="sr-Latn-CS" w:eastAsia="en-GB"/>
              </w:rPr>
              <w:t xml:space="preserve"> </w:t>
            </w:r>
            <w:r>
              <w:rPr>
                <w:noProof/>
                <w:sz w:val="20"/>
                <w:szCs w:val="20"/>
                <w:lang w:val="sr-Latn-CS" w:eastAsia="en-GB"/>
              </w:rPr>
              <w:t>odluka</w:t>
            </w:r>
            <w:r w:rsidRPr="00251B5C">
              <w:rPr>
                <w:noProof/>
                <w:sz w:val="20"/>
                <w:szCs w:val="20"/>
                <w:lang w:val="sr-Latn-CS" w:eastAsia="en-GB"/>
              </w:rPr>
              <w:t xml:space="preserve"> 1673/2006/EC </w:t>
            </w:r>
            <w:r>
              <w:rPr>
                <w:noProof/>
                <w:sz w:val="20"/>
                <w:szCs w:val="20"/>
                <w:lang w:val="sr-Latn-CS" w:eastAsia="en-GB"/>
              </w:rPr>
              <w:t>Evropskog</w:t>
            </w:r>
            <w:r w:rsidRPr="00251B5C">
              <w:rPr>
                <w:noProof/>
                <w:sz w:val="20"/>
                <w:szCs w:val="20"/>
                <w:lang w:val="sr-Latn-CS" w:eastAsia="en-GB"/>
              </w:rPr>
              <w:t xml:space="preserve"> </w:t>
            </w:r>
            <w:r>
              <w:rPr>
                <w:noProof/>
                <w:sz w:val="20"/>
                <w:szCs w:val="20"/>
                <w:lang w:val="sr-Latn-CS" w:eastAsia="en-GB"/>
              </w:rPr>
              <w:t>parlamenta</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Saveta</w:t>
            </w:r>
            <w:r w:rsidRPr="00251B5C">
              <w:rPr>
                <w:noProof/>
                <w:sz w:val="20"/>
                <w:szCs w:val="20"/>
                <w:lang w:val="sr-Latn-CS" w:eastAsia="en-GB"/>
              </w:rPr>
              <w:t xml:space="preserve"> („</w:t>
            </w:r>
            <w:r>
              <w:rPr>
                <w:noProof/>
                <w:sz w:val="20"/>
                <w:szCs w:val="20"/>
                <w:lang w:val="sr-Latn-CS" w:eastAsia="en-GB"/>
              </w:rPr>
              <w:t>Službeni</w:t>
            </w:r>
            <w:r w:rsidRPr="00251B5C">
              <w:rPr>
                <w:noProof/>
                <w:sz w:val="20"/>
                <w:szCs w:val="20"/>
                <w:lang w:val="sr-Latn-CS" w:eastAsia="en-GB"/>
              </w:rPr>
              <w:t xml:space="preserve"> </w:t>
            </w:r>
            <w:r>
              <w:rPr>
                <w:noProof/>
                <w:sz w:val="20"/>
                <w:szCs w:val="20"/>
                <w:lang w:val="sr-Latn-CS" w:eastAsia="en-GB"/>
              </w:rPr>
              <w:t>list</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Unije</w:t>
            </w:r>
            <w:r w:rsidRPr="00251B5C">
              <w:rPr>
                <w:noProof/>
                <w:sz w:val="20"/>
                <w:szCs w:val="20"/>
                <w:lang w:val="sr-Latn-CS" w:eastAsia="en-GB"/>
              </w:rPr>
              <w:t xml:space="preserve">”, </w:t>
            </w:r>
            <w:r>
              <w:rPr>
                <w:noProof/>
                <w:sz w:val="20"/>
                <w:szCs w:val="20"/>
                <w:lang w:val="sr-Latn-CS" w:eastAsia="en-GB"/>
              </w:rPr>
              <w:t>broj</w:t>
            </w:r>
            <w:r w:rsidRPr="00251B5C">
              <w:rPr>
                <w:rStyle w:val="Emphasis"/>
                <w:noProof/>
                <w:sz w:val="20"/>
                <w:szCs w:val="20"/>
                <w:lang w:val="sr-Latn-CS"/>
              </w:rPr>
              <w:t xml:space="preserve"> L 316</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tc>
        <w:tc>
          <w:tcPr>
            <w:tcW w:w="3817" w:type="dxa"/>
            <w:gridSpan w:val="2"/>
            <w:vMerge w:val="restart"/>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2. „CENLEX” </w:t>
            </w:r>
            <w:r>
              <w:rPr>
                <w:noProof/>
                <w:sz w:val="20"/>
                <w:szCs w:val="20"/>
                <w:lang w:val="sr-Latn-CS" w:eastAsia="en-GB"/>
              </w:rPr>
              <w:t>oznaka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w:t>
            </w:r>
          </w:p>
          <w:p w:rsidR="00122998" w:rsidRPr="00251B5C" w:rsidRDefault="00122998" w:rsidP="00736840">
            <w:pPr>
              <w:rPr>
                <w:rStyle w:val="Strong"/>
                <w:noProof/>
                <w:sz w:val="20"/>
                <w:szCs w:val="20"/>
                <w:lang w:val="sr-Latn-CS" w:eastAsia="en-GB"/>
              </w:rPr>
            </w:pPr>
          </w:p>
          <w:p w:rsidR="00122998" w:rsidRPr="00251B5C" w:rsidRDefault="00122998" w:rsidP="00736840">
            <w:pPr>
              <w:rPr>
                <w:b/>
                <w:noProof/>
                <w:sz w:val="20"/>
                <w:szCs w:val="20"/>
                <w:lang w:val="sr-Latn-CS" w:eastAsia="en-GB"/>
              </w:rPr>
            </w:pPr>
            <w:r w:rsidRPr="00251B5C">
              <w:rPr>
                <w:rStyle w:val="Strong"/>
                <w:noProof/>
                <w:sz w:val="20"/>
                <w:szCs w:val="20"/>
                <w:lang w:val="sr-Latn-CS" w:eastAsia="en-GB"/>
              </w:rPr>
              <w:t>32012R1025</w:t>
            </w:r>
          </w:p>
        </w:tc>
      </w:tr>
      <w:tr w:rsidR="00122998" w:rsidRPr="00251B5C" w:rsidTr="00736840">
        <w:trPr>
          <w:gridBefore w:val="1"/>
          <w:wBefore w:w="259" w:type="dxa"/>
        </w:trPr>
        <w:tc>
          <w:tcPr>
            <w:tcW w:w="1418" w:type="dxa"/>
            <w:gridSpan w:val="2"/>
          </w:tcPr>
          <w:p w:rsidR="00122998" w:rsidRPr="00251B5C" w:rsidRDefault="00122998" w:rsidP="00736840">
            <w:pPr>
              <w:autoSpaceDE w:val="0"/>
              <w:autoSpaceDN w:val="0"/>
              <w:adjustRightInd w:val="0"/>
              <w:spacing w:after="0"/>
              <w:rPr>
                <w:noProof/>
                <w:sz w:val="20"/>
                <w:szCs w:val="20"/>
                <w:lang w:val="sr-Latn-CS" w:eastAsia="en-GB"/>
              </w:rPr>
            </w:pPr>
          </w:p>
        </w:tc>
        <w:tc>
          <w:tcPr>
            <w:tcW w:w="10737" w:type="dxa"/>
            <w:gridSpan w:val="5"/>
          </w:tcPr>
          <w:p w:rsidR="00122998" w:rsidRPr="00251B5C" w:rsidRDefault="00122998" w:rsidP="00736840">
            <w:pPr>
              <w:autoSpaceDE w:val="0"/>
              <w:autoSpaceDN w:val="0"/>
              <w:adjustRightInd w:val="0"/>
              <w:spacing w:after="0"/>
              <w:rPr>
                <w:noProof/>
                <w:sz w:val="20"/>
                <w:szCs w:val="20"/>
                <w:lang w:val="sr-Latn-CS" w:eastAsia="en-GB"/>
              </w:rPr>
            </w:pPr>
            <w:r w:rsidRPr="00251B5C">
              <w:rPr>
                <w:noProof/>
                <w:sz w:val="20"/>
                <w:szCs w:val="20"/>
                <w:lang w:val="sr-Latn-CS" w:eastAsia="en-GB"/>
              </w:rPr>
              <w:t xml:space="preserve">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w:t>
            </w:r>
            <w:bookmarkStart w:id="12" w:name="content"/>
            <w:r w:rsidRPr="00251B5C">
              <w:rPr>
                <w:i/>
                <w:noProof/>
                <w:sz w:val="20"/>
                <w:szCs w:val="20"/>
                <w:lang w:val="sr-Latn-CS" w:eastAsia="en-GB"/>
              </w:rPr>
              <w:t>(</w:t>
            </w:r>
            <w:r w:rsidRPr="00251B5C">
              <w:rPr>
                <w:rStyle w:val="Emphasis"/>
                <w:noProof/>
                <w:sz w:val="20"/>
                <w:szCs w:val="20"/>
                <w:lang w:val="sr-Latn-CS"/>
              </w:rPr>
              <w:t>OJ L 316, 14.11.2012</w:t>
            </w:r>
            <w:bookmarkEnd w:id="12"/>
            <w:r w:rsidRPr="00251B5C">
              <w:rPr>
                <w:rStyle w:val="Emphasis"/>
                <w:noProof/>
                <w:sz w:val="20"/>
                <w:szCs w:val="20"/>
                <w:lang w:val="sr-Latn-CS"/>
              </w:rPr>
              <w:t>)</w:t>
            </w:r>
          </w:p>
          <w:p w:rsidR="00122998" w:rsidRPr="00251B5C" w:rsidRDefault="00122998" w:rsidP="00736840">
            <w:pPr>
              <w:autoSpaceDE w:val="0"/>
              <w:autoSpaceDN w:val="0"/>
              <w:adjustRightInd w:val="0"/>
              <w:spacing w:after="0"/>
              <w:rPr>
                <w:noProof/>
                <w:sz w:val="20"/>
                <w:szCs w:val="20"/>
                <w:lang w:val="sr-Latn-CS" w:eastAsia="en-GB"/>
              </w:rPr>
            </w:pPr>
            <w:r w:rsidRPr="00251B5C">
              <w:rPr>
                <w:noProof/>
                <w:sz w:val="20"/>
                <w:szCs w:val="20"/>
                <w:lang w:val="sr-Latn-CS" w:eastAsia="en-GB"/>
              </w:rPr>
              <w:t xml:space="preserve"> </w:t>
            </w:r>
          </w:p>
        </w:tc>
        <w:tc>
          <w:tcPr>
            <w:tcW w:w="3817" w:type="dxa"/>
            <w:gridSpan w:val="2"/>
            <w:vMerge/>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397"/>
        </w:trPr>
        <w:tc>
          <w:tcPr>
            <w:tcW w:w="1418" w:type="dxa"/>
            <w:gridSpan w:val="2"/>
          </w:tcPr>
          <w:p w:rsidR="00122998" w:rsidRPr="00251B5C" w:rsidRDefault="00122998" w:rsidP="00736840">
            <w:pPr>
              <w:spacing w:after="0"/>
              <w:rPr>
                <w:noProof/>
                <w:sz w:val="20"/>
                <w:szCs w:val="20"/>
                <w:lang w:val="sr-Latn-CS" w:eastAsia="en-GB"/>
              </w:rPr>
            </w:pPr>
          </w:p>
        </w:tc>
        <w:tc>
          <w:tcPr>
            <w:tcW w:w="10737" w:type="dxa"/>
            <w:gridSpan w:val="5"/>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3. </w:t>
            </w:r>
            <w:r>
              <w:rPr>
                <w:noProof/>
                <w:sz w:val="20"/>
                <w:szCs w:val="20"/>
                <w:lang w:val="sr-Latn-CS" w:eastAsia="en-GB"/>
              </w:rPr>
              <w:t>Organ</w:t>
            </w:r>
            <w:r w:rsidRPr="00251B5C">
              <w:rPr>
                <w:noProof/>
                <w:sz w:val="20"/>
                <w:szCs w:val="20"/>
                <w:lang w:val="sr-Latn-CS" w:eastAsia="en-GB"/>
              </w:rPr>
              <w:t xml:space="preserve"> </w:t>
            </w:r>
            <w:r>
              <w:rPr>
                <w:noProof/>
                <w:sz w:val="20"/>
                <w:szCs w:val="20"/>
                <w:lang w:val="sr-Latn-CS" w:eastAsia="en-GB"/>
              </w:rPr>
              <w:t>državne</w:t>
            </w:r>
            <w:r w:rsidRPr="00251B5C">
              <w:rPr>
                <w:noProof/>
                <w:sz w:val="20"/>
                <w:szCs w:val="20"/>
                <w:lang w:val="sr-Latn-CS" w:eastAsia="en-GB"/>
              </w:rPr>
              <w:t xml:space="preserve"> </w:t>
            </w:r>
            <w:r>
              <w:rPr>
                <w:noProof/>
                <w:sz w:val="20"/>
                <w:szCs w:val="20"/>
                <w:lang w:val="sr-Latn-CS" w:eastAsia="en-GB"/>
              </w:rPr>
              <w:t>uprave</w:t>
            </w:r>
            <w:r w:rsidRPr="00251B5C">
              <w:rPr>
                <w:noProof/>
                <w:sz w:val="20"/>
                <w:szCs w:val="20"/>
                <w:lang w:val="sr-Latn-CS" w:eastAsia="en-GB"/>
              </w:rPr>
              <w:t xml:space="preserve">, </w:t>
            </w:r>
            <w:r>
              <w:rPr>
                <w:noProof/>
                <w:sz w:val="20"/>
                <w:szCs w:val="20"/>
                <w:lang w:val="sr-Latn-CS" w:eastAsia="en-GB"/>
              </w:rPr>
              <w:t>odnosno</w:t>
            </w:r>
            <w:r w:rsidRPr="00251B5C">
              <w:rPr>
                <w:noProof/>
                <w:sz w:val="20"/>
                <w:szCs w:val="20"/>
                <w:lang w:val="sr-Latn-CS" w:eastAsia="en-GB"/>
              </w:rPr>
              <w:t xml:space="preserve"> </w:t>
            </w:r>
            <w:r>
              <w:rPr>
                <w:noProof/>
                <w:sz w:val="20"/>
                <w:szCs w:val="20"/>
                <w:lang w:val="sr-Latn-CS" w:eastAsia="en-GB"/>
              </w:rPr>
              <w:t>drugi</w:t>
            </w:r>
            <w:r w:rsidRPr="00251B5C">
              <w:rPr>
                <w:noProof/>
                <w:sz w:val="20"/>
                <w:szCs w:val="20"/>
                <w:lang w:val="sr-Latn-CS" w:eastAsia="en-GB"/>
              </w:rPr>
              <w:t xml:space="preserve"> </w:t>
            </w:r>
            <w:r>
              <w:rPr>
                <w:noProof/>
                <w:sz w:val="20"/>
                <w:szCs w:val="20"/>
                <w:lang w:val="sr-Latn-CS" w:eastAsia="en-GB"/>
              </w:rPr>
              <w:t>ovlašćeni</w:t>
            </w:r>
            <w:r w:rsidRPr="00251B5C">
              <w:rPr>
                <w:noProof/>
                <w:sz w:val="20"/>
                <w:szCs w:val="20"/>
                <w:lang w:val="sr-Latn-CS" w:eastAsia="en-GB"/>
              </w:rPr>
              <w:t xml:space="preserve"> </w:t>
            </w:r>
            <w:r>
              <w:rPr>
                <w:noProof/>
                <w:sz w:val="20"/>
                <w:szCs w:val="20"/>
                <w:lang w:val="sr-Latn-CS" w:eastAsia="en-GB"/>
              </w:rPr>
              <w:t>predlagač</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 </w:t>
            </w:r>
            <w:r>
              <w:rPr>
                <w:noProof/>
                <w:sz w:val="20"/>
                <w:szCs w:val="20"/>
                <w:lang w:val="sr-Latn-CS" w:eastAsia="en-GB"/>
              </w:rPr>
              <w:t>VLADA</w:t>
            </w:r>
          </w:p>
        </w:tc>
        <w:tc>
          <w:tcPr>
            <w:tcW w:w="3817"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4. </w:t>
            </w:r>
            <w:r>
              <w:rPr>
                <w:noProof/>
                <w:sz w:val="20"/>
                <w:szCs w:val="20"/>
                <w:lang w:val="sr-Latn-CS" w:eastAsia="en-GB"/>
              </w:rPr>
              <w:t>Datum</w:t>
            </w:r>
            <w:r w:rsidRPr="00251B5C">
              <w:rPr>
                <w:noProof/>
                <w:sz w:val="20"/>
                <w:szCs w:val="20"/>
                <w:lang w:val="sr-Latn-CS" w:eastAsia="en-GB"/>
              </w:rPr>
              <w:t xml:space="preserve"> </w:t>
            </w:r>
            <w:r>
              <w:rPr>
                <w:noProof/>
                <w:sz w:val="20"/>
                <w:szCs w:val="20"/>
                <w:lang w:val="sr-Latn-CS" w:eastAsia="en-GB"/>
              </w:rPr>
              <w:t>izrade</w:t>
            </w:r>
            <w:r w:rsidRPr="00251B5C">
              <w:rPr>
                <w:noProof/>
                <w:sz w:val="20"/>
                <w:szCs w:val="20"/>
                <w:lang w:val="sr-Latn-CS" w:eastAsia="en-GB"/>
              </w:rPr>
              <w:t xml:space="preserve"> </w:t>
            </w:r>
            <w:r>
              <w:rPr>
                <w:noProof/>
                <w:sz w:val="20"/>
                <w:szCs w:val="20"/>
                <w:lang w:val="sr-Latn-CS" w:eastAsia="en-GB"/>
              </w:rPr>
              <w:t>tabele</w:t>
            </w:r>
          </w:p>
        </w:tc>
      </w:tr>
      <w:tr w:rsidR="00122998" w:rsidRPr="00251B5C" w:rsidTr="00736840">
        <w:trPr>
          <w:gridBefore w:val="1"/>
          <w:wBefore w:w="259" w:type="dxa"/>
          <w:trHeight w:val="397"/>
        </w:trPr>
        <w:tc>
          <w:tcPr>
            <w:tcW w:w="1418" w:type="dxa"/>
            <w:gridSpan w:val="2"/>
          </w:tcPr>
          <w:p w:rsidR="00122998" w:rsidRPr="00251B5C" w:rsidRDefault="00122998" w:rsidP="00736840">
            <w:pPr>
              <w:spacing w:after="0"/>
              <w:rPr>
                <w:iCs/>
                <w:noProof/>
                <w:sz w:val="20"/>
                <w:szCs w:val="20"/>
                <w:lang w:val="sr-Latn-CS" w:eastAsia="en-GB"/>
              </w:rPr>
            </w:pPr>
          </w:p>
        </w:tc>
        <w:tc>
          <w:tcPr>
            <w:tcW w:w="10737" w:type="dxa"/>
            <w:gridSpan w:val="5"/>
          </w:tcPr>
          <w:p w:rsidR="00122998" w:rsidRPr="00251B5C" w:rsidRDefault="00122998" w:rsidP="00736840">
            <w:pPr>
              <w:spacing w:after="0"/>
              <w:rPr>
                <w:noProof/>
                <w:sz w:val="20"/>
                <w:szCs w:val="20"/>
                <w:lang w:val="sr-Latn-CS" w:eastAsia="en-GB"/>
              </w:rPr>
            </w:pPr>
            <w:r w:rsidRPr="00251B5C">
              <w:rPr>
                <w:iCs/>
                <w:noProof/>
                <w:sz w:val="20"/>
                <w:szCs w:val="20"/>
                <w:lang w:val="sr-Latn-CS" w:eastAsia="en-GB"/>
              </w:rPr>
              <w:t xml:space="preserve">    </w:t>
            </w:r>
            <w:r>
              <w:rPr>
                <w:iCs/>
                <w:noProof/>
                <w:sz w:val="20"/>
                <w:szCs w:val="20"/>
                <w:lang w:val="sr-Latn-CS" w:eastAsia="en-GB"/>
              </w:rPr>
              <w:t>Obrađivač</w:t>
            </w:r>
            <w:r w:rsidRPr="00251B5C">
              <w:rPr>
                <w:iCs/>
                <w:noProof/>
                <w:sz w:val="20"/>
                <w:szCs w:val="20"/>
                <w:lang w:val="sr-Latn-CS" w:eastAsia="en-GB"/>
              </w:rPr>
              <w:t xml:space="preserve"> - </w:t>
            </w:r>
            <w:r>
              <w:rPr>
                <w:iCs/>
                <w:noProof/>
                <w:sz w:val="20"/>
                <w:szCs w:val="20"/>
                <w:lang w:val="sr-Latn-CS" w:eastAsia="en-GB"/>
              </w:rPr>
              <w:t>MINISTARSTVO</w:t>
            </w:r>
            <w:r w:rsidRPr="00251B5C">
              <w:rPr>
                <w:iCs/>
                <w:noProof/>
                <w:sz w:val="20"/>
                <w:szCs w:val="20"/>
                <w:lang w:val="sr-Latn-CS" w:eastAsia="en-GB"/>
              </w:rPr>
              <w:t xml:space="preserve"> </w:t>
            </w:r>
            <w:r>
              <w:rPr>
                <w:iCs/>
                <w:noProof/>
                <w:sz w:val="20"/>
                <w:szCs w:val="20"/>
                <w:lang w:val="sr-Latn-CS" w:eastAsia="en-GB"/>
              </w:rPr>
              <w:t>PRIVREDE</w:t>
            </w:r>
          </w:p>
        </w:tc>
        <w:tc>
          <w:tcPr>
            <w:tcW w:w="3817" w:type="dxa"/>
            <w:gridSpan w:val="2"/>
          </w:tcPr>
          <w:p w:rsidR="00122998" w:rsidRPr="00251B5C" w:rsidRDefault="00122998" w:rsidP="00736840">
            <w:pPr>
              <w:spacing w:after="0"/>
              <w:rPr>
                <w:noProof/>
                <w:sz w:val="20"/>
                <w:szCs w:val="20"/>
                <w:highlight w:val="green"/>
                <w:lang w:val="sr-Latn-CS" w:eastAsia="en-GB"/>
              </w:rPr>
            </w:pPr>
            <w:r w:rsidRPr="00251B5C">
              <w:rPr>
                <w:noProof/>
                <w:sz w:val="20"/>
                <w:szCs w:val="20"/>
                <w:lang w:val="sr-Latn-CS" w:eastAsia="en-GB"/>
              </w:rPr>
              <w:t xml:space="preserve">10.01.2014. </w:t>
            </w:r>
          </w:p>
        </w:tc>
      </w:tr>
      <w:tr w:rsidR="00122998" w:rsidRPr="00251B5C" w:rsidTr="00736840">
        <w:trPr>
          <w:gridBefore w:val="1"/>
          <w:wBefore w:w="259" w:type="dxa"/>
        </w:trPr>
        <w:tc>
          <w:tcPr>
            <w:tcW w:w="1418" w:type="dxa"/>
            <w:gridSpan w:val="2"/>
          </w:tcPr>
          <w:p w:rsidR="00122998" w:rsidRPr="00251B5C" w:rsidRDefault="00122998" w:rsidP="00736840">
            <w:pPr>
              <w:spacing w:after="0"/>
              <w:rPr>
                <w:noProof/>
                <w:sz w:val="20"/>
                <w:szCs w:val="20"/>
                <w:lang w:val="sr-Latn-CS" w:eastAsia="en-GB"/>
              </w:rPr>
            </w:pPr>
          </w:p>
        </w:tc>
        <w:tc>
          <w:tcPr>
            <w:tcW w:w="10737" w:type="dxa"/>
            <w:gridSpan w:val="5"/>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5. </w:t>
            </w:r>
            <w:r>
              <w:rPr>
                <w:noProof/>
                <w:sz w:val="20"/>
                <w:szCs w:val="20"/>
                <w:lang w:val="sr-Latn-CS" w:eastAsia="en-GB"/>
              </w:rPr>
              <w:t>Naziv</w:t>
            </w:r>
            <w:r w:rsidRPr="00251B5C">
              <w:rPr>
                <w:noProof/>
                <w:sz w:val="20"/>
                <w:szCs w:val="20"/>
                <w:lang w:val="sr-Latn-CS" w:eastAsia="en-GB"/>
              </w:rPr>
              <w:t xml:space="preserve"> (</w:t>
            </w:r>
            <w:r>
              <w:rPr>
                <w:noProof/>
                <w:sz w:val="20"/>
                <w:szCs w:val="20"/>
                <w:lang w:val="sr-Latn-CS" w:eastAsia="en-GB"/>
              </w:rPr>
              <w:t>važećeg</w:t>
            </w:r>
            <w:r w:rsidRPr="00251B5C">
              <w:rPr>
                <w:noProof/>
                <w:sz w:val="20"/>
                <w:szCs w:val="20"/>
                <w:lang w:val="sr-Latn-CS" w:eastAsia="en-GB"/>
              </w:rPr>
              <w:t xml:space="preserve">, </w:t>
            </w:r>
            <w:r>
              <w:rPr>
                <w:noProof/>
                <w:sz w:val="20"/>
                <w:szCs w:val="20"/>
                <w:lang w:val="sr-Latn-CS" w:eastAsia="en-GB"/>
              </w:rPr>
              <w:t>nacrta</w:t>
            </w:r>
            <w:r w:rsidRPr="00251B5C">
              <w:rPr>
                <w:noProof/>
                <w:sz w:val="20"/>
                <w:szCs w:val="20"/>
                <w:lang w:val="sr-Latn-CS" w:eastAsia="en-GB"/>
              </w:rPr>
              <w:t xml:space="preserve">, </w:t>
            </w:r>
            <w:r>
              <w:rPr>
                <w:noProof/>
                <w:sz w:val="20"/>
                <w:szCs w:val="20"/>
                <w:lang w:val="sr-Latn-CS" w:eastAsia="en-GB"/>
              </w:rPr>
              <w:t>predloga</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čije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su</w:t>
            </w:r>
            <w:r w:rsidRPr="00251B5C">
              <w:rPr>
                <w:noProof/>
                <w:sz w:val="20"/>
                <w:szCs w:val="20"/>
                <w:lang w:val="sr-Latn-CS" w:eastAsia="en-GB"/>
              </w:rPr>
              <w:t xml:space="preserve"> </w:t>
            </w:r>
            <w:r>
              <w:rPr>
                <w:noProof/>
                <w:sz w:val="20"/>
                <w:szCs w:val="20"/>
                <w:lang w:val="sr-Latn-CS" w:eastAsia="en-GB"/>
              </w:rPr>
              <w:t>predmet</w:t>
            </w:r>
            <w:r w:rsidRPr="00251B5C">
              <w:rPr>
                <w:noProof/>
                <w:sz w:val="20"/>
                <w:szCs w:val="20"/>
                <w:lang w:val="sr-Latn-CS" w:eastAsia="en-GB"/>
              </w:rPr>
              <w:t xml:space="preserve"> </w:t>
            </w:r>
            <w:r>
              <w:rPr>
                <w:noProof/>
                <w:sz w:val="20"/>
                <w:szCs w:val="20"/>
                <w:lang w:val="sr-Latn-CS" w:eastAsia="en-GB"/>
              </w:rPr>
              <w:t>analize</w:t>
            </w:r>
            <w:r w:rsidRPr="00251B5C">
              <w:rPr>
                <w:noProof/>
                <w:sz w:val="20"/>
                <w:szCs w:val="20"/>
                <w:lang w:val="sr-Latn-CS" w:eastAsia="en-GB"/>
              </w:rPr>
              <w:t xml:space="preserve"> </w:t>
            </w:r>
            <w:r>
              <w:rPr>
                <w:noProof/>
                <w:sz w:val="20"/>
                <w:szCs w:val="20"/>
                <w:lang w:val="sr-Latn-CS" w:eastAsia="en-GB"/>
              </w:rPr>
              <w:t>usklađenosti</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propisom</w:t>
            </w:r>
            <w:r w:rsidRPr="00251B5C">
              <w:rPr>
                <w:noProof/>
                <w:sz w:val="20"/>
                <w:szCs w:val="20"/>
                <w:lang w:val="sr-Latn-CS" w:eastAsia="en-GB"/>
              </w:rPr>
              <w:t xml:space="preserve"> </w:t>
            </w:r>
            <w:r>
              <w:rPr>
                <w:noProof/>
                <w:sz w:val="20"/>
                <w:szCs w:val="20"/>
                <w:lang w:val="sr-Latn-CS" w:eastAsia="en-GB"/>
              </w:rPr>
              <w:t>EU</w:t>
            </w:r>
          </w:p>
        </w:tc>
        <w:tc>
          <w:tcPr>
            <w:tcW w:w="3817"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6. </w:t>
            </w:r>
            <w:r>
              <w:rPr>
                <w:noProof/>
                <w:sz w:val="20"/>
                <w:szCs w:val="20"/>
                <w:lang w:val="sr-Latn-CS" w:eastAsia="en-GB"/>
              </w:rPr>
              <w:t>Brojčane</w:t>
            </w:r>
            <w:r w:rsidRPr="00251B5C">
              <w:rPr>
                <w:noProof/>
                <w:sz w:val="20"/>
                <w:szCs w:val="20"/>
                <w:lang w:val="sr-Latn-CS" w:eastAsia="en-GB"/>
              </w:rPr>
              <w:t xml:space="preserve"> </w:t>
            </w:r>
            <w:r>
              <w:rPr>
                <w:noProof/>
                <w:sz w:val="20"/>
                <w:szCs w:val="20"/>
                <w:lang w:val="sr-Latn-CS" w:eastAsia="en-GB"/>
              </w:rPr>
              <w:t>oznake</w:t>
            </w:r>
            <w:r w:rsidRPr="00251B5C">
              <w:rPr>
                <w:noProof/>
                <w:sz w:val="20"/>
                <w:szCs w:val="20"/>
                <w:lang w:val="sr-Latn-CS" w:eastAsia="en-GB"/>
              </w:rPr>
              <w:t xml:space="preserve"> (</w:t>
            </w:r>
            <w:r>
              <w:rPr>
                <w:noProof/>
                <w:sz w:val="20"/>
                <w:szCs w:val="20"/>
                <w:lang w:val="sr-Latn-CS" w:eastAsia="en-GB"/>
              </w:rPr>
              <w:t>šifre</w:t>
            </w:r>
            <w:r w:rsidRPr="00251B5C">
              <w:rPr>
                <w:noProof/>
                <w:sz w:val="20"/>
                <w:szCs w:val="20"/>
                <w:lang w:val="sr-Latn-CS" w:eastAsia="en-GB"/>
              </w:rPr>
              <w:t xml:space="preserve">) </w:t>
            </w:r>
            <w:r>
              <w:rPr>
                <w:noProof/>
                <w:sz w:val="20"/>
                <w:szCs w:val="20"/>
                <w:lang w:val="sr-Latn-CS" w:eastAsia="en-GB"/>
              </w:rPr>
              <w:t>planiranih</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baze</w:t>
            </w:r>
            <w:r w:rsidRPr="00251B5C">
              <w:rPr>
                <w:noProof/>
                <w:sz w:val="20"/>
                <w:szCs w:val="20"/>
                <w:lang w:val="sr-Latn-CS" w:eastAsia="en-GB"/>
              </w:rPr>
              <w:t xml:space="preserve"> </w:t>
            </w:r>
            <w:r>
              <w:rPr>
                <w:noProof/>
                <w:sz w:val="20"/>
                <w:szCs w:val="20"/>
                <w:lang w:val="sr-Latn-CS" w:eastAsia="en-GB"/>
              </w:rPr>
              <w:t>NPAA</w:t>
            </w:r>
          </w:p>
        </w:tc>
      </w:tr>
      <w:tr w:rsidR="00122998" w:rsidRPr="00251B5C" w:rsidTr="00736840">
        <w:trPr>
          <w:gridBefore w:val="1"/>
          <w:wBefore w:w="259" w:type="dxa"/>
          <w:trHeight w:val="397"/>
        </w:trPr>
        <w:tc>
          <w:tcPr>
            <w:tcW w:w="1418" w:type="dxa"/>
            <w:gridSpan w:val="2"/>
          </w:tcPr>
          <w:p w:rsidR="00122998" w:rsidRPr="00251B5C" w:rsidRDefault="00122998" w:rsidP="00736840">
            <w:pPr>
              <w:pStyle w:val="NoSpacing"/>
              <w:rPr>
                <w:rFonts w:ascii="Times New Roman" w:hAnsi="Times New Roman"/>
                <w:b/>
                <w:noProof/>
                <w:sz w:val="20"/>
                <w:szCs w:val="20"/>
                <w:lang w:val="sr-Latn-CS" w:eastAsia="en-GB"/>
              </w:rPr>
            </w:pPr>
          </w:p>
        </w:tc>
        <w:tc>
          <w:tcPr>
            <w:tcW w:w="10737" w:type="dxa"/>
            <w:gridSpan w:val="5"/>
          </w:tcPr>
          <w:p w:rsidR="00122998" w:rsidRPr="00251B5C" w:rsidRDefault="00122998" w:rsidP="00736840">
            <w:pPr>
              <w:rPr>
                <w:rFonts w:eastAsia="Times New Roman"/>
                <w:noProof/>
                <w:sz w:val="20"/>
                <w:szCs w:val="20"/>
                <w:lang w:val="sr-Latn-CS" w:eastAsia="en-GB"/>
              </w:rPr>
            </w:pPr>
            <w:r w:rsidRPr="00251B5C">
              <w:rPr>
                <w:noProof/>
                <w:sz w:val="20"/>
                <w:szCs w:val="20"/>
                <w:lang w:val="sr-Latn-CS" w:eastAsia="en-GB"/>
              </w:rPr>
              <w:t xml:space="preserve">0.1 </w:t>
            </w:r>
            <w:r>
              <w:rPr>
                <w:noProof/>
                <w:sz w:val="20"/>
                <w:szCs w:val="20"/>
                <w:lang w:val="sr-Latn-CS" w:eastAsia="en-GB"/>
              </w:rPr>
              <w:t>Predlog</w:t>
            </w:r>
            <w:r w:rsidRPr="00251B5C">
              <w:rPr>
                <w:noProof/>
                <w:sz w:val="20"/>
                <w:szCs w:val="20"/>
                <w:lang w:val="sr-Latn-CS" w:eastAsia="en-GB"/>
              </w:rPr>
              <w:t xml:space="preserve"> </w:t>
            </w:r>
            <w:r>
              <w:rPr>
                <w:noProof/>
                <w:sz w:val="20"/>
                <w:szCs w:val="20"/>
                <w:lang w:val="sr-Latn-CS" w:eastAsia="en-GB"/>
              </w:rPr>
              <w:t>zakona</w:t>
            </w:r>
            <w:r w:rsidRPr="00251B5C">
              <w:rPr>
                <w:noProof/>
                <w:sz w:val="20"/>
                <w:szCs w:val="20"/>
                <w:lang w:val="sr-Latn-CS" w:eastAsia="en-GB"/>
              </w:rPr>
              <w:t xml:space="preserve"> </w:t>
            </w:r>
            <w:r>
              <w:rPr>
                <w:noProof/>
                <w:sz w:val="20"/>
                <w:szCs w:val="20"/>
                <w:lang w:val="sr-Latn-CS" w:eastAsia="en-GB"/>
              </w:rPr>
              <w:t>o</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dopunama</w:t>
            </w:r>
            <w:r w:rsidRPr="00251B5C">
              <w:rPr>
                <w:noProof/>
                <w:sz w:val="20"/>
                <w:szCs w:val="20"/>
                <w:lang w:val="sr-Latn-CS" w:eastAsia="en-GB"/>
              </w:rPr>
              <w:t xml:space="preserve"> </w:t>
            </w:r>
            <w:r>
              <w:rPr>
                <w:noProof/>
                <w:sz w:val="20"/>
                <w:szCs w:val="20"/>
                <w:lang w:val="sr-Latn-CS" w:eastAsia="en-GB"/>
              </w:rPr>
              <w:t>Zakona</w:t>
            </w:r>
            <w:r w:rsidRPr="00251B5C">
              <w:rPr>
                <w:noProof/>
                <w:sz w:val="20"/>
                <w:szCs w:val="20"/>
                <w:lang w:val="sr-Latn-CS" w:eastAsia="en-GB"/>
              </w:rPr>
              <w:t xml:space="preserve"> </w:t>
            </w:r>
            <w:r>
              <w:rPr>
                <w:noProof/>
                <w:sz w:val="20"/>
                <w:szCs w:val="20"/>
                <w:lang w:val="sr-Latn-CS" w:eastAsia="en-GB"/>
              </w:rPr>
              <w:t>o</w:t>
            </w:r>
            <w:r w:rsidRPr="00251B5C">
              <w:rPr>
                <w:noProof/>
                <w:sz w:val="20"/>
                <w:szCs w:val="20"/>
                <w:lang w:val="sr-Latn-CS" w:eastAsia="en-GB"/>
              </w:rPr>
              <w:t xml:space="preserve"> </w:t>
            </w:r>
            <w:r>
              <w:rPr>
                <w:noProof/>
                <w:sz w:val="20"/>
                <w:szCs w:val="20"/>
                <w:lang w:val="sr-Latn-CS" w:eastAsia="en-GB"/>
              </w:rPr>
              <w:t>standardizaciji</w:t>
            </w:r>
            <w:r w:rsidRPr="00251B5C">
              <w:rPr>
                <w:noProof/>
                <w:sz w:val="20"/>
                <w:szCs w:val="20"/>
                <w:lang w:val="sr-Latn-CS" w:eastAsia="en-GB"/>
              </w:rPr>
              <w:t xml:space="preserve"> - L</w:t>
            </w:r>
            <w:r w:rsidRPr="00251B5C">
              <w:rPr>
                <w:rFonts w:eastAsia="Times New Roman"/>
                <w:noProof/>
                <w:sz w:val="20"/>
                <w:szCs w:val="20"/>
                <w:lang w:val="sr-Latn-CS" w:eastAsia="en-GB"/>
              </w:rPr>
              <w:t>aw Amending the Law on Standardisation</w:t>
            </w:r>
          </w:p>
          <w:p w:rsidR="00122998" w:rsidRPr="00251B5C" w:rsidRDefault="00122998" w:rsidP="00736840">
            <w:pPr>
              <w:rPr>
                <w:rFonts w:eastAsia="Times New Roman"/>
                <w:noProof/>
                <w:sz w:val="20"/>
                <w:szCs w:val="20"/>
                <w:lang w:val="sr-Latn-CS" w:eastAsia="en-GB"/>
              </w:rPr>
            </w:pPr>
            <w:r w:rsidRPr="00251B5C">
              <w:rPr>
                <w:iCs/>
                <w:noProof/>
                <w:sz w:val="20"/>
                <w:szCs w:val="20"/>
                <w:lang w:val="sr-Latn-CS" w:eastAsia="en-GB"/>
              </w:rPr>
              <w:t xml:space="preserve">0.2  </w:t>
            </w:r>
            <w:r>
              <w:rPr>
                <w:iCs/>
                <w:noProof/>
                <w:sz w:val="20"/>
                <w:szCs w:val="20"/>
                <w:lang w:val="sr-Latn-CS" w:eastAsia="en-GB"/>
              </w:rPr>
              <w:t>Zakon</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tehničkim</w:t>
            </w:r>
            <w:r w:rsidRPr="00251B5C">
              <w:rPr>
                <w:iCs/>
                <w:noProof/>
                <w:sz w:val="20"/>
                <w:szCs w:val="20"/>
                <w:lang w:val="sr-Latn-CS" w:eastAsia="en-GB"/>
              </w:rPr>
              <w:t xml:space="preserve"> </w:t>
            </w:r>
            <w:r>
              <w:rPr>
                <w:iCs/>
                <w:noProof/>
                <w:sz w:val="20"/>
                <w:szCs w:val="20"/>
                <w:lang w:val="sr-Latn-CS" w:eastAsia="en-GB"/>
              </w:rPr>
              <w:t>zahtevima</w:t>
            </w:r>
            <w:r w:rsidRPr="00251B5C">
              <w:rPr>
                <w:iCs/>
                <w:noProof/>
                <w:sz w:val="20"/>
                <w:szCs w:val="20"/>
                <w:lang w:val="sr-Latn-CS" w:eastAsia="en-GB"/>
              </w:rPr>
              <w:t xml:space="preserve"> </w:t>
            </w:r>
            <w:r>
              <w:rPr>
                <w:iCs/>
                <w:noProof/>
                <w:sz w:val="20"/>
                <w:szCs w:val="20"/>
                <w:lang w:val="sr-Latn-CS" w:eastAsia="en-GB"/>
              </w:rPr>
              <w:t>za</w:t>
            </w:r>
            <w:r w:rsidRPr="00251B5C">
              <w:rPr>
                <w:iCs/>
                <w:noProof/>
                <w:sz w:val="20"/>
                <w:szCs w:val="20"/>
                <w:lang w:val="sr-Latn-CS" w:eastAsia="en-GB"/>
              </w:rPr>
              <w:t xml:space="preserve"> </w:t>
            </w:r>
            <w:r>
              <w:rPr>
                <w:iCs/>
                <w:noProof/>
                <w:sz w:val="20"/>
                <w:szCs w:val="20"/>
                <w:lang w:val="sr-Latn-CS" w:eastAsia="en-GB"/>
              </w:rPr>
              <w:t>proizvode</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Sl</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36/2009)-</w:t>
            </w:r>
            <w:r w:rsidRPr="00251B5C">
              <w:rPr>
                <w:rFonts w:eastAsia="Times New Roman"/>
                <w:noProof/>
                <w:sz w:val="20"/>
                <w:szCs w:val="20"/>
                <w:lang w:val="sr-Latn-CS" w:eastAsia="en-GB"/>
              </w:rPr>
              <w:t xml:space="preserve"> Law on Technical Requirements for Products and Conformity Assessment (</w:t>
            </w:r>
            <w:r w:rsidRPr="00251B5C">
              <w:rPr>
                <w:iCs/>
                <w:noProof/>
                <w:sz w:val="20"/>
                <w:szCs w:val="20"/>
                <w:lang w:val="sr-Latn-CS" w:eastAsia="en-GB"/>
              </w:rPr>
              <w:t>"</w:t>
            </w:r>
            <w:r w:rsidRPr="00251B5C">
              <w:rPr>
                <w:rFonts w:eastAsia="Times New Roman"/>
                <w:noProof/>
                <w:sz w:val="20"/>
                <w:szCs w:val="20"/>
                <w:lang w:val="sr-Latn-CS" w:eastAsia="en-GB"/>
              </w:rPr>
              <w:t>Official Gazette of RS</w:t>
            </w:r>
            <w:r w:rsidRPr="00251B5C">
              <w:rPr>
                <w:iCs/>
                <w:noProof/>
                <w:sz w:val="20"/>
                <w:szCs w:val="20"/>
                <w:lang w:val="sr-Latn-CS" w:eastAsia="en-GB"/>
              </w:rPr>
              <w:t>", No. 36/09</w:t>
            </w:r>
            <w:r w:rsidRPr="00251B5C">
              <w:rPr>
                <w:rFonts w:eastAsia="Times New Roman"/>
                <w:noProof/>
                <w:sz w:val="20"/>
                <w:szCs w:val="20"/>
                <w:lang w:val="sr-Latn-CS" w:eastAsia="en-GB"/>
              </w:rPr>
              <w:t>)</w:t>
            </w:r>
          </w:p>
          <w:p w:rsidR="00122998" w:rsidRPr="00251B5C" w:rsidRDefault="00122998" w:rsidP="00736840">
            <w:pPr>
              <w:rPr>
                <w:rFonts w:eastAsia="Times New Roman"/>
                <w:noProof/>
                <w:sz w:val="20"/>
                <w:szCs w:val="20"/>
                <w:lang w:val="sr-Latn-CS" w:eastAsia="en-GB"/>
              </w:rPr>
            </w:pPr>
            <w:r w:rsidRPr="00251B5C">
              <w:rPr>
                <w:iCs/>
                <w:noProof/>
                <w:sz w:val="20"/>
                <w:szCs w:val="20"/>
                <w:lang w:val="sr-Latn-CS" w:eastAsia="en-GB"/>
              </w:rPr>
              <w:t xml:space="preserve">0.3  </w:t>
            </w:r>
            <w:r>
              <w:rPr>
                <w:iCs/>
                <w:noProof/>
                <w:sz w:val="20"/>
                <w:szCs w:val="20"/>
                <w:lang w:val="sr-Latn-CS" w:eastAsia="en-GB"/>
              </w:rPr>
              <w:t>Uredba</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 - </w:t>
            </w:r>
            <w:r w:rsidRPr="00251B5C">
              <w:rPr>
                <w:rFonts w:eastAsia="Times New Roman"/>
                <w:noProof/>
                <w:sz w:val="20"/>
                <w:szCs w:val="20"/>
                <w:lang w:val="sr-Latn-CS" w:eastAsia="en-GB"/>
              </w:rPr>
              <w:t xml:space="preserve">Regulation on the Manner of Providing Information and Notification of Technical Regulations, Conformity Assessment and Standards ("Official Gazette of RS", No. 45/10)  </w:t>
            </w:r>
          </w:p>
          <w:p w:rsidR="00122998" w:rsidRPr="00251B5C" w:rsidRDefault="00122998" w:rsidP="00736840">
            <w:pPr>
              <w:pStyle w:val="NoSpacing"/>
              <w:rPr>
                <w:rFonts w:ascii="Times New Roman" w:hAnsi="Times New Roman"/>
                <w:iCs/>
                <w:noProof/>
                <w:sz w:val="20"/>
                <w:szCs w:val="20"/>
                <w:lang w:val="sr-Latn-CS" w:eastAsia="en-GB"/>
              </w:rPr>
            </w:pPr>
            <w:r w:rsidRPr="00251B5C">
              <w:rPr>
                <w:rFonts w:ascii="Times New Roman" w:hAnsi="Times New Roman"/>
                <w:iCs/>
                <w:noProof/>
                <w:sz w:val="20"/>
                <w:szCs w:val="20"/>
                <w:lang w:val="sr-Latn-CS" w:eastAsia="en-GB"/>
              </w:rPr>
              <w:t xml:space="preserve">0.4  </w:t>
            </w:r>
            <w:r>
              <w:rPr>
                <w:rFonts w:ascii="Times New Roman" w:hAnsi="Times New Roman"/>
                <w:iCs/>
                <w:noProof/>
                <w:sz w:val="20"/>
                <w:szCs w:val="20"/>
                <w:lang w:val="sr-Latn-CS" w:eastAsia="en-GB"/>
              </w:rPr>
              <w:t>Odluka</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o</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izmenama</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i</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dopunama</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Osnivačkog</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akta</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Instituta</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za</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standardizaciju</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Srbije</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Službeni</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glasnik</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RS</w:t>
            </w:r>
            <w:r w:rsidRPr="00251B5C">
              <w:rPr>
                <w:rFonts w:ascii="Times New Roman" w:hAnsi="Times New Roman"/>
                <w:iCs/>
                <w:noProof/>
                <w:sz w:val="20"/>
                <w:szCs w:val="20"/>
                <w:lang w:val="sr-Latn-CS" w:eastAsia="en-GB"/>
              </w:rPr>
              <w:t xml:space="preserve">“, </w:t>
            </w:r>
            <w:r>
              <w:rPr>
                <w:rFonts w:ascii="Times New Roman" w:hAnsi="Times New Roman"/>
                <w:iCs/>
                <w:noProof/>
                <w:sz w:val="20"/>
                <w:szCs w:val="20"/>
                <w:lang w:val="sr-Latn-CS" w:eastAsia="en-GB"/>
              </w:rPr>
              <w:t>broj</w:t>
            </w:r>
            <w:r w:rsidRPr="00251B5C">
              <w:rPr>
                <w:rFonts w:ascii="Times New Roman" w:hAnsi="Times New Roman"/>
                <w:iCs/>
                <w:noProof/>
                <w:sz w:val="20"/>
                <w:szCs w:val="20"/>
                <w:lang w:val="sr-Latn-CS" w:eastAsia="en-GB"/>
              </w:rPr>
              <w:t xml:space="preserve"> 88/09) - </w:t>
            </w:r>
            <w:r w:rsidRPr="00251B5C">
              <w:rPr>
                <w:rFonts w:ascii="Times New Roman" w:hAnsi="Times New Roman"/>
                <w:noProof/>
                <w:sz w:val="20"/>
                <w:szCs w:val="20"/>
                <w:lang w:val="sr-Latn-CS"/>
              </w:rPr>
              <w:t>Decision on the Amendments of the Constituent Act of the Institute for Standardisation of Serbia (</w:t>
            </w:r>
            <w:r w:rsidRPr="00251B5C">
              <w:rPr>
                <w:rFonts w:ascii="Times New Roman" w:hAnsi="Times New Roman"/>
                <w:iCs/>
                <w:noProof/>
                <w:sz w:val="20"/>
                <w:szCs w:val="20"/>
                <w:lang w:val="sr-Latn-CS" w:eastAsia="en-GB"/>
              </w:rPr>
              <w:t>"</w:t>
            </w:r>
            <w:r w:rsidRPr="00251B5C">
              <w:rPr>
                <w:rFonts w:ascii="Times New Roman" w:hAnsi="Times New Roman"/>
                <w:noProof/>
                <w:sz w:val="20"/>
                <w:szCs w:val="20"/>
                <w:lang w:val="sr-Latn-CS"/>
              </w:rPr>
              <w:t>Official Gazette of RS</w:t>
            </w:r>
            <w:r w:rsidRPr="00251B5C">
              <w:rPr>
                <w:rFonts w:ascii="Times New Roman" w:hAnsi="Times New Roman"/>
                <w:iCs/>
                <w:noProof/>
                <w:sz w:val="20"/>
                <w:szCs w:val="20"/>
                <w:lang w:val="sr-Latn-CS" w:eastAsia="en-GB"/>
              </w:rPr>
              <w:t>"</w:t>
            </w:r>
            <w:r w:rsidRPr="00251B5C">
              <w:rPr>
                <w:rFonts w:ascii="Times New Roman" w:hAnsi="Times New Roman"/>
                <w:noProof/>
                <w:sz w:val="20"/>
                <w:szCs w:val="20"/>
                <w:lang w:val="sr-Latn-CS"/>
              </w:rPr>
              <w:t xml:space="preserve">, No. 88/09) </w:t>
            </w:r>
          </w:p>
          <w:p w:rsidR="00122998" w:rsidRPr="00251B5C" w:rsidRDefault="00122998" w:rsidP="00736840">
            <w:pPr>
              <w:pStyle w:val="NoSpacing"/>
              <w:rPr>
                <w:rFonts w:ascii="Times New Roman" w:hAnsi="Times New Roman"/>
                <w:noProof/>
                <w:sz w:val="20"/>
                <w:szCs w:val="20"/>
                <w:lang w:val="sr-Latn-CS" w:eastAsia="en-GB"/>
              </w:rPr>
            </w:pPr>
          </w:p>
        </w:tc>
        <w:tc>
          <w:tcPr>
            <w:tcW w:w="3817" w:type="dxa"/>
            <w:gridSpan w:val="2"/>
          </w:tcPr>
          <w:p w:rsidR="00122998" w:rsidRPr="00251B5C" w:rsidRDefault="00122998" w:rsidP="00736840">
            <w:pPr>
              <w:spacing w:after="0"/>
              <w:rPr>
                <w:noProof/>
                <w:sz w:val="20"/>
                <w:szCs w:val="20"/>
                <w:highlight w:val="green"/>
                <w:lang w:val="sr-Latn-CS" w:eastAsia="en-GB"/>
              </w:rPr>
            </w:pPr>
            <w:r w:rsidRPr="00251B5C">
              <w:rPr>
                <w:noProof/>
                <w:sz w:val="20"/>
                <w:szCs w:val="20"/>
                <w:lang w:val="sr-Latn-CS" w:eastAsia="en-GB"/>
              </w:rPr>
              <w:t>-</w:t>
            </w:r>
          </w:p>
        </w:tc>
      </w:tr>
      <w:tr w:rsidR="00122998" w:rsidRPr="00251B5C" w:rsidTr="00736840">
        <w:trPr>
          <w:gridBefore w:val="1"/>
          <w:wBefore w:w="259" w:type="dxa"/>
          <w:trHeight w:val="397"/>
        </w:trPr>
        <w:tc>
          <w:tcPr>
            <w:tcW w:w="1418" w:type="dxa"/>
            <w:gridSpan w:val="2"/>
          </w:tcPr>
          <w:p w:rsidR="00122998" w:rsidRPr="00251B5C" w:rsidRDefault="00122998" w:rsidP="00736840">
            <w:pPr>
              <w:spacing w:after="0"/>
              <w:rPr>
                <w:noProof/>
                <w:sz w:val="20"/>
                <w:szCs w:val="20"/>
                <w:lang w:val="sr-Latn-CS" w:eastAsia="en-GB"/>
              </w:rPr>
            </w:pPr>
          </w:p>
        </w:tc>
        <w:tc>
          <w:tcPr>
            <w:tcW w:w="14554" w:type="dxa"/>
            <w:gridSpan w:val="7"/>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7. </w:t>
            </w:r>
            <w:r>
              <w:rPr>
                <w:noProof/>
                <w:sz w:val="20"/>
                <w:szCs w:val="20"/>
                <w:lang w:val="sr-Latn-CS" w:eastAsia="en-GB"/>
              </w:rPr>
              <w:t>Usklađenost</w:t>
            </w:r>
            <w:r w:rsidRPr="00251B5C">
              <w:rPr>
                <w:noProof/>
                <w:sz w:val="20"/>
                <w:szCs w:val="20"/>
                <w:lang w:val="sr-Latn-CS" w:eastAsia="en-GB"/>
              </w:rPr>
              <w:t xml:space="preserve"> </w:t>
            </w:r>
            <w:r>
              <w:rPr>
                <w:noProof/>
                <w:sz w:val="20"/>
                <w:szCs w:val="20"/>
                <w:lang w:val="sr-Latn-CS" w:eastAsia="en-GB"/>
              </w:rPr>
              <w:t>odredaba</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odredbama</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EU</w:t>
            </w:r>
          </w:p>
        </w:tc>
      </w:tr>
      <w:tr w:rsidR="00122998" w:rsidRPr="00251B5C" w:rsidTr="00736840">
        <w:trPr>
          <w:gridBefore w:val="1"/>
          <w:wBefore w:w="259" w:type="dxa"/>
        </w:trPr>
        <w:tc>
          <w:tcPr>
            <w:tcW w:w="1371" w:type="dxa"/>
          </w:tcPr>
          <w:p w:rsidR="00122998" w:rsidRPr="00251B5C" w:rsidRDefault="00122998" w:rsidP="00736840">
            <w:pPr>
              <w:spacing w:after="0"/>
              <w:rPr>
                <w:noProof/>
                <w:sz w:val="20"/>
                <w:szCs w:val="20"/>
                <w:lang w:val="sr-Latn-CS" w:eastAsia="en-GB"/>
              </w:rPr>
            </w:pPr>
            <w:r>
              <w:rPr>
                <w:noProof/>
                <w:sz w:val="20"/>
                <w:szCs w:val="20"/>
                <w:lang w:val="sr-Latn-CS" w:eastAsia="en-GB"/>
              </w:rPr>
              <w:t>a</w:t>
            </w:r>
            <w:r w:rsidRPr="00251B5C">
              <w:rPr>
                <w:noProof/>
                <w:sz w:val="20"/>
                <w:szCs w:val="20"/>
                <w:lang w:val="sr-Latn-CS" w:eastAsia="en-GB"/>
              </w:rPr>
              <w:t>)</w:t>
            </w:r>
          </w:p>
        </w:tc>
        <w:tc>
          <w:tcPr>
            <w:tcW w:w="4583"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a</w:t>
            </w:r>
            <w:r w:rsidRPr="00251B5C">
              <w:rPr>
                <w:noProof/>
                <w:sz w:val="20"/>
                <w:szCs w:val="20"/>
                <w:lang w:val="sr-Latn-CS" w:eastAsia="en-GB"/>
              </w:rPr>
              <w:t>1)</w:t>
            </w:r>
          </w:p>
        </w:tc>
        <w:tc>
          <w:tcPr>
            <w:tcW w:w="993" w:type="dxa"/>
          </w:tcPr>
          <w:p w:rsidR="00122998" w:rsidRPr="00251B5C" w:rsidRDefault="00122998" w:rsidP="00736840">
            <w:pPr>
              <w:spacing w:after="0"/>
              <w:rPr>
                <w:noProof/>
                <w:sz w:val="20"/>
                <w:szCs w:val="20"/>
                <w:lang w:val="sr-Latn-CS" w:eastAsia="en-GB"/>
              </w:rPr>
            </w:pPr>
            <w:r>
              <w:rPr>
                <w:noProof/>
                <w:sz w:val="20"/>
                <w:szCs w:val="20"/>
                <w:lang w:val="sr-Latn-CS" w:eastAsia="en-GB"/>
              </w:rPr>
              <w:t>b</w:t>
            </w:r>
            <w:r w:rsidRPr="00251B5C">
              <w:rPr>
                <w:noProof/>
                <w:sz w:val="20"/>
                <w:szCs w:val="20"/>
                <w:lang w:val="sr-Latn-CS" w:eastAsia="en-GB"/>
              </w:rPr>
              <w:t>)</w:t>
            </w:r>
          </w:p>
        </w:tc>
        <w:tc>
          <w:tcPr>
            <w:tcW w:w="3827" w:type="dxa"/>
          </w:tcPr>
          <w:p w:rsidR="00122998" w:rsidRPr="00251B5C" w:rsidRDefault="00122998" w:rsidP="00736840">
            <w:pPr>
              <w:spacing w:after="0"/>
              <w:rPr>
                <w:noProof/>
                <w:sz w:val="20"/>
                <w:szCs w:val="20"/>
                <w:lang w:val="sr-Latn-CS" w:eastAsia="en-GB"/>
              </w:rPr>
            </w:pPr>
            <w:r>
              <w:rPr>
                <w:noProof/>
                <w:sz w:val="20"/>
                <w:szCs w:val="20"/>
                <w:lang w:val="sr-Latn-CS" w:eastAsia="en-GB"/>
              </w:rPr>
              <w:t>b</w:t>
            </w:r>
            <w:r w:rsidRPr="00251B5C">
              <w:rPr>
                <w:noProof/>
                <w:sz w:val="20"/>
                <w:szCs w:val="20"/>
                <w:lang w:val="sr-Latn-CS" w:eastAsia="en-GB"/>
              </w:rPr>
              <w:t>1)</w:t>
            </w:r>
          </w:p>
        </w:tc>
        <w:tc>
          <w:tcPr>
            <w:tcW w:w="992" w:type="dxa"/>
          </w:tcPr>
          <w:p w:rsidR="00122998" w:rsidRPr="00251B5C" w:rsidRDefault="00122998" w:rsidP="00736840">
            <w:pPr>
              <w:spacing w:after="0"/>
              <w:rPr>
                <w:noProof/>
                <w:sz w:val="20"/>
                <w:szCs w:val="20"/>
                <w:lang w:val="sr-Latn-CS" w:eastAsia="en-GB"/>
              </w:rPr>
            </w:pPr>
            <w:r>
              <w:rPr>
                <w:noProof/>
                <w:sz w:val="20"/>
                <w:szCs w:val="20"/>
                <w:lang w:val="sr-Latn-CS" w:eastAsia="en-GB"/>
              </w:rPr>
              <w:t>v</w:t>
            </w:r>
            <w:r w:rsidRPr="00251B5C">
              <w:rPr>
                <w:noProof/>
                <w:sz w:val="20"/>
                <w:szCs w:val="20"/>
                <w:lang w:val="sr-Latn-CS" w:eastAsia="en-GB"/>
              </w:rPr>
              <w:t>)</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g</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r>
              <w:rPr>
                <w:noProof/>
                <w:sz w:val="20"/>
                <w:szCs w:val="20"/>
                <w:lang w:val="sr-Latn-CS" w:eastAsia="en-GB"/>
              </w:rPr>
              <w:t>d</w:t>
            </w:r>
            <w:r w:rsidRPr="00251B5C">
              <w:rPr>
                <w:noProof/>
                <w:sz w:val="20"/>
                <w:szCs w:val="20"/>
                <w:lang w:val="sr-Latn-CS" w:eastAsia="en-GB"/>
              </w:rPr>
              <w:t>)</w:t>
            </w:r>
          </w:p>
        </w:tc>
      </w:tr>
      <w:tr w:rsidR="00122998" w:rsidRPr="00251B5C" w:rsidTr="00736840">
        <w:trPr>
          <w:gridBefore w:val="1"/>
          <w:wBefore w:w="259" w:type="dxa"/>
        </w:trPr>
        <w:tc>
          <w:tcPr>
            <w:tcW w:w="1371" w:type="dxa"/>
          </w:tcPr>
          <w:p w:rsidR="00122998" w:rsidRPr="00251B5C" w:rsidRDefault="00122998" w:rsidP="00736840">
            <w:pPr>
              <w:spacing w:after="0"/>
              <w:rPr>
                <w:noProof/>
                <w:sz w:val="20"/>
                <w:szCs w:val="20"/>
                <w:lang w:val="sr-Latn-CS" w:eastAsia="en-GB"/>
              </w:rPr>
            </w:pPr>
            <w:r>
              <w:rPr>
                <w:noProof/>
                <w:sz w:val="20"/>
                <w:szCs w:val="20"/>
                <w:lang w:val="sr-Latn-CS" w:eastAsia="en-GB"/>
              </w:rPr>
              <w:t>Odredba</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član</w:t>
            </w:r>
            <w:r w:rsidRPr="00251B5C">
              <w:rPr>
                <w:noProof/>
                <w:sz w:val="20"/>
                <w:szCs w:val="20"/>
                <w:lang w:val="sr-Latn-CS" w:eastAsia="en-GB"/>
              </w:rPr>
              <w:t xml:space="preserve">, </w:t>
            </w:r>
            <w:r>
              <w:rPr>
                <w:noProof/>
                <w:sz w:val="20"/>
                <w:szCs w:val="20"/>
                <w:lang w:val="sr-Latn-CS" w:eastAsia="en-GB"/>
              </w:rPr>
              <w:t>stav</w:t>
            </w:r>
            <w:r w:rsidRPr="00251B5C">
              <w:rPr>
                <w:noProof/>
                <w:sz w:val="20"/>
                <w:szCs w:val="20"/>
                <w:lang w:val="sr-Latn-CS" w:eastAsia="en-GB"/>
              </w:rPr>
              <w:t xml:space="preserve">, </w:t>
            </w:r>
            <w:r>
              <w:rPr>
                <w:noProof/>
                <w:sz w:val="20"/>
                <w:szCs w:val="20"/>
                <w:lang w:val="sr-Latn-CS" w:eastAsia="en-GB"/>
              </w:rPr>
              <w:lastRenderedPageBreak/>
              <w:t>podstav</w:t>
            </w:r>
            <w:r w:rsidRPr="00251B5C">
              <w:rPr>
                <w:noProof/>
                <w:sz w:val="20"/>
                <w:szCs w:val="20"/>
                <w:lang w:val="sr-Latn-CS" w:eastAsia="en-GB"/>
              </w:rPr>
              <w:t xml:space="preserve">, </w:t>
            </w:r>
            <w:r>
              <w:rPr>
                <w:noProof/>
                <w:sz w:val="20"/>
                <w:szCs w:val="20"/>
                <w:lang w:val="sr-Latn-CS" w:eastAsia="en-GB"/>
              </w:rPr>
              <w:t>tačka</w:t>
            </w:r>
            <w:r w:rsidRPr="00251B5C">
              <w:rPr>
                <w:noProof/>
                <w:sz w:val="20"/>
                <w:szCs w:val="20"/>
                <w:lang w:val="sr-Latn-CS" w:eastAsia="en-GB"/>
              </w:rPr>
              <w:t xml:space="preserve">, </w:t>
            </w:r>
            <w:r>
              <w:rPr>
                <w:noProof/>
                <w:sz w:val="20"/>
                <w:szCs w:val="20"/>
                <w:lang w:val="sr-Latn-CS" w:eastAsia="en-GB"/>
              </w:rPr>
              <w:t>aneks</w:t>
            </w:r>
            <w:r w:rsidRPr="00251B5C">
              <w:rPr>
                <w:noProof/>
                <w:sz w:val="20"/>
                <w:szCs w:val="20"/>
                <w:lang w:val="sr-Latn-CS" w:eastAsia="en-GB"/>
              </w:rPr>
              <w:t>)</w:t>
            </w:r>
          </w:p>
        </w:tc>
        <w:tc>
          <w:tcPr>
            <w:tcW w:w="4583"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lastRenderedPageBreak/>
              <w:t>Sadržina</w:t>
            </w:r>
            <w:r w:rsidRPr="00251B5C">
              <w:rPr>
                <w:noProof/>
                <w:sz w:val="20"/>
                <w:szCs w:val="20"/>
                <w:lang w:val="sr-Latn-CS" w:eastAsia="en-GB"/>
              </w:rPr>
              <w:t xml:space="preserve"> </w:t>
            </w:r>
            <w:r>
              <w:rPr>
                <w:noProof/>
                <w:sz w:val="20"/>
                <w:szCs w:val="20"/>
                <w:lang w:val="sr-Latn-CS" w:eastAsia="en-GB"/>
              </w:rPr>
              <w:t>odredbe</w:t>
            </w:r>
          </w:p>
        </w:tc>
        <w:tc>
          <w:tcPr>
            <w:tcW w:w="993" w:type="dxa"/>
          </w:tcPr>
          <w:p w:rsidR="00122998" w:rsidRPr="00251B5C" w:rsidRDefault="00122998" w:rsidP="00736840">
            <w:pPr>
              <w:spacing w:after="0"/>
              <w:rPr>
                <w:noProof/>
                <w:sz w:val="20"/>
                <w:szCs w:val="20"/>
                <w:lang w:val="sr-Latn-CS" w:eastAsia="en-GB"/>
              </w:rPr>
            </w:pP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RS</w:t>
            </w:r>
            <w:r w:rsidRPr="00251B5C">
              <w:rPr>
                <w:noProof/>
                <w:sz w:val="20"/>
                <w:szCs w:val="20"/>
                <w:lang w:val="sr-Latn-CS" w:eastAsia="en-GB"/>
              </w:rPr>
              <w:t xml:space="preserve"> (</w:t>
            </w:r>
            <w:r>
              <w:rPr>
                <w:noProof/>
                <w:sz w:val="20"/>
                <w:szCs w:val="20"/>
                <w:lang w:val="sr-Latn-CS" w:eastAsia="en-GB"/>
              </w:rPr>
              <w:t>član</w:t>
            </w:r>
            <w:r w:rsidRPr="00251B5C">
              <w:rPr>
                <w:noProof/>
                <w:sz w:val="20"/>
                <w:szCs w:val="20"/>
                <w:lang w:val="sr-Latn-CS" w:eastAsia="en-GB"/>
              </w:rPr>
              <w:t xml:space="preserve">, </w:t>
            </w:r>
            <w:r>
              <w:rPr>
                <w:noProof/>
                <w:sz w:val="20"/>
                <w:szCs w:val="20"/>
                <w:lang w:val="sr-Latn-CS" w:eastAsia="en-GB"/>
              </w:rPr>
              <w:lastRenderedPageBreak/>
              <w:t>stav</w:t>
            </w:r>
            <w:r w:rsidRPr="00251B5C">
              <w:rPr>
                <w:noProof/>
                <w:sz w:val="20"/>
                <w:szCs w:val="20"/>
                <w:lang w:val="sr-Latn-CS" w:eastAsia="en-GB"/>
              </w:rPr>
              <w:t xml:space="preserve">, </w:t>
            </w:r>
            <w:r>
              <w:rPr>
                <w:noProof/>
                <w:sz w:val="20"/>
                <w:szCs w:val="20"/>
                <w:lang w:val="sr-Latn-CS" w:eastAsia="en-GB"/>
              </w:rPr>
              <w:t>tačka</w:t>
            </w:r>
            <w:r w:rsidRPr="00251B5C">
              <w:rPr>
                <w:noProof/>
                <w:sz w:val="20"/>
                <w:szCs w:val="20"/>
                <w:lang w:val="sr-Latn-CS" w:eastAsia="en-GB"/>
              </w:rPr>
              <w:t>)</w:t>
            </w:r>
          </w:p>
        </w:tc>
        <w:tc>
          <w:tcPr>
            <w:tcW w:w="3827" w:type="dxa"/>
          </w:tcPr>
          <w:p w:rsidR="00122998" w:rsidRPr="00251B5C" w:rsidRDefault="00122998" w:rsidP="00736840">
            <w:pPr>
              <w:spacing w:after="0"/>
              <w:rPr>
                <w:noProof/>
                <w:sz w:val="20"/>
                <w:szCs w:val="20"/>
                <w:lang w:val="sr-Latn-CS" w:eastAsia="en-GB"/>
              </w:rPr>
            </w:pPr>
            <w:r>
              <w:rPr>
                <w:noProof/>
                <w:sz w:val="20"/>
                <w:szCs w:val="20"/>
                <w:lang w:val="sr-Latn-CS" w:eastAsia="en-GB"/>
              </w:rPr>
              <w:lastRenderedPageBreak/>
              <w:t>Sadržina</w:t>
            </w:r>
            <w:r w:rsidRPr="00251B5C">
              <w:rPr>
                <w:noProof/>
                <w:sz w:val="20"/>
                <w:szCs w:val="20"/>
                <w:lang w:val="sr-Latn-CS" w:eastAsia="en-GB"/>
              </w:rPr>
              <w:t xml:space="preserve"> </w:t>
            </w:r>
            <w:r>
              <w:rPr>
                <w:noProof/>
                <w:sz w:val="20"/>
                <w:szCs w:val="20"/>
                <w:lang w:val="sr-Latn-CS" w:eastAsia="en-GB"/>
              </w:rPr>
              <w:t>odredbe</w:t>
            </w:r>
          </w:p>
        </w:tc>
        <w:tc>
          <w:tcPr>
            <w:tcW w:w="992" w:type="dxa"/>
          </w:tcPr>
          <w:p w:rsidR="00122998" w:rsidRPr="00251B5C" w:rsidRDefault="00122998" w:rsidP="00736840">
            <w:pPr>
              <w:spacing w:after="0"/>
              <w:rPr>
                <w:noProof/>
                <w:sz w:val="20"/>
                <w:szCs w:val="20"/>
                <w:lang w:val="sr-Latn-CS" w:eastAsia="en-GB"/>
              </w:rPr>
            </w:pPr>
            <w:r>
              <w:rPr>
                <w:noProof/>
                <w:sz w:val="20"/>
                <w:szCs w:val="20"/>
                <w:lang w:val="sr-Latn-CS" w:eastAsia="en-GB"/>
              </w:rPr>
              <w:t>Usklađenost</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lastRenderedPageBreak/>
              <w:t>odredbom</w:t>
            </w:r>
            <w:r w:rsidRPr="00251B5C">
              <w:rPr>
                <w:noProof/>
                <w:sz w:val="20"/>
                <w:szCs w:val="20"/>
                <w:lang w:val="sr-Latn-CS" w:eastAsia="en-GB"/>
              </w:rPr>
              <w:t xml:space="preserve"> </w:t>
            </w:r>
            <w:r>
              <w:rPr>
                <w:noProof/>
                <w:sz w:val="20"/>
                <w:szCs w:val="20"/>
                <w:lang w:val="sr-Latn-CS" w:eastAsia="en-GB"/>
              </w:rPr>
              <w:t>propisa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PU</w:t>
            </w:r>
            <w:r w:rsidRPr="00251B5C">
              <w:rPr>
                <w:noProof/>
                <w:sz w:val="20"/>
                <w:szCs w:val="20"/>
                <w:lang w:val="sr-Latn-CS" w:eastAsia="en-GB"/>
              </w:rPr>
              <w:t xml:space="preserve">, </w:t>
            </w:r>
            <w:r>
              <w:rPr>
                <w:noProof/>
                <w:sz w:val="20"/>
                <w:szCs w:val="20"/>
                <w:lang w:val="sr-Latn-CS" w:eastAsia="en-GB"/>
              </w:rPr>
              <w:t>DU</w:t>
            </w:r>
            <w:r w:rsidRPr="00251B5C">
              <w:rPr>
                <w:noProof/>
                <w:sz w:val="20"/>
                <w:szCs w:val="20"/>
                <w:lang w:val="sr-Latn-CS" w:eastAsia="en-GB"/>
              </w:rPr>
              <w:t xml:space="preserve">, </w:t>
            </w:r>
            <w:r>
              <w:rPr>
                <w:noProof/>
                <w:sz w:val="20"/>
                <w:szCs w:val="20"/>
                <w:lang w:val="sr-Latn-CS" w:eastAsia="en-GB"/>
              </w:rPr>
              <w:t>NU</w:t>
            </w:r>
            <w:r w:rsidRPr="00251B5C">
              <w:rPr>
                <w:noProof/>
                <w:sz w:val="20"/>
                <w:szCs w:val="20"/>
                <w:lang w:val="sr-Latn-CS" w:eastAsia="en-GB"/>
              </w:rPr>
              <w:t xml:space="preserve">, </w:t>
            </w:r>
            <w:r>
              <w:rPr>
                <w:noProof/>
                <w:sz w:val="20"/>
                <w:szCs w:val="20"/>
                <w:lang w:val="sr-Latn-CS" w:eastAsia="en-GB"/>
              </w:rPr>
              <w:t>NP</w:t>
            </w:r>
            <w:r w:rsidRPr="00251B5C">
              <w:rPr>
                <w:noProof/>
                <w:sz w:val="20"/>
                <w:szCs w:val="20"/>
                <w:lang w:val="sr-Latn-CS" w:eastAsia="en-GB"/>
              </w:rPr>
              <w:t>)</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lastRenderedPageBreak/>
              <w:t>Razlozi</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delimičnu</w:t>
            </w:r>
            <w:r w:rsidRPr="00251B5C">
              <w:rPr>
                <w:noProof/>
                <w:sz w:val="20"/>
                <w:szCs w:val="20"/>
                <w:lang w:val="sr-Latn-CS" w:eastAsia="en-GB"/>
              </w:rPr>
              <w:t xml:space="preserve"> </w:t>
            </w:r>
            <w:r>
              <w:rPr>
                <w:noProof/>
                <w:sz w:val="20"/>
                <w:szCs w:val="20"/>
                <w:lang w:val="sr-Latn-CS" w:eastAsia="en-GB"/>
              </w:rPr>
              <w:t>usklađenost</w:t>
            </w:r>
            <w:r w:rsidRPr="00251B5C">
              <w:rPr>
                <w:noProof/>
                <w:sz w:val="20"/>
                <w:szCs w:val="20"/>
                <w:lang w:val="sr-Latn-CS" w:eastAsia="en-GB"/>
              </w:rPr>
              <w:t xml:space="preserve">, </w:t>
            </w:r>
            <w:r>
              <w:rPr>
                <w:noProof/>
                <w:sz w:val="20"/>
                <w:szCs w:val="20"/>
                <w:lang w:val="sr-Latn-CS" w:eastAsia="en-GB"/>
              </w:rPr>
              <w:t>neusklađenost</w:t>
            </w:r>
            <w:r w:rsidRPr="00251B5C">
              <w:rPr>
                <w:noProof/>
                <w:sz w:val="20"/>
                <w:szCs w:val="20"/>
                <w:lang w:val="sr-Latn-CS" w:eastAsia="en-GB"/>
              </w:rPr>
              <w:t xml:space="preserve"> </w:t>
            </w:r>
            <w:r>
              <w:rPr>
                <w:noProof/>
                <w:sz w:val="20"/>
                <w:szCs w:val="20"/>
                <w:lang w:val="sr-Latn-CS" w:eastAsia="en-GB"/>
              </w:rPr>
              <w:t>ili</w:t>
            </w:r>
            <w:r w:rsidRPr="00251B5C">
              <w:rPr>
                <w:noProof/>
                <w:sz w:val="20"/>
                <w:szCs w:val="20"/>
                <w:lang w:val="sr-Latn-CS" w:eastAsia="en-GB"/>
              </w:rPr>
              <w:t xml:space="preserve"> </w:t>
            </w:r>
            <w:r>
              <w:rPr>
                <w:noProof/>
                <w:sz w:val="20"/>
                <w:szCs w:val="20"/>
                <w:lang w:val="sr-Latn-CS" w:eastAsia="en-GB"/>
              </w:rPr>
              <w:t>neprenosivost</w:t>
            </w:r>
          </w:p>
        </w:tc>
        <w:tc>
          <w:tcPr>
            <w:tcW w:w="1796" w:type="dxa"/>
          </w:tcPr>
          <w:p w:rsidR="00122998" w:rsidRPr="00251B5C" w:rsidRDefault="00122998" w:rsidP="00736840">
            <w:pPr>
              <w:spacing w:after="0"/>
              <w:rPr>
                <w:noProof/>
                <w:sz w:val="20"/>
                <w:szCs w:val="20"/>
                <w:lang w:val="sr-Latn-CS" w:eastAsia="en-GB"/>
              </w:rPr>
            </w:pPr>
            <w:r>
              <w:rPr>
                <w:noProof/>
                <w:sz w:val="20"/>
                <w:szCs w:val="20"/>
                <w:lang w:val="sr-Latn-CS" w:eastAsia="en-GB"/>
              </w:rPr>
              <w:t>Napomena</w:t>
            </w:r>
            <w:r w:rsidRPr="00251B5C">
              <w:rPr>
                <w:noProof/>
                <w:sz w:val="20"/>
                <w:szCs w:val="20"/>
                <w:lang w:val="sr-Latn-CS" w:eastAsia="en-GB"/>
              </w:rPr>
              <w:t xml:space="preserve"> </w:t>
            </w:r>
            <w:r>
              <w:rPr>
                <w:noProof/>
                <w:sz w:val="20"/>
                <w:szCs w:val="20"/>
                <w:lang w:val="sr-Latn-CS" w:eastAsia="en-GB"/>
              </w:rPr>
              <w:t>o</w:t>
            </w:r>
            <w:r w:rsidRPr="00251B5C">
              <w:rPr>
                <w:noProof/>
                <w:sz w:val="20"/>
                <w:szCs w:val="20"/>
                <w:lang w:val="sr-Latn-CS" w:eastAsia="en-GB"/>
              </w:rPr>
              <w:t xml:space="preserve"> </w:t>
            </w:r>
            <w:r>
              <w:rPr>
                <w:noProof/>
                <w:sz w:val="20"/>
                <w:szCs w:val="20"/>
                <w:lang w:val="sr-Latn-CS" w:eastAsia="en-GB"/>
              </w:rPr>
              <w:t>usklađenosti</w:t>
            </w:r>
            <w:r w:rsidRPr="00251B5C">
              <w:rPr>
                <w:noProof/>
                <w:sz w:val="20"/>
                <w:szCs w:val="20"/>
                <w:lang w:val="sr-Latn-CS" w:eastAsia="en-GB"/>
              </w:rPr>
              <w:t xml:space="preserve"> </w:t>
            </w:r>
          </w:p>
        </w:tc>
      </w:tr>
      <w:tr w:rsidR="00122998" w:rsidRPr="00251B5C" w:rsidTr="00736840">
        <w:trPr>
          <w:gridBefore w:val="1"/>
          <w:wBefore w:w="259" w:type="dxa"/>
          <w:trHeight w:val="2545"/>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This Regulation establishes rules with regard to the cooperation between European standardisation organisations, national standardisation bodies, Member States and the Commission, the establishment of European standards and European standardisation deliverables for products and for services in support of Union legislation and policies, the identification of ICT technical specifications eligible for referencing, the financing of European standardisation and stakeholder participation in European standardisation. </w:t>
            </w:r>
          </w:p>
        </w:tc>
        <w:tc>
          <w:tcPr>
            <w:tcW w:w="993" w:type="dxa"/>
          </w:tcPr>
          <w:p w:rsidR="00122998" w:rsidRPr="00251B5C" w:rsidRDefault="00122998" w:rsidP="00736840">
            <w:pPr>
              <w:spacing w:after="0"/>
              <w:rPr>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utvrđuje</w:t>
            </w:r>
            <w:r w:rsidRPr="00251B5C">
              <w:rPr>
                <w:noProof/>
                <w:sz w:val="20"/>
                <w:szCs w:val="20"/>
                <w:lang w:val="sr-Latn-CS" w:eastAsia="en-GB"/>
              </w:rPr>
              <w:t xml:space="preserve"> </w:t>
            </w:r>
            <w:r>
              <w:rPr>
                <w:noProof/>
                <w:sz w:val="20"/>
                <w:szCs w:val="20"/>
                <w:lang w:val="sr-Latn-CS" w:eastAsia="en-GB"/>
              </w:rPr>
              <w:t>pravila</w:t>
            </w:r>
            <w:r w:rsidRPr="00251B5C">
              <w:rPr>
                <w:noProof/>
                <w:sz w:val="20"/>
                <w:szCs w:val="20"/>
                <w:lang w:val="sr-Latn-CS" w:eastAsia="en-GB"/>
              </w:rPr>
              <w:t xml:space="preserve"> </w:t>
            </w:r>
            <w:r>
              <w:rPr>
                <w:noProof/>
                <w:sz w:val="20"/>
                <w:szCs w:val="20"/>
                <w:lang w:val="sr-Latn-CS" w:eastAsia="en-GB"/>
              </w:rPr>
              <w:t>koja</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odnose</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sidRPr="00251B5C">
              <w:rPr>
                <w:noProof/>
                <w:sz w:val="20"/>
                <w:szCs w:val="20"/>
                <w:lang w:val="sr-Latn-CS"/>
              </w:rPr>
              <w:t xml:space="preserve"> </w:t>
            </w:r>
            <w:r>
              <w:rPr>
                <w:noProof/>
                <w:sz w:val="20"/>
                <w:szCs w:val="20"/>
                <w:lang w:val="sr-Latn-CS"/>
              </w:rPr>
              <w:t>saradnju</w:t>
            </w:r>
            <w:r w:rsidRPr="00251B5C">
              <w:rPr>
                <w:noProof/>
                <w:sz w:val="20"/>
                <w:szCs w:val="20"/>
                <w:lang w:val="sr-Latn-CS"/>
              </w:rPr>
              <w:t xml:space="preserve"> </w:t>
            </w:r>
            <w:r>
              <w:rPr>
                <w:noProof/>
                <w:sz w:val="20"/>
                <w:szCs w:val="20"/>
                <w:lang w:val="sr-Latn-CS"/>
              </w:rPr>
              <w:t>između</w:t>
            </w:r>
            <w:r w:rsidRPr="00251B5C">
              <w:rPr>
                <w:noProof/>
                <w:sz w:val="20"/>
                <w:szCs w:val="20"/>
                <w:lang w:val="sr-Latn-CS"/>
              </w:rPr>
              <w:t xml:space="preserve"> </w:t>
            </w:r>
            <w:r>
              <w:rPr>
                <w:noProof/>
                <w:sz w:val="20"/>
                <w:szCs w:val="20"/>
                <w:lang w:val="sr-Latn-CS"/>
              </w:rPr>
              <w:t>e</w:t>
            </w:r>
            <w:r>
              <w:rPr>
                <w:noProof/>
                <w:sz w:val="20"/>
                <w:szCs w:val="20"/>
                <w:lang w:val="sr-Latn-CS" w:eastAsia="en-GB"/>
              </w:rPr>
              <w:t>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nacionalnih</w:t>
            </w:r>
            <w:r w:rsidRPr="00251B5C">
              <w:rPr>
                <w:noProof/>
                <w:sz w:val="20"/>
                <w:szCs w:val="20"/>
                <w:lang w:val="sr-Latn-CS" w:eastAsia="en-GB"/>
              </w:rPr>
              <w:t xml:space="preserve"> </w:t>
            </w:r>
            <w:r>
              <w:rPr>
                <w:noProof/>
                <w:sz w:val="20"/>
                <w:szCs w:val="20"/>
                <w:lang w:val="sr-Latn-CS" w:eastAsia="en-GB"/>
              </w:rPr>
              <w:t>tela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država</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For the purposes of this Regulation, the following definitions shall apply: </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w:t>
            </w:r>
          </w:p>
        </w:tc>
        <w:tc>
          <w:tcPr>
            <w:tcW w:w="3827" w:type="dxa"/>
          </w:tcPr>
          <w:p w:rsidR="00122998" w:rsidRPr="00251B5C" w:rsidRDefault="00122998" w:rsidP="00736840">
            <w:pPr>
              <w:pStyle w:val="1tekst"/>
              <w:ind w:left="0" w:firstLine="0"/>
              <w:jc w:val="left"/>
              <w:rPr>
                <w:rFonts w:ascii="Times New Roman" w:hAnsi="Times New Roman" w:cs="Times New Roman"/>
                <w:noProof/>
                <w:lang w:val="sr-Latn-CS" w:eastAsia="en-GB"/>
              </w:rPr>
            </w:pPr>
            <w:r>
              <w:rPr>
                <w:rFonts w:ascii="Times New Roman" w:hAnsi="Times New Roman" w:cs="Times New Roman"/>
                <w:noProof/>
                <w:lang w:val="sr-Latn-CS" w:eastAsia="en-GB"/>
              </w:rPr>
              <w:t>Pojedini</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izrazi</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upotrebljeni</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u</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ovom</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zakonu</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imaju</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sledeće</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značenje</w:t>
            </w:r>
            <w:r w:rsidRPr="00251B5C">
              <w:rPr>
                <w:rFonts w:ascii="Times New Roman" w:hAnsi="Times New Roman" w:cs="Times New Roman"/>
                <w:noProof/>
                <w:lang w:val="sr-Latn-CS" w:eastAsia="en-GB"/>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62"/>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2.1.1</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‘standard’ means a technical specification, adopted by a recognised standardisation body, for repeated or continuous application, with which compliance is not compulsory, and which is one of the following: </w:t>
            </w:r>
          </w:p>
          <w:p w:rsidR="00122998" w:rsidRPr="00251B5C" w:rsidRDefault="00122998" w:rsidP="00736840">
            <w:pPr>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3.1.2.</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pStyle w:val="stil1tekst"/>
              <w:ind w:left="0" w:right="0" w:firstLine="0"/>
              <w:jc w:val="left"/>
              <w:rPr>
                <w:strike/>
                <w:noProof/>
                <w:sz w:val="20"/>
                <w:szCs w:val="20"/>
                <w:lang w:val="sr-Latn-CS"/>
              </w:rPr>
            </w:pPr>
            <w:r>
              <w:rPr>
                <w:i/>
                <w:iCs/>
                <w:strike/>
                <w:noProof/>
                <w:sz w:val="20"/>
                <w:szCs w:val="20"/>
                <w:lang w:val="sr-Latn-CS"/>
              </w:rPr>
              <w:lastRenderedPageBreak/>
              <w:t>st</w:t>
            </w:r>
            <w:r w:rsidRPr="00251B5C">
              <w:rPr>
                <w:i/>
                <w:iCs/>
                <w:strike/>
                <w:noProof/>
                <w:sz w:val="20"/>
                <w:szCs w:val="20"/>
                <w:lang w:val="sr-Latn-CS"/>
              </w:rPr>
              <w:t>a</w:t>
            </w:r>
            <w:r>
              <w:rPr>
                <w:i/>
                <w:iCs/>
                <w:strike/>
                <w:noProof/>
                <w:sz w:val="20"/>
                <w:szCs w:val="20"/>
                <w:lang w:val="sr-Latn-CS"/>
              </w:rPr>
              <w:t>ndard</w:t>
            </w:r>
            <w:r w:rsidRPr="00251B5C">
              <w:rPr>
                <w:strike/>
                <w:noProof/>
                <w:sz w:val="20"/>
                <w:szCs w:val="20"/>
                <w:lang w:val="sr-Latn-CS"/>
              </w:rPr>
              <w:t xml:space="preserve"> </w:t>
            </w:r>
            <w:r>
              <w:rPr>
                <w:strike/>
                <w:noProof/>
                <w:sz w:val="20"/>
                <w:szCs w:val="20"/>
                <w:lang w:val="sr-Latn-CS"/>
              </w:rPr>
              <w:t>je</w:t>
            </w:r>
            <w:r w:rsidRPr="00251B5C">
              <w:rPr>
                <w:strike/>
                <w:noProof/>
                <w:sz w:val="20"/>
                <w:szCs w:val="20"/>
                <w:lang w:val="sr-Latn-CS"/>
              </w:rPr>
              <w:t xml:space="preserve"> </w:t>
            </w:r>
            <w:r>
              <w:rPr>
                <w:strike/>
                <w:noProof/>
                <w:sz w:val="20"/>
                <w:szCs w:val="20"/>
                <w:lang w:val="sr-Latn-CS"/>
              </w:rPr>
              <w:t>javno</w:t>
            </w:r>
            <w:r w:rsidRPr="00251B5C">
              <w:rPr>
                <w:strike/>
                <w:noProof/>
                <w:sz w:val="20"/>
                <w:szCs w:val="20"/>
                <w:lang w:val="sr-Latn-CS"/>
              </w:rPr>
              <w:t xml:space="preserve"> </w:t>
            </w:r>
            <w:r>
              <w:rPr>
                <w:strike/>
                <w:noProof/>
                <w:sz w:val="20"/>
                <w:szCs w:val="20"/>
                <w:lang w:val="sr-Latn-CS"/>
              </w:rPr>
              <w:t>dostupan</w:t>
            </w:r>
            <w:r w:rsidRPr="00251B5C">
              <w:rPr>
                <w:strike/>
                <w:noProof/>
                <w:sz w:val="20"/>
                <w:szCs w:val="20"/>
                <w:lang w:val="sr-Latn-CS"/>
              </w:rPr>
              <w:t xml:space="preserve"> </w:t>
            </w:r>
            <w:r>
              <w:rPr>
                <w:strike/>
                <w:noProof/>
                <w:sz w:val="20"/>
                <w:szCs w:val="20"/>
                <w:lang w:val="sr-Latn-CS"/>
              </w:rPr>
              <w:t>dokument</w:t>
            </w:r>
            <w:r w:rsidRPr="00251B5C">
              <w:rPr>
                <w:strike/>
                <w:noProof/>
                <w:sz w:val="20"/>
                <w:szCs w:val="20"/>
                <w:lang w:val="sr-Latn-CS"/>
              </w:rPr>
              <w:t xml:space="preserve">, </w:t>
            </w:r>
            <w:r>
              <w:rPr>
                <w:strike/>
                <w:noProof/>
                <w:sz w:val="20"/>
                <w:szCs w:val="20"/>
                <w:lang w:val="sr-Latn-CS"/>
              </w:rPr>
              <w:t>utvrđen</w:t>
            </w:r>
            <w:r w:rsidRPr="00251B5C">
              <w:rPr>
                <w:strike/>
                <w:noProof/>
                <w:sz w:val="20"/>
                <w:szCs w:val="20"/>
                <w:lang w:val="sr-Latn-CS"/>
              </w:rPr>
              <w:t xml:space="preserve"> </w:t>
            </w:r>
            <w:r>
              <w:rPr>
                <w:strike/>
                <w:noProof/>
                <w:sz w:val="20"/>
                <w:szCs w:val="20"/>
                <w:lang w:val="sr-Latn-CS"/>
              </w:rPr>
              <w:t>konsenzusom</w:t>
            </w:r>
            <w:r w:rsidRPr="00251B5C">
              <w:rPr>
                <w:strike/>
                <w:noProof/>
                <w:sz w:val="20"/>
                <w:szCs w:val="20"/>
                <w:lang w:val="sr-Latn-CS"/>
              </w:rPr>
              <w:t xml:space="preserve"> </w:t>
            </w:r>
            <w:r>
              <w:rPr>
                <w:strike/>
                <w:noProof/>
                <w:sz w:val="20"/>
                <w:szCs w:val="20"/>
                <w:lang w:val="sr-Latn-CS"/>
              </w:rPr>
              <w:t>i</w:t>
            </w:r>
            <w:r w:rsidRPr="00251B5C">
              <w:rPr>
                <w:strike/>
                <w:noProof/>
                <w:sz w:val="20"/>
                <w:szCs w:val="20"/>
                <w:lang w:val="sr-Latn-CS"/>
              </w:rPr>
              <w:t xml:space="preserve"> </w:t>
            </w:r>
            <w:r>
              <w:rPr>
                <w:strike/>
                <w:noProof/>
                <w:sz w:val="20"/>
                <w:szCs w:val="20"/>
                <w:lang w:val="sr-Latn-CS"/>
              </w:rPr>
              <w:t>donet</w:t>
            </w:r>
            <w:r w:rsidRPr="00251B5C">
              <w:rPr>
                <w:strike/>
                <w:noProof/>
                <w:sz w:val="20"/>
                <w:szCs w:val="20"/>
                <w:lang w:val="sr-Latn-CS"/>
              </w:rPr>
              <w:t xml:space="preserve"> </w:t>
            </w:r>
            <w:r>
              <w:rPr>
                <w:strike/>
                <w:noProof/>
                <w:sz w:val="20"/>
                <w:szCs w:val="20"/>
                <w:lang w:val="sr-Latn-CS"/>
              </w:rPr>
              <w:t>od</w:t>
            </w:r>
            <w:r w:rsidRPr="00251B5C">
              <w:rPr>
                <w:strike/>
                <w:noProof/>
                <w:sz w:val="20"/>
                <w:szCs w:val="20"/>
                <w:lang w:val="sr-Latn-CS"/>
              </w:rPr>
              <w:t xml:space="preserve"> </w:t>
            </w:r>
            <w:r>
              <w:rPr>
                <w:strike/>
                <w:noProof/>
                <w:sz w:val="20"/>
                <w:szCs w:val="20"/>
                <w:lang w:val="sr-Latn-CS"/>
              </w:rPr>
              <w:t>priznatog</w:t>
            </w:r>
            <w:r w:rsidRPr="00251B5C">
              <w:rPr>
                <w:strike/>
                <w:noProof/>
                <w:sz w:val="20"/>
                <w:szCs w:val="20"/>
                <w:lang w:val="sr-Latn-CS"/>
              </w:rPr>
              <w:t xml:space="preserve"> </w:t>
            </w:r>
            <w:r>
              <w:rPr>
                <w:strike/>
                <w:noProof/>
                <w:sz w:val="20"/>
                <w:szCs w:val="20"/>
                <w:lang w:val="sr-Latn-CS"/>
              </w:rPr>
              <w:t>tela</w:t>
            </w:r>
            <w:r w:rsidRPr="00251B5C">
              <w:rPr>
                <w:strike/>
                <w:noProof/>
                <w:sz w:val="20"/>
                <w:szCs w:val="20"/>
                <w:lang w:val="sr-Latn-CS"/>
              </w:rPr>
              <w:t xml:space="preserve">, </w:t>
            </w:r>
            <w:r>
              <w:rPr>
                <w:strike/>
                <w:noProof/>
                <w:sz w:val="20"/>
                <w:szCs w:val="20"/>
                <w:lang w:val="sr-Latn-CS"/>
              </w:rPr>
              <w:t>u</w:t>
            </w:r>
            <w:r w:rsidRPr="00251B5C">
              <w:rPr>
                <w:strike/>
                <w:noProof/>
                <w:sz w:val="20"/>
                <w:szCs w:val="20"/>
                <w:lang w:val="sr-Latn-CS"/>
              </w:rPr>
              <w:t xml:space="preserve"> </w:t>
            </w:r>
            <w:r>
              <w:rPr>
                <w:strike/>
                <w:noProof/>
                <w:sz w:val="20"/>
                <w:szCs w:val="20"/>
                <w:lang w:val="sr-Latn-CS"/>
              </w:rPr>
              <w:t>kome</w:t>
            </w:r>
            <w:r w:rsidRPr="00251B5C">
              <w:rPr>
                <w:strike/>
                <w:noProof/>
                <w:sz w:val="20"/>
                <w:szCs w:val="20"/>
                <w:lang w:val="sr-Latn-CS"/>
              </w:rPr>
              <w:t xml:space="preserve"> </w:t>
            </w:r>
            <w:r>
              <w:rPr>
                <w:strike/>
                <w:noProof/>
                <w:sz w:val="20"/>
                <w:szCs w:val="20"/>
                <w:lang w:val="sr-Latn-CS"/>
              </w:rPr>
              <w:t>se</w:t>
            </w:r>
            <w:r w:rsidRPr="00251B5C">
              <w:rPr>
                <w:strike/>
                <w:noProof/>
                <w:sz w:val="20"/>
                <w:szCs w:val="20"/>
                <w:lang w:val="sr-Latn-CS"/>
              </w:rPr>
              <w:t xml:space="preserve"> </w:t>
            </w:r>
            <w:r>
              <w:rPr>
                <w:strike/>
                <w:noProof/>
                <w:sz w:val="20"/>
                <w:szCs w:val="20"/>
                <w:lang w:val="sr-Latn-CS"/>
              </w:rPr>
              <w:t>za</w:t>
            </w:r>
            <w:r w:rsidRPr="00251B5C">
              <w:rPr>
                <w:strike/>
                <w:noProof/>
                <w:sz w:val="20"/>
                <w:szCs w:val="20"/>
                <w:lang w:val="sr-Latn-CS"/>
              </w:rPr>
              <w:t xml:space="preserve"> </w:t>
            </w:r>
            <w:r>
              <w:rPr>
                <w:strike/>
                <w:noProof/>
                <w:sz w:val="20"/>
                <w:szCs w:val="20"/>
                <w:lang w:val="sr-Latn-CS"/>
              </w:rPr>
              <w:t>opštu</w:t>
            </w:r>
            <w:r w:rsidRPr="00251B5C">
              <w:rPr>
                <w:strike/>
                <w:noProof/>
                <w:sz w:val="20"/>
                <w:szCs w:val="20"/>
                <w:lang w:val="sr-Latn-CS"/>
              </w:rPr>
              <w:t xml:space="preserve"> </w:t>
            </w:r>
            <w:r>
              <w:rPr>
                <w:strike/>
                <w:noProof/>
                <w:sz w:val="20"/>
                <w:szCs w:val="20"/>
                <w:lang w:val="sr-Latn-CS"/>
              </w:rPr>
              <w:t>i</w:t>
            </w:r>
            <w:r w:rsidRPr="00251B5C">
              <w:rPr>
                <w:strike/>
                <w:noProof/>
                <w:sz w:val="20"/>
                <w:szCs w:val="20"/>
                <w:lang w:val="sr-Latn-CS"/>
              </w:rPr>
              <w:t xml:space="preserve"> </w:t>
            </w:r>
            <w:r>
              <w:rPr>
                <w:strike/>
                <w:noProof/>
                <w:sz w:val="20"/>
                <w:szCs w:val="20"/>
                <w:lang w:val="sr-Latn-CS"/>
              </w:rPr>
              <w:t>višekratnu</w:t>
            </w:r>
            <w:r w:rsidRPr="00251B5C">
              <w:rPr>
                <w:strike/>
                <w:noProof/>
                <w:sz w:val="20"/>
                <w:szCs w:val="20"/>
                <w:lang w:val="sr-Latn-CS"/>
              </w:rPr>
              <w:t xml:space="preserve"> </w:t>
            </w:r>
            <w:r>
              <w:rPr>
                <w:strike/>
                <w:noProof/>
                <w:sz w:val="20"/>
                <w:szCs w:val="20"/>
                <w:lang w:val="sr-Latn-CS"/>
              </w:rPr>
              <w:t>upotrebu</w:t>
            </w:r>
            <w:r w:rsidRPr="00251B5C">
              <w:rPr>
                <w:strike/>
                <w:noProof/>
                <w:sz w:val="20"/>
                <w:szCs w:val="20"/>
                <w:lang w:val="sr-Latn-CS"/>
              </w:rPr>
              <w:t xml:space="preserve"> </w:t>
            </w:r>
            <w:r>
              <w:rPr>
                <w:strike/>
                <w:noProof/>
                <w:sz w:val="20"/>
                <w:szCs w:val="20"/>
                <w:lang w:val="sr-Latn-CS"/>
              </w:rPr>
              <w:t>utvrđuju</w:t>
            </w:r>
            <w:r w:rsidRPr="00251B5C">
              <w:rPr>
                <w:strike/>
                <w:noProof/>
                <w:sz w:val="20"/>
                <w:szCs w:val="20"/>
                <w:lang w:val="sr-Latn-CS"/>
              </w:rPr>
              <w:t xml:space="preserve"> </w:t>
            </w:r>
            <w:r>
              <w:rPr>
                <w:strike/>
                <w:noProof/>
                <w:sz w:val="20"/>
                <w:szCs w:val="20"/>
                <w:lang w:val="sr-Latn-CS"/>
              </w:rPr>
              <w:t>pravila</w:t>
            </w:r>
            <w:r w:rsidRPr="00251B5C">
              <w:rPr>
                <w:strike/>
                <w:noProof/>
                <w:sz w:val="20"/>
                <w:szCs w:val="20"/>
                <w:lang w:val="sr-Latn-CS"/>
              </w:rPr>
              <w:t xml:space="preserve">, </w:t>
            </w:r>
            <w:r>
              <w:rPr>
                <w:strike/>
                <w:noProof/>
                <w:sz w:val="20"/>
                <w:szCs w:val="20"/>
                <w:lang w:val="sr-Latn-CS"/>
              </w:rPr>
              <w:t>zahtevi</w:t>
            </w:r>
            <w:r w:rsidRPr="00251B5C">
              <w:rPr>
                <w:strike/>
                <w:noProof/>
                <w:sz w:val="20"/>
                <w:szCs w:val="20"/>
                <w:lang w:val="sr-Latn-CS"/>
              </w:rPr>
              <w:t xml:space="preserve">, </w:t>
            </w:r>
            <w:r>
              <w:rPr>
                <w:strike/>
                <w:noProof/>
                <w:sz w:val="20"/>
                <w:szCs w:val="20"/>
                <w:lang w:val="sr-Latn-CS"/>
              </w:rPr>
              <w:t>karakteristike</w:t>
            </w:r>
            <w:r w:rsidRPr="00251B5C">
              <w:rPr>
                <w:strike/>
                <w:noProof/>
                <w:sz w:val="20"/>
                <w:szCs w:val="20"/>
                <w:lang w:val="sr-Latn-CS"/>
              </w:rPr>
              <w:t xml:space="preserve">, </w:t>
            </w:r>
            <w:r>
              <w:rPr>
                <w:strike/>
                <w:noProof/>
                <w:sz w:val="20"/>
                <w:szCs w:val="20"/>
                <w:lang w:val="sr-Latn-CS"/>
              </w:rPr>
              <w:t>uputstva</w:t>
            </w:r>
            <w:r w:rsidRPr="00251B5C">
              <w:rPr>
                <w:strike/>
                <w:noProof/>
                <w:sz w:val="20"/>
                <w:szCs w:val="20"/>
                <w:lang w:val="sr-Latn-CS"/>
              </w:rPr>
              <w:t xml:space="preserve">, </w:t>
            </w:r>
            <w:r>
              <w:rPr>
                <w:strike/>
                <w:noProof/>
                <w:sz w:val="20"/>
                <w:szCs w:val="20"/>
                <w:lang w:val="sr-Latn-CS"/>
              </w:rPr>
              <w:t>preporuke</w:t>
            </w:r>
            <w:r w:rsidRPr="00251B5C">
              <w:rPr>
                <w:strike/>
                <w:noProof/>
                <w:sz w:val="20"/>
                <w:szCs w:val="20"/>
                <w:lang w:val="sr-Latn-CS"/>
              </w:rPr>
              <w:t xml:space="preserve"> </w:t>
            </w:r>
            <w:r>
              <w:rPr>
                <w:strike/>
                <w:noProof/>
                <w:sz w:val="20"/>
                <w:szCs w:val="20"/>
                <w:lang w:val="sr-Latn-CS"/>
              </w:rPr>
              <w:t>ili</w:t>
            </w:r>
            <w:r w:rsidRPr="00251B5C">
              <w:rPr>
                <w:strike/>
                <w:noProof/>
                <w:sz w:val="20"/>
                <w:szCs w:val="20"/>
                <w:lang w:val="sr-Latn-CS"/>
              </w:rPr>
              <w:t xml:space="preserve"> </w:t>
            </w:r>
            <w:r>
              <w:rPr>
                <w:strike/>
                <w:noProof/>
                <w:sz w:val="20"/>
                <w:szCs w:val="20"/>
                <w:lang w:val="sr-Latn-CS"/>
              </w:rPr>
              <w:t>smernice</w:t>
            </w:r>
            <w:r w:rsidRPr="00251B5C">
              <w:rPr>
                <w:strike/>
                <w:noProof/>
                <w:sz w:val="20"/>
                <w:szCs w:val="20"/>
                <w:lang w:val="sr-Latn-CS"/>
              </w:rPr>
              <w:t xml:space="preserve"> </w:t>
            </w:r>
            <w:r>
              <w:rPr>
                <w:strike/>
                <w:noProof/>
                <w:sz w:val="20"/>
                <w:szCs w:val="20"/>
                <w:lang w:val="sr-Latn-CS"/>
              </w:rPr>
              <w:t>za</w:t>
            </w:r>
            <w:r w:rsidRPr="00251B5C">
              <w:rPr>
                <w:strike/>
                <w:noProof/>
                <w:sz w:val="20"/>
                <w:szCs w:val="20"/>
                <w:lang w:val="sr-Latn-CS"/>
              </w:rPr>
              <w:t xml:space="preserve"> </w:t>
            </w:r>
            <w:r>
              <w:rPr>
                <w:strike/>
                <w:noProof/>
                <w:sz w:val="20"/>
                <w:szCs w:val="20"/>
                <w:lang w:val="sr-Latn-CS"/>
              </w:rPr>
              <w:t>aktivnosti</w:t>
            </w:r>
            <w:r w:rsidRPr="00251B5C">
              <w:rPr>
                <w:strike/>
                <w:noProof/>
                <w:sz w:val="20"/>
                <w:szCs w:val="20"/>
                <w:lang w:val="sr-Latn-CS"/>
              </w:rPr>
              <w:t xml:space="preserve"> </w:t>
            </w:r>
            <w:r>
              <w:rPr>
                <w:strike/>
                <w:noProof/>
                <w:sz w:val="20"/>
                <w:szCs w:val="20"/>
                <w:lang w:val="sr-Latn-CS"/>
              </w:rPr>
              <w:t>ili</w:t>
            </w:r>
            <w:r w:rsidRPr="00251B5C">
              <w:rPr>
                <w:strike/>
                <w:noProof/>
                <w:sz w:val="20"/>
                <w:szCs w:val="20"/>
                <w:lang w:val="sr-Latn-CS"/>
              </w:rPr>
              <w:t xml:space="preserve"> </w:t>
            </w:r>
            <w:r>
              <w:rPr>
                <w:strike/>
                <w:noProof/>
                <w:sz w:val="20"/>
                <w:szCs w:val="20"/>
                <w:lang w:val="sr-Latn-CS"/>
              </w:rPr>
              <w:t>njihove</w:t>
            </w:r>
            <w:r w:rsidRPr="00251B5C">
              <w:rPr>
                <w:strike/>
                <w:noProof/>
                <w:sz w:val="20"/>
                <w:szCs w:val="20"/>
                <w:lang w:val="sr-Latn-CS"/>
              </w:rPr>
              <w:t xml:space="preserve"> </w:t>
            </w:r>
            <w:r>
              <w:rPr>
                <w:strike/>
                <w:noProof/>
                <w:sz w:val="20"/>
                <w:szCs w:val="20"/>
                <w:lang w:val="sr-Latn-CS"/>
              </w:rPr>
              <w:t>rezultate</w:t>
            </w:r>
            <w:r w:rsidRPr="00251B5C">
              <w:rPr>
                <w:strike/>
                <w:noProof/>
                <w:sz w:val="20"/>
                <w:szCs w:val="20"/>
                <w:lang w:val="sr-Latn-CS"/>
              </w:rPr>
              <w:t xml:space="preserve">, </w:t>
            </w:r>
            <w:r>
              <w:rPr>
                <w:strike/>
                <w:noProof/>
                <w:sz w:val="20"/>
                <w:szCs w:val="20"/>
                <w:lang w:val="sr-Latn-CS"/>
              </w:rPr>
              <w:t>radi</w:t>
            </w:r>
            <w:r w:rsidRPr="00251B5C">
              <w:rPr>
                <w:strike/>
                <w:noProof/>
                <w:sz w:val="20"/>
                <w:szCs w:val="20"/>
                <w:lang w:val="sr-Latn-CS"/>
              </w:rPr>
              <w:t xml:space="preserve"> </w:t>
            </w:r>
            <w:r>
              <w:rPr>
                <w:strike/>
                <w:noProof/>
                <w:sz w:val="20"/>
                <w:szCs w:val="20"/>
                <w:lang w:val="sr-Latn-CS"/>
              </w:rPr>
              <w:t>postizanja</w:t>
            </w:r>
            <w:r w:rsidRPr="00251B5C">
              <w:rPr>
                <w:strike/>
                <w:noProof/>
                <w:sz w:val="20"/>
                <w:szCs w:val="20"/>
                <w:lang w:val="sr-Latn-CS"/>
              </w:rPr>
              <w:t xml:space="preserve"> </w:t>
            </w:r>
            <w:r>
              <w:rPr>
                <w:strike/>
                <w:noProof/>
                <w:sz w:val="20"/>
                <w:szCs w:val="20"/>
                <w:lang w:val="sr-Latn-CS"/>
              </w:rPr>
              <w:t>optimalnog</w:t>
            </w:r>
            <w:r w:rsidRPr="00251B5C">
              <w:rPr>
                <w:strike/>
                <w:noProof/>
                <w:sz w:val="20"/>
                <w:szCs w:val="20"/>
                <w:lang w:val="sr-Latn-CS"/>
              </w:rPr>
              <w:t xml:space="preserve"> </w:t>
            </w:r>
            <w:r>
              <w:rPr>
                <w:strike/>
                <w:noProof/>
                <w:sz w:val="20"/>
                <w:szCs w:val="20"/>
                <w:lang w:val="sr-Latn-CS"/>
              </w:rPr>
              <w:t>nivoa</w:t>
            </w:r>
            <w:r w:rsidRPr="00251B5C">
              <w:rPr>
                <w:strike/>
                <w:noProof/>
                <w:sz w:val="20"/>
                <w:szCs w:val="20"/>
                <w:lang w:val="sr-Latn-CS"/>
              </w:rPr>
              <w:t xml:space="preserve"> </w:t>
            </w:r>
            <w:r>
              <w:rPr>
                <w:strike/>
                <w:noProof/>
                <w:sz w:val="20"/>
                <w:szCs w:val="20"/>
                <w:lang w:val="sr-Latn-CS"/>
              </w:rPr>
              <w:t>uređenosti</w:t>
            </w:r>
            <w:r w:rsidRPr="00251B5C">
              <w:rPr>
                <w:strike/>
                <w:noProof/>
                <w:sz w:val="20"/>
                <w:szCs w:val="20"/>
                <w:lang w:val="sr-Latn-CS"/>
              </w:rPr>
              <w:t xml:space="preserve"> </w:t>
            </w:r>
            <w:r>
              <w:rPr>
                <w:strike/>
                <w:noProof/>
                <w:sz w:val="20"/>
                <w:szCs w:val="20"/>
                <w:lang w:val="sr-Latn-CS"/>
              </w:rPr>
              <w:t>u</w:t>
            </w:r>
            <w:r w:rsidRPr="00251B5C">
              <w:rPr>
                <w:strike/>
                <w:noProof/>
                <w:sz w:val="20"/>
                <w:szCs w:val="20"/>
                <w:lang w:val="sr-Latn-CS"/>
              </w:rPr>
              <w:t xml:space="preserve"> </w:t>
            </w:r>
            <w:r>
              <w:rPr>
                <w:strike/>
                <w:noProof/>
                <w:sz w:val="20"/>
                <w:szCs w:val="20"/>
                <w:lang w:val="sr-Latn-CS"/>
              </w:rPr>
              <w:t>određenoj</w:t>
            </w:r>
            <w:r w:rsidRPr="00251B5C">
              <w:rPr>
                <w:strike/>
                <w:noProof/>
                <w:sz w:val="20"/>
                <w:szCs w:val="20"/>
                <w:lang w:val="sr-Latn-CS"/>
              </w:rPr>
              <w:t xml:space="preserve"> </w:t>
            </w:r>
            <w:r>
              <w:rPr>
                <w:strike/>
                <w:noProof/>
                <w:sz w:val="20"/>
                <w:szCs w:val="20"/>
                <w:lang w:val="sr-Latn-CS"/>
              </w:rPr>
              <w:t>oblasti</w:t>
            </w:r>
            <w:r w:rsidRPr="00251B5C">
              <w:rPr>
                <w:strike/>
                <w:noProof/>
                <w:sz w:val="20"/>
                <w:szCs w:val="20"/>
                <w:lang w:val="sr-Latn-CS"/>
              </w:rPr>
              <w:t xml:space="preserve"> </w:t>
            </w:r>
            <w:r>
              <w:rPr>
                <w:strike/>
                <w:noProof/>
                <w:sz w:val="20"/>
                <w:szCs w:val="20"/>
                <w:lang w:val="sr-Latn-CS"/>
              </w:rPr>
              <w:t>u</w:t>
            </w:r>
            <w:r w:rsidRPr="00251B5C">
              <w:rPr>
                <w:strike/>
                <w:noProof/>
                <w:sz w:val="20"/>
                <w:szCs w:val="20"/>
                <w:lang w:val="sr-Latn-CS"/>
              </w:rPr>
              <w:t xml:space="preserve"> </w:t>
            </w:r>
            <w:r>
              <w:rPr>
                <w:strike/>
                <w:noProof/>
                <w:sz w:val="20"/>
                <w:szCs w:val="20"/>
                <w:lang w:val="sr-Latn-CS"/>
              </w:rPr>
              <w:t>odnosu</w:t>
            </w:r>
            <w:r w:rsidRPr="00251B5C">
              <w:rPr>
                <w:strike/>
                <w:noProof/>
                <w:sz w:val="20"/>
                <w:szCs w:val="20"/>
                <w:lang w:val="sr-Latn-CS"/>
              </w:rPr>
              <w:t xml:space="preserve"> </w:t>
            </w:r>
            <w:r>
              <w:rPr>
                <w:strike/>
                <w:noProof/>
                <w:sz w:val="20"/>
                <w:szCs w:val="20"/>
                <w:lang w:val="sr-Latn-CS"/>
              </w:rPr>
              <w:t>na</w:t>
            </w:r>
            <w:r w:rsidRPr="00251B5C">
              <w:rPr>
                <w:strike/>
                <w:noProof/>
                <w:sz w:val="20"/>
                <w:szCs w:val="20"/>
                <w:lang w:val="sr-Latn-CS"/>
              </w:rPr>
              <w:t xml:space="preserve"> </w:t>
            </w:r>
            <w:r>
              <w:rPr>
                <w:strike/>
                <w:noProof/>
                <w:sz w:val="20"/>
                <w:szCs w:val="20"/>
                <w:lang w:val="sr-Latn-CS"/>
              </w:rPr>
              <w:t>postojeće</w:t>
            </w:r>
            <w:r w:rsidRPr="00251B5C">
              <w:rPr>
                <w:strike/>
                <w:noProof/>
                <w:sz w:val="20"/>
                <w:szCs w:val="20"/>
                <w:lang w:val="sr-Latn-CS"/>
              </w:rPr>
              <w:t xml:space="preserve"> </w:t>
            </w:r>
            <w:r>
              <w:rPr>
                <w:strike/>
                <w:noProof/>
                <w:sz w:val="20"/>
                <w:szCs w:val="20"/>
                <w:lang w:val="sr-Latn-CS"/>
              </w:rPr>
              <w:t>ili</w:t>
            </w:r>
            <w:r w:rsidRPr="00251B5C">
              <w:rPr>
                <w:strike/>
                <w:noProof/>
                <w:sz w:val="20"/>
                <w:szCs w:val="20"/>
                <w:lang w:val="sr-Latn-CS"/>
              </w:rPr>
              <w:t xml:space="preserve"> </w:t>
            </w:r>
            <w:r>
              <w:rPr>
                <w:strike/>
                <w:noProof/>
                <w:sz w:val="20"/>
                <w:szCs w:val="20"/>
                <w:lang w:val="sr-Latn-CS"/>
              </w:rPr>
              <w:t>moguće</w:t>
            </w:r>
            <w:r w:rsidRPr="00251B5C">
              <w:rPr>
                <w:strike/>
                <w:noProof/>
                <w:sz w:val="20"/>
                <w:szCs w:val="20"/>
                <w:lang w:val="sr-Latn-CS"/>
              </w:rPr>
              <w:t xml:space="preserve"> </w:t>
            </w:r>
            <w:r>
              <w:rPr>
                <w:strike/>
                <w:noProof/>
                <w:sz w:val="20"/>
                <w:szCs w:val="20"/>
                <w:lang w:val="sr-Latn-CS"/>
              </w:rPr>
              <w:t>probleme</w:t>
            </w:r>
            <w:r w:rsidRPr="00251B5C">
              <w:rPr>
                <w:strike/>
                <w:noProof/>
                <w:sz w:val="20"/>
                <w:szCs w:val="20"/>
                <w:lang w:val="sr-Latn-CS"/>
              </w:rPr>
              <w:t>;</w:t>
            </w:r>
          </w:p>
          <w:p w:rsidR="00122998" w:rsidRPr="00251B5C" w:rsidRDefault="00122998" w:rsidP="00736840">
            <w:pPr>
              <w:tabs>
                <w:tab w:val="left" w:pos="142"/>
                <w:tab w:val="left" w:pos="284"/>
              </w:tabs>
              <w:rPr>
                <w:noProof/>
                <w:sz w:val="20"/>
                <w:szCs w:val="20"/>
                <w:lang w:val="sr-Latn-CS" w:eastAsia="en-GB"/>
              </w:rPr>
            </w:pPr>
            <w:r>
              <w:rPr>
                <w:noProof/>
                <w:sz w:val="20"/>
                <w:szCs w:val="20"/>
                <w:lang w:val="sr-Latn-CS"/>
              </w:rPr>
              <w:t>STANDARD</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TEHNIČKA</w:t>
            </w:r>
            <w:r w:rsidRPr="00251B5C">
              <w:rPr>
                <w:noProof/>
                <w:sz w:val="20"/>
                <w:szCs w:val="20"/>
                <w:lang w:val="sr-Latn-CS"/>
              </w:rPr>
              <w:t xml:space="preserve"> </w:t>
            </w:r>
            <w:r>
              <w:rPr>
                <w:noProof/>
                <w:sz w:val="20"/>
                <w:szCs w:val="20"/>
                <w:lang w:val="sr-Latn-CS"/>
              </w:rPr>
              <w:t>SPECIFIKACIJA</w:t>
            </w:r>
            <w:r w:rsidRPr="00251B5C">
              <w:rPr>
                <w:noProof/>
                <w:sz w:val="20"/>
                <w:szCs w:val="20"/>
                <w:lang w:val="sr-Latn-CS"/>
              </w:rPr>
              <w:t xml:space="preserve"> </w:t>
            </w:r>
            <w:r>
              <w:rPr>
                <w:noProof/>
                <w:sz w:val="20"/>
                <w:szCs w:val="20"/>
                <w:lang w:val="sr-Latn-CS"/>
              </w:rPr>
              <w:t>KOJU</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DONELO</w:t>
            </w:r>
            <w:r w:rsidRPr="00251B5C">
              <w:rPr>
                <w:noProof/>
                <w:sz w:val="20"/>
                <w:szCs w:val="20"/>
                <w:lang w:val="sr-Latn-CS"/>
              </w:rPr>
              <w:t xml:space="preserve"> </w:t>
            </w:r>
            <w:r w:rsidRPr="00251B5C">
              <w:rPr>
                <w:noProof/>
                <w:lang w:val="sr-Latn-CS"/>
              </w:rPr>
              <w:t xml:space="preserve"> </w:t>
            </w:r>
            <w:r>
              <w:rPr>
                <w:noProof/>
                <w:sz w:val="20"/>
                <w:szCs w:val="20"/>
                <w:lang w:val="sr-Latn-CS"/>
              </w:rPr>
              <w:t>NACIONALNO</w:t>
            </w:r>
            <w:r w:rsidRPr="00251B5C">
              <w:rPr>
                <w:noProof/>
                <w:sz w:val="20"/>
                <w:szCs w:val="20"/>
                <w:lang w:val="sr-Latn-CS"/>
              </w:rPr>
              <w:t xml:space="preserve">  </w:t>
            </w:r>
            <w:r>
              <w:rPr>
                <w:noProof/>
                <w:sz w:val="20"/>
                <w:szCs w:val="20"/>
                <w:lang w:val="sr-Latn-CS"/>
              </w:rPr>
              <w:t>TELO</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lastRenderedPageBreak/>
              <w:t>STANDARDIZACIJU</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VIŠEKRATNU</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STALNU</w:t>
            </w:r>
            <w:r w:rsidRPr="00251B5C">
              <w:rPr>
                <w:noProof/>
                <w:sz w:val="20"/>
                <w:szCs w:val="20"/>
                <w:lang w:val="sr-Latn-CS"/>
              </w:rPr>
              <w:t xml:space="preserve"> </w:t>
            </w:r>
            <w:r>
              <w:rPr>
                <w:noProof/>
                <w:sz w:val="20"/>
                <w:szCs w:val="20"/>
                <w:lang w:val="sr-Latn-CS"/>
              </w:rPr>
              <w:t>UPOTREBU</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KOJOM</w:t>
            </w:r>
            <w:r w:rsidRPr="00251B5C">
              <w:rPr>
                <w:noProof/>
                <w:sz w:val="20"/>
                <w:szCs w:val="20"/>
                <w:lang w:val="sr-Latn-CS"/>
              </w:rPr>
              <w:t xml:space="preserve"> </w:t>
            </w:r>
            <w:r>
              <w:rPr>
                <w:noProof/>
                <w:sz w:val="20"/>
                <w:szCs w:val="20"/>
                <w:lang w:val="sr-Latn-CS"/>
              </w:rPr>
              <w:t>USAGLAŠENOST</w:t>
            </w:r>
            <w:r w:rsidRPr="00251B5C">
              <w:rPr>
                <w:noProof/>
                <w:sz w:val="20"/>
                <w:szCs w:val="20"/>
                <w:lang w:val="sr-Latn-CS"/>
              </w:rPr>
              <w:t xml:space="preserve"> </w:t>
            </w:r>
            <w:r>
              <w:rPr>
                <w:noProof/>
                <w:sz w:val="20"/>
                <w:szCs w:val="20"/>
                <w:lang w:val="sr-Latn-CS"/>
              </w:rPr>
              <w:t>PROIZVODA</w:t>
            </w:r>
            <w:r w:rsidRPr="00251B5C">
              <w:rPr>
                <w:noProof/>
                <w:sz w:val="20"/>
                <w:szCs w:val="20"/>
                <w:lang w:val="sr-Latn-CS"/>
              </w:rPr>
              <w:t xml:space="preserve">, </w:t>
            </w:r>
            <w:r>
              <w:rPr>
                <w:noProof/>
                <w:sz w:val="20"/>
                <w:szCs w:val="20"/>
                <w:lang w:val="sr-Latn-CS"/>
              </w:rPr>
              <w:t>PROCESA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USLUGA</w:t>
            </w:r>
            <w:r w:rsidRPr="00251B5C">
              <w:rPr>
                <w:noProof/>
                <w:sz w:val="20"/>
                <w:szCs w:val="20"/>
                <w:lang w:val="sr-Latn-CS"/>
              </w:rPr>
              <w:t xml:space="preserve"> </w:t>
            </w:r>
            <w:r>
              <w:rPr>
                <w:noProof/>
                <w:sz w:val="20"/>
                <w:szCs w:val="20"/>
                <w:lang w:val="sr-Latn-CS"/>
              </w:rPr>
              <w:t>NIJE</w:t>
            </w:r>
            <w:r w:rsidRPr="00251B5C">
              <w:rPr>
                <w:noProof/>
                <w:sz w:val="20"/>
                <w:szCs w:val="20"/>
                <w:lang w:val="sr-Latn-CS"/>
              </w:rPr>
              <w:t xml:space="preserve"> </w:t>
            </w:r>
            <w:r>
              <w:rPr>
                <w:noProof/>
                <w:sz w:val="20"/>
                <w:szCs w:val="20"/>
                <w:lang w:val="sr-Latn-CS"/>
              </w:rPr>
              <w:t>OBAVEZNA</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lastRenderedPageBreak/>
              <w:t>PU</w:t>
            </w:r>
          </w:p>
        </w:tc>
        <w:tc>
          <w:tcPr>
            <w:tcW w:w="2410"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ab/>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062"/>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2.1.1.a)</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‘international standard’ means a standard adopted by an international standardisation body; </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3.1. 3.</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pStyle w:val="1tekst"/>
              <w:ind w:left="34" w:firstLine="0"/>
              <w:jc w:val="left"/>
              <w:rPr>
                <w:rFonts w:ascii="Times New Roman" w:hAnsi="Times New Roman" w:cs="Times New Roman"/>
                <w:noProof/>
                <w:lang w:val="sr-Latn-CS" w:eastAsia="en-GB"/>
              </w:rPr>
            </w:pPr>
            <w:r>
              <w:rPr>
                <w:rFonts w:ascii="Times New Roman" w:hAnsi="Times New Roman" w:cs="Times New Roman"/>
                <w:i/>
                <w:iCs/>
                <w:noProof/>
                <w:lang w:val="sr-Latn-CS" w:eastAsia="en-GB"/>
              </w:rPr>
              <w:t>međunarodni</w:t>
            </w:r>
            <w:r w:rsidRPr="00251B5C">
              <w:rPr>
                <w:rFonts w:ascii="Times New Roman" w:hAnsi="Times New Roman" w:cs="Times New Roman"/>
                <w:i/>
                <w:iCs/>
                <w:noProof/>
                <w:lang w:val="sr-Latn-CS" w:eastAsia="en-GB"/>
              </w:rPr>
              <w:t xml:space="preserve"> </w:t>
            </w:r>
            <w:r>
              <w:rPr>
                <w:rFonts w:ascii="Times New Roman" w:hAnsi="Times New Roman" w:cs="Times New Roman"/>
                <w:i/>
                <w:iCs/>
                <w:noProof/>
                <w:lang w:val="sr-Latn-CS" w:eastAsia="en-GB"/>
              </w:rPr>
              <w:t>standard</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je</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standard</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koji</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je</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donela</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međunarodna</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organizacija</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za</w:t>
            </w:r>
            <w:r w:rsidRPr="00251B5C">
              <w:rPr>
                <w:rFonts w:ascii="Times New Roman" w:hAnsi="Times New Roman" w:cs="Times New Roman"/>
                <w:noProof/>
                <w:lang w:val="sr-Latn-CS" w:eastAsia="en-GB"/>
              </w:rPr>
              <w:t xml:space="preserve"> </w:t>
            </w:r>
            <w:r>
              <w:rPr>
                <w:rFonts w:ascii="Times New Roman" w:hAnsi="Times New Roman" w:cs="Times New Roman"/>
                <w:noProof/>
                <w:lang w:val="sr-Latn-CS" w:eastAsia="en-GB"/>
              </w:rPr>
              <w:t>standardizaciju</w:t>
            </w:r>
            <w:r w:rsidRPr="00251B5C">
              <w:rPr>
                <w:rFonts w:ascii="Times New Roman" w:hAnsi="Times New Roman" w:cs="Times New Roman"/>
                <w:noProof/>
                <w:lang w:val="sr-Latn-CS" w:eastAsia="en-GB"/>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480"/>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2.1.1.b)</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‘European standard’ means a standard adopted by a European standardisation organisation;</w:t>
            </w:r>
          </w:p>
          <w:p w:rsidR="00122998" w:rsidRPr="00251B5C" w:rsidRDefault="00122998" w:rsidP="00736840">
            <w:pPr>
              <w:rPr>
                <w:noProof/>
                <w:sz w:val="20"/>
                <w:szCs w:val="20"/>
                <w:lang w:val="sr-Latn-CS" w:eastAsia="en-GB"/>
              </w:rPr>
            </w:pP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3.1.4.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pStyle w:val="stil1tekst"/>
              <w:ind w:left="0" w:right="0" w:firstLine="0"/>
              <w:rPr>
                <w:noProof/>
                <w:sz w:val="20"/>
                <w:szCs w:val="20"/>
                <w:lang w:val="sr-Latn-CS" w:eastAsia="en-GB"/>
              </w:rPr>
            </w:pPr>
            <w:r>
              <w:rPr>
                <w:i/>
                <w:iCs/>
                <w:noProof/>
                <w:sz w:val="20"/>
                <w:szCs w:val="20"/>
                <w:lang w:val="sr-Latn-CS"/>
              </w:rPr>
              <w:t>evropski</w:t>
            </w:r>
            <w:r w:rsidRPr="00251B5C">
              <w:rPr>
                <w:i/>
                <w:iCs/>
                <w:noProof/>
                <w:sz w:val="20"/>
                <w:szCs w:val="20"/>
                <w:lang w:val="sr-Latn-CS"/>
              </w:rPr>
              <w:t xml:space="preserve"> </w:t>
            </w:r>
            <w:r>
              <w:rPr>
                <w:i/>
                <w:iCs/>
                <w:noProof/>
                <w:sz w:val="20"/>
                <w:szCs w:val="20"/>
                <w:lang w:val="sr-Latn-CS"/>
              </w:rPr>
              <w:t>standard</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standard</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donela</w:t>
            </w:r>
            <w:r w:rsidRPr="00251B5C">
              <w:rPr>
                <w:noProof/>
                <w:sz w:val="20"/>
                <w:szCs w:val="20"/>
                <w:lang w:val="sr-Latn-CS"/>
              </w:rPr>
              <w:t xml:space="preserve"> </w:t>
            </w:r>
            <w:r>
              <w:rPr>
                <w:noProof/>
                <w:sz w:val="20"/>
                <w:szCs w:val="20"/>
                <w:lang w:val="sr-Latn-CS"/>
              </w:rPr>
              <w:t>evropska</w:t>
            </w:r>
            <w:r w:rsidRPr="00251B5C">
              <w:rPr>
                <w:noProof/>
                <w:sz w:val="20"/>
                <w:szCs w:val="20"/>
                <w:lang w:val="sr-Latn-CS"/>
              </w:rPr>
              <w:t xml:space="preserve"> </w:t>
            </w:r>
            <w:r>
              <w:rPr>
                <w:noProof/>
                <w:sz w:val="20"/>
                <w:szCs w:val="20"/>
                <w:lang w:val="sr-Latn-CS"/>
              </w:rPr>
              <w:t>organizacija</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2.1.1.c)</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 ‘harmonised standard’ means a European standard adopted on the basis of a request made by the Commission for the application of Union harmonisation legislation; </w:t>
            </w:r>
          </w:p>
          <w:p w:rsidR="00122998" w:rsidRPr="00251B5C" w:rsidRDefault="00122998" w:rsidP="00736840">
            <w:pPr>
              <w:spacing w:after="0"/>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3.1.5. </w:t>
            </w: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r>
              <w:rPr>
                <w:noProof/>
                <w:sz w:val="20"/>
                <w:szCs w:val="20"/>
                <w:lang w:val="sr-Latn-CS"/>
              </w:rPr>
              <w:t>HARMONIZOVANI</w:t>
            </w:r>
            <w:r w:rsidRPr="00251B5C">
              <w:rPr>
                <w:noProof/>
                <w:sz w:val="20"/>
                <w:szCs w:val="20"/>
                <w:lang w:val="sr-Latn-CS"/>
              </w:rPr>
              <w:t xml:space="preserve"> </w:t>
            </w:r>
            <w:r>
              <w:rPr>
                <w:noProof/>
                <w:sz w:val="20"/>
                <w:szCs w:val="20"/>
                <w:lang w:val="sr-Latn-CS"/>
              </w:rPr>
              <w:t>STANDARD</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EVROPSKI</w:t>
            </w:r>
            <w:r w:rsidRPr="00251B5C">
              <w:rPr>
                <w:noProof/>
                <w:sz w:val="20"/>
                <w:szCs w:val="20"/>
                <w:lang w:val="sr-Latn-CS"/>
              </w:rPr>
              <w:t xml:space="preserve"> </w:t>
            </w:r>
            <w:r>
              <w:rPr>
                <w:noProof/>
                <w:sz w:val="20"/>
                <w:szCs w:val="20"/>
                <w:lang w:val="sr-Latn-CS"/>
              </w:rPr>
              <w:t>STANDARD</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DONET</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OSNOVU</w:t>
            </w:r>
            <w:r w:rsidRPr="00251B5C">
              <w:rPr>
                <w:noProof/>
                <w:sz w:val="20"/>
                <w:szCs w:val="20"/>
                <w:lang w:val="sr-Latn-CS"/>
              </w:rPr>
              <w:t xml:space="preserve"> </w:t>
            </w:r>
            <w:r>
              <w:rPr>
                <w:noProof/>
                <w:sz w:val="20"/>
                <w:szCs w:val="20"/>
                <w:lang w:val="sr-Latn-CS"/>
              </w:rPr>
              <w:t>ZAHTEVA</w:t>
            </w:r>
            <w:r w:rsidRPr="00251B5C">
              <w:rPr>
                <w:noProof/>
                <w:sz w:val="20"/>
                <w:szCs w:val="20"/>
                <w:lang w:val="sr-Latn-CS"/>
              </w:rPr>
              <w:t xml:space="preserve"> </w:t>
            </w:r>
            <w:r>
              <w:rPr>
                <w:noProof/>
                <w:sz w:val="20"/>
                <w:szCs w:val="20"/>
                <w:lang w:val="sr-Latn-CS"/>
              </w:rPr>
              <w:t>EVROPSKE</w:t>
            </w:r>
            <w:r w:rsidRPr="00251B5C">
              <w:rPr>
                <w:noProof/>
                <w:sz w:val="20"/>
                <w:szCs w:val="20"/>
                <w:lang w:val="sr-Latn-CS"/>
              </w:rPr>
              <w:t xml:space="preserve"> </w:t>
            </w:r>
            <w:r>
              <w:rPr>
                <w:noProof/>
                <w:sz w:val="20"/>
                <w:szCs w:val="20"/>
                <w:lang w:val="sr-Latn-CS"/>
              </w:rPr>
              <w:t>KOMISIJE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PRIMENU</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HARMONIZOVANOM</w:t>
            </w:r>
            <w:r w:rsidRPr="00251B5C">
              <w:rPr>
                <w:noProof/>
                <w:sz w:val="20"/>
                <w:szCs w:val="20"/>
                <w:lang w:val="sr-Latn-CS"/>
              </w:rPr>
              <w:t xml:space="preserve"> </w:t>
            </w:r>
            <w:r>
              <w:rPr>
                <w:noProof/>
                <w:sz w:val="20"/>
                <w:szCs w:val="20"/>
                <w:lang w:val="sr-Latn-CS"/>
              </w:rPr>
              <w:t>ZAKONODAVSTVU</w:t>
            </w:r>
            <w:r w:rsidRPr="00251B5C">
              <w:rPr>
                <w:noProof/>
                <w:sz w:val="20"/>
                <w:szCs w:val="20"/>
                <w:lang w:val="sr-Latn-CS"/>
              </w:rPr>
              <w:t xml:space="preserve"> </w:t>
            </w:r>
            <w:r>
              <w:rPr>
                <w:noProof/>
                <w:sz w:val="20"/>
                <w:szCs w:val="20"/>
                <w:lang w:val="sr-Latn-CS"/>
              </w:rPr>
              <w:t>EVROPSKE</w:t>
            </w:r>
            <w:r w:rsidRPr="00251B5C">
              <w:rPr>
                <w:noProof/>
                <w:sz w:val="20"/>
                <w:szCs w:val="20"/>
                <w:lang w:val="sr-Latn-CS"/>
              </w:rPr>
              <w:t xml:space="preserve"> </w:t>
            </w:r>
            <w:r>
              <w:rPr>
                <w:noProof/>
                <w:sz w:val="20"/>
                <w:szCs w:val="20"/>
                <w:lang w:val="sr-Latn-CS"/>
              </w:rPr>
              <w:t>UNIJE</w:t>
            </w:r>
            <w:r w:rsidRPr="00251B5C">
              <w:rPr>
                <w:noProof/>
                <w:sz w:val="20"/>
                <w:szCs w:val="20"/>
                <w:lang w:val="sr-Latn-CS"/>
              </w:rPr>
              <w:t xml:space="preserve"> </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81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2.1.1.d)</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‘national standard’ means a standard adopted by a national standardisation body;</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3.1.6. </w:t>
            </w: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rPr>
                <w:i/>
                <w:iCs/>
                <w:noProof/>
                <w:sz w:val="20"/>
                <w:szCs w:val="20"/>
                <w:lang w:val="sr-Latn-CS"/>
              </w:rPr>
            </w:pPr>
            <w:r>
              <w:rPr>
                <w:noProof/>
                <w:sz w:val="20"/>
                <w:szCs w:val="20"/>
                <w:lang w:val="sr-Latn-CS"/>
              </w:rPr>
              <w:t>NACIONALNI</w:t>
            </w:r>
            <w:r w:rsidRPr="00251B5C">
              <w:rPr>
                <w:noProof/>
                <w:sz w:val="20"/>
                <w:szCs w:val="20"/>
                <w:lang w:val="sr-Latn-CS"/>
              </w:rPr>
              <w:t xml:space="preserve"> </w:t>
            </w:r>
            <w:r>
              <w:rPr>
                <w:noProof/>
                <w:sz w:val="20"/>
                <w:szCs w:val="20"/>
                <w:lang w:val="sr-Latn-CS"/>
              </w:rPr>
              <w:t>STANDARD</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STANDARD</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DONELO</w:t>
            </w:r>
            <w:r w:rsidRPr="00251B5C">
              <w:rPr>
                <w:noProof/>
                <w:sz w:val="20"/>
                <w:szCs w:val="20"/>
                <w:lang w:val="sr-Latn-CS"/>
              </w:rPr>
              <w:t xml:space="preserve"> </w:t>
            </w:r>
            <w:r>
              <w:rPr>
                <w:noProof/>
                <w:sz w:val="20"/>
                <w:szCs w:val="20"/>
                <w:lang w:val="sr-Latn-CS"/>
              </w:rPr>
              <w:t>NACIONALNO</w:t>
            </w:r>
            <w:r w:rsidRPr="00251B5C">
              <w:rPr>
                <w:noProof/>
                <w:sz w:val="20"/>
                <w:szCs w:val="20"/>
                <w:lang w:val="sr-Latn-CS"/>
              </w:rPr>
              <w:t xml:space="preserve"> </w:t>
            </w:r>
            <w:r>
              <w:rPr>
                <w:noProof/>
                <w:sz w:val="20"/>
                <w:szCs w:val="20"/>
                <w:lang w:val="sr-Latn-CS"/>
              </w:rPr>
              <w:t>TELO</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452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2.1.2.</w:t>
            </w:r>
          </w:p>
        </w:tc>
        <w:tc>
          <w:tcPr>
            <w:tcW w:w="4583" w:type="dxa"/>
            <w:gridSpan w:val="2"/>
          </w:tcPr>
          <w:p w:rsidR="00122998" w:rsidRPr="00251B5C" w:rsidRDefault="00122998" w:rsidP="00736840">
            <w:pPr>
              <w:rPr>
                <w:b/>
                <w:noProof/>
                <w:sz w:val="20"/>
                <w:szCs w:val="20"/>
                <w:lang w:val="sr-Latn-CS" w:eastAsia="en-GB"/>
              </w:rPr>
            </w:pPr>
            <w:r w:rsidRPr="00251B5C">
              <w:rPr>
                <w:noProof/>
                <w:sz w:val="20"/>
                <w:szCs w:val="20"/>
                <w:lang w:val="sr-Latn-CS" w:eastAsia="en-GB"/>
              </w:rPr>
              <w:t xml:space="preserve">‘European standardisation deliverable’ means any other technical specification than a European standard, adopted by a European standardisation organisation for repeated or continuous application and with which compliance is not compulsory; </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3.1.8.</w:t>
            </w:r>
          </w:p>
        </w:tc>
        <w:tc>
          <w:tcPr>
            <w:tcW w:w="3827" w:type="dxa"/>
          </w:tcPr>
          <w:p w:rsidR="00122998" w:rsidRPr="00251B5C" w:rsidRDefault="00122998" w:rsidP="00736840">
            <w:pPr>
              <w:pStyle w:val="stil1tekst"/>
              <w:ind w:left="0" w:right="0" w:firstLine="0"/>
              <w:jc w:val="left"/>
              <w:rPr>
                <w:strike/>
                <w:noProof/>
                <w:sz w:val="20"/>
                <w:szCs w:val="20"/>
                <w:lang w:val="sr-Latn-CS"/>
              </w:rPr>
            </w:pPr>
            <w:r>
              <w:rPr>
                <w:i/>
                <w:iCs/>
                <w:strike/>
                <w:noProof/>
                <w:sz w:val="20"/>
                <w:szCs w:val="20"/>
                <w:lang w:val="sr-Latn-CS"/>
              </w:rPr>
              <w:t>srodni</w:t>
            </w:r>
            <w:r w:rsidRPr="00251B5C">
              <w:rPr>
                <w:i/>
                <w:iCs/>
                <w:strike/>
                <w:noProof/>
                <w:sz w:val="20"/>
                <w:szCs w:val="20"/>
                <w:lang w:val="sr-Latn-CS"/>
              </w:rPr>
              <w:t xml:space="preserve"> </w:t>
            </w:r>
            <w:r>
              <w:rPr>
                <w:i/>
                <w:iCs/>
                <w:strike/>
                <w:noProof/>
                <w:sz w:val="20"/>
                <w:szCs w:val="20"/>
                <w:lang w:val="sr-Latn-CS"/>
              </w:rPr>
              <w:t>dokument</w:t>
            </w:r>
            <w:r w:rsidRPr="00251B5C">
              <w:rPr>
                <w:strike/>
                <w:noProof/>
                <w:sz w:val="20"/>
                <w:szCs w:val="20"/>
                <w:lang w:val="sr-Latn-CS"/>
              </w:rPr>
              <w:t xml:space="preserve"> </w:t>
            </w:r>
            <w:r>
              <w:rPr>
                <w:strike/>
                <w:noProof/>
                <w:sz w:val="20"/>
                <w:szCs w:val="20"/>
                <w:lang w:val="sr-Latn-CS"/>
              </w:rPr>
              <w:t>je</w:t>
            </w:r>
            <w:r w:rsidRPr="00251B5C">
              <w:rPr>
                <w:strike/>
                <w:noProof/>
                <w:sz w:val="20"/>
                <w:szCs w:val="20"/>
                <w:lang w:val="sr-Latn-CS"/>
              </w:rPr>
              <w:t xml:space="preserve"> </w:t>
            </w:r>
            <w:r>
              <w:rPr>
                <w:strike/>
                <w:noProof/>
                <w:sz w:val="20"/>
                <w:szCs w:val="20"/>
                <w:lang w:val="sr-Latn-CS"/>
              </w:rPr>
              <w:t>dokument</w:t>
            </w:r>
            <w:r w:rsidRPr="00251B5C">
              <w:rPr>
                <w:strike/>
                <w:noProof/>
                <w:sz w:val="20"/>
                <w:szCs w:val="20"/>
                <w:lang w:val="sr-Latn-CS"/>
              </w:rPr>
              <w:t xml:space="preserve"> (</w:t>
            </w:r>
            <w:r>
              <w:rPr>
                <w:strike/>
                <w:noProof/>
                <w:sz w:val="20"/>
                <w:szCs w:val="20"/>
                <w:lang w:val="sr-Latn-CS"/>
              </w:rPr>
              <w:t>npr</w:t>
            </w:r>
            <w:r w:rsidRPr="00251B5C">
              <w:rPr>
                <w:strike/>
                <w:noProof/>
                <w:sz w:val="20"/>
                <w:szCs w:val="20"/>
                <w:lang w:val="sr-Latn-CS"/>
              </w:rPr>
              <w:t xml:space="preserve">. </w:t>
            </w:r>
            <w:r>
              <w:rPr>
                <w:strike/>
                <w:noProof/>
                <w:sz w:val="20"/>
                <w:szCs w:val="20"/>
                <w:lang w:val="sr-Latn-CS"/>
              </w:rPr>
              <w:t>tehnička</w:t>
            </w:r>
            <w:r w:rsidRPr="00251B5C">
              <w:rPr>
                <w:strike/>
                <w:noProof/>
                <w:sz w:val="20"/>
                <w:szCs w:val="20"/>
                <w:lang w:val="sr-Latn-CS"/>
              </w:rPr>
              <w:t xml:space="preserve"> </w:t>
            </w:r>
            <w:r>
              <w:rPr>
                <w:strike/>
                <w:noProof/>
                <w:sz w:val="20"/>
                <w:szCs w:val="20"/>
                <w:lang w:val="sr-Latn-CS"/>
              </w:rPr>
              <w:t>specifikacija</w:t>
            </w:r>
            <w:r w:rsidRPr="00251B5C">
              <w:rPr>
                <w:strike/>
                <w:noProof/>
                <w:sz w:val="20"/>
                <w:szCs w:val="20"/>
                <w:lang w:val="sr-Latn-CS"/>
              </w:rPr>
              <w:t xml:space="preserve">, </w:t>
            </w:r>
            <w:r>
              <w:rPr>
                <w:strike/>
                <w:noProof/>
                <w:sz w:val="20"/>
                <w:szCs w:val="20"/>
                <w:lang w:val="sr-Latn-CS"/>
              </w:rPr>
              <w:t>tehnički</w:t>
            </w:r>
            <w:r w:rsidRPr="00251B5C">
              <w:rPr>
                <w:strike/>
                <w:noProof/>
                <w:sz w:val="20"/>
                <w:szCs w:val="20"/>
                <w:lang w:val="sr-Latn-CS"/>
              </w:rPr>
              <w:t xml:space="preserve"> </w:t>
            </w:r>
            <w:r>
              <w:rPr>
                <w:strike/>
                <w:noProof/>
                <w:sz w:val="20"/>
                <w:szCs w:val="20"/>
                <w:lang w:val="sr-Latn-CS"/>
              </w:rPr>
              <w:t>izveštaj</w:t>
            </w:r>
            <w:r w:rsidRPr="00251B5C">
              <w:rPr>
                <w:strike/>
                <w:noProof/>
                <w:sz w:val="20"/>
                <w:szCs w:val="20"/>
                <w:lang w:val="sr-Latn-CS"/>
              </w:rPr>
              <w:t xml:space="preserve">, </w:t>
            </w:r>
            <w:r>
              <w:rPr>
                <w:strike/>
                <w:noProof/>
                <w:sz w:val="20"/>
                <w:szCs w:val="20"/>
                <w:lang w:val="sr-Latn-CS"/>
              </w:rPr>
              <w:t>uputstvo</w:t>
            </w:r>
            <w:r w:rsidRPr="00251B5C">
              <w:rPr>
                <w:strike/>
                <w:noProof/>
                <w:sz w:val="20"/>
                <w:szCs w:val="20"/>
                <w:lang w:val="sr-Latn-CS"/>
              </w:rPr>
              <w:t xml:space="preserve">) </w:t>
            </w:r>
            <w:r>
              <w:rPr>
                <w:strike/>
                <w:noProof/>
                <w:sz w:val="20"/>
                <w:szCs w:val="20"/>
                <w:lang w:val="sr-Latn-CS"/>
              </w:rPr>
              <w:t>koji</w:t>
            </w:r>
            <w:r w:rsidRPr="00251B5C">
              <w:rPr>
                <w:strike/>
                <w:noProof/>
                <w:sz w:val="20"/>
                <w:szCs w:val="20"/>
                <w:lang w:val="sr-Latn-CS"/>
              </w:rPr>
              <w:t xml:space="preserve"> </w:t>
            </w:r>
            <w:r>
              <w:rPr>
                <w:strike/>
                <w:noProof/>
                <w:sz w:val="20"/>
                <w:szCs w:val="20"/>
                <w:lang w:val="sr-Latn-CS"/>
              </w:rPr>
              <w:t>je</w:t>
            </w:r>
            <w:r w:rsidRPr="00251B5C">
              <w:rPr>
                <w:strike/>
                <w:noProof/>
                <w:sz w:val="20"/>
                <w:szCs w:val="20"/>
                <w:lang w:val="sr-Latn-CS"/>
              </w:rPr>
              <w:t xml:space="preserve"> </w:t>
            </w:r>
            <w:r>
              <w:rPr>
                <w:strike/>
                <w:noProof/>
                <w:sz w:val="20"/>
                <w:szCs w:val="20"/>
                <w:lang w:val="sr-Latn-CS"/>
              </w:rPr>
              <w:t>donela</w:t>
            </w:r>
            <w:r w:rsidRPr="00251B5C">
              <w:rPr>
                <w:strike/>
                <w:noProof/>
                <w:sz w:val="20"/>
                <w:szCs w:val="20"/>
                <w:lang w:val="sr-Latn-CS"/>
              </w:rPr>
              <w:t xml:space="preserve"> </w:t>
            </w:r>
            <w:r>
              <w:rPr>
                <w:strike/>
                <w:noProof/>
                <w:sz w:val="20"/>
                <w:szCs w:val="20"/>
                <w:lang w:val="sr-Latn-CS"/>
              </w:rPr>
              <w:t>međunarodna</w:t>
            </w:r>
            <w:r w:rsidRPr="00251B5C">
              <w:rPr>
                <w:strike/>
                <w:noProof/>
                <w:sz w:val="20"/>
                <w:szCs w:val="20"/>
                <w:lang w:val="sr-Latn-CS"/>
              </w:rPr>
              <w:t xml:space="preserve"> </w:t>
            </w:r>
            <w:r>
              <w:rPr>
                <w:strike/>
                <w:noProof/>
                <w:sz w:val="20"/>
                <w:szCs w:val="20"/>
                <w:lang w:val="sr-Latn-CS"/>
              </w:rPr>
              <w:t>ili</w:t>
            </w:r>
            <w:r w:rsidRPr="00251B5C">
              <w:rPr>
                <w:strike/>
                <w:noProof/>
                <w:sz w:val="20"/>
                <w:szCs w:val="20"/>
                <w:lang w:val="sr-Latn-CS"/>
              </w:rPr>
              <w:t xml:space="preserve"> </w:t>
            </w:r>
            <w:r>
              <w:rPr>
                <w:strike/>
                <w:noProof/>
                <w:sz w:val="20"/>
                <w:szCs w:val="20"/>
                <w:lang w:val="sr-Latn-CS"/>
              </w:rPr>
              <w:t>evropska</w:t>
            </w:r>
            <w:r w:rsidRPr="00251B5C">
              <w:rPr>
                <w:strike/>
                <w:noProof/>
                <w:sz w:val="20"/>
                <w:szCs w:val="20"/>
                <w:lang w:val="sr-Latn-CS"/>
              </w:rPr>
              <w:t xml:space="preserve"> </w:t>
            </w:r>
            <w:r>
              <w:rPr>
                <w:strike/>
                <w:noProof/>
                <w:sz w:val="20"/>
                <w:szCs w:val="20"/>
                <w:lang w:val="sr-Latn-CS"/>
              </w:rPr>
              <w:t>organizacija</w:t>
            </w:r>
            <w:r w:rsidRPr="00251B5C">
              <w:rPr>
                <w:strike/>
                <w:noProof/>
                <w:sz w:val="20"/>
                <w:szCs w:val="20"/>
                <w:lang w:val="sr-Latn-CS"/>
              </w:rPr>
              <w:t xml:space="preserve"> </w:t>
            </w:r>
            <w:r>
              <w:rPr>
                <w:strike/>
                <w:noProof/>
                <w:sz w:val="20"/>
                <w:szCs w:val="20"/>
                <w:lang w:val="sr-Latn-CS"/>
              </w:rPr>
              <w:t>za</w:t>
            </w:r>
            <w:r w:rsidRPr="00251B5C">
              <w:rPr>
                <w:strike/>
                <w:noProof/>
                <w:sz w:val="20"/>
                <w:szCs w:val="20"/>
                <w:lang w:val="sr-Latn-CS"/>
              </w:rPr>
              <w:t xml:space="preserve"> </w:t>
            </w:r>
            <w:r>
              <w:rPr>
                <w:strike/>
                <w:noProof/>
                <w:sz w:val="20"/>
                <w:szCs w:val="20"/>
                <w:lang w:val="sr-Latn-CS"/>
              </w:rPr>
              <w:t>standardizaciju</w:t>
            </w:r>
            <w:r w:rsidRPr="00251B5C">
              <w:rPr>
                <w:strike/>
                <w:noProof/>
                <w:sz w:val="20"/>
                <w:szCs w:val="20"/>
                <w:lang w:val="sr-Latn-CS"/>
              </w:rPr>
              <w:t xml:space="preserve">, </w:t>
            </w:r>
            <w:r>
              <w:rPr>
                <w:strike/>
                <w:noProof/>
                <w:sz w:val="20"/>
                <w:szCs w:val="20"/>
                <w:lang w:val="sr-Latn-CS"/>
              </w:rPr>
              <w:t>odnosno</w:t>
            </w:r>
            <w:r w:rsidRPr="00251B5C">
              <w:rPr>
                <w:strike/>
                <w:noProof/>
                <w:sz w:val="20"/>
                <w:szCs w:val="20"/>
                <w:lang w:val="sr-Latn-CS"/>
              </w:rPr>
              <w:t xml:space="preserve"> </w:t>
            </w:r>
            <w:r>
              <w:rPr>
                <w:strike/>
                <w:noProof/>
                <w:sz w:val="20"/>
                <w:szCs w:val="20"/>
                <w:lang w:val="sr-Latn-CS"/>
              </w:rPr>
              <w:t>nacionalno</w:t>
            </w:r>
            <w:r w:rsidRPr="00251B5C">
              <w:rPr>
                <w:strike/>
                <w:noProof/>
                <w:sz w:val="20"/>
                <w:szCs w:val="20"/>
                <w:lang w:val="sr-Latn-CS"/>
              </w:rPr>
              <w:t xml:space="preserve"> </w:t>
            </w:r>
            <w:r>
              <w:rPr>
                <w:strike/>
                <w:noProof/>
                <w:sz w:val="20"/>
                <w:szCs w:val="20"/>
                <w:lang w:val="sr-Latn-CS"/>
              </w:rPr>
              <w:t>telo</w:t>
            </w:r>
            <w:r w:rsidRPr="00251B5C">
              <w:rPr>
                <w:strike/>
                <w:noProof/>
                <w:sz w:val="20"/>
                <w:szCs w:val="20"/>
                <w:lang w:val="sr-Latn-CS"/>
              </w:rPr>
              <w:t xml:space="preserve"> </w:t>
            </w:r>
            <w:r>
              <w:rPr>
                <w:strike/>
                <w:noProof/>
                <w:sz w:val="20"/>
                <w:szCs w:val="20"/>
                <w:lang w:val="sr-Latn-CS"/>
              </w:rPr>
              <w:t>za</w:t>
            </w:r>
            <w:r w:rsidRPr="00251B5C">
              <w:rPr>
                <w:strike/>
                <w:noProof/>
                <w:sz w:val="20"/>
                <w:szCs w:val="20"/>
                <w:lang w:val="sr-Latn-CS"/>
              </w:rPr>
              <w:t xml:space="preserve"> </w:t>
            </w:r>
            <w:r>
              <w:rPr>
                <w:strike/>
                <w:noProof/>
                <w:sz w:val="20"/>
                <w:szCs w:val="20"/>
                <w:lang w:val="sr-Latn-CS"/>
              </w:rPr>
              <w:t>standardizaciju</w:t>
            </w:r>
            <w:r w:rsidRPr="00251B5C">
              <w:rPr>
                <w:strike/>
                <w:noProof/>
                <w:sz w:val="20"/>
                <w:szCs w:val="20"/>
                <w:lang w:val="sr-Latn-CS"/>
              </w:rPr>
              <w:t xml:space="preserve"> </w:t>
            </w:r>
            <w:r>
              <w:rPr>
                <w:strike/>
                <w:noProof/>
                <w:sz w:val="20"/>
                <w:szCs w:val="20"/>
                <w:lang w:val="sr-Latn-CS"/>
              </w:rPr>
              <w:t>u</w:t>
            </w:r>
            <w:r w:rsidRPr="00251B5C">
              <w:rPr>
                <w:strike/>
                <w:noProof/>
                <w:sz w:val="20"/>
                <w:szCs w:val="20"/>
                <w:lang w:val="sr-Latn-CS"/>
              </w:rPr>
              <w:t xml:space="preserve"> </w:t>
            </w:r>
            <w:r>
              <w:rPr>
                <w:strike/>
                <w:noProof/>
                <w:sz w:val="20"/>
                <w:szCs w:val="20"/>
                <w:lang w:val="sr-Latn-CS"/>
              </w:rPr>
              <w:t>Republici</w:t>
            </w:r>
            <w:r w:rsidRPr="00251B5C">
              <w:rPr>
                <w:strike/>
                <w:noProof/>
                <w:sz w:val="20"/>
                <w:szCs w:val="20"/>
                <w:lang w:val="sr-Latn-CS"/>
              </w:rPr>
              <w:t xml:space="preserve"> </w:t>
            </w:r>
            <w:r>
              <w:rPr>
                <w:strike/>
                <w:noProof/>
                <w:sz w:val="20"/>
                <w:szCs w:val="20"/>
                <w:lang w:val="sr-Latn-CS"/>
              </w:rPr>
              <w:t>Srbiji</w:t>
            </w:r>
            <w:r w:rsidRPr="00251B5C">
              <w:rPr>
                <w:strike/>
                <w:noProof/>
                <w:sz w:val="20"/>
                <w:szCs w:val="20"/>
                <w:lang w:val="sr-Latn-CS"/>
              </w:rPr>
              <w:t xml:space="preserve"> </w:t>
            </w:r>
            <w:r>
              <w:rPr>
                <w:strike/>
                <w:noProof/>
                <w:sz w:val="20"/>
                <w:szCs w:val="20"/>
                <w:lang w:val="sr-Latn-CS"/>
              </w:rPr>
              <w:t>i</w:t>
            </w:r>
            <w:r w:rsidRPr="00251B5C">
              <w:rPr>
                <w:strike/>
                <w:noProof/>
                <w:sz w:val="20"/>
                <w:szCs w:val="20"/>
                <w:lang w:val="sr-Latn-CS"/>
              </w:rPr>
              <w:t xml:space="preserve"> </w:t>
            </w:r>
            <w:r>
              <w:rPr>
                <w:strike/>
                <w:noProof/>
                <w:sz w:val="20"/>
                <w:szCs w:val="20"/>
                <w:lang w:val="sr-Latn-CS"/>
              </w:rPr>
              <w:t>koji</w:t>
            </w:r>
            <w:r w:rsidRPr="00251B5C">
              <w:rPr>
                <w:strike/>
                <w:noProof/>
                <w:sz w:val="20"/>
                <w:szCs w:val="20"/>
                <w:lang w:val="sr-Latn-CS"/>
              </w:rPr>
              <w:t xml:space="preserve"> </w:t>
            </w:r>
            <w:r>
              <w:rPr>
                <w:strike/>
                <w:noProof/>
                <w:sz w:val="20"/>
                <w:szCs w:val="20"/>
                <w:lang w:val="sr-Latn-CS"/>
              </w:rPr>
              <w:t>je</w:t>
            </w:r>
            <w:r w:rsidRPr="00251B5C">
              <w:rPr>
                <w:strike/>
                <w:noProof/>
                <w:sz w:val="20"/>
                <w:szCs w:val="20"/>
                <w:lang w:val="sr-Latn-CS"/>
              </w:rPr>
              <w:t xml:space="preserve"> </w:t>
            </w:r>
            <w:r>
              <w:rPr>
                <w:strike/>
                <w:noProof/>
                <w:sz w:val="20"/>
                <w:szCs w:val="20"/>
                <w:lang w:val="sr-Latn-CS"/>
              </w:rPr>
              <w:t>dostupan</w:t>
            </w:r>
            <w:r w:rsidRPr="00251B5C">
              <w:rPr>
                <w:strike/>
                <w:noProof/>
                <w:sz w:val="20"/>
                <w:szCs w:val="20"/>
                <w:lang w:val="sr-Latn-CS"/>
              </w:rPr>
              <w:t xml:space="preserve"> </w:t>
            </w:r>
            <w:r>
              <w:rPr>
                <w:strike/>
                <w:noProof/>
                <w:sz w:val="20"/>
                <w:szCs w:val="20"/>
                <w:lang w:val="sr-Latn-CS"/>
              </w:rPr>
              <w:t>javnosti</w:t>
            </w:r>
            <w:r w:rsidRPr="00251B5C">
              <w:rPr>
                <w:strike/>
                <w:noProof/>
                <w:sz w:val="20"/>
                <w:szCs w:val="20"/>
                <w:lang w:val="sr-Latn-CS"/>
              </w:rPr>
              <w:t xml:space="preserve">, </w:t>
            </w:r>
            <w:r>
              <w:rPr>
                <w:strike/>
                <w:noProof/>
                <w:sz w:val="20"/>
                <w:szCs w:val="20"/>
                <w:lang w:val="sr-Latn-CS"/>
              </w:rPr>
              <w:t>a</w:t>
            </w:r>
            <w:r w:rsidRPr="00251B5C">
              <w:rPr>
                <w:strike/>
                <w:noProof/>
                <w:sz w:val="20"/>
                <w:szCs w:val="20"/>
                <w:lang w:val="sr-Latn-CS"/>
              </w:rPr>
              <w:t xml:space="preserve"> </w:t>
            </w:r>
            <w:r>
              <w:rPr>
                <w:strike/>
                <w:noProof/>
                <w:sz w:val="20"/>
                <w:szCs w:val="20"/>
                <w:lang w:val="sr-Latn-CS"/>
              </w:rPr>
              <w:t>ne</w:t>
            </w:r>
            <w:r w:rsidRPr="00251B5C">
              <w:rPr>
                <w:strike/>
                <w:noProof/>
                <w:sz w:val="20"/>
                <w:szCs w:val="20"/>
                <w:lang w:val="sr-Latn-CS"/>
              </w:rPr>
              <w:t xml:space="preserve"> </w:t>
            </w:r>
            <w:r>
              <w:rPr>
                <w:strike/>
                <w:noProof/>
                <w:sz w:val="20"/>
                <w:szCs w:val="20"/>
                <w:lang w:val="sr-Latn-CS"/>
              </w:rPr>
              <w:t>ispunjava</w:t>
            </w:r>
            <w:r w:rsidRPr="00251B5C">
              <w:rPr>
                <w:strike/>
                <w:noProof/>
                <w:sz w:val="20"/>
                <w:szCs w:val="20"/>
                <w:lang w:val="sr-Latn-CS"/>
              </w:rPr>
              <w:t xml:space="preserve"> </w:t>
            </w:r>
            <w:r>
              <w:rPr>
                <w:strike/>
                <w:noProof/>
                <w:sz w:val="20"/>
                <w:szCs w:val="20"/>
                <w:lang w:val="sr-Latn-CS"/>
              </w:rPr>
              <w:t>uslove</w:t>
            </w:r>
            <w:r w:rsidRPr="00251B5C">
              <w:rPr>
                <w:strike/>
                <w:noProof/>
                <w:sz w:val="20"/>
                <w:szCs w:val="20"/>
                <w:lang w:val="sr-Latn-CS"/>
              </w:rPr>
              <w:t xml:space="preserve"> </w:t>
            </w:r>
            <w:r>
              <w:rPr>
                <w:strike/>
                <w:noProof/>
                <w:sz w:val="20"/>
                <w:szCs w:val="20"/>
                <w:lang w:val="sr-Latn-CS"/>
              </w:rPr>
              <w:t>da</w:t>
            </w:r>
            <w:r w:rsidRPr="00251B5C">
              <w:rPr>
                <w:strike/>
                <w:noProof/>
                <w:sz w:val="20"/>
                <w:szCs w:val="20"/>
                <w:lang w:val="sr-Latn-CS"/>
              </w:rPr>
              <w:t xml:space="preserve"> </w:t>
            </w:r>
            <w:r>
              <w:rPr>
                <w:strike/>
                <w:noProof/>
                <w:sz w:val="20"/>
                <w:szCs w:val="20"/>
                <w:lang w:val="sr-Latn-CS"/>
              </w:rPr>
              <w:t>bude</w:t>
            </w:r>
            <w:r w:rsidRPr="00251B5C">
              <w:rPr>
                <w:strike/>
                <w:noProof/>
                <w:sz w:val="20"/>
                <w:szCs w:val="20"/>
                <w:lang w:val="sr-Latn-CS"/>
              </w:rPr>
              <w:t xml:space="preserve"> </w:t>
            </w:r>
            <w:r>
              <w:rPr>
                <w:strike/>
                <w:noProof/>
                <w:sz w:val="20"/>
                <w:szCs w:val="20"/>
                <w:lang w:val="sr-Latn-CS"/>
              </w:rPr>
              <w:t>donet</w:t>
            </w:r>
            <w:r w:rsidRPr="00251B5C">
              <w:rPr>
                <w:strike/>
                <w:noProof/>
                <w:sz w:val="20"/>
                <w:szCs w:val="20"/>
                <w:lang w:val="sr-Latn-CS"/>
              </w:rPr>
              <w:t xml:space="preserve"> </w:t>
            </w:r>
            <w:r>
              <w:rPr>
                <w:strike/>
                <w:noProof/>
                <w:sz w:val="20"/>
                <w:szCs w:val="20"/>
                <w:lang w:val="sr-Latn-CS"/>
              </w:rPr>
              <w:t>kao</w:t>
            </w:r>
            <w:r w:rsidRPr="00251B5C">
              <w:rPr>
                <w:strike/>
                <w:noProof/>
                <w:sz w:val="20"/>
                <w:szCs w:val="20"/>
                <w:lang w:val="sr-Latn-CS"/>
              </w:rPr>
              <w:t xml:space="preserve"> </w:t>
            </w:r>
            <w:r>
              <w:rPr>
                <w:strike/>
                <w:noProof/>
                <w:sz w:val="20"/>
                <w:szCs w:val="20"/>
                <w:lang w:val="sr-Latn-CS"/>
              </w:rPr>
              <w:t>srpski</w:t>
            </w:r>
            <w:r w:rsidRPr="00251B5C">
              <w:rPr>
                <w:strike/>
                <w:noProof/>
                <w:sz w:val="20"/>
                <w:szCs w:val="20"/>
                <w:lang w:val="sr-Latn-CS"/>
              </w:rPr>
              <w:t xml:space="preserve"> </w:t>
            </w:r>
            <w:r>
              <w:rPr>
                <w:strike/>
                <w:noProof/>
                <w:sz w:val="20"/>
                <w:szCs w:val="20"/>
                <w:lang w:val="sr-Latn-CS"/>
              </w:rPr>
              <w:t>standard</w:t>
            </w:r>
            <w:r w:rsidRPr="00251B5C">
              <w:rPr>
                <w:strike/>
                <w:noProof/>
                <w:sz w:val="20"/>
                <w:szCs w:val="20"/>
                <w:lang w:val="sr-Latn-CS"/>
              </w:rPr>
              <w:t xml:space="preserve">; </w:t>
            </w:r>
          </w:p>
          <w:p w:rsidR="00122998" w:rsidRPr="00251B5C" w:rsidRDefault="00122998" w:rsidP="00736840">
            <w:pPr>
              <w:pStyle w:val="1tekst"/>
              <w:ind w:left="0" w:firstLine="0"/>
              <w:jc w:val="left"/>
              <w:rPr>
                <w:rFonts w:ascii="Times New Roman" w:hAnsi="Times New Roman" w:cs="Times New Roman"/>
                <w:noProof/>
                <w:lang w:val="sr-Latn-CS" w:eastAsia="en-GB"/>
              </w:rPr>
            </w:pPr>
            <w:r>
              <w:rPr>
                <w:rFonts w:ascii="Times New Roman" w:hAnsi="Times New Roman" w:cs="Times New Roman"/>
                <w:noProof/>
                <w:lang w:val="sr-Latn-CS"/>
              </w:rPr>
              <w:t>SRODNI</w:t>
            </w:r>
            <w:r w:rsidRPr="00251B5C">
              <w:rPr>
                <w:rFonts w:ascii="Times New Roman" w:hAnsi="Times New Roman" w:cs="Times New Roman"/>
                <w:noProof/>
                <w:lang w:val="sr-Latn-CS"/>
              </w:rPr>
              <w:t xml:space="preserve"> </w:t>
            </w:r>
            <w:r>
              <w:rPr>
                <w:rFonts w:ascii="Times New Roman" w:hAnsi="Times New Roman" w:cs="Times New Roman"/>
                <w:noProof/>
                <w:lang w:val="sr-Latn-CS"/>
              </w:rPr>
              <w:t>DOKUMENT</w:t>
            </w:r>
            <w:r w:rsidRPr="00251B5C">
              <w:rPr>
                <w:rFonts w:ascii="Times New Roman" w:hAnsi="Times New Roman" w:cs="Times New Roman"/>
                <w:noProof/>
                <w:lang w:val="sr-Latn-CS"/>
              </w:rPr>
              <w:t xml:space="preserve"> </w:t>
            </w:r>
            <w:r>
              <w:rPr>
                <w:rFonts w:ascii="Times New Roman" w:hAnsi="Times New Roman" w:cs="Times New Roman"/>
                <w:noProof/>
                <w:lang w:val="sr-Latn-CS"/>
              </w:rPr>
              <w:t>JE</w:t>
            </w:r>
            <w:r w:rsidRPr="00251B5C">
              <w:rPr>
                <w:rFonts w:ascii="Times New Roman" w:hAnsi="Times New Roman" w:cs="Times New Roman"/>
                <w:noProof/>
                <w:lang w:val="sr-Latn-CS"/>
              </w:rPr>
              <w:t xml:space="preserve"> </w:t>
            </w:r>
            <w:r>
              <w:rPr>
                <w:rFonts w:ascii="Times New Roman" w:hAnsi="Times New Roman" w:cs="Times New Roman"/>
                <w:noProof/>
                <w:lang w:val="sr-Latn-CS"/>
              </w:rPr>
              <w:t>BILO</w:t>
            </w:r>
            <w:r w:rsidRPr="00251B5C">
              <w:rPr>
                <w:rFonts w:ascii="Times New Roman" w:hAnsi="Times New Roman" w:cs="Times New Roman"/>
                <w:noProof/>
                <w:lang w:val="sr-Latn-CS"/>
              </w:rPr>
              <w:t xml:space="preserve"> </w:t>
            </w:r>
            <w:r>
              <w:rPr>
                <w:rFonts w:ascii="Times New Roman" w:hAnsi="Times New Roman" w:cs="Times New Roman"/>
                <w:noProof/>
                <w:lang w:val="sr-Latn-CS"/>
              </w:rPr>
              <w:t>KOJA</w:t>
            </w:r>
            <w:r w:rsidRPr="00251B5C">
              <w:rPr>
                <w:rFonts w:ascii="Times New Roman" w:hAnsi="Times New Roman" w:cs="Times New Roman"/>
                <w:noProof/>
                <w:lang w:val="sr-Latn-CS"/>
              </w:rPr>
              <w:t xml:space="preserve"> </w:t>
            </w:r>
            <w:r>
              <w:rPr>
                <w:rFonts w:ascii="Times New Roman" w:hAnsi="Times New Roman" w:cs="Times New Roman"/>
                <w:noProof/>
                <w:lang w:val="sr-Latn-CS"/>
              </w:rPr>
              <w:t>TEHNIČKA</w:t>
            </w:r>
            <w:r w:rsidRPr="00251B5C">
              <w:rPr>
                <w:rFonts w:ascii="Times New Roman" w:hAnsi="Times New Roman" w:cs="Times New Roman"/>
                <w:noProof/>
                <w:lang w:val="sr-Latn-CS"/>
              </w:rPr>
              <w:t xml:space="preserve"> </w:t>
            </w:r>
            <w:r>
              <w:rPr>
                <w:rFonts w:ascii="Times New Roman" w:hAnsi="Times New Roman" w:cs="Times New Roman"/>
                <w:noProof/>
                <w:lang w:val="sr-Latn-CS"/>
              </w:rPr>
              <w:t>SPECIFIKACIJA</w:t>
            </w:r>
            <w:r w:rsidRPr="00251B5C">
              <w:rPr>
                <w:rFonts w:ascii="Times New Roman" w:hAnsi="Times New Roman" w:cs="Times New Roman"/>
                <w:noProof/>
                <w:lang w:val="sr-Latn-CS"/>
              </w:rPr>
              <w:t xml:space="preserve">, </w:t>
            </w:r>
            <w:r>
              <w:rPr>
                <w:rFonts w:ascii="Times New Roman" w:hAnsi="Times New Roman" w:cs="Times New Roman"/>
                <w:noProof/>
                <w:lang w:val="sr-Latn-CS"/>
              </w:rPr>
              <w:t>A</w:t>
            </w:r>
            <w:r w:rsidRPr="00251B5C">
              <w:rPr>
                <w:rFonts w:ascii="Times New Roman" w:hAnsi="Times New Roman" w:cs="Times New Roman"/>
                <w:noProof/>
                <w:lang w:val="sr-Latn-CS"/>
              </w:rPr>
              <w:t xml:space="preserve"> </w:t>
            </w:r>
            <w:r>
              <w:rPr>
                <w:rFonts w:ascii="Times New Roman" w:hAnsi="Times New Roman" w:cs="Times New Roman"/>
                <w:noProof/>
                <w:lang w:val="sr-Latn-CS"/>
              </w:rPr>
              <w:t>KOJA</w:t>
            </w:r>
            <w:r w:rsidRPr="00251B5C">
              <w:rPr>
                <w:rFonts w:ascii="Times New Roman" w:hAnsi="Times New Roman" w:cs="Times New Roman"/>
                <w:noProof/>
                <w:lang w:val="sr-Latn-CS"/>
              </w:rPr>
              <w:t xml:space="preserve"> </w:t>
            </w:r>
            <w:r>
              <w:rPr>
                <w:rFonts w:ascii="Times New Roman" w:hAnsi="Times New Roman" w:cs="Times New Roman"/>
                <w:noProof/>
                <w:lang w:val="sr-Latn-CS"/>
              </w:rPr>
              <w:t>NIJE</w:t>
            </w:r>
            <w:r w:rsidRPr="00251B5C">
              <w:rPr>
                <w:rFonts w:ascii="Times New Roman" w:hAnsi="Times New Roman" w:cs="Times New Roman"/>
                <w:noProof/>
                <w:lang w:val="sr-Latn-CS"/>
              </w:rPr>
              <w:t xml:space="preserve"> </w:t>
            </w:r>
            <w:r>
              <w:rPr>
                <w:rFonts w:ascii="Times New Roman" w:hAnsi="Times New Roman" w:cs="Times New Roman"/>
                <w:noProof/>
                <w:lang w:val="sr-Latn-CS"/>
              </w:rPr>
              <w:t>STANDARD</w:t>
            </w:r>
            <w:r w:rsidRPr="00251B5C">
              <w:rPr>
                <w:rFonts w:ascii="Times New Roman" w:hAnsi="Times New Roman" w:cs="Times New Roman"/>
                <w:noProof/>
                <w:lang w:val="sr-Latn-CS"/>
              </w:rPr>
              <w:t xml:space="preserve">,  </w:t>
            </w:r>
            <w:r>
              <w:rPr>
                <w:rFonts w:ascii="Times New Roman" w:hAnsi="Times New Roman" w:cs="Times New Roman"/>
                <w:noProof/>
                <w:lang w:val="sr-Latn-CS"/>
              </w:rPr>
              <w:t>KOJU</w:t>
            </w:r>
            <w:r w:rsidRPr="00251B5C">
              <w:rPr>
                <w:rFonts w:ascii="Times New Roman" w:hAnsi="Times New Roman" w:cs="Times New Roman"/>
                <w:noProof/>
                <w:lang w:val="sr-Latn-CS"/>
              </w:rPr>
              <w:t xml:space="preserve"> </w:t>
            </w:r>
            <w:r>
              <w:rPr>
                <w:rFonts w:ascii="Times New Roman" w:hAnsi="Times New Roman" w:cs="Times New Roman"/>
                <w:noProof/>
                <w:lang w:val="sr-Latn-CS"/>
              </w:rPr>
              <w:t>JE</w:t>
            </w:r>
            <w:r w:rsidRPr="00251B5C">
              <w:rPr>
                <w:rFonts w:ascii="Times New Roman" w:hAnsi="Times New Roman" w:cs="Times New Roman"/>
                <w:noProof/>
                <w:lang w:val="sr-Latn-CS"/>
              </w:rPr>
              <w:t xml:space="preserve"> </w:t>
            </w:r>
            <w:r>
              <w:rPr>
                <w:rFonts w:ascii="Times New Roman" w:hAnsi="Times New Roman" w:cs="Times New Roman"/>
                <w:noProof/>
                <w:lang w:val="sr-Latn-CS"/>
              </w:rPr>
              <w:t>DONELA</w:t>
            </w:r>
            <w:r w:rsidRPr="00251B5C">
              <w:rPr>
                <w:rFonts w:ascii="Times New Roman" w:hAnsi="Times New Roman" w:cs="Times New Roman"/>
                <w:noProof/>
                <w:lang w:val="sr-Latn-CS"/>
              </w:rPr>
              <w:t xml:space="preserve"> </w:t>
            </w:r>
            <w:r>
              <w:rPr>
                <w:rFonts w:ascii="Times New Roman" w:hAnsi="Times New Roman" w:cs="Times New Roman"/>
                <w:noProof/>
                <w:lang w:val="sr-Latn-CS"/>
              </w:rPr>
              <w:t>MEĐUNARODNA</w:t>
            </w:r>
            <w:r w:rsidRPr="00251B5C">
              <w:rPr>
                <w:rFonts w:ascii="Times New Roman" w:hAnsi="Times New Roman" w:cs="Times New Roman"/>
                <w:noProof/>
                <w:lang w:val="sr-Latn-CS"/>
              </w:rPr>
              <w:t xml:space="preserve"> </w:t>
            </w:r>
            <w:r>
              <w:rPr>
                <w:rFonts w:ascii="Times New Roman" w:hAnsi="Times New Roman" w:cs="Times New Roman"/>
                <w:noProof/>
                <w:lang w:val="sr-Latn-CS"/>
              </w:rPr>
              <w:t>ILI</w:t>
            </w:r>
            <w:r w:rsidRPr="00251B5C">
              <w:rPr>
                <w:rFonts w:ascii="Times New Roman" w:hAnsi="Times New Roman" w:cs="Times New Roman"/>
                <w:noProof/>
                <w:lang w:val="sr-Latn-CS"/>
              </w:rPr>
              <w:t xml:space="preserve"> </w:t>
            </w:r>
            <w:r>
              <w:rPr>
                <w:rFonts w:ascii="Times New Roman" w:hAnsi="Times New Roman" w:cs="Times New Roman"/>
                <w:noProof/>
                <w:lang w:val="sr-Latn-CS"/>
              </w:rPr>
              <w:t>EVROPSKA</w:t>
            </w:r>
            <w:r w:rsidRPr="00251B5C">
              <w:rPr>
                <w:rFonts w:ascii="Times New Roman" w:hAnsi="Times New Roman" w:cs="Times New Roman"/>
                <w:noProof/>
                <w:lang w:val="sr-Latn-CS"/>
              </w:rPr>
              <w:t xml:space="preserve"> </w:t>
            </w:r>
            <w:r>
              <w:rPr>
                <w:rFonts w:ascii="Times New Roman" w:hAnsi="Times New Roman" w:cs="Times New Roman"/>
                <w:noProof/>
                <w:lang w:val="sr-Latn-CS"/>
              </w:rPr>
              <w:t>ORGANIZACIJA</w:t>
            </w:r>
            <w:r w:rsidRPr="00251B5C">
              <w:rPr>
                <w:rFonts w:ascii="Times New Roman" w:hAnsi="Times New Roman" w:cs="Times New Roman"/>
                <w:noProof/>
                <w:lang w:val="sr-Latn-CS"/>
              </w:rPr>
              <w:t xml:space="preserve"> </w:t>
            </w:r>
            <w:r>
              <w:rPr>
                <w:rFonts w:ascii="Times New Roman" w:hAnsi="Times New Roman" w:cs="Times New Roman"/>
                <w:noProof/>
                <w:lang w:val="sr-Latn-CS"/>
              </w:rPr>
              <w:t>ZA</w:t>
            </w:r>
            <w:r w:rsidRPr="00251B5C">
              <w:rPr>
                <w:rFonts w:ascii="Times New Roman" w:hAnsi="Times New Roman" w:cs="Times New Roman"/>
                <w:noProof/>
                <w:lang w:val="sr-Latn-CS"/>
              </w:rPr>
              <w:t xml:space="preserve"> </w:t>
            </w:r>
            <w:r>
              <w:rPr>
                <w:rFonts w:ascii="Times New Roman" w:hAnsi="Times New Roman" w:cs="Times New Roman"/>
                <w:noProof/>
                <w:lang w:val="sr-Latn-CS"/>
              </w:rPr>
              <w:t>STANDARDIZACIJU</w:t>
            </w:r>
            <w:r w:rsidRPr="00251B5C">
              <w:rPr>
                <w:rFonts w:ascii="Times New Roman" w:hAnsi="Times New Roman" w:cs="Times New Roman"/>
                <w:noProof/>
                <w:lang w:val="sr-Latn-CS"/>
              </w:rPr>
              <w:t xml:space="preserve">, </w:t>
            </w:r>
            <w:r>
              <w:rPr>
                <w:rFonts w:ascii="Times New Roman" w:hAnsi="Times New Roman" w:cs="Times New Roman"/>
                <w:noProof/>
                <w:lang w:val="sr-Latn-CS"/>
              </w:rPr>
              <w:t>ODNOSNO</w:t>
            </w:r>
            <w:r w:rsidRPr="00251B5C">
              <w:rPr>
                <w:rFonts w:ascii="Times New Roman" w:hAnsi="Times New Roman" w:cs="Times New Roman"/>
                <w:noProof/>
                <w:lang w:val="sr-Latn-CS"/>
              </w:rPr>
              <w:t xml:space="preserve"> </w:t>
            </w:r>
            <w:r>
              <w:rPr>
                <w:rFonts w:ascii="Times New Roman" w:hAnsi="Times New Roman" w:cs="Times New Roman"/>
                <w:noProof/>
                <w:lang w:val="sr-Latn-CS"/>
              </w:rPr>
              <w:t>NACIONALNO</w:t>
            </w:r>
            <w:r w:rsidRPr="00251B5C">
              <w:rPr>
                <w:rFonts w:ascii="Times New Roman" w:hAnsi="Times New Roman" w:cs="Times New Roman"/>
                <w:noProof/>
                <w:lang w:val="sr-Latn-CS"/>
              </w:rPr>
              <w:t xml:space="preserve"> </w:t>
            </w:r>
            <w:r>
              <w:rPr>
                <w:rFonts w:ascii="Times New Roman" w:hAnsi="Times New Roman" w:cs="Times New Roman"/>
                <w:noProof/>
                <w:lang w:val="sr-Latn-CS"/>
              </w:rPr>
              <w:t>TELO</w:t>
            </w:r>
            <w:r w:rsidRPr="00251B5C">
              <w:rPr>
                <w:rFonts w:ascii="Times New Roman" w:hAnsi="Times New Roman" w:cs="Times New Roman"/>
                <w:noProof/>
                <w:lang w:val="sr-Latn-CS"/>
              </w:rPr>
              <w:t xml:space="preserve"> </w:t>
            </w:r>
            <w:r>
              <w:rPr>
                <w:rFonts w:ascii="Times New Roman" w:hAnsi="Times New Roman" w:cs="Times New Roman"/>
                <w:noProof/>
                <w:lang w:val="sr-Latn-CS"/>
              </w:rPr>
              <w:t>ZA</w:t>
            </w:r>
            <w:r w:rsidRPr="00251B5C">
              <w:rPr>
                <w:rFonts w:ascii="Times New Roman" w:hAnsi="Times New Roman" w:cs="Times New Roman"/>
                <w:noProof/>
                <w:lang w:val="sr-Latn-CS"/>
              </w:rPr>
              <w:t xml:space="preserve"> </w:t>
            </w:r>
            <w:r>
              <w:rPr>
                <w:rFonts w:ascii="Times New Roman" w:hAnsi="Times New Roman" w:cs="Times New Roman"/>
                <w:noProof/>
                <w:lang w:val="sr-Latn-CS"/>
              </w:rPr>
              <w:t>STANDARDIZACIJU</w:t>
            </w:r>
            <w:r w:rsidRPr="00251B5C">
              <w:rPr>
                <w:rFonts w:ascii="Times New Roman" w:hAnsi="Times New Roman" w:cs="Times New Roman"/>
                <w:noProof/>
                <w:lang w:val="sr-Latn-CS"/>
              </w:rPr>
              <w:t xml:space="preserve">, </w:t>
            </w:r>
            <w:r>
              <w:rPr>
                <w:rFonts w:ascii="Times New Roman" w:hAnsi="Times New Roman" w:cs="Times New Roman"/>
                <w:noProof/>
                <w:lang w:val="sr-Latn-CS"/>
              </w:rPr>
              <w:t>ZA</w:t>
            </w:r>
            <w:r w:rsidRPr="00251B5C">
              <w:rPr>
                <w:rFonts w:ascii="Times New Roman" w:hAnsi="Times New Roman" w:cs="Times New Roman"/>
                <w:noProof/>
                <w:lang w:val="sr-Latn-CS"/>
              </w:rPr>
              <w:t xml:space="preserve"> </w:t>
            </w:r>
            <w:r>
              <w:rPr>
                <w:rFonts w:ascii="Times New Roman" w:hAnsi="Times New Roman" w:cs="Times New Roman"/>
                <w:noProof/>
                <w:lang w:val="sr-Latn-CS"/>
              </w:rPr>
              <w:t>VIŠEKRATNU</w:t>
            </w:r>
            <w:r w:rsidRPr="00251B5C">
              <w:rPr>
                <w:rFonts w:ascii="Times New Roman" w:hAnsi="Times New Roman" w:cs="Times New Roman"/>
                <w:noProof/>
                <w:lang w:val="sr-Latn-CS"/>
              </w:rPr>
              <w:t xml:space="preserve"> </w:t>
            </w:r>
            <w:r>
              <w:rPr>
                <w:rFonts w:ascii="Times New Roman" w:hAnsi="Times New Roman" w:cs="Times New Roman"/>
                <w:noProof/>
                <w:lang w:val="sr-Latn-CS"/>
              </w:rPr>
              <w:t>ILI</w:t>
            </w:r>
            <w:r w:rsidRPr="00251B5C">
              <w:rPr>
                <w:rFonts w:ascii="Times New Roman" w:hAnsi="Times New Roman" w:cs="Times New Roman"/>
                <w:noProof/>
                <w:lang w:val="sr-Latn-CS"/>
              </w:rPr>
              <w:t xml:space="preserve"> </w:t>
            </w:r>
            <w:r>
              <w:rPr>
                <w:rFonts w:ascii="Times New Roman" w:hAnsi="Times New Roman" w:cs="Times New Roman"/>
                <w:noProof/>
                <w:lang w:val="sr-Latn-CS"/>
              </w:rPr>
              <w:t>STALNU</w:t>
            </w:r>
            <w:r w:rsidRPr="00251B5C">
              <w:rPr>
                <w:rFonts w:ascii="Times New Roman" w:hAnsi="Times New Roman" w:cs="Times New Roman"/>
                <w:noProof/>
                <w:lang w:val="sr-Latn-CS"/>
              </w:rPr>
              <w:t xml:space="preserve"> </w:t>
            </w:r>
            <w:r>
              <w:rPr>
                <w:rFonts w:ascii="Times New Roman" w:hAnsi="Times New Roman" w:cs="Times New Roman"/>
                <w:noProof/>
                <w:lang w:val="sr-Latn-CS"/>
              </w:rPr>
              <w:t>UPOTREBU</w:t>
            </w:r>
            <w:r w:rsidRPr="00251B5C">
              <w:rPr>
                <w:rFonts w:ascii="Times New Roman" w:hAnsi="Times New Roman" w:cs="Times New Roman"/>
                <w:noProof/>
                <w:lang w:val="sr-Latn-CS"/>
              </w:rPr>
              <w:t xml:space="preserve"> </w:t>
            </w:r>
            <w:r>
              <w:rPr>
                <w:rFonts w:ascii="Times New Roman" w:hAnsi="Times New Roman" w:cs="Times New Roman"/>
                <w:noProof/>
                <w:lang w:val="sr-Latn-CS"/>
              </w:rPr>
              <w:t>I</w:t>
            </w:r>
            <w:r w:rsidRPr="00251B5C">
              <w:rPr>
                <w:rFonts w:ascii="Times New Roman" w:hAnsi="Times New Roman" w:cs="Times New Roman"/>
                <w:noProof/>
                <w:lang w:val="sr-Latn-CS"/>
              </w:rPr>
              <w:t xml:space="preserve"> </w:t>
            </w:r>
            <w:r>
              <w:rPr>
                <w:rFonts w:ascii="Times New Roman" w:hAnsi="Times New Roman" w:cs="Times New Roman"/>
                <w:noProof/>
                <w:lang w:val="sr-Latn-CS"/>
              </w:rPr>
              <w:t>SA</w:t>
            </w:r>
            <w:r w:rsidRPr="00251B5C">
              <w:rPr>
                <w:rFonts w:ascii="Times New Roman" w:hAnsi="Times New Roman" w:cs="Times New Roman"/>
                <w:noProof/>
                <w:lang w:val="sr-Latn-CS"/>
              </w:rPr>
              <w:t xml:space="preserve"> </w:t>
            </w:r>
            <w:r>
              <w:rPr>
                <w:rFonts w:ascii="Times New Roman" w:hAnsi="Times New Roman" w:cs="Times New Roman"/>
                <w:noProof/>
                <w:lang w:val="sr-Latn-CS"/>
              </w:rPr>
              <w:t>KOJOM</w:t>
            </w:r>
            <w:r w:rsidRPr="00251B5C">
              <w:rPr>
                <w:rFonts w:ascii="Times New Roman" w:hAnsi="Times New Roman" w:cs="Times New Roman"/>
                <w:noProof/>
                <w:lang w:val="sr-Latn-CS"/>
              </w:rPr>
              <w:t xml:space="preserve"> </w:t>
            </w:r>
            <w:r>
              <w:rPr>
                <w:rFonts w:ascii="Times New Roman" w:hAnsi="Times New Roman" w:cs="Times New Roman"/>
                <w:noProof/>
                <w:lang w:val="sr-Latn-CS"/>
              </w:rPr>
              <w:t>USAGLAŠENOST</w:t>
            </w:r>
            <w:r w:rsidRPr="00251B5C">
              <w:rPr>
                <w:rFonts w:ascii="Times New Roman" w:hAnsi="Times New Roman" w:cs="Times New Roman"/>
                <w:noProof/>
                <w:lang w:val="sr-Latn-CS"/>
              </w:rPr>
              <w:t xml:space="preserve"> </w:t>
            </w:r>
            <w:r>
              <w:rPr>
                <w:rFonts w:ascii="Times New Roman" w:hAnsi="Times New Roman" w:cs="Times New Roman"/>
                <w:noProof/>
                <w:lang w:val="sr-Latn-CS"/>
              </w:rPr>
              <w:t>PROIZVODA</w:t>
            </w:r>
            <w:r w:rsidRPr="00251B5C">
              <w:rPr>
                <w:rFonts w:ascii="Times New Roman" w:hAnsi="Times New Roman" w:cs="Times New Roman"/>
                <w:noProof/>
                <w:lang w:val="sr-Latn-CS"/>
              </w:rPr>
              <w:t xml:space="preserve">, </w:t>
            </w:r>
            <w:r>
              <w:rPr>
                <w:rFonts w:ascii="Times New Roman" w:hAnsi="Times New Roman" w:cs="Times New Roman"/>
                <w:noProof/>
                <w:lang w:val="sr-Latn-CS"/>
              </w:rPr>
              <w:t>PROCESA</w:t>
            </w:r>
            <w:r w:rsidRPr="00251B5C">
              <w:rPr>
                <w:rFonts w:ascii="Times New Roman" w:hAnsi="Times New Roman" w:cs="Times New Roman"/>
                <w:noProof/>
                <w:lang w:val="sr-Latn-CS"/>
              </w:rPr>
              <w:t xml:space="preserve"> </w:t>
            </w:r>
            <w:r>
              <w:rPr>
                <w:rFonts w:ascii="Times New Roman" w:hAnsi="Times New Roman" w:cs="Times New Roman"/>
                <w:noProof/>
                <w:lang w:val="sr-Latn-CS"/>
              </w:rPr>
              <w:t>I</w:t>
            </w:r>
            <w:r w:rsidRPr="00251B5C">
              <w:rPr>
                <w:rFonts w:ascii="Times New Roman" w:hAnsi="Times New Roman" w:cs="Times New Roman"/>
                <w:noProof/>
                <w:lang w:val="sr-Latn-CS"/>
              </w:rPr>
              <w:t xml:space="preserve"> </w:t>
            </w:r>
            <w:r>
              <w:rPr>
                <w:rFonts w:ascii="Times New Roman" w:hAnsi="Times New Roman" w:cs="Times New Roman"/>
                <w:noProof/>
                <w:lang w:val="sr-Latn-CS"/>
              </w:rPr>
              <w:t>USLUGA</w:t>
            </w:r>
            <w:r w:rsidRPr="00251B5C">
              <w:rPr>
                <w:rFonts w:ascii="Times New Roman" w:hAnsi="Times New Roman" w:cs="Times New Roman"/>
                <w:noProof/>
                <w:lang w:val="sr-Latn-CS"/>
              </w:rPr>
              <w:t xml:space="preserve"> </w:t>
            </w:r>
            <w:r>
              <w:rPr>
                <w:rFonts w:ascii="Times New Roman" w:hAnsi="Times New Roman" w:cs="Times New Roman"/>
                <w:noProof/>
                <w:lang w:val="sr-Latn-CS"/>
              </w:rPr>
              <w:t>NIJE</w:t>
            </w:r>
            <w:r w:rsidRPr="00251B5C">
              <w:rPr>
                <w:rFonts w:ascii="Times New Roman" w:hAnsi="Times New Roman" w:cs="Times New Roman"/>
                <w:noProof/>
                <w:lang w:val="sr-Latn-CS"/>
              </w:rPr>
              <w:t xml:space="preserve"> </w:t>
            </w:r>
            <w:r>
              <w:rPr>
                <w:rFonts w:ascii="Times New Roman" w:hAnsi="Times New Roman" w:cs="Times New Roman"/>
                <w:noProof/>
                <w:lang w:val="sr-Latn-CS"/>
              </w:rPr>
              <w:t>OBAVEZNA</w:t>
            </w:r>
            <w:r w:rsidRPr="00251B5C">
              <w:rPr>
                <w:rFonts w:ascii="Times New Roman" w:hAnsi="Times New Roman" w:cs="Times New Roman"/>
                <w:noProof/>
                <w:lang w:val="sr-Latn-CS"/>
              </w:rPr>
              <w:t xml:space="preserve">, </w:t>
            </w:r>
            <w:r>
              <w:rPr>
                <w:rFonts w:ascii="Times New Roman" w:hAnsi="Times New Roman" w:cs="Times New Roman"/>
                <w:noProof/>
                <w:lang w:val="sr-Latn-CS"/>
              </w:rPr>
              <w:t>A</w:t>
            </w:r>
            <w:r w:rsidRPr="00251B5C">
              <w:rPr>
                <w:rFonts w:ascii="Times New Roman" w:hAnsi="Times New Roman" w:cs="Times New Roman"/>
                <w:noProof/>
                <w:lang w:val="sr-Latn-CS"/>
              </w:rPr>
              <w:t xml:space="preserve"> </w:t>
            </w:r>
            <w:r>
              <w:rPr>
                <w:rFonts w:ascii="Times New Roman" w:hAnsi="Times New Roman" w:cs="Times New Roman"/>
                <w:noProof/>
                <w:lang w:val="sr-Latn-CS"/>
              </w:rPr>
              <w:t>KOJA</w:t>
            </w:r>
            <w:r w:rsidRPr="00251B5C">
              <w:rPr>
                <w:rFonts w:ascii="Times New Roman" w:hAnsi="Times New Roman" w:cs="Times New Roman"/>
                <w:noProof/>
                <w:lang w:val="sr-Latn-CS"/>
              </w:rPr>
              <w:t xml:space="preserve"> </w:t>
            </w:r>
            <w:r>
              <w:rPr>
                <w:rFonts w:ascii="Times New Roman" w:hAnsi="Times New Roman" w:cs="Times New Roman"/>
                <w:noProof/>
                <w:lang w:val="sr-Latn-CS"/>
              </w:rPr>
              <w:t>NE</w:t>
            </w:r>
            <w:r w:rsidRPr="00251B5C">
              <w:rPr>
                <w:rFonts w:ascii="Times New Roman" w:hAnsi="Times New Roman" w:cs="Times New Roman"/>
                <w:noProof/>
                <w:lang w:val="sr-Latn-CS"/>
              </w:rPr>
              <w:t xml:space="preserve"> </w:t>
            </w:r>
            <w:r>
              <w:rPr>
                <w:rFonts w:ascii="Times New Roman" w:hAnsi="Times New Roman" w:cs="Times New Roman"/>
                <w:noProof/>
                <w:lang w:val="sr-Latn-CS"/>
              </w:rPr>
              <w:t>ISPUNJAVA</w:t>
            </w:r>
            <w:r w:rsidRPr="00251B5C">
              <w:rPr>
                <w:rFonts w:ascii="Times New Roman" w:hAnsi="Times New Roman" w:cs="Times New Roman"/>
                <w:noProof/>
                <w:lang w:val="sr-Latn-CS"/>
              </w:rPr>
              <w:t xml:space="preserve"> </w:t>
            </w:r>
            <w:r>
              <w:rPr>
                <w:rFonts w:ascii="Times New Roman" w:hAnsi="Times New Roman" w:cs="Times New Roman"/>
                <w:noProof/>
                <w:lang w:val="sr-Latn-CS"/>
              </w:rPr>
              <w:t>USLOVE</w:t>
            </w:r>
            <w:r w:rsidRPr="00251B5C">
              <w:rPr>
                <w:rFonts w:ascii="Times New Roman" w:hAnsi="Times New Roman" w:cs="Times New Roman"/>
                <w:noProof/>
                <w:lang w:val="sr-Latn-CS"/>
              </w:rPr>
              <w:t xml:space="preserve"> </w:t>
            </w:r>
            <w:r>
              <w:rPr>
                <w:rFonts w:ascii="Times New Roman" w:hAnsi="Times New Roman" w:cs="Times New Roman"/>
                <w:noProof/>
                <w:lang w:val="sr-Latn-CS"/>
              </w:rPr>
              <w:t>DA</w:t>
            </w:r>
            <w:r w:rsidRPr="00251B5C">
              <w:rPr>
                <w:rFonts w:ascii="Times New Roman" w:hAnsi="Times New Roman" w:cs="Times New Roman"/>
                <w:noProof/>
                <w:lang w:val="sr-Latn-CS"/>
              </w:rPr>
              <w:t xml:space="preserve"> </w:t>
            </w:r>
            <w:r>
              <w:rPr>
                <w:rFonts w:ascii="Times New Roman" w:hAnsi="Times New Roman" w:cs="Times New Roman"/>
                <w:noProof/>
                <w:lang w:val="sr-Latn-CS"/>
              </w:rPr>
              <w:t>BUDE</w:t>
            </w:r>
            <w:r w:rsidRPr="00251B5C">
              <w:rPr>
                <w:rFonts w:ascii="Times New Roman" w:hAnsi="Times New Roman" w:cs="Times New Roman"/>
                <w:noProof/>
                <w:lang w:val="sr-Latn-CS"/>
              </w:rPr>
              <w:t xml:space="preserve"> </w:t>
            </w:r>
            <w:r>
              <w:rPr>
                <w:rFonts w:ascii="Times New Roman" w:hAnsi="Times New Roman" w:cs="Times New Roman"/>
                <w:noProof/>
                <w:lang w:val="sr-Latn-CS"/>
              </w:rPr>
              <w:t>DONETA</w:t>
            </w:r>
            <w:r w:rsidRPr="00251B5C">
              <w:rPr>
                <w:rFonts w:ascii="Times New Roman" w:hAnsi="Times New Roman" w:cs="Times New Roman"/>
                <w:noProof/>
                <w:lang w:val="sr-Latn-CS"/>
              </w:rPr>
              <w:t xml:space="preserve"> </w:t>
            </w:r>
            <w:r>
              <w:rPr>
                <w:rFonts w:ascii="Times New Roman" w:hAnsi="Times New Roman" w:cs="Times New Roman"/>
                <w:noProof/>
                <w:lang w:val="sr-Latn-CS"/>
              </w:rPr>
              <w:t>KAO</w:t>
            </w:r>
            <w:r w:rsidRPr="00251B5C">
              <w:rPr>
                <w:rFonts w:ascii="Times New Roman" w:hAnsi="Times New Roman" w:cs="Times New Roman"/>
                <w:noProof/>
                <w:lang w:val="sr-Latn-CS"/>
              </w:rPr>
              <w:t xml:space="preserve"> </w:t>
            </w:r>
            <w:r>
              <w:rPr>
                <w:rFonts w:ascii="Times New Roman" w:hAnsi="Times New Roman" w:cs="Times New Roman"/>
                <w:noProof/>
                <w:lang w:val="sr-Latn-CS"/>
              </w:rPr>
              <w:t>STANDARD</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2.1.3.</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‘‘draft standard’ means a document containing the text of the technical specifications concerning a given subject, which is being considered for adoption in accordance with the relevant standards procedure, as that document stands after the preparatory work and as circulated for public comment or scrutiny; </w:t>
            </w:r>
          </w:p>
          <w:p w:rsidR="00122998" w:rsidRPr="00251B5C" w:rsidRDefault="00122998" w:rsidP="00736840">
            <w:pPr>
              <w:spacing w:after="0"/>
              <w:rPr>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3.1.9.</w:t>
            </w:r>
          </w:p>
        </w:tc>
        <w:tc>
          <w:tcPr>
            <w:tcW w:w="3827" w:type="dxa"/>
          </w:tcPr>
          <w:p w:rsidR="00122998" w:rsidRPr="00251B5C" w:rsidRDefault="00122998" w:rsidP="00736840">
            <w:pPr>
              <w:autoSpaceDE w:val="0"/>
              <w:autoSpaceDN w:val="0"/>
              <w:adjustRightInd w:val="0"/>
              <w:spacing w:after="60"/>
              <w:ind w:left="33" w:right="191" w:hanging="284"/>
              <w:rPr>
                <w:noProof/>
                <w:sz w:val="20"/>
                <w:szCs w:val="20"/>
                <w:lang w:val="sr-Latn-CS"/>
              </w:rPr>
            </w:pPr>
            <w:r>
              <w:rPr>
                <w:noProof/>
                <w:sz w:val="20"/>
                <w:szCs w:val="20"/>
                <w:lang w:val="sr-Latn-CS"/>
              </w:rPr>
              <w:t>N</w:t>
            </w:r>
            <w:r w:rsidRPr="00251B5C">
              <w:rPr>
                <w:noProof/>
                <w:sz w:val="20"/>
                <w:szCs w:val="20"/>
                <w:lang w:val="sr-Latn-CS"/>
              </w:rPr>
              <w:t xml:space="preserve">  </w:t>
            </w:r>
            <w:r>
              <w:rPr>
                <w:i/>
                <w:noProof/>
                <w:sz w:val="20"/>
                <w:szCs w:val="20"/>
                <w:lang w:val="sr-Latn-CS"/>
              </w:rPr>
              <w:t>NACRT</w:t>
            </w:r>
            <w:r w:rsidRPr="00251B5C">
              <w:rPr>
                <w:i/>
                <w:noProof/>
                <w:sz w:val="20"/>
                <w:szCs w:val="20"/>
                <w:lang w:val="sr-Latn-CS"/>
              </w:rPr>
              <w:t xml:space="preserve"> </w:t>
            </w:r>
            <w:r>
              <w:rPr>
                <w:i/>
                <w:noProof/>
                <w:sz w:val="20"/>
                <w:szCs w:val="20"/>
                <w:lang w:val="sr-Latn-CS"/>
              </w:rPr>
              <w:t>STANDARDA</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TEHNIČKA</w:t>
            </w:r>
            <w:r w:rsidRPr="00251B5C">
              <w:rPr>
                <w:noProof/>
                <w:sz w:val="20"/>
                <w:szCs w:val="20"/>
                <w:lang w:val="sr-Latn-CS"/>
              </w:rPr>
              <w:t xml:space="preserve"> </w:t>
            </w:r>
            <w:r>
              <w:rPr>
                <w:noProof/>
                <w:sz w:val="20"/>
                <w:szCs w:val="20"/>
                <w:lang w:val="sr-Latn-CS"/>
              </w:rPr>
              <w:t>SPECIFIKACIJA</w:t>
            </w:r>
            <w:r w:rsidRPr="00251B5C">
              <w:rPr>
                <w:noProof/>
                <w:sz w:val="20"/>
                <w:szCs w:val="20"/>
                <w:lang w:val="sr-Latn-CS"/>
              </w:rPr>
              <w:t xml:space="preserve"> </w:t>
            </w:r>
            <w:r>
              <w:rPr>
                <w:noProof/>
                <w:sz w:val="20"/>
                <w:szCs w:val="20"/>
                <w:lang w:val="sr-Latn-CS"/>
              </w:rPr>
              <w:t>O</w:t>
            </w:r>
            <w:r w:rsidRPr="00251B5C">
              <w:rPr>
                <w:noProof/>
                <w:sz w:val="20"/>
                <w:szCs w:val="20"/>
                <w:lang w:val="sr-Latn-CS"/>
              </w:rPr>
              <w:t xml:space="preserve"> </w:t>
            </w:r>
            <w:r>
              <w:rPr>
                <w:noProof/>
                <w:sz w:val="20"/>
                <w:szCs w:val="20"/>
                <w:lang w:val="sr-Latn-CS"/>
              </w:rPr>
              <w:t>ODREĐENOM</w:t>
            </w:r>
            <w:r w:rsidRPr="00251B5C">
              <w:rPr>
                <w:noProof/>
                <w:sz w:val="20"/>
                <w:szCs w:val="20"/>
                <w:lang w:val="sr-Latn-CS"/>
              </w:rPr>
              <w:t xml:space="preserve"> </w:t>
            </w:r>
            <w:r>
              <w:rPr>
                <w:noProof/>
                <w:sz w:val="20"/>
                <w:szCs w:val="20"/>
                <w:lang w:val="sr-Latn-CS"/>
              </w:rPr>
              <w:t>PREDMETU</w:t>
            </w:r>
            <w:r w:rsidRPr="00251B5C">
              <w:rPr>
                <w:noProof/>
                <w:sz w:val="20"/>
                <w:szCs w:val="20"/>
                <w:lang w:val="sr-Latn-CS"/>
              </w:rPr>
              <w:t xml:space="preserve"> </w:t>
            </w:r>
            <w:r>
              <w:rPr>
                <w:noProof/>
                <w:sz w:val="20"/>
                <w:szCs w:val="20"/>
                <w:lang w:val="sr-Latn-CS"/>
              </w:rPr>
              <w:t>STANDARDIZACIJE</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RAZMATRA</w:t>
            </w:r>
            <w:r w:rsidRPr="00251B5C">
              <w:rPr>
                <w:noProof/>
                <w:sz w:val="20"/>
                <w:szCs w:val="20"/>
                <w:lang w:val="sr-Latn-CS"/>
              </w:rPr>
              <w:t xml:space="preserve"> </w:t>
            </w:r>
            <w:r>
              <w:rPr>
                <w:noProof/>
                <w:sz w:val="20"/>
                <w:szCs w:val="20"/>
                <w:lang w:val="sr-Latn-CS"/>
              </w:rPr>
              <w:t>RADI</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KOJA</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SKLADU</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POSTUPKOM</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DONOŠENJE</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NAKON</w:t>
            </w:r>
            <w:r w:rsidRPr="00251B5C">
              <w:rPr>
                <w:noProof/>
                <w:sz w:val="20"/>
                <w:szCs w:val="20"/>
                <w:lang w:val="sr-Latn-CS"/>
              </w:rPr>
              <w:t xml:space="preserve"> </w:t>
            </w:r>
            <w:r>
              <w:rPr>
                <w:noProof/>
                <w:sz w:val="20"/>
                <w:szCs w:val="20"/>
                <w:lang w:val="sr-Latn-CS"/>
              </w:rPr>
              <w:t>FAZA</w:t>
            </w:r>
            <w:r w:rsidRPr="00251B5C">
              <w:rPr>
                <w:noProof/>
                <w:sz w:val="20"/>
                <w:szCs w:val="20"/>
                <w:lang w:val="sr-Latn-CS"/>
              </w:rPr>
              <w:t xml:space="preserve"> </w:t>
            </w:r>
            <w:r>
              <w:rPr>
                <w:noProof/>
                <w:sz w:val="20"/>
                <w:szCs w:val="20"/>
                <w:lang w:val="sr-Latn-CS"/>
              </w:rPr>
              <w:t>PRIPREME</w:t>
            </w:r>
            <w:r w:rsidRPr="00251B5C">
              <w:rPr>
                <w:noProof/>
                <w:sz w:val="20"/>
                <w:szCs w:val="20"/>
                <w:lang w:val="sr-Latn-CS"/>
              </w:rPr>
              <w:t xml:space="preserve">, </w:t>
            </w:r>
            <w:r>
              <w:rPr>
                <w:noProof/>
                <w:sz w:val="20"/>
                <w:szCs w:val="20"/>
                <w:lang w:val="sr-Latn-CS"/>
              </w:rPr>
              <w:t>STAVLJA</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JAVNU</w:t>
            </w:r>
            <w:r w:rsidRPr="00251B5C">
              <w:rPr>
                <w:noProof/>
                <w:sz w:val="20"/>
                <w:szCs w:val="20"/>
                <w:lang w:val="sr-Latn-CS"/>
              </w:rPr>
              <w:t xml:space="preserve"> </w:t>
            </w:r>
            <w:r>
              <w:rPr>
                <w:noProof/>
                <w:sz w:val="20"/>
                <w:szCs w:val="20"/>
                <w:lang w:val="sr-Latn-CS"/>
              </w:rPr>
              <w:t>RASPRAVU</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RAZMATRANJE</w:t>
            </w:r>
            <w:r w:rsidRPr="00251B5C">
              <w:rPr>
                <w:noProof/>
                <w:sz w:val="20"/>
                <w:szCs w:val="20"/>
                <w:lang w:val="sr-Latn-CS"/>
              </w:rPr>
              <w:t>;</w:t>
            </w:r>
          </w:p>
          <w:p w:rsidR="00122998" w:rsidRPr="00251B5C" w:rsidRDefault="00122998" w:rsidP="00736840">
            <w:pPr>
              <w:spacing w:after="0"/>
              <w:rPr>
                <w:b/>
                <w:noProof/>
                <w:sz w:val="20"/>
                <w:szCs w:val="20"/>
                <w:lang w:val="sr-Latn-CS" w:eastAsia="en-GB"/>
              </w:rPr>
            </w:pPr>
          </w:p>
        </w:tc>
        <w:tc>
          <w:tcPr>
            <w:tcW w:w="992" w:type="dxa"/>
          </w:tcPr>
          <w:p w:rsidR="00122998" w:rsidRPr="00251B5C" w:rsidRDefault="00122998" w:rsidP="00736840">
            <w:pPr>
              <w:spacing w:after="0"/>
              <w:rPr>
                <w:b/>
                <w:noProof/>
                <w:sz w:val="20"/>
                <w:szCs w:val="20"/>
                <w:highlight w:val="green"/>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955"/>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2.1.4.</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‘technical specification’ means a document that prescribes technical requirements to be fulfilled by a product, process, service or system and which lays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down onore of the following: </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3.1.10.</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ind w:right="191"/>
              <w:rPr>
                <w:noProof/>
                <w:sz w:val="20"/>
                <w:szCs w:val="20"/>
                <w:lang w:val="sr-Latn-CS"/>
              </w:rPr>
            </w:pPr>
            <w:r>
              <w:rPr>
                <w:noProof/>
                <w:sz w:val="20"/>
                <w:szCs w:val="20"/>
                <w:lang w:val="sr-Latn-CS"/>
              </w:rPr>
              <w:t>TEHNIČKA</w:t>
            </w:r>
            <w:r w:rsidRPr="00251B5C">
              <w:rPr>
                <w:noProof/>
                <w:sz w:val="20"/>
                <w:szCs w:val="20"/>
                <w:lang w:val="sr-Latn-CS"/>
              </w:rPr>
              <w:t xml:space="preserve"> </w:t>
            </w:r>
            <w:r>
              <w:rPr>
                <w:noProof/>
                <w:sz w:val="20"/>
                <w:szCs w:val="20"/>
                <w:lang w:val="sr-Latn-CS"/>
              </w:rPr>
              <w:t>SPECIFIKACIJA</w:t>
            </w:r>
            <w:r w:rsidRPr="00251B5C">
              <w:rPr>
                <w:noProof/>
                <w:sz w:val="20"/>
                <w:szCs w:val="20"/>
                <w:lang w:val="sr-Latn-CS"/>
              </w:rPr>
              <w:t xml:space="preserve"> JE </w:t>
            </w:r>
            <w:r>
              <w:rPr>
                <w:noProof/>
                <w:sz w:val="20"/>
                <w:szCs w:val="20"/>
                <w:lang w:val="sr-Latn-CS"/>
              </w:rPr>
              <w:t>DOKUMENT</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UTVRĐUJE</w:t>
            </w:r>
            <w:r w:rsidRPr="00251B5C">
              <w:rPr>
                <w:noProof/>
                <w:sz w:val="20"/>
                <w:szCs w:val="20"/>
                <w:lang w:val="sr-Latn-CS"/>
              </w:rPr>
              <w:t xml:space="preserve"> </w:t>
            </w:r>
            <w:r>
              <w:rPr>
                <w:noProof/>
                <w:sz w:val="20"/>
                <w:szCs w:val="20"/>
                <w:lang w:val="sr-Latn-CS"/>
              </w:rPr>
              <w:t>TEHNIČKE</w:t>
            </w:r>
            <w:r w:rsidRPr="00251B5C">
              <w:rPr>
                <w:noProof/>
                <w:sz w:val="20"/>
                <w:szCs w:val="20"/>
                <w:lang w:val="sr-Latn-CS"/>
              </w:rPr>
              <w:t xml:space="preserve"> </w:t>
            </w:r>
            <w:r>
              <w:rPr>
                <w:noProof/>
                <w:sz w:val="20"/>
                <w:szCs w:val="20"/>
                <w:lang w:val="sr-Latn-CS"/>
              </w:rPr>
              <w:t>ZAHTEVE</w:t>
            </w:r>
            <w:r w:rsidRPr="00251B5C">
              <w:rPr>
                <w:noProof/>
                <w:sz w:val="20"/>
                <w:szCs w:val="20"/>
                <w:lang w:val="sr-Latn-CS"/>
              </w:rPr>
              <w:t xml:space="preserve"> </w:t>
            </w:r>
            <w:r>
              <w:rPr>
                <w:noProof/>
                <w:sz w:val="20"/>
                <w:szCs w:val="20"/>
                <w:lang w:val="sr-Latn-CS"/>
              </w:rPr>
              <w:t>KOJE</w:t>
            </w:r>
            <w:r w:rsidRPr="00251B5C">
              <w:rPr>
                <w:noProof/>
                <w:sz w:val="20"/>
                <w:szCs w:val="20"/>
                <w:lang w:val="sr-Latn-CS"/>
              </w:rPr>
              <w:t xml:space="preserve"> </w:t>
            </w:r>
            <w:r>
              <w:rPr>
                <w:noProof/>
                <w:sz w:val="20"/>
                <w:szCs w:val="20"/>
                <w:lang w:val="sr-Latn-CS"/>
              </w:rPr>
              <w:t>TREBA</w:t>
            </w:r>
            <w:r w:rsidRPr="00251B5C">
              <w:rPr>
                <w:noProof/>
                <w:sz w:val="20"/>
                <w:szCs w:val="20"/>
                <w:lang w:val="sr-Latn-CS"/>
              </w:rPr>
              <w:t xml:space="preserve"> </w:t>
            </w:r>
            <w:r>
              <w:rPr>
                <w:noProof/>
                <w:sz w:val="20"/>
                <w:szCs w:val="20"/>
                <w:lang w:val="sr-Latn-CS"/>
              </w:rPr>
              <w:t>DA</w:t>
            </w:r>
            <w:r w:rsidRPr="00251B5C">
              <w:rPr>
                <w:noProof/>
                <w:sz w:val="20"/>
                <w:szCs w:val="20"/>
                <w:lang w:val="sr-Latn-CS"/>
              </w:rPr>
              <w:t xml:space="preserve"> </w:t>
            </w:r>
            <w:r>
              <w:rPr>
                <w:noProof/>
                <w:sz w:val="20"/>
                <w:szCs w:val="20"/>
                <w:lang w:val="sr-Latn-CS"/>
              </w:rPr>
              <w:t>ISPUNI</w:t>
            </w:r>
            <w:r w:rsidRPr="00251B5C">
              <w:rPr>
                <w:noProof/>
                <w:sz w:val="20"/>
                <w:szCs w:val="20"/>
                <w:lang w:val="sr-Latn-CS"/>
              </w:rPr>
              <w:t xml:space="preserve"> </w:t>
            </w:r>
            <w:r>
              <w:rPr>
                <w:noProof/>
                <w:sz w:val="20"/>
                <w:szCs w:val="20"/>
                <w:lang w:val="sr-Latn-CS"/>
              </w:rPr>
              <w:t>PROIZVOD</w:t>
            </w:r>
            <w:r w:rsidRPr="00251B5C">
              <w:rPr>
                <w:noProof/>
                <w:sz w:val="20"/>
                <w:szCs w:val="20"/>
                <w:lang w:val="sr-Latn-CS"/>
              </w:rPr>
              <w:t xml:space="preserve">, </w:t>
            </w:r>
            <w:r>
              <w:rPr>
                <w:noProof/>
                <w:sz w:val="20"/>
                <w:szCs w:val="20"/>
                <w:lang w:val="sr-Latn-CS"/>
              </w:rPr>
              <w:t>PROCES</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USLUGA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KOJIM</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UTVRĐUJE</w:t>
            </w:r>
            <w:r w:rsidRPr="00251B5C">
              <w:rPr>
                <w:noProof/>
                <w:sz w:val="20"/>
                <w:szCs w:val="20"/>
                <w:lang w:val="sr-Latn-CS"/>
              </w:rPr>
              <w:t xml:space="preserve"> </w:t>
            </w:r>
            <w:r>
              <w:rPr>
                <w:noProof/>
                <w:sz w:val="20"/>
                <w:szCs w:val="20"/>
                <w:lang w:val="sr-Latn-CS"/>
              </w:rPr>
              <w:t>NAJMANJE</w:t>
            </w:r>
            <w:r w:rsidRPr="00251B5C">
              <w:rPr>
                <w:noProof/>
                <w:sz w:val="20"/>
                <w:szCs w:val="20"/>
                <w:lang w:val="sr-Latn-CS"/>
              </w:rPr>
              <w:t xml:space="preserve"> </w:t>
            </w:r>
            <w:r>
              <w:rPr>
                <w:noProof/>
                <w:sz w:val="20"/>
                <w:szCs w:val="20"/>
                <w:lang w:val="sr-Latn-CS"/>
              </w:rPr>
              <w:t>JEDAN</w:t>
            </w:r>
            <w:r w:rsidRPr="00251B5C">
              <w:rPr>
                <w:noProof/>
                <w:sz w:val="20"/>
                <w:szCs w:val="20"/>
                <w:lang w:val="sr-Latn-CS"/>
              </w:rPr>
              <w:t xml:space="preserve"> </w:t>
            </w:r>
            <w:r>
              <w:rPr>
                <w:noProof/>
                <w:sz w:val="20"/>
                <w:szCs w:val="20"/>
                <w:lang w:val="sr-Latn-CS"/>
              </w:rPr>
              <w:t>OD</w:t>
            </w:r>
            <w:r w:rsidRPr="00251B5C">
              <w:rPr>
                <w:noProof/>
                <w:sz w:val="20"/>
                <w:szCs w:val="20"/>
                <w:lang w:val="sr-Latn-CS"/>
              </w:rPr>
              <w:t xml:space="preserve"> </w:t>
            </w:r>
            <w:r>
              <w:rPr>
                <w:noProof/>
                <w:sz w:val="20"/>
                <w:szCs w:val="20"/>
                <w:lang w:val="sr-Latn-CS"/>
              </w:rPr>
              <w:t>SLEDEĆIH</w:t>
            </w:r>
            <w:r w:rsidRPr="00251B5C">
              <w:rPr>
                <w:noProof/>
                <w:sz w:val="20"/>
                <w:szCs w:val="20"/>
                <w:lang w:val="sr-Latn-CS"/>
              </w:rPr>
              <w:t xml:space="preserve"> </w:t>
            </w:r>
            <w:r>
              <w:rPr>
                <w:noProof/>
                <w:sz w:val="20"/>
                <w:szCs w:val="20"/>
                <w:lang w:val="sr-Latn-CS"/>
              </w:rPr>
              <w:t>ELEMENATA</w:t>
            </w:r>
            <w:r w:rsidRPr="00251B5C">
              <w:rPr>
                <w:noProof/>
                <w:sz w:val="20"/>
                <w:szCs w:val="20"/>
                <w:lang w:val="sr-Latn-CS"/>
              </w:rPr>
              <w:t>:</w:t>
            </w:r>
          </w:p>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2.1.4.a)</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characteristics required of a product including levels of quality, performance, interoperability, environmental protection, health, safety or dimensions, and including the requirements applicable to the product as regards the name under which the product is sold, terminology, symbols, testing and test methods, packaging, marking or labelling and conformity assessment procedures; </w:t>
            </w:r>
          </w:p>
          <w:p w:rsidR="00122998" w:rsidRPr="00251B5C" w:rsidRDefault="00122998" w:rsidP="00736840">
            <w:pPr>
              <w:pStyle w:val="CM4"/>
              <w:jc w:val="both"/>
              <w:rPr>
                <w:rFonts w:ascii="Times New Roman" w:hAnsi="Times New Roman"/>
                <w:noProof/>
                <w:sz w:val="20"/>
                <w:szCs w:val="20"/>
                <w:lang w:val="sr-Latn-CS" w:eastAsia="en-GB"/>
              </w:rPr>
            </w:pP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3.1.10. </w:t>
            </w:r>
          </w:p>
          <w:p w:rsidR="00122998" w:rsidRPr="00251B5C" w:rsidRDefault="00122998" w:rsidP="00736840">
            <w:pPr>
              <w:spacing w:after="0"/>
              <w:rPr>
                <w:b/>
                <w:noProof/>
                <w:sz w:val="20"/>
                <w:szCs w:val="20"/>
                <w:lang w:val="sr-Latn-CS" w:eastAsia="en-GB"/>
              </w:rPr>
            </w:pPr>
            <w:r>
              <w:rPr>
                <w:b/>
                <w:noProof/>
                <w:sz w:val="20"/>
                <w:szCs w:val="20"/>
                <w:lang w:val="sr-Latn-CS" w:eastAsia="en-GB"/>
              </w:rPr>
              <w:t>alineja</w:t>
            </w:r>
            <w:r w:rsidRPr="00251B5C">
              <w:rPr>
                <w:b/>
                <w:noProof/>
                <w:sz w:val="20"/>
                <w:szCs w:val="20"/>
                <w:lang w:val="sr-Latn-CS" w:eastAsia="en-GB"/>
              </w:rPr>
              <w:t xml:space="preserve"> 1.</w:t>
            </w:r>
          </w:p>
        </w:tc>
        <w:tc>
          <w:tcPr>
            <w:tcW w:w="3827" w:type="dxa"/>
          </w:tcPr>
          <w:p w:rsidR="00122998" w:rsidRPr="00251B5C" w:rsidRDefault="00122998" w:rsidP="00736840">
            <w:pPr>
              <w:spacing w:after="60"/>
              <w:ind w:left="33" w:right="191" w:hanging="33"/>
              <w:rPr>
                <w:noProof/>
                <w:sz w:val="20"/>
                <w:szCs w:val="20"/>
                <w:lang w:val="sr-Latn-CS"/>
              </w:rPr>
            </w:pPr>
            <w:r>
              <w:rPr>
                <w:noProof/>
                <w:sz w:val="20"/>
                <w:szCs w:val="20"/>
                <w:lang w:val="sr-Latn-CS"/>
              </w:rPr>
              <w:t>POTREBNE</w:t>
            </w:r>
            <w:r w:rsidRPr="00251B5C">
              <w:rPr>
                <w:noProof/>
                <w:sz w:val="20"/>
                <w:szCs w:val="20"/>
                <w:lang w:val="sr-Latn-CS"/>
              </w:rPr>
              <w:t xml:space="preserve"> </w:t>
            </w:r>
            <w:r>
              <w:rPr>
                <w:noProof/>
                <w:sz w:val="20"/>
                <w:szCs w:val="20"/>
                <w:lang w:val="sr-Latn-CS"/>
              </w:rPr>
              <w:t>KARAKTERISTIKE</w:t>
            </w:r>
            <w:r w:rsidRPr="00251B5C">
              <w:rPr>
                <w:noProof/>
                <w:sz w:val="20"/>
                <w:szCs w:val="20"/>
                <w:lang w:val="sr-Latn-CS"/>
              </w:rPr>
              <w:t xml:space="preserve"> </w:t>
            </w:r>
            <w:r>
              <w:rPr>
                <w:noProof/>
                <w:sz w:val="20"/>
                <w:szCs w:val="20"/>
                <w:lang w:val="sr-Latn-CS"/>
              </w:rPr>
              <w:t>PROIZVODA</w:t>
            </w:r>
            <w:r w:rsidRPr="00251B5C">
              <w:rPr>
                <w:noProof/>
                <w:sz w:val="20"/>
                <w:szCs w:val="20"/>
                <w:lang w:val="sr-Latn-CS"/>
              </w:rPr>
              <w:t xml:space="preserve"> </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ODNOSE</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rPr>
              <w:t xml:space="preserve">  </w:t>
            </w:r>
            <w:r>
              <w:rPr>
                <w:noProof/>
                <w:sz w:val="20"/>
                <w:szCs w:val="20"/>
                <w:lang w:val="sr-Latn-CS"/>
              </w:rPr>
              <w:t>NIVO</w:t>
            </w:r>
            <w:r w:rsidRPr="00251B5C">
              <w:rPr>
                <w:noProof/>
                <w:sz w:val="20"/>
                <w:szCs w:val="20"/>
                <w:lang w:val="sr-Latn-CS"/>
              </w:rPr>
              <w:t xml:space="preserve"> </w:t>
            </w:r>
            <w:r>
              <w:rPr>
                <w:noProof/>
                <w:sz w:val="20"/>
                <w:szCs w:val="20"/>
                <w:lang w:val="sr-Latn-CS"/>
              </w:rPr>
              <w:t>KVALITETA</w:t>
            </w:r>
            <w:r w:rsidRPr="00251B5C">
              <w:rPr>
                <w:noProof/>
                <w:sz w:val="20"/>
                <w:szCs w:val="20"/>
                <w:lang w:val="sr-Latn-CS"/>
              </w:rPr>
              <w:t xml:space="preserve">, </w:t>
            </w:r>
            <w:r>
              <w:rPr>
                <w:noProof/>
                <w:sz w:val="20"/>
                <w:szCs w:val="20"/>
                <w:lang w:val="sr-Latn-CS"/>
              </w:rPr>
              <w:t>PERFORMANSE</w:t>
            </w:r>
            <w:r w:rsidRPr="00251B5C">
              <w:rPr>
                <w:noProof/>
                <w:sz w:val="20"/>
                <w:szCs w:val="20"/>
                <w:lang w:val="sr-Latn-CS"/>
              </w:rPr>
              <w:t xml:space="preserve">, </w:t>
            </w:r>
            <w:r>
              <w:rPr>
                <w:noProof/>
                <w:sz w:val="20"/>
                <w:szCs w:val="20"/>
                <w:lang w:val="sr-Latn-CS"/>
              </w:rPr>
              <w:t>INTEROPERABILNOST</w:t>
            </w:r>
            <w:r w:rsidRPr="00251B5C">
              <w:rPr>
                <w:noProof/>
                <w:sz w:val="20"/>
                <w:szCs w:val="20"/>
                <w:lang w:val="sr-Latn-CS"/>
              </w:rPr>
              <w:t xml:space="preserve">, </w:t>
            </w:r>
            <w:r>
              <w:rPr>
                <w:noProof/>
                <w:sz w:val="20"/>
                <w:szCs w:val="20"/>
                <w:lang w:val="sr-Latn-CS"/>
              </w:rPr>
              <w:t>ZAŠTITU</w:t>
            </w:r>
            <w:r w:rsidRPr="00251B5C">
              <w:rPr>
                <w:noProof/>
                <w:sz w:val="20"/>
                <w:szCs w:val="20"/>
                <w:lang w:val="sr-Latn-CS"/>
              </w:rPr>
              <w:t xml:space="preserve"> </w:t>
            </w:r>
            <w:r>
              <w:rPr>
                <w:noProof/>
                <w:sz w:val="20"/>
                <w:szCs w:val="20"/>
                <w:lang w:val="sr-Latn-CS"/>
              </w:rPr>
              <w:t>ŽIVOTNE</w:t>
            </w:r>
            <w:r w:rsidRPr="00251B5C">
              <w:rPr>
                <w:noProof/>
                <w:sz w:val="20"/>
                <w:szCs w:val="20"/>
                <w:lang w:val="sr-Latn-CS"/>
              </w:rPr>
              <w:t xml:space="preserve"> </w:t>
            </w:r>
            <w:r>
              <w:rPr>
                <w:noProof/>
                <w:sz w:val="20"/>
                <w:szCs w:val="20"/>
                <w:lang w:val="sr-Latn-CS"/>
              </w:rPr>
              <w:t>SREDINE</w:t>
            </w:r>
            <w:r w:rsidRPr="00251B5C">
              <w:rPr>
                <w:noProof/>
                <w:sz w:val="20"/>
                <w:szCs w:val="20"/>
                <w:lang w:val="sr-Latn-CS"/>
              </w:rPr>
              <w:t xml:space="preserve">, </w:t>
            </w:r>
            <w:r>
              <w:rPr>
                <w:noProof/>
                <w:sz w:val="20"/>
                <w:szCs w:val="20"/>
                <w:lang w:val="sr-Latn-CS"/>
              </w:rPr>
              <w:t>ZAŠTITU</w:t>
            </w:r>
            <w:r w:rsidRPr="00251B5C">
              <w:rPr>
                <w:noProof/>
                <w:sz w:val="20"/>
                <w:szCs w:val="20"/>
                <w:lang w:val="sr-Latn-CS"/>
              </w:rPr>
              <w:t xml:space="preserve"> </w:t>
            </w:r>
            <w:r>
              <w:rPr>
                <w:noProof/>
                <w:sz w:val="20"/>
                <w:szCs w:val="20"/>
                <w:lang w:val="sr-Latn-CS"/>
              </w:rPr>
              <w:t>ZDRAVLJA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BEZBEDNOSTI</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DIMENZIJE</w:t>
            </w:r>
            <w:r w:rsidRPr="00251B5C">
              <w:rPr>
                <w:noProof/>
                <w:sz w:val="20"/>
                <w:szCs w:val="20"/>
                <w:lang w:val="sr-Latn-CS"/>
              </w:rPr>
              <w:t xml:space="preserve">, </w:t>
            </w:r>
            <w:r>
              <w:rPr>
                <w:noProof/>
                <w:sz w:val="20"/>
                <w:szCs w:val="20"/>
                <w:lang w:val="sr-Latn-CS"/>
              </w:rPr>
              <w:t>UKLJUČUJUĆI</w:t>
            </w:r>
            <w:r w:rsidRPr="00251B5C">
              <w:rPr>
                <w:noProof/>
                <w:sz w:val="20"/>
                <w:szCs w:val="20"/>
                <w:lang w:val="sr-Latn-CS"/>
              </w:rPr>
              <w:t xml:space="preserve"> </w:t>
            </w:r>
            <w:r>
              <w:rPr>
                <w:noProof/>
                <w:sz w:val="20"/>
                <w:szCs w:val="20"/>
                <w:lang w:val="sr-Latn-CS"/>
              </w:rPr>
              <w:t>ZAHTEVE</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ODNOSE</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NAZIV</w:t>
            </w:r>
            <w:r w:rsidRPr="00251B5C">
              <w:rPr>
                <w:noProof/>
                <w:sz w:val="20"/>
                <w:szCs w:val="20"/>
                <w:lang w:val="sr-Latn-CS"/>
              </w:rPr>
              <w:t xml:space="preserve"> </w:t>
            </w:r>
            <w:r>
              <w:rPr>
                <w:noProof/>
                <w:sz w:val="20"/>
                <w:szCs w:val="20"/>
                <w:lang w:val="sr-Latn-CS"/>
              </w:rPr>
              <w:t>POD</w:t>
            </w:r>
            <w:r w:rsidRPr="00251B5C">
              <w:rPr>
                <w:noProof/>
                <w:sz w:val="20"/>
                <w:szCs w:val="20"/>
                <w:lang w:val="sr-Latn-CS"/>
              </w:rPr>
              <w:t xml:space="preserve"> </w:t>
            </w:r>
            <w:r>
              <w:rPr>
                <w:noProof/>
                <w:sz w:val="20"/>
                <w:szCs w:val="20"/>
                <w:lang w:val="sr-Latn-CS"/>
              </w:rPr>
              <w:t>KOJIM</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PROIZVOD</w:t>
            </w:r>
            <w:r w:rsidRPr="00251B5C">
              <w:rPr>
                <w:noProof/>
                <w:sz w:val="20"/>
                <w:szCs w:val="20"/>
                <w:lang w:val="sr-Latn-CS"/>
              </w:rPr>
              <w:t xml:space="preserve"> </w:t>
            </w:r>
            <w:r>
              <w:rPr>
                <w:noProof/>
                <w:sz w:val="20"/>
                <w:szCs w:val="20"/>
                <w:lang w:val="sr-Latn-CS"/>
              </w:rPr>
              <w:t>PRODAJE</w:t>
            </w:r>
            <w:r w:rsidRPr="00251B5C">
              <w:rPr>
                <w:noProof/>
                <w:sz w:val="20"/>
                <w:szCs w:val="20"/>
                <w:lang w:val="sr-Latn-CS"/>
              </w:rPr>
              <w:t xml:space="preserve">, </w:t>
            </w:r>
            <w:r>
              <w:rPr>
                <w:noProof/>
                <w:sz w:val="20"/>
                <w:szCs w:val="20"/>
                <w:lang w:val="sr-Latn-CS"/>
              </w:rPr>
              <w:t>TERMINOLOGIJU</w:t>
            </w:r>
            <w:r w:rsidRPr="00251B5C">
              <w:rPr>
                <w:noProof/>
                <w:sz w:val="20"/>
                <w:szCs w:val="20"/>
                <w:lang w:val="sr-Latn-CS"/>
              </w:rPr>
              <w:t xml:space="preserve">, </w:t>
            </w:r>
            <w:r>
              <w:rPr>
                <w:noProof/>
                <w:sz w:val="20"/>
                <w:szCs w:val="20"/>
                <w:lang w:val="sr-Latn-CS"/>
              </w:rPr>
              <w:t>SIMBOLE</w:t>
            </w:r>
            <w:r w:rsidRPr="00251B5C">
              <w:rPr>
                <w:noProof/>
                <w:sz w:val="20"/>
                <w:szCs w:val="20"/>
                <w:lang w:val="sr-Latn-CS"/>
              </w:rPr>
              <w:t xml:space="preserve">, </w:t>
            </w:r>
            <w:r>
              <w:rPr>
                <w:noProof/>
                <w:sz w:val="20"/>
                <w:szCs w:val="20"/>
                <w:lang w:val="sr-Latn-CS"/>
              </w:rPr>
              <w:t>ISPITIVANJA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METODE</w:t>
            </w:r>
            <w:r w:rsidRPr="00251B5C">
              <w:rPr>
                <w:noProof/>
                <w:sz w:val="20"/>
                <w:szCs w:val="20"/>
                <w:lang w:val="sr-Latn-CS"/>
              </w:rPr>
              <w:t xml:space="preserve"> </w:t>
            </w:r>
            <w:r>
              <w:rPr>
                <w:noProof/>
                <w:sz w:val="20"/>
                <w:szCs w:val="20"/>
                <w:lang w:val="sr-Latn-CS"/>
              </w:rPr>
              <w:t>ISPITIVANJA</w:t>
            </w:r>
            <w:r w:rsidRPr="00251B5C">
              <w:rPr>
                <w:noProof/>
                <w:sz w:val="20"/>
                <w:szCs w:val="20"/>
                <w:lang w:val="sr-Latn-CS"/>
              </w:rPr>
              <w:t xml:space="preserve">, </w:t>
            </w:r>
            <w:r>
              <w:rPr>
                <w:noProof/>
                <w:sz w:val="20"/>
                <w:szCs w:val="20"/>
                <w:lang w:val="sr-Latn-CS"/>
              </w:rPr>
              <w:t>PAKOVANJE</w:t>
            </w:r>
            <w:r w:rsidRPr="00251B5C">
              <w:rPr>
                <w:noProof/>
                <w:sz w:val="20"/>
                <w:szCs w:val="20"/>
                <w:lang w:val="sr-Latn-CS"/>
              </w:rPr>
              <w:t xml:space="preserve">, </w:t>
            </w:r>
            <w:r>
              <w:rPr>
                <w:noProof/>
                <w:sz w:val="20"/>
                <w:szCs w:val="20"/>
                <w:lang w:val="sr-Latn-CS"/>
              </w:rPr>
              <w:t>OZNAČAVANJE</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OBELEŽAVANJE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POSTUPKE</w:t>
            </w:r>
            <w:r w:rsidRPr="00251B5C">
              <w:rPr>
                <w:noProof/>
                <w:sz w:val="20"/>
                <w:szCs w:val="20"/>
                <w:lang w:val="sr-Latn-CS"/>
              </w:rPr>
              <w:t xml:space="preserve"> </w:t>
            </w:r>
            <w:r>
              <w:rPr>
                <w:noProof/>
                <w:sz w:val="20"/>
                <w:szCs w:val="20"/>
                <w:lang w:val="sr-Latn-CS"/>
              </w:rPr>
              <w:t>OCENJIVANJA</w:t>
            </w:r>
            <w:r w:rsidRPr="00251B5C">
              <w:rPr>
                <w:noProof/>
                <w:sz w:val="20"/>
                <w:szCs w:val="20"/>
                <w:lang w:val="sr-Latn-CS"/>
              </w:rPr>
              <w:t xml:space="preserve"> </w:t>
            </w:r>
            <w:r>
              <w:rPr>
                <w:noProof/>
                <w:sz w:val="20"/>
                <w:szCs w:val="20"/>
                <w:lang w:val="sr-Latn-CS"/>
              </w:rPr>
              <w:t>USAGLAŠENOSTI</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DRUGE</w:t>
            </w:r>
            <w:r w:rsidRPr="00251B5C">
              <w:rPr>
                <w:noProof/>
                <w:sz w:val="20"/>
                <w:szCs w:val="20"/>
                <w:lang w:val="sr-Latn-CS"/>
              </w:rPr>
              <w:t xml:space="preserve"> </w:t>
            </w:r>
            <w:r>
              <w:rPr>
                <w:noProof/>
                <w:sz w:val="20"/>
                <w:szCs w:val="20"/>
                <w:lang w:val="sr-Latn-CS"/>
              </w:rPr>
              <w:t>ELEMENTE</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2.1.4.b)</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production methods and processes used in respect of agricultural products as defined in Article 38(1) TFEU, products intended for human and animal consumption, and medicinal products, as well as production methods and processes relating to other products, where these have an effect on their characteristics;EN 14.11.2012 Official Journal of the European Union L 316/19</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3.1.10. </w:t>
            </w:r>
          </w:p>
          <w:p w:rsidR="00122998" w:rsidRPr="00251B5C" w:rsidRDefault="00122998" w:rsidP="00736840">
            <w:pPr>
              <w:spacing w:after="0"/>
              <w:rPr>
                <w:b/>
                <w:noProof/>
                <w:sz w:val="20"/>
                <w:szCs w:val="20"/>
                <w:lang w:val="sr-Latn-CS" w:eastAsia="en-GB"/>
              </w:rPr>
            </w:pPr>
            <w:r>
              <w:rPr>
                <w:b/>
                <w:noProof/>
                <w:sz w:val="20"/>
                <w:szCs w:val="20"/>
                <w:lang w:val="sr-Latn-CS" w:eastAsia="en-GB"/>
              </w:rPr>
              <w:t>alineja</w:t>
            </w:r>
            <w:r w:rsidRPr="00251B5C">
              <w:rPr>
                <w:b/>
                <w:noProof/>
                <w:sz w:val="20"/>
                <w:szCs w:val="20"/>
                <w:lang w:val="sr-Latn-CS" w:eastAsia="en-GB"/>
              </w:rPr>
              <w:t xml:space="preserve"> 2.</w:t>
            </w:r>
          </w:p>
        </w:tc>
        <w:tc>
          <w:tcPr>
            <w:tcW w:w="3827" w:type="dxa"/>
          </w:tcPr>
          <w:p w:rsidR="00122998" w:rsidRPr="00251B5C" w:rsidRDefault="00122998" w:rsidP="00736840">
            <w:pPr>
              <w:tabs>
                <w:tab w:val="left" w:pos="0"/>
                <w:tab w:val="left" w:pos="33"/>
              </w:tabs>
              <w:spacing w:after="0"/>
              <w:rPr>
                <w:noProof/>
                <w:sz w:val="20"/>
                <w:szCs w:val="20"/>
                <w:lang w:val="sr-Latn-CS" w:eastAsia="en-GB"/>
              </w:rPr>
            </w:pPr>
            <w:r>
              <w:rPr>
                <w:noProof/>
                <w:sz w:val="20"/>
                <w:szCs w:val="20"/>
                <w:lang w:val="sr-Latn-CS"/>
              </w:rPr>
              <w:t>METODE</w:t>
            </w:r>
            <w:r w:rsidRPr="00251B5C">
              <w:rPr>
                <w:noProof/>
                <w:sz w:val="20"/>
                <w:szCs w:val="20"/>
                <w:lang w:val="sr-Latn-CS"/>
              </w:rPr>
              <w:t xml:space="preserve"> </w:t>
            </w:r>
            <w:r>
              <w:rPr>
                <w:noProof/>
                <w:sz w:val="20"/>
                <w:szCs w:val="20"/>
                <w:lang w:val="sr-Latn-CS"/>
              </w:rPr>
              <w:t>PROIZVODNJE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PROCESI</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KORISTE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POLJOPRIVREDNE</w:t>
            </w:r>
            <w:r w:rsidRPr="00251B5C">
              <w:rPr>
                <w:noProof/>
                <w:sz w:val="20"/>
                <w:szCs w:val="20"/>
                <w:lang w:val="sr-Latn-CS"/>
              </w:rPr>
              <w:t xml:space="preserve"> </w:t>
            </w:r>
            <w:r>
              <w:rPr>
                <w:noProof/>
                <w:sz w:val="20"/>
                <w:szCs w:val="20"/>
                <w:lang w:val="sr-Latn-CS"/>
              </w:rPr>
              <w:t>PROIZVODE</w:t>
            </w:r>
            <w:r w:rsidRPr="00251B5C">
              <w:rPr>
                <w:noProof/>
                <w:sz w:val="20"/>
                <w:szCs w:val="20"/>
                <w:lang w:val="sr-Latn-CS"/>
              </w:rPr>
              <w:t xml:space="preserve">, </w:t>
            </w:r>
            <w:r>
              <w:rPr>
                <w:noProof/>
                <w:sz w:val="20"/>
                <w:szCs w:val="20"/>
                <w:lang w:val="sr-Latn-CS"/>
              </w:rPr>
              <w:t>PROIZVODE</w:t>
            </w:r>
            <w:r w:rsidRPr="00251B5C">
              <w:rPr>
                <w:noProof/>
                <w:sz w:val="20"/>
                <w:szCs w:val="20"/>
                <w:lang w:val="sr-Latn-CS"/>
              </w:rPr>
              <w:t xml:space="preserve"> </w:t>
            </w:r>
            <w:r>
              <w:rPr>
                <w:noProof/>
                <w:sz w:val="20"/>
                <w:szCs w:val="20"/>
                <w:lang w:val="sr-Latn-CS"/>
              </w:rPr>
              <w:t>NAMENJENE</w:t>
            </w:r>
            <w:r w:rsidRPr="00251B5C">
              <w:rPr>
                <w:noProof/>
                <w:sz w:val="20"/>
                <w:szCs w:val="20"/>
                <w:lang w:val="sr-Latn-CS"/>
              </w:rPr>
              <w:t xml:space="preserve"> </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ISHRANU</w:t>
            </w:r>
            <w:r w:rsidRPr="00251B5C">
              <w:rPr>
                <w:noProof/>
                <w:sz w:val="20"/>
                <w:szCs w:val="20"/>
                <w:lang w:val="sr-Latn-CS" w:eastAsia="en-GB"/>
              </w:rPr>
              <w:t xml:space="preserve"> </w:t>
            </w:r>
            <w:r>
              <w:rPr>
                <w:noProof/>
                <w:sz w:val="20"/>
                <w:szCs w:val="20"/>
                <w:lang w:val="sr-Latn-CS" w:eastAsia="en-GB"/>
              </w:rPr>
              <w:t>LJUDI</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ŽIVOTINJA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MEDICINSKE</w:t>
            </w:r>
            <w:r w:rsidRPr="00251B5C">
              <w:rPr>
                <w:noProof/>
                <w:sz w:val="20"/>
                <w:szCs w:val="20"/>
                <w:lang w:val="sr-Latn-CS"/>
              </w:rPr>
              <w:t xml:space="preserve"> </w:t>
            </w:r>
            <w:r>
              <w:rPr>
                <w:noProof/>
                <w:sz w:val="20"/>
                <w:szCs w:val="20"/>
                <w:lang w:val="sr-Latn-CS"/>
              </w:rPr>
              <w:t>PROIZVODE</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METODE</w:t>
            </w:r>
            <w:r w:rsidRPr="00251B5C">
              <w:rPr>
                <w:noProof/>
                <w:sz w:val="20"/>
                <w:szCs w:val="20"/>
                <w:lang w:val="sr-Latn-CS"/>
              </w:rPr>
              <w:t xml:space="preserve"> </w:t>
            </w:r>
            <w:r>
              <w:rPr>
                <w:noProof/>
                <w:sz w:val="20"/>
                <w:szCs w:val="20"/>
                <w:lang w:val="sr-Latn-CS"/>
              </w:rPr>
              <w:t>PROIZVODNJE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PROCESE</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ODNOSE</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DRUGE</w:t>
            </w:r>
            <w:r w:rsidRPr="00251B5C">
              <w:rPr>
                <w:noProof/>
                <w:sz w:val="20"/>
                <w:szCs w:val="20"/>
                <w:lang w:val="sr-Latn-CS"/>
              </w:rPr>
              <w:t xml:space="preserve"> </w:t>
            </w:r>
            <w:r>
              <w:rPr>
                <w:noProof/>
                <w:sz w:val="20"/>
                <w:szCs w:val="20"/>
                <w:lang w:val="sr-Latn-CS"/>
              </w:rPr>
              <w:t>PROIZVODE</w:t>
            </w:r>
            <w:r w:rsidRPr="00251B5C">
              <w:rPr>
                <w:noProof/>
                <w:sz w:val="20"/>
                <w:szCs w:val="20"/>
                <w:lang w:val="sr-Latn-CS"/>
              </w:rPr>
              <w:t xml:space="preserve"> </w:t>
            </w:r>
            <w:r>
              <w:rPr>
                <w:noProof/>
                <w:sz w:val="20"/>
                <w:szCs w:val="20"/>
                <w:lang w:val="sr-Latn-CS"/>
              </w:rPr>
              <w:t>KADA</w:t>
            </w:r>
            <w:r w:rsidRPr="00251B5C">
              <w:rPr>
                <w:noProof/>
                <w:sz w:val="20"/>
                <w:szCs w:val="20"/>
                <w:lang w:val="sr-Latn-CS"/>
              </w:rPr>
              <w:t xml:space="preserve"> </w:t>
            </w:r>
            <w:r>
              <w:rPr>
                <w:noProof/>
                <w:sz w:val="20"/>
                <w:szCs w:val="20"/>
                <w:lang w:val="sr-Latn-CS"/>
              </w:rPr>
              <w:t>ONI</w:t>
            </w:r>
            <w:r w:rsidRPr="00251B5C">
              <w:rPr>
                <w:noProof/>
                <w:sz w:val="20"/>
                <w:szCs w:val="20"/>
                <w:lang w:val="sr-Latn-CS"/>
              </w:rPr>
              <w:t xml:space="preserve"> </w:t>
            </w:r>
            <w:r>
              <w:rPr>
                <w:noProof/>
                <w:sz w:val="20"/>
                <w:szCs w:val="20"/>
                <w:lang w:val="sr-Latn-CS"/>
              </w:rPr>
              <w:t>UTIČU</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KARAKTERISTIKE</w:t>
            </w:r>
            <w:r w:rsidRPr="00251B5C">
              <w:rPr>
                <w:noProof/>
                <w:sz w:val="20"/>
                <w:szCs w:val="20"/>
                <w:lang w:val="sr-Latn-CS"/>
              </w:rPr>
              <w:t xml:space="preserve"> </w:t>
            </w:r>
            <w:r>
              <w:rPr>
                <w:noProof/>
                <w:sz w:val="20"/>
                <w:szCs w:val="20"/>
                <w:lang w:val="sr-Latn-CS"/>
              </w:rPr>
              <w:t>PROIZVODA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2.1.4. c)</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characteristics required of a service including levels of quality, performance, interoperability, environmental protection, health or safety, and including the requirements applicable to the provider as regards the information to be made available to the recipient, as specified in Article 22(1) to (3) of Directive 2006/123/EC; </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3.1.10. </w:t>
            </w:r>
          </w:p>
          <w:p w:rsidR="00122998" w:rsidRPr="00251B5C" w:rsidRDefault="00122998" w:rsidP="00736840">
            <w:pPr>
              <w:spacing w:after="0"/>
              <w:rPr>
                <w:b/>
                <w:noProof/>
                <w:sz w:val="20"/>
                <w:szCs w:val="20"/>
                <w:lang w:val="sr-Latn-CS" w:eastAsia="en-GB"/>
              </w:rPr>
            </w:pPr>
            <w:r>
              <w:rPr>
                <w:b/>
                <w:noProof/>
                <w:sz w:val="20"/>
                <w:szCs w:val="20"/>
                <w:lang w:val="sr-Latn-CS" w:eastAsia="en-GB"/>
              </w:rPr>
              <w:t>alineja</w:t>
            </w:r>
            <w:r w:rsidRPr="00251B5C">
              <w:rPr>
                <w:b/>
                <w:noProof/>
                <w:sz w:val="20"/>
                <w:szCs w:val="20"/>
                <w:lang w:val="sr-Latn-CS" w:eastAsia="en-GB"/>
              </w:rPr>
              <w:t xml:space="preserve"> 3.</w:t>
            </w:r>
          </w:p>
        </w:tc>
        <w:tc>
          <w:tcPr>
            <w:tcW w:w="3827" w:type="dxa"/>
          </w:tcPr>
          <w:p w:rsidR="00122998" w:rsidRPr="00251B5C" w:rsidRDefault="00122998" w:rsidP="00736840">
            <w:pPr>
              <w:spacing w:after="60"/>
              <w:ind w:left="33" w:right="191" w:hanging="33"/>
              <w:rPr>
                <w:noProof/>
                <w:sz w:val="20"/>
                <w:szCs w:val="20"/>
                <w:lang w:val="sr-Latn-CS"/>
              </w:rPr>
            </w:pPr>
            <w:r>
              <w:rPr>
                <w:noProof/>
                <w:sz w:val="20"/>
                <w:szCs w:val="20"/>
                <w:lang w:val="sr-Latn-CS"/>
              </w:rPr>
              <w:t>POTREBNE</w:t>
            </w:r>
            <w:r w:rsidRPr="00251B5C">
              <w:rPr>
                <w:noProof/>
                <w:sz w:val="20"/>
                <w:szCs w:val="20"/>
                <w:lang w:val="sr-Latn-CS"/>
              </w:rPr>
              <w:t xml:space="preserve"> </w:t>
            </w:r>
            <w:r>
              <w:rPr>
                <w:noProof/>
                <w:sz w:val="20"/>
                <w:szCs w:val="20"/>
                <w:lang w:val="sr-Latn-CS"/>
              </w:rPr>
              <w:t>KARAKTERISTIKE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USLUGE</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ŠTO</w:t>
            </w:r>
            <w:r w:rsidRPr="00251B5C">
              <w:rPr>
                <w:noProof/>
                <w:sz w:val="20"/>
                <w:szCs w:val="20"/>
                <w:lang w:val="sr-Latn-CS"/>
              </w:rPr>
              <w:t xml:space="preserve"> </w:t>
            </w:r>
            <w:r>
              <w:rPr>
                <w:noProof/>
                <w:sz w:val="20"/>
                <w:szCs w:val="20"/>
                <w:lang w:val="sr-Latn-CS"/>
              </w:rPr>
              <w:t>SU</w:t>
            </w:r>
            <w:r w:rsidRPr="00251B5C">
              <w:rPr>
                <w:noProof/>
                <w:sz w:val="20"/>
                <w:szCs w:val="20"/>
                <w:lang w:val="sr-Latn-CS"/>
              </w:rPr>
              <w:t xml:space="preserve"> </w:t>
            </w:r>
            <w:r>
              <w:rPr>
                <w:noProof/>
                <w:sz w:val="20"/>
                <w:szCs w:val="20"/>
                <w:lang w:val="sr-Latn-CS"/>
              </w:rPr>
              <w:t>NIVO</w:t>
            </w:r>
            <w:r w:rsidRPr="00251B5C">
              <w:rPr>
                <w:noProof/>
                <w:sz w:val="20"/>
                <w:szCs w:val="20"/>
                <w:lang w:val="sr-Latn-CS"/>
              </w:rPr>
              <w:t xml:space="preserve"> </w:t>
            </w:r>
            <w:r>
              <w:rPr>
                <w:noProof/>
                <w:sz w:val="20"/>
                <w:szCs w:val="20"/>
                <w:lang w:val="sr-Latn-CS"/>
              </w:rPr>
              <w:t>KVALITETA</w:t>
            </w:r>
            <w:r w:rsidRPr="00251B5C">
              <w:rPr>
                <w:noProof/>
                <w:sz w:val="20"/>
                <w:szCs w:val="20"/>
                <w:lang w:val="sr-Latn-CS"/>
              </w:rPr>
              <w:t xml:space="preserve">, </w:t>
            </w:r>
            <w:r>
              <w:rPr>
                <w:noProof/>
                <w:sz w:val="20"/>
                <w:szCs w:val="20"/>
                <w:lang w:val="sr-Latn-CS"/>
              </w:rPr>
              <w:t>PERFORMANSE</w:t>
            </w:r>
            <w:r w:rsidRPr="00251B5C">
              <w:rPr>
                <w:noProof/>
                <w:sz w:val="20"/>
                <w:szCs w:val="20"/>
                <w:lang w:val="sr-Latn-CS"/>
              </w:rPr>
              <w:t xml:space="preserve">, </w:t>
            </w:r>
            <w:r>
              <w:rPr>
                <w:noProof/>
                <w:sz w:val="20"/>
                <w:szCs w:val="20"/>
                <w:lang w:val="sr-Latn-CS"/>
              </w:rPr>
              <w:t>INTEROPERABILNOST</w:t>
            </w:r>
            <w:r w:rsidRPr="00251B5C">
              <w:rPr>
                <w:noProof/>
                <w:sz w:val="20"/>
                <w:szCs w:val="20"/>
                <w:lang w:val="sr-Latn-CS"/>
              </w:rPr>
              <w:t xml:space="preserve">, </w:t>
            </w:r>
            <w:r>
              <w:rPr>
                <w:noProof/>
                <w:sz w:val="20"/>
                <w:szCs w:val="20"/>
                <w:lang w:val="sr-Latn-CS"/>
              </w:rPr>
              <w:t>ZAŠTITA</w:t>
            </w:r>
            <w:r w:rsidRPr="00251B5C">
              <w:rPr>
                <w:noProof/>
                <w:sz w:val="20"/>
                <w:szCs w:val="20"/>
                <w:lang w:val="sr-Latn-CS"/>
              </w:rPr>
              <w:t xml:space="preserve"> </w:t>
            </w:r>
            <w:r>
              <w:rPr>
                <w:noProof/>
                <w:sz w:val="20"/>
                <w:szCs w:val="20"/>
                <w:lang w:val="sr-Latn-CS"/>
              </w:rPr>
              <w:t>ŽIVOTNE</w:t>
            </w:r>
            <w:r w:rsidRPr="00251B5C">
              <w:rPr>
                <w:noProof/>
                <w:sz w:val="20"/>
                <w:szCs w:val="20"/>
                <w:lang w:val="sr-Latn-CS"/>
              </w:rPr>
              <w:t xml:space="preserve"> </w:t>
            </w:r>
            <w:r>
              <w:rPr>
                <w:noProof/>
                <w:sz w:val="20"/>
                <w:szCs w:val="20"/>
                <w:lang w:val="sr-Latn-CS"/>
              </w:rPr>
              <w:t>SREDINE</w:t>
            </w:r>
            <w:r w:rsidRPr="00251B5C">
              <w:rPr>
                <w:noProof/>
                <w:sz w:val="20"/>
                <w:szCs w:val="20"/>
                <w:lang w:val="sr-Latn-CS"/>
              </w:rPr>
              <w:t xml:space="preserve">, </w:t>
            </w:r>
            <w:r>
              <w:rPr>
                <w:noProof/>
                <w:sz w:val="20"/>
                <w:szCs w:val="20"/>
                <w:lang w:val="sr-Latn-CS"/>
              </w:rPr>
              <w:t>ZAŠTITA</w:t>
            </w:r>
            <w:r w:rsidRPr="00251B5C">
              <w:rPr>
                <w:noProof/>
                <w:sz w:val="20"/>
                <w:szCs w:val="20"/>
                <w:lang w:val="sr-Latn-CS"/>
              </w:rPr>
              <w:t xml:space="preserve"> </w:t>
            </w:r>
            <w:r>
              <w:rPr>
                <w:noProof/>
                <w:sz w:val="20"/>
                <w:szCs w:val="20"/>
                <w:lang w:val="sr-Latn-CS"/>
              </w:rPr>
              <w:t>ZDRAVLJA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BEZBEDNOSTI</w:t>
            </w:r>
            <w:r w:rsidRPr="00251B5C">
              <w:rPr>
                <w:noProof/>
                <w:sz w:val="20"/>
                <w:szCs w:val="20"/>
                <w:lang w:val="sr-Latn-CS"/>
              </w:rPr>
              <w:t xml:space="preserve">, </w:t>
            </w:r>
            <w:r>
              <w:rPr>
                <w:noProof/>
                <w:sz w:val="20"/>
                <w:szCs w:val="20"/>
                <w:lang w:val="sr-Latn-CS"/>
              </w:rPr>
              <w:t>UKLJUČUJUĆI</w:t>
            </w:r>
            <w:r w:rsidRPr="00251B5C">
              <w:rPr>
                <w:noProof/>
                <w:sz w:val="20"/>
                <w:szCs w:val="20"/>
                <w:lang w:val="sr-Latn-CS"/>
              </w:rPr>
              <w:t xml:space="preserve"> </w:t>
            </w:r>
            <w:r>
              <w:rPr>
                <w:noProof/>
                <w:sz w:val="20"/>
                <w:szCs w:val="20"/>
                <w:lang w:val="sr-Latn-CS"/>
              </w:rPr>
              <w:t>ZAHTEVE</w:t>
            </w:r>
            <w:r w:rsidRPr="00251B5C">
              <w:rPr>
                <w:noProof/>
                <w:sz w:val="20"/>
                <w:szCs w:val="20"/>
                <w:lang w:val="sr-Latn-CS"/>
              </w:rPr>
              <w:t xml:space="preserve"> </w:t>
            </w:r>
            <w:r>
              <w:rPr>
                <w:noProof/>
                <w:sz w:val="20"/>
                <w:szCs w:val="20"/>
                <w:lang w:val="sr-Latn-CS"/>
              </w:rPr>
              <w:t>PRIMENJIVE</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PRUŽAOCA</w:t>
            </w:r>
            <w:r w:rsidRPr="00251B5C">
              <w:rPr>
                <w:noProof/>
                <w:sz w:val="20"/>
                <w:szCs w:val="20"/>
                <w:lang w:val="sr-Latn-CS"/>
              </w:rPr>
              <w:t xml:space="preserve"> </w:t>
            </w:r>
            <w:r>
              <w:rPr>
                <w:noProof/>
                <w:sz w:val="20"/>
                <w:szCs w:val="20"/>
                <w:lang w:val="sr-Latn-CS"/>
              </w:rPr>
              <w:t>USLUGE</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ODNOSE</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PODATKE</w:t>
            </w:r>
            <w:r w:rsidRPr="00251B5C">
              <w:rPr>
                <w:noProof/>
                <w:sz w:val="20"/>
                <w:szCs w:val="20"/>
                <w:lang w:val="sr-Latn-CS"/>
              </w:rPr>
              <w:t xml:space="preserve"> </w:t>
            </w:r>
            <w:r>
              <w:rPr>
                <w:noProof/>
                <w:sz w:val="20"/>
                <w:szCs w:val="20"/>
                <w:lang w:val="sr-Latn-CS"/>
              </w:rPr>
              <w:t>KOJE</w:t>
            </w:r>
            <w:r w:rsidRPr="00251B5C">
              <w:rPr>
                <w:noProof/>
                <w:sz w:val="20"/>
                <w:szCs w:val="20"/>
                <w:lang w:val="sr-Latn-CS"/>
              </w:rPr>
              <w:t xml:space="preserve"> </w:t>
            </w:r>
            <w:r>
              <w:rPr>
                <w:noProof/>
                <w:sz w:val="20"/>
                <w:szCs w:val="20"/>
                <w:lang w:val="sr-Latn-CS"/>
              </w:rPr>
              <w:t>TREBA</w:t>
            </w:r>
            <w:r w:rsidRPr="00251B5C">
              <w:rPr>
                <w:noProof/>
                <w:sz w:val="20"/>
                <w:szCs w:val="20"/>
                <w:lang w:val="sr-Latn-CS"/>
              </w:rPr>
              <w:t xml:space="preserve"> </w:t>
            </w:r>
            <w:r>
              <w:rPr>
                <w:noProof/>
                <w:sz w:val="20"/>
                <w:szCs w:val="20"/>
                <w:lang w:val="sr-Latn-CS"/>
              </w:rPr>
              <w:t>STAVITI</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RASPOLAGANJE</w:t>
            </w:r>
            <w:r w:rsidRPr="00251B5C">
              <w:rPr>
                <w:noProof/>
                <w:sz w:val="20"/>
                <w:szCs w:val="20"/>
                <w:lang w:val="sr-Latn-CS"/>
              </w:rPr>
              <w:t xml:space="preserve"> </w:t>
            </w:r>
            <w:r>
              <w:rPr>
                <w:noProof/>
                <w:sz w:val="20"/>
                <w:szCs w:val="20"/>
                <w:lang w:val="sr-Latn-CS"/>
              </w:rPr>
              <w:t>PRIMAOCU</w:t>
            </w:r>
            <w:r w:rsidRPr="00251B5C">
              <w:rPr>
                <w:noProof/>
                <w:sz w:val="20"/>
                <w:szCs w:val="20"/>
                <w:lang w:val="sr-Latn-CS"/>
              </w:rPr>
              <w:t>;</w:t>
            </w:r>
          </w:p>
          <w:p w:rsidR="00122998" w:rsidRPr="00251B5C" w:rsidRDefault="00122998" w:rsidP="00736840">
            <w:pPr>
              <w:tabs>
                <w:tab w:val="left" w:pos="175"/>
              </w:tabs>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2.1.4.d)</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the methods and the criteria for assessing the performance of construction products, as defined in point 1 of Article 2 of Regulation (EU) No 305/2011 of the European Parliament and of the Council of 9 March 2011 laying down harmonised conditions for the marketing of construction products ( 1 ), in relation to their essential characteristics;</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3.1.10. </w:t>
            </w:r>
          </w:p>
          <w:p w:rsidR="00122998" w:rsidRPr="00251B5C" w:rsidRDefault="00122998" w:rsidP="00736840">
            <w:pPr>
              <w:spacing w:after="0"/>
              <w:rPr>
                <w:b/>
                <w:noProof/>
                <w:sz w:val="20"/>
                <w:szCs w:val="20"/>
                <w:lang w:val="sr-Latn-CS" w:eastAsia="en-GB"/>
              </w:rPr>
            </w:pPr>
            <w:r>
              <w:rPr>
                <w:b/>
                <w:noProof/>
                <w:sz w:val="20"/>
                <w:szCs w:val="20"/>
                <w:lang w:val="sr-Latn-CS" w:eastAsia="en-GB"/>
              </w:rPr>
              <w:t>alineja</w:t>
            </w:r>
            <w:r w:rsidRPr="00251B5C">
              <w:rPr>
                <w:b/>
                <w:noProof/>
                <w:sz w:val="20"/>
                <w:szCs w:val="20"/>
                <w:lang w:val="sr-Latn-CS" w:eastAsia="en-GB"/>
              </w:rPr>
              <w:t xml:space="preserve"> 4.</w:t>
            </w:r>
          </w:p>
        </w:tc>
        <w:tc>
          <w:tcPr>
            <w:tcW w:w="3827" w:type="dxa"/>
          </w:tcPr>
          <w:p w:rsidR="00122998" w:rsidRPr="00251B5C" w:rsidRDefault="00122998" w:rsidP="00736840">
            <w:pPr>
              <w:tabs>
                <w:tab w:val="left" w:pos="175"/>
              </w:tabs>
              <w:spacing w:after="0"/>
              <w:rPr>
                <w:noProof/>
                <w:sz w:val="20"/>
                <w:szCs w:val="20"/>
                <w:lang w:val="sr-Latn-CS" w:eastAsia="en-GB"/>
              </w:rPr>
            </w:pPr>
            <w:r>
              <w:rPr>
                <w:noProof/>
                <w:sz w:val="20"/>
                <w:szCs w:val="20"/>
                <w:lang w:val="sr-Latn-CS"/>
              </w:rPr>
              <w:t>METODE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KRITERIJUMI</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OCENJIVANJE</w:t>
            </w:r>
            <w:r w:rsidRPr="00251B5C">
              <w:rPr>
                <w:noProof/>
                <w:sz w:val="20"/>
                <w:szCs w:val="20"/>
                <w:lang w:val="sr-Latn-CS"/>
              </w:rPr>
              <w:t xml:space="preserve"> </w:t>
            </w:r>
            <w:r>
              <w:rPr>
                <w:noProof/>
                <w:sz w:val="20"/>
                <w:szCs w:val="20"/>
                <w:lang w:val="sr-Latn-CS"/>
              </w:rPr>
              <w:t>PERFORMANSI</w:t>
            </w:r>
            <w:r w:rsidRPr="00251B5C">
              <w:rPr>
                <w:noProof/>
                <w:sz w:val="20"/>
                <w:szCs w:val="20"/>
                <w:lang w:val="sr-Latn-CS"/>
              </w:rPr>
              <w:t xml:space="preserve"> </w:t>
            </w:r>
            <w:r>
              <w:rPr>
                <w:noProof/>
                <w:sz w:val="20"/>
                <w:szCs w:val="20"/>
                <w:lang w:val="sr-Latn-CS"/>
              </w:rPr>
              <w:t>GRAĐEVINSKIH</w:t>
            </w:r>
            <w:r w:rsidRPr="00251B5C">
              <w:rPr>
                <w:noProof/>
                <w:sz w:val="20"/>
                <w:szCs w:val="20"/>
                <w:lang w:val="sr-Latn-CS"/>
              </w:rPr>
              <w:t xml:space="preserve"> </w:t>
            </w:r>
            <w:r>
              <w:rPr>
                <w:noProof/>
                <w:sz w:val="20"/>
                <w:szCs w:val="20"/>
                <w:lang w:val="sr-Latn-CS"/>
              </w:rPr>
              <w:t>PROIZVODA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2.1.5.</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 ‘ICT technical specification’ means a technical specification in the field of information and communication technologies;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highlight w:val="magenta"/>
                <w:lang w:val="sr-Latn-CS" w:eastAsia="en-GB"/>
              </w:rPr>
            </w:pPr>
            <w:r>
              <w:rPr>
                <w:b/>
                <w:noProof/>
                <w:sz w:val="20"/>
                <w:szCs w:val="20"/>
                <w:lang w:val="sr-Latn-CS" w:eastAsia="en-GB"/>
              </w:rPr>
              <w:t>NU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2.1.5.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potpuno</w:t>
            </w:r>
            <w:r w:rsidRPr="00251B5C">
              <w:rPr>
                <w:noProof/>
                <w:sz w:val="20"/>
                <w:szCs w:val="20"/>
                <w:lang w:val="sr-Latn-CS" w:eastAsia="en-GB"/>
              </w:rPr>
              <w:t xml:space="preserve"> </w:t>
            </w:r>
            <w:r>
              <w:rPr>
                <w:noProof/>
                <w:sz w:val="20"/>
                <w:szCs w:val="20"/>
                <w:lang w:val="sr-Latn-CS" w:eastAsia="en-GB"/>
              </w:rPr>
              <w:t>usaglašavanje</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ovom</w:t>
            </w:r>
            <w:r w:rsidRPr="00251B5C">
              <w:rPr>
                <w:noProof/>
                <w:sz w:val="20"/>
                <w:szCs w:val="20"/>
                <w:lang w:val="sr-Latn-CS" w:eastAsia="en-GB"/>
              </w:rPr>
              <w:t xml:space="preserve"> </w:t>
            </w:r>
            <w:r>
              <w:rPr>
                <w:noProof/>
                <w:sz w:val="20"/>
                <w:szCs w:val="20"/>
                <w:lang w:val="sr-Latn-CS" w:eastAsia="en-GB"/>
              </w:rPr>
              <w:t>odredbom</w:t>
            </w:r>
            <w:r w:rsidRPr="00251B5C">
              <w:rPr>
                <w:noProof/>
                <w:sz w:val="20"/>
                <w:szCs w:val="20"/>
                <w:lang w:val="sr-Latn-CS" w:eastAsia="en-GB"/>
              </w:rPr>
              <w:t xml:space="preserve"> </w:t>
            </w:r>
            <w:r>
              <w:rPr>
                <w:noProof/>
                <w:sz w:val="20"/>
                <w:szCs w:val="20"/>
                <w:lang w:val="sr-Latn-CS" w:eastAsia="en-GB"/>
              </w:rPr>
              <w:t>planirano</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sidRPr="00251B5C">
              <w:rPr>
                <w:iCs/>
                <w:noProof/>
                <w:sz w:val="20"/>
                <w:szCs w:val="20"/>
                <w:lang w:val="sr-Latn-CS" w:eastAsia="en-GB"/>
              </w:rPr>
              <w:t xml:space="preserve">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lastRenderedPageBreak/>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2.1.6.</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‘product’ means any industrially manufactured product and any agricultural product, including fish products; </w:t>
            </w:r>
          </w:p>
          <w:p w:rsidR="00122998" w:rsidRPr="00251B5C" w:rsidRDefault="00122998" w:rsidP="00736840">
            <w:pPr>
              <w:spacing w:after="0"/>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0.2</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3.1.1.</w:t>
            </w:r>
          </w:p>
        </w:tc>
        <w:tc>
          <w:tcPr>
            <w:tcW w:w="3827" w:type="dxa"/>
          </w:tcPr>
          <w:p w:rsidR="00122998" w:rsidRPr="00251B5C" w:rsidRDefault="00122998" w:rsidP="00736840">
            <w:pPr>
              <w:spacing w:after="0"/>
              <w:rPr>
                <w:rFonts w:eastAsia="Times New Roman"/>
                <w:noProof/>
                <w:sz w:val="20"/>
                <w:szCs w:val="20"/>
                <w:lang w:val="sr-Latn-CS" w:eastAsia="en-GB"/>
              </w:rPr>
            </w:pPr>
            <w:r>
              <w:rPr>
                <w:rFonts w:eastAsia="Times New Roman"/>
                <w:i/>
                <w:iCs/>
                <w:noProof/>
                <w:sz w:val="20"/>
                <w:szCs w:val="20"/>
                <w:lang w:val="sr-Latn-CS" w:eastAsia="en-GB"/>
              </w:rPr>
              <w:t>proizvod</w:t>
            </w:r>
            <w:r w:rsidRPr="00251B5C">
              <w:rPr>
                <w:rFonts w:eastAsia="Times New Roman"/>
                <w:i/>
                <w:iCs/>
                <w:noProof/>
                <w:sz w:val="20"/>
                <w:szCs w:val="20"/>
                <w:lang w:val="sr-Latn-CS" w:eastAsia="en-GB"/>
              </w:rPr>
              <w:t xml:space="preserve"> </w:t>
            </w:r>
            <w:r>
              <w:rPr>
                <w:rFonts w:eastAsia="Times New Roman"/>
                <w:noProof/>
                <w:sz w:val="20"/>
                <w:szCs w:val="20"/>
                <w:lang w:val="sr-Latn-CS" w:eastAsia="en-GB"/>
              </w:rPr>
              <w:t>je</w:t>
            </w:r>
            <w:r w:rsidRPr="00251B5C">
              <w:rPr>
                <w:rFonts w:eastAsia="Times New Roman"/>
                <w:noProof/>
                <w:sz w:val="20"/>
                <w:szCs w:val="20"/>
                <w:lang w:val="sr-Latn-CS" w:eastAsia="en-GB"/>
              </w:rPr>
              <w:t xml:space="preserve"> </w:t>
            </w:r>
            <w:r>
              <w:rPr>
                <w:rFonts w:eastAsia="Times New Roman"/>
                <w:noProof/>
                <w:sz w:val="20"/>
                <w:szCs w:val="20"/>
                <w:lang w:val="sr-Latn-CS" w:eastAsia="en-GB"/>
              </w:rPr>
              <w:t>svaki</w:t>
            </w:r>
            <w:r w:rsidRPr="00251B5C">
              <w:rPr>
                <w:rFonts w:eastAsia="Times New Roman"/>
                <w:noProof/>
                <w:sz w:val="20"/>
                <w:szCs w:val="20"/>
                <w:lang w:val="sr-Latn-CS" w:eastAsia="en-GB"/>
              </w:rPr>
              <w:t xml:space="preserve"> </w:t>
            </w:r>
            <w:r>
              <w:rPr>
                <w:rFonts w:eastAsia="Times New Roman"/>
                <w:noProof/>
                <w:sz w:val="20"/>
                <w:szCs w:val="20"/>
                <w:lang w:val="sr-Latn-CS" w:eastAsia="en-GB"/>
              </w:rPr>
              <w:t>proizvod</w:t>
            </w:r>
            <w:r w:rsidRPr="00251B5C">
              <w:rPr>
                <w:rFonts w:eastAsia="Times New Roman"/>
                <w:noProof/>
                <w:sz w:val="20"/>
                <w:szCs w:val="20"/>
                <w:lang w:val="sr-Latn-CS" w:eastAsia="en-GB"/>
              </w:rPr>
              <w:t xml:space="preserve"> </w:t>
            </w:r>
            <w:r>
              <w:rPr>
                <w:rFonts w:eastAsia="Times New Roman"/>
                <w:noProof/>
                <w:sz w:val="20"/>
                <w:szCs w:val="20"/>
                <w:lang w:val="sr-Latn-CS" w:eastAsia="en-GB"/>
              </w:rPr>
              <w:t>koji</w:t>
            </w:r>
            <w:r w:rsidRPr="00251B5C">
              <w:rPr>
                <w:rFonts w:eastAsia="Times New Roman"/>
                <w:noProof/>
                <w:sz w:val="20"/>
                <w:szCs w:val="20"/>
                <w:lang w:val="sr-Latn-CS" w:eastAsia="en-GB"/>
              </w:rPr>
              <w:t xml:space="preserve"> </w:t>
            </w:r>
            <w:r>
              <w:rPr>
                <w:rFonts w:eastAsia="Times New Roman"/>
                <w:noProof/>
                <w:sz w:val="20"/>
                <w:szCs w:val="20"/>
                <w:lang w:val="sr-Latn-CS" w:eastAsia="en-GB"/>
              </w:rPr>
              <w:t>je</w:t>
            </w:r>
            <w:r w:rsidRPr="00251B5C">
              <w:rPr>
                <w:rFonts w:eastAsia="Times New Roman"/>
                <w:noProof/>
                <w:sz w:val="20"/>
                <w:szCs w:val="20"/>
                <w:lang w:val="sr-Latn-CS" w:eastAsia="en-GB"/>
              </w:rPr>
              <w:t xml:space="preserve">, </w:t>
            </w:r>
            <w:r>
              <w:rPr>
                <w:rFonts w:eastAsia="Times New Roman"/>
                <w:noProof/>
                <w:sz w:val="20"/>
                <w:szCs w:val="20"/>
                <w:lang w:val="sr-Latn-CS" w:eastAsia="en-GB"/>
              </w:rPr>
              <w:t>kao</w:t>
            </w:r>
            <w:r w:rsidRPr="00251B5C">
              <w:rPr>
                <w:rFonts w:eastAsia="Times New Roman"/>
                <w:noProof/>
                <w:sz w:val="20"/>
                <w:szCs w:val="20"/>
                <w:lang w:val="sr-Latn-CS" w:eastAsia="en-GB"/>
              </w:rPr>
              <w:t xml:space="preserve"> </w:t>
            </w:r>
            <w:r>
              <w:rPr>
                <w:rFonts w:eastAsia="Times New Roman"/>
                <w:noProof/>
                <w:sz w:val="20"/>
                <w:szCs w:val="20"/>
                <w:lang w:val="sr-Latn-CS" w:eastAsia="en-GB"/>
              </w:rPr>
              <w:t>rezultat</w:t>
            </w:r>
            <w:r w:rsidRPr="00251B5C">
              <w:rPr>
                <w:rFonts w:eastAsia="Times New Roman"/>
                <w:noProof/>
                <w:sz w:val="20"/>
                <w:szCs w:val="20"/>
                <w:lang w:val="sr-Latn-CS" w:eastAsia="en-GB"/>
              </w:rPr>
              <w:t xml:space="preserve"> </w:t>
            </w:r>
            <w:r>
              <w:rPr>
                <w:rFonts w:eastAsia="Times New Roman"/>
                <w:noProof/>
                <w:sz w:val="20"/>
                <w:szCs w:val="20"/>
                <w:lang w:val="sr-Latn-CS" w:eastAsia="en-GB"/>
              </w:rPr>
              <w:t>nekog</w:t>
            </w:r>
            <w:r w:rsidRPr="00251B5C">
              <w:rPr>
                <w:rFonts w:eastAsia="Times New Roman"/>
                <w:noProof/>
                <w:sz w:val="20"/>
                <w:szCs w:val="20"/>
                <w:lang w:val="sr-Latn-CS" w:eastAsia="en-GB"/>
              </w:rPr>
              <w:t xml:space="preserve"> </w:t>
            </w:r>
            <w:r>
              <w:rPr>
                <w:rFonts w:eastAsia="Times New Roman"/>
                <w:noProof/>
                <w:sz w:val="20"/>
                <w:szCs w:val="20"/>
                <w:lang w:val="sr-Latn-CS" w:eastAsia="en-GB"/>
              </w:rPr>
              <w:t>procesa</w:t>
            </w:r>
            <w:r w:rsidRPr="00251B5C">
              <w:rPr>
                <w:rFonts w:eastAsia="Times New Roman"/>
                <w:noProof/>
                <w:sz w:val="20"/>
                <w:szCs w:val="20"/>
                <w:lang w:val="sr-Latn-CS" w:eastAsia="en-GB"/>
              </w:rPr>
              <w:t xml:space="preserve">, </w:t>
            </w:r>
            <w:r>
              <w:rPr>
                <w:rFonts w:eastAsia="Times New Roman"/>
                <w:noProof/>
                <w:sz w:val="20"/>
                <w:szCs w:val="20"/>
                <w:lang w:val="sr-Latn-CS" w:eastAsia="en-GB"/>
              </w:rPr>
              <w:t>izrađen</w:t>
            </w:r>
            <w:r w:rsidRPr="00251B5C">
              <w:rPr>
                <w:rFonts w:eastAsia="Times New Roman"/>
                <w:noProof/>
                <w:sz w:val="20"/>
                <w:szCs w:val="20"/>
                <w:lang w:val="sr-Latn-CS" w:eastAsia="en-GB"/>
              </w:rPr>
              <w:t xml:space="preserve"> </w:t>
            </w:r>
            <w:r>
              <w:rPr>
                <w:rFonts w:eastAsia="Times New Roman"/>
                <w:noProof/>
                <w:sz w:val="20"/>
                <w:szCs w:val="20"/>
                <w:lang w:val="sr-Latn-CS" w:eastAsia="en-GB"/>
              </w:rPr>
              <w:t>ili</w:t>
            </w:r>
            <w:r w:rsidRPr="00251B5C">
              <w:rPr>
                <w:rFonts w:eastAsia="Times New Roman"/>
                <w:noProof/>
                <w:sz w:val="20"/>
                <w:szCs w:val="20"/>
                <w:lang w:val="sr-Latn-CS" w:eastAsia="en-GB"/>
              </w:rPr>
              <w:t xml:space="preserve"> </w:t>
            </w:r>
            <w:r>
              <w:rPr>
                <w:rFonts w:eastAsia="Times New Roman"/>
                <w:noProof/>
                <w:sz w:val="20"/>
                <w:szCs w:val="20"/>
                <w:lang w:val="sr-Latn-CS" w:eastAsia="en-GB"/>
              </w:rPr>
              <w:t>na</w:t>
            </w:r>
            <w:r w:rsidRPr="00251B5C">
              <w:rPr>
                <w:rFonts w:eastAsia="Times New Roman"/>
                <w:noProof/>
                <w:sz w:val="20"/>
                <w:szCs w:val="20"/>
                <w:lang w:val="sr-Latn-CS" w:eastAsia="en-GB"/>
              </w:rPr>
              <w:t xml:space="preserve"> </w:t>
            </w:r>
            <w:r>
              <w:rPr>
                <w:rFonts w:eastAsia="Times New Roman"/>
                <w:noProof/>
                <w:sz w:val="20"/>
                <w:szCs w:val="20"/>
                <w:lang w:val="sr-Latn-CS" w:eastAsia="en-GB"/>
              </w:rPr>
              <w:t>drugi</w:t>
            </w:r>
            <w:r w:rsidRPr="00251B5C">
              <w:rPr>
                <w:rFonts w:eastAsia="Times New Roman"/>
                <w:noProof/>
                <w:sz w:val="20"/>
                <w:szCs w:val="20"/>
                <w:lang w:val="sr-Latn-CS" w:eastAsia="en-GB"/>
              </w:rPr>
              <w:t xml:space="preserve"> </w:t>
            </w:r>
            <w:r>
              <w:rPr>
                <w:rFonts w:eastAsia="Times New Roman"/>
                <w:noProof/>
                <w:sz w:val="20"/>
                <w:szCs w:val="20"/>
                <w:lang w:val="sr-Latn-CS" w:eastAsia="en-GB"/>
              </w:rPr>
              <w:t>način</w:t>
            </w:r>
            <w:r w:rsidRPr="00251B5C">
              <w:rPr>
                <w:rFonts w:eastAsia="Times New Roman"/>
                <w:noProof/>
                <w:sz w:val="20"/>
                <w:szCs w:val="20"/>
                <w:lang w:val="sr-Latn-CS" w:eastAsia="en-GB"/>
              </w:rPr>
              <w:t xml:space="preserve"> </w:t>
            </w:r>
            <w:r>
              <w:rPr>
                <w:rFonts w:eastAsia="Times New Roman"/>
                <w:noProof/>
                <w:sz w:val="20"/>
                <w:szCs w:val="20"/>
                <w:lang w:val="sr-Latn-CS" w:eastAsia="en-GB"/>
              </w:rPr>
              <w:t>dobijen</w:t>
            </w:r>
            <w:r w:rsidRPr="00251B5C">
              <w:rPr>
                <w:rFonts w:eastAsia="Times New Roman"/>
                <w:noProof/>
                <w:sz w:val="20"/>
                <w:szCs w:val="20"/>
                <w:lang w:val="sr-Latn-CS" w:eastAsia="en-GB"/>
              </w:rPr>
              <w:t xml:space="preserve">, </w:t>
            </w:r>
            <w:r>
              <w:rPr>
                <w:rFonts w:eastAsia="Times New Roman"/>
                <w:noProof/>
                <w:sz w:val="20"/>
                <w:szCs w:val="20"/>
                <w:lang w:val="sr-Latn-CS" w:eastAsia="en-GB"/>
              </w:rPr>
              <w:t>nezavisno</w:t>
            </w:r>
            <w:r w:rsidRPr="00251B5C">
              <w:rPr>
                <w:rFonts w:eastAsia="Times New Roman"/>
                <w:noProof/>
                <w:sz w:val="20"/>
                <w:szCs w:val="20"/>
                <w:lang w:val="sr-Latn-CS" w:eastAsia="en-GB"/>
              </w:rPr>
              <w:t xml:space="preserve"> </w:t>
            </w:r>
            <w:r>
              <w:rPr>
                <w:rFonts w:eastAsia="Times New Roman"/>
                <w:noProof/>
                <w:sz w:val="20"/>
                <w:szCs w:val="20"/>
                <w:lang w:val="sr-Latn-CS" w:eastAsia="en-GB"/>
              </w:rPr>
              <w:t>od</w:t>
            </w:r>
            <w:r w:rsidRPr="00251B5C">
              <w:rPr>
                <w:rFonts w:eastAsia="Times New Roman"/>
                <w:noProof/>
                <w:sz w:val="20"/>
                <w:szCs w:val="20"/>
                <w:lang w:val="sr-Latn-CS" w:eastAsia="en-GB"/>
              </w:rPr>
              <w:t xml:space="preserve"> </w:t>
            </w:r>
            <w:r>
              <w:rPr>
                <w:rFonts w:eastAsia="Times New Roman"/>
                <w:noProof/>
                <w:sz w:val="20"/>
                <w:szCs w:val="20"/>
                <w:lang w:val="sr-Latn-CS" w:eastAsia="en-GB"/>
              </w:rPr>
              <w:t>stepena</w:t>
            </w:r>
            <w:r w:rsidRPr="00251B5C">
              <w:rPr>
                <w:rFonts w:eastAsia="Times New Roman"/>
                <w:noProof/>
                <w:sz w:val="20"/>
                <w:szCs w:val="20"/>
                <w:lang w:val="sr-Latn-CS" w:eastAsia="en-GB"/>
              </w:rPr>
              <w:t xml:space="preserve"> </w:t>
            </w:r>
            <w:r>
              <w:rPr>
                <w:rFonts w:eastAsia="Times New Roman"/>
                <w:noProof/>
                <w:sz w:val="20"/>
                <w:szCs w:val="20"/>
                <w:lang w:val="sr-Latn-CS" w:eastAsia="en-GB"/>
              </w:rPr>
              <w:t>njegove</w:t>
            </w:r>
            <w:r w:rsidRPr="00251B5C">
              <w:rPr>
                <w:rFonts w:eastAsia="Times New Roman"/>
                <w:noProof/>
                <w:sz w:val="20"/>
                <w:szCs w:val="20"/>
                <w:lang w:val="sr-Latn-CS" w:eastAsia="en-GB"/>
              </w:rPr>
              <w:t xml:space="preserve"> </w:t>
            </w:r>
            <w:r>
              <w:rPr>
                <w:rFonts w:eastAsia="Times New Roman"/>
                <w:noProof/>
                <w:sz w:val="20"/>
                <w:szCs w:val="20"/>
                <w:lang w:val="sr-Latn-CS" w:eastAsia="en-GB"/>
              </w:rPr>
              <w:t>prerade</w:t>
            </w:r>
            <w:r w:rsidRPr="00251B5C">
              <w:rPr>
                <w:rFonts w:eastAsia="Times New Roman"/>
                <w:noProof/>
                <w:sz w:val="20"/>
                <w:szCs w:val="20"/>
                <w:lang w:val="sr-Latn-CS" w:eastAsia="en-GB"/>
              </w:rPr>
              <w:t xml:space="preserve">, </w:t>
            </w:r>
            <w:r>
              <w:rPr>
                <w:rFonts w:eastAsia="Times New Roman"/>
                <w:noProof/>
                <w:sz w:val="20"/>
                <w:szCs w:val="20"/>
                <w:lang w:val="sr-Latn-CS" w:eastAsia="en-GB"/>
              </w:rPr>
              <w:t>a</w:t>
            </w:r>
            <w:r w:rsidRPr="00251B5C">
              <w:rPr>
                <w:rFonts w:eastAsia="Times New Roman"/>
                <w:noProof/>
                <w:sz w:val="20"/>
                <w:szCs w:val="20"/>
                <w:lang w:val="sr-Latn-CS" w:eastAsia="en-GB"/>
              </w:rPr>
              <w:t xml:space="preserve"> </w:t>
            </w:r>
            <w:r>
              <w:rPr>
                <w:rFonts w:eastAsia="Times New Roman"/>
                <w:noProof/>
                <w:sz w:val="20"/>
                <w:szCs w:val="20"/>
                <w:lang w:val="sr-Latn-CS" w:eastAsia="en-GB"/>
              </w:rPr>
              <w:t>namenjen</w:t>
            </w:r>
            <w:r w:rsidRPr="00251B5C">
              <w:rPr>
                <w:rFonts w:eastAsia="Times New Roman"/>
                <w:noProof/>
                <w:sz w:val="20"/>
                <w:szCs w:val="20"/>
                <w:lang w:val="sr-Latn-CS" w:eastAsia="en-GB"/>
              </w:rPr>
              <w:t xml:space="preserve"> </w:t>
            </w:r>
            <w:r>
              <w:rPr>
                <w:rFonts w:eastAsia="Times New Roman"/>
                <w:noProof/>
                <w:sz w:val="20"/>
                <w:szCs w:val="20"/>
                <w:lang w:val="sr-Latn-CS" w:eastAsia="en-GB"/>
              </w:rPr>
              <w:t>je</w:t>
            </w:r>
            <w:r w:rsidRPr="00251B5C">
              <w:rPr>
                <w:rFonts w:eastAsia="Times New Roman"/>
                <w:noProof/>
                <w:sz w:val="20"/>
                <w:szCs w:val="20"/>
                <w:lang w:val="sr-Latn-CS" w:eastAsia="en-GB"/>
              </w:rPr>
              <w:t xml:space="preserve"> </w:t>
            </w:r>
            <w:r>
              <w:rPr>
                <w:rFonts w:eastAsia="Times New Roman"/>
                <w:noProof/>
                <w:sz w:val="20"/>
                <w:szCs w:val="20"/>
                <w:lang w:val="sr-Latn-CS" w:eastAsia="en-GB"/>
              </w:rPr>
              <w:t>za</w:t>
            </w:r>
            <w:r w:rsidRPr="00251B5C">
              <w:rPr>
                <w:rFonts w:eastAsia="Times New Roman"/>
                <w:noProof/>
                <w:sz w:val="20"/>
                <w:szCs w:val="20"/>
                <w:lang w:val="sr-Latn-CS" w:eastAsia="en-GB"/>
              </w:rPr>
              <w:t xml:space="preserve"> </w:t>
            </w:r>
            <w:r>
              <w:rPr>
                <w:rFonts w:eastAsia="Times New Roman"/>
                <w:noProof/>
                <w:sz w:val="20"/>
                <w:szCs w:val="20"/>
                <w:lang w:val="sr-Latn-CS" w:eastAsia="en-GB"/>
              </w:rPr>
              <w:t>stavljanje</w:t>
            </w:r>
            <w:r w:rsidRPr="00251B5C">
              <w:rPr>
                <w:rFonts w:eastAsia="Times New Roman"/>
                <w:noProof/>
                <w:sz w:val="20"/>
                <w:szCs w:val="20"/>
                <w:lang w:val="sr-Latn-CS" w:eastAsia="en-GB"/>
              </w:rPr>
              <w:t xml:space="preserve"> </w:t>
            </w:r>
            <w:r>
              <w:rPr>
                <w:rFonts w:eastAsia="Times New Roman"/>
                <w:noProof/>
                <w:sz w:val="20"/>
                <w:szCs w:val="20"/>
                <w:lang w:val="sr-Latn-CS" w:eastAsia="en-GB"/>
              </w:rPr>
              <w:t>na</w:t>
            </w:r>
            <w:r w:rsidRPr="00251B5C">
              <w:rPr>
                <w:rFonts w:eastAsia="Times New Roman"/>
                <w:noProof/>
                <w:sz w:val="20"/>
                <w:szCs w:val="20"/>
                <w:lang w:val="sr-Latn-CS" w:eastAsia="en-GB"/>
              </w:rPr>
              <w:t xml:space="preserve"> </w:t>
            </w:r>
            <w:r>
              <w:rPr>
                <w:rFonts w:eastAsia="Times New Roman"/>
                <w:noProof/>
                <w:sz w:val="20"/>
                <w:szCs w:val="20"/>
                <w:lang w:val="sr-Latn-CS" w:eastAsia="en-GB"/>
              </w:rPr>
              <w:t>tržište</w:t>
            </w:r>
            <w:r w:rsidRPr="00251B5C">
              <w:rPr>
                <w:rFonts w:eastAsia="Times New Roman"/>
                <w:noProof/>
                <w:sz w:val="20"/>
                <w:szCs w:val="20"/>
                <w:lang w:val="sr-Latn-CS" w:eastAsia="en-GB"/>
              </w:rPr>
              <w:t xml:space="preserve"> </w:t>
            </w:r>
            <w:r>
              <w:rPr>
                <w:rFonts w:eastAsia="Times New Roman"/>
                <w:noProof/>
                <w:sz w:val="20"/>
                <w:szCs w:val="20"/>
                <w:lang w:val="sr-Latn-CS" w:eastAsia="en-GB"/>
              </w:rPr>
              <w:t>ili</w:t>
            </w:r>
            <w:r w:rsidRPr="00251B5C">
              <w:rPr>
                <w:rFonts w:eastAsia="Times New Roman"/>
                <w:noProof/>
                <w:sz w:val="20"/>
                <w:szCs w:val="20"/>
                <w:lang w:val="sr-Latn-CS" w:eastAsia="en-GB"/>
              </w:rPr>
              <w:t xml:space="preserve"> </w:t>
            </w:r>
            <w:r>
              <w:rPr>
                <w:rFonts w:eastAsia="Times New Roman"/>
                <w:noProof/>
                <w:sz w:val="20"/>
                <w:szCs w:val="20"/>
                <w:lang w:val="sr-Latn-CS" w:eastAsia="en-GB"/>
              </w:rPr>
              <w:t>isporuku</w:t>
            </w:r>
            <w:r w:rsidRPr="00251B5C">
              <w:rPr>
                <w:rFonts w:eastAsia="Times New Roman"/>
                <w:noProof/>
                <w:sz w:val="20"/>
                <w:szCs w:val="20"/>
                <w:lang w:val="sr-Latn-CS" w:eastAsia="en-GB"/>
              </w:rPr>
              <w:t xml:space="preserve"> </w:t>
            </w:r>
            <w:r>
              <w:rPr>
                <w:rFonts w:eastAsia="Times New Roman"/>
                <w:noProof/>
                <w:sz w:val="20"/>
                <w:szCs w:val="20"/>
                <w:lang w:val="sr-Latn-CS" w:eastAsia="en-GB"/>
              </w:rPr>
              <w:t>na</w:t>
            </w:r>
            <w:r w:rsidRPr="00251B5C">
              <w:rPr>
                <w:rFonts w:eastAsia="Times New Roman"/>
                <w:noProof/>
                <w:sz w:val="20"/>
                <w:szCs w:val="20"/>
                <w:lang w:val="sr-Latn-CS" w:eastAsia="en-GB"/>
              </w:rPr>
              <w:t xml:space="preserve"> </w:t>
            </w:r>
            <w:r>
              <w:rPr>
                <w:rFonts w:eastAsia="Times New Roman"/>
                <w:noProof/>
                <w:sz w:val="20"/>
                <w:szCs w:val="20"/>
                <w:lang w:val="sr-Latn-CS" w:eastAsia="en-GB"/>
              </w:rPr>
              <w:t>tržištu</w:t>
            </w:r>
          </w:p>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DU</w:t>
            </w:r>
            <w:r w:rsidRPr="00251B5C">
              <w:rPr>
                <w:b/>
                <w:noProof/>
                <w:sz w:val="20"/>
                <w:szCs w:val="20"/>
                <w:lang w:val="sr-Latn-CS" w:eastAsia="en-GB"/>
              </w:rPr>
              <w:t xml:space="preserve"> </w:t>
            </w:r>
          </w:p>
        </w:tc>
        <w:tc>
          <w:tcPr>
            <w:tcW w:w="2410" w:type="dxa"/>
            <w:gridSpan w:val="2"/>
          </w:tcPr>
          <w:p w:rsidR="00122998" w:rsidRPr="00251B5C" w:rsidRDefault="00122998" w:rsidP="00736840">
            <w:pPr>
              <w:spacing w:after="0"/>
              <w:rPr>
                <w:iCs/>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Potpuno</w:t>
            </w:r>
            <w:r w:rsidRPr="00251B5C">
              <w:rPr>
                <w:noProof/>
                <w:sz w:val="20"/>
                <w:szCs w:val="20"/>
                <w:lang w:val="sr-Latn-CS" w:eastAsia="en-GB"/>
              </w:rPr>
              <w:t xml:space="preserve"> </w:t>
            </w:r>
            <w:r>
              <w:rPr>
                <w:noProof/>
                <w:sz w:val="20"/>
                <w:szCs w:val="20"/>
                <w:lang w:val="sr-Latn-CS" w:eastAsia="en-GB"/>
              </w:rPr>
              <w:t>usaglašavanje</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odredbom</w:t>
            </w:r>
            <w:r w:rsidRPr="00251B5C">
              <w:rPr>
                <w:noProof/>
                <w:sz w:val="20"/>
                <w:szCs w:val="20"/>
                <w:lang w:val="sr-Latn-CS" w:eastAsia="en-GB"/>
              </w:rPr>
              <w:t xml:space="preserve"> 2.1.6.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planirano</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sidRPr="00251B5C">
              <w:rPr>
                <w:iCs/>
                <w:noProof/>
                <w:sz w:val="20"/>
                <w:szCs w:val="20"/>
                <w:lang w:val="sr-Latn-CS" w:eastAsia="en-GB"/>
              </w:rPr>
              <w:t xml:space="preserve">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2.1.7.</w:t>
            </w:r>
          </w:p>
        </w:tc>
        <w:tc>
          <w:tcPr>
            <w:tcW w:w="4583" w:type="dxa"/>
            <w:gridSpan w:val="2"/>
          </w:tcPr>
          <w:p w:rsidR="00122998" w:rsidRPr="00251B5C" w:rsidRDefault="00122998" w:rsidP="00736840">
            <w:pPr>
              <w:pStyle w:val="CM1"/>
              <w:jc w:val="both"/>
              <w:rPr>
                <w:rFonts w:ascii="Times New Roman" w:hAnsi="Times New Roman"/>
                <w:noProof/>
                <w:sz w:val="20"/>
                <w:szCs w:val="20"/>
                <w:lang w:val="sr-Latn-CS"/>
              </w:rPr>
            </w:pPr>
            <w:r w:rsidRPr="00251B5C">
              <w:rPr>
                <w:rFonts w:ascii="Times New Roman" w:hAnsi="Times New Roman"/>
                <w:noProof/>
                <w:sz w:val="20"/>
                <w:szCs w:val="20"/>
                <w:lang w:val="sr-Latn-CS" w:eastAsia="en-GB"/>
              </w:rPr>
              <w:t>‘service’ means any self-employed economic activity normally provided for remuneration, as defined in Article 57 TFEU;</w:t>
            </w:r>
            <w:r w:rsidRPr="00251B5C">
              <w:rPr>
                <w:rFonts w:ascii="Times New Roman" w:hAnsi="Times New Roman"/>
                <w:noProof/>
                <w:sz w:val="20"/>
                <w:szCs w:val="20"/>
                <w:lang w:val="sr-Latn-CS"/>
              </w:rPr>
              <w:t xml:space="preserve"> </w:t>
            </w:r>
          </w:p>
          <w:p w:rsidR="00122998" w:rsidRPr="00251B5C" w:rsidRDefault="00122998" w:rsidP="00736840">
            <w:pPr>
              <w:pStyle w:val="CM3"/>
              <w:jc w:val="both"/>
              <w:rPr>
                <w:rFonts w:ascii="Times New Roman" w:hAnsi="Times New Roman"/>
                <w:noProof/>
                <w:sz w:val="20"/>
                <w:szCs w:val="20"/>
                <w:lang w:val="sr-Latn-CS"/>
              </w:rPr>
            </w:pPr>
          </w:p>
          <w:p w:rsidR="00122998" w:rsidRPr="00251B5C" w:rsidRDefault="00122998" w:rsidP="00736840">
            <w:pPr>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highlight w:val="magenta"/>
                <w:lang w:val="sr-Latn-CS" w:eastAsia="en-GB"/>
              </w:rPr>
            </w:pPr>
            <w:r>
              <w:rPr>
                <w:b/>
                <w:noProof/>
                <w:sz w:val="20"/>
                <w:szCs w:val="20"/>
                <w:lang w:val="sr-Latn-CS" w:eastAsia="en-GB"/>
              </w:rPr>
              <w:t>NU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2.1.5.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potpuno</w:t>
            </w:r>
            <w:r w:rsidRPr="00251B5C">
              <w:rPr>
                <w:noProof/>
                <w:sz w:val="20"/>
                <w:szCs w:val="20"/>
                <w:lang w:val="sr-Latn-CS" w:eastAsia="en-GB"/>
              </w:rPr>
              <w:t xml:space="preserve"> </w:t>
            </w:r>
            <w:r>
              <w:rPr>
                <w:noProof/>
                <w:sz w:val="20"/>
                <w:szCs w:val="20"/>
                <w:lang w:val="sr-Latn-CS" w:eastAsia="en-GB"/>
              </w:rPr>
              <w:t>usaglašavanje</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ovom</w:t>
            </w:r>
            <w:r w:rsidRPr="00251B5C">
              <w:rPr>
                <w:noProof/>
                <w:sz w:val="20"/>
                <w:szCs w:val="20"/>
                <w:lang w:val="sr-Latn-CS" w:eastAsia="en-GB"/>
              </w:rPr>
              <w:t xml:space="preserve"> </w:t>
            </w:r>
            <w:r>
              <w:rPr>
                <w:noProof/>
                <w:sz w:val="20"/>
                <w:szCs w:val="20"/>
                <w:lang w:val="sr-Latn-CS" w:eastAsia="en-GB"/>
              </w:rPr>
              <w:t>odredbom</w:t>
            </w:r>
            <w:r w:rsidRPr="00251B5C">
              <w:rPr>
                <w:noProof/>
                <w:sz w:val="20"/>
                <w:szCs w:val="20"/>
                <w:lang w:val="sr-Latn-CS" w:eastAsia="en-GB"/>
              </w:rPr>
              <w:t xml:space="preserve"> </w:t>
            </w:r>
            <w:r>
              <w:rPr>
                <w:noProof/>
                <w:sz w:val="20"/>
                <w:szCs w:val="20"/>
                <w:lang w:val="sr-Latn-CS" w:eastAsia="en-GB"/>
              </w:rPr>
              <w:t>planirano</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sidRPr="00251B5C">
              <w:rPr>
                <w:iCs/>
                <w:noProof/>
                <w:sz w:val="20"/>
                <w:szCs w:val="20"/>
                <w:lang w:val="sr-Latn-CS" w:eastAsia="en-GB"/>
              </w:rPr>
              <w:t xml:space="preserve">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sidRPr="00251B5C">
              <w:rPr>
                <w:iCs/>
                <w:noProof/>
                <w:sz w:val="20"/>
                <w:szCs w:val="20"/>
                <w:lang w:val="sr-Latn-CS" w:eastAsia="en-GB"/>
              </w:rPr>
              <w:lastRenderedPageBreak/>
              <w:t>("</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w:t>
            </w:r>
          </w:p>
        </w:tc>
        <w:tc>
          <w:tcPr>
            <w:tcW w:w="1796" w:type="dxa"/>
          </w:tcPr>
          <w:p w:rsidR="00122998" w:rsidRPr="00251B5C" w:rsidRDefault="00122998" w:rsidP="00736840">
            <w:pPr>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2.1.8.</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’European standardisation organisation’ means an organisation listed in Annex I; </w:t>
            </w:r>
          </w:p>
          <w:p w:rsidR="00122998" w:rsidRPr="00251B5C" w:rsidRDefault="00122998" w:rsidP="00736840">
            <w:pPr>
              <w:spacing w:after="0"/>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3.1.17.</w:t>
            </w:r>
          </w:p>
        </w:tc>
        <w:tc>
          <w:tcPr>
            <w:tcW w:w="3827" w:type="dxa"/>
          </w:tcPr>
          <w:p w:rsidR="00122998" w:rsidRPr="00251B5C" w:rsidRDefault="00122998" w:rsidP="00736840">
            <w:pPr>
              <w:autoSpaceDE w:val="0"/>
              <w:autoSpaceDN w:val="0"/>
              <w:adjustRightInd w:val="0"/>
              <w:spacing w:after="0"/>
              <w:ind w:firstLine="151"/>
              <w:rPr>
                <w:noProof/>
                <w:sz w:val="20"/>
                <w:szCs w:val="20"/>
                <w:lang w:val="sr-Latn-CS"/>
              </w:rPr>
            </w:pPr>
            <w:r>
              <w:rPr>
                <w:i/>
                <w:noProof/>
                <w:sz w:val="20"/>
                <w:szCs w:val="20"/>
                <w:lang w:val="sr-Latn-CS"/>
              </w:rPr>
              <w:t>EVROPSKE</w:t>
            </w:r>
            <w:r w:rsidRPr="00251B5C">
              <w:rPr>
                <w:i/>
                <w:noProof/>
                <w:sz w:val="20"/>
                <w:szCs w:val="20"/>
                <w:lang w:val="sr-Latn-CS"/>
              </w:rPr>
              <w:t xml:space="preserve"> </w:t>
            </w:r>
            <w:r>
              <w:rPr>
                <w:i/>
                <w:noProof/>
                <w:sz w:val="20"/>
                <w:szCs w:val="20"/>
                <w:lang w:val="sr-Latn-CS"/>
              </w:rPr>
              <w:t>ORGANIZACIJE</w:t>
            </w:r>
            <w:r w:rsidRPr="00251B5C">
              <w:rPr>
                <w:i/>
                <w:noProof/>
                <w:sz w:val="20"/>
                <w:szCs w:val="20"/>
                <w:lang w:val="sr-Latn-CS"/>
              </w:rPr>
              <w:t xml:space="preserve"> </w:t>
            </w:r>
            <w:r>
              <w:rPr>
                <w:i/>
                <w:noProof/>
                <w:sz w:val="20"/>
                <w:szCs w:val="20"/>
                <w:lang w:val="sr-Latn-CS"/>
              </w:rPr>
              <w:t>ZA</w:t>
            </w:r>
            <w:r w:rsidRPr="00251B5C">
              <w:rPr>
                <w:i/>
                <w:noProof/>
                <w:sz w:val="20"/>
                <w:szCs w:val="20"/>
                <w:lang w:val="sr-Latn-CS"/>
              </w:rPr>
              <w:t xml:space="preserve"> </w:t>
            </w:r>
            <w:r>
              <w:rPr>
                <w:i/>
                <w:noProof/>
                <w:sz w:val="20"/>
                <w:szCs w:val="20"/>
                <w:lang w:val="sr-Latn-CS"/>
              </w:rPr>
              <w:t>STANDARDIZACIJU</w:t>
            </w:r>
            <w:r w:rsidRPr="00251B5C">
              <w:rPr>
                <w:noProof/>
                <w:sz w:val="20"/>
                <w:szCs w:val="20"/>
                <w:lang w:val="sr-Latn-CS"/>
              </w:rPr>
              <w:t xml:space="preserve"> </w:t>
            </w:r>
            <w:r>
              <w:rPr>
                <w:noProof/>
                <w:sz w:val="20"/>
                <w:szCs w:val="20"/>
                <w:lang w:val="sr-Latn-CS"/>
              </w:rPr>
              <w:t>SU</w:t>
            </w:r>
            <w:r w:rsidRPr="00251B5C">
              <w:rPr>
                <w:noProof/>
                <w:sz w:val="20"/>
                <w:szCs w:val="20"/>
                <w:lang w:val="sr-Latn-CS"/>
              </w:rPr>
              <w:t>:</w:t>
            </w:r>
          </w:p>
          <w:p w:rsidR="00122998" w:rsidRPr="00251B5C" w:rsidRDefault="00122998" w:rsidP="00736840">
            <w:pPr>
              <w:autoSpaceDE w:val="0"/>
              <w:autoSpaceDN w:val="0"/>
              <w:adjustRightInd w:val="0"/>
              <w:spacing w:after="0"/>
              <w:ind w:firstLine="151"/>
              <w:rPr>
                <w:noProof/>
                <w:sz w:val="20"/>
                <w:szCs w:val="20"/>
                <w:lang w:val="sr-Latn-CS"/>
              </w:rPr>
            </w:pPr>
            <w:r w:rsidRPr="00251B5C">
              <w:rPr>
                <w:noProof/>
                <w:sz w:val="20"/>
                <w:szCs w:val="20"/>
                <w:lang w:val="sr-Latn-CS"/>
              </w:rPr>
              <w:t xml:space="preserve">- </w:t>
            </w:r>
            <w:r>
              <w:rPr>
                <w:noProof/>
                <w:sz w:val="20"/>
                <w:szCs w:val="20"/>
                <w:lang w:val="sr-Latn-CS"/>
              </w:rPr>
              <w:t>EVROPSKI</w:t>
            </w:r>
            <w:r w:rsidRPr="00251B5C">
              <w:rPr>
                <w:noProof/>
                <w:sz w:val="20"/>
                <w:szCs w:val="20"/>
                <w:lang w:val="sr-Latn-CS"/>
              </w:rPr>
              <w:t xml:space="preserve"> </w:t>
            </w:r>
            <w:r>
              <w:rPr>
                <w:noProof/>
                <w:sz w:val="20"/>
                <w:szCs w:val="20"/>
                <w:lang w:val="sr-Latn-CS"/>
              </w:rPr>
              <w:t>KOMITET</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 xml:space="preserve"> (CEN);</w:t>
            </w:r>
          </w:p>
          <w:p w:rsidR="00122998" w:rsidRPr="00251B5C" w:rsidRDefault="00122998" w:rsidP="00736840">
            <w:pPr>
              <w:autoSpaceDE w:val="0"/>
              <w:autoSpaceDN w:val="0"/>
              <w:adjustRightInd w:val="0"/>
              <w:spacing w:after="0"/>
              <w:ind w:firstLine="151"/>
              <w:rPr>
                <w:noProof/>
                <w:sz w:val="20"/>
                <w:szCs w:val="20"/>
                <w:lang w:val="sr-Latn-CS"/>
              </w:rPr>
            </w:pPr>
            <w:r w:rsidRPr="00251B5C">
              <w:rPr>
                <w:noProof/>
                <w:sz w:val="20"/>
                <w:szCs w:val="20"/>
                <w:lang w:val="sr-Latn-CS"/>
              </w:rPr>
              <w:t xml:space="preserve">- </w:t>
            </w:r>
            <w:r>
              <w:rPr>
                <w:noProof/>
                <w:sz w:val="20"/>
                <w:szCs w:val="20"/>
                <w:lang w:val="sr-Latn-CS"/>
              </w:rPr>
              <w:t>EVROPSKI</w:t>
            </w:r>
            <w:r w:rsidRPr="00251B5C">
              <w:rPr>
                <w:noProof/>
                <w:sz w:val="20"/>
                <w:szCs w:val="20"/>
                <w:lang w:val="sr-Latn-CS"/>
              </w:rPr>
              <w:t xml:space="preserve"> </w:t>
            </w:r>
            <w:r>
              <w:rPr>
                <w:noProof/>
                <w:sz w:val="20"/>
                <w:szCs w:val="20"/>
                <w:lang w:val="sr-Latn-CS"/>
              </w:rPr>
              <w:t>KOMITET</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OBLASTI</w:t>
            </w:r>
            <w:r w:rsidRPr="00251B5C">
              <w:rPr>
                <w:noProof/>
                <w:sz w:val="20"/>
                <w:szCs w:val="20"/>
                <w:lang w:val="sr-Latn-CS"/>
              </w:rPr>
              <w:t xml:space="preserve"> </w:t>
            </w:r>
            <w:r>
              <w:rPr>
                <w:noProof/>
                <w:sz w:val="20"/>
                <w:szCs w:val="20"/>
                <w:lang w:val="sr-Latn-CS"/>
              </w:rPr>
              <w:t>ELEKTROTEHNIKE</w:t>
            </w:r>
            <w:r w:rsidRPr="00251B5C">
              <w:rPr>
                <w:noProof/>
                <w:sz w:val="20"/>
                <w:szCs w:val="20"/>
                <w:lang w:val="sr-Latn-CS"/>
              </w:rPr>
              <w:t xml:space="preserve"> (CENELEC);</w:t>
            </w:r>
          </w:p>
          <w:p w:rsidR="00122998" w:rsidRPr="00251B5C" w:rsidRDefault="00122998" w:rsidP="00736840">
            <w:pPr>
              <w:spacing w:after="0"/>
              <w:ind w:firstLine="151"/>
              <w:rPr>
                <w:noProof/>
                <w:sz w:val="20"/>
                <w:szCs w:val="20"/>
                <w:lang w:val="sr-Latn-CS" w:eastAsia="en-GB"/>
              </w:rPr>
            </w:pPr>
            <w:r w:rsidRPr="00251B5C">
              <w:rPr>
                <w:noProof/>
                <w:sz w:val="20"/>
                <w:szCs w:val="20"/>
                <w:lang w:val="sr-Latn-CS"/>
              </w:rPr>
              <w:t xml:space="preserve">- </w:t>
            </w:r>
            <w:r>
              <w:rPr>
                <w:noProof/>
                <w:sz w:val="20"/>
                <w:szCs w:val="20"/>
                <w:lang w:val="sr-Latn-CS"/>
              </w:rPr>
              <w:t>EVROPSKI</w:t>
            </w:r>
            <w:r w:rsidRPr="00251B5C">
              <w:rPr>
                <w:noProof/>
                <w:sz w:val="20"/>
                <w:szCs w:val="20"/>
                <w:lang w:val="sr-Latn-CS"/>
              </w:rPr>
              <w:t xml:space="preserve"> </w:t>
            </w:r>
            <w:r>
              <w:rPr>
                <w:noProof/>
                <w:sz w:val="20"/>
                <w:szCs w:val="20"/>
                <w:lang w:val="sr-Latn-CS"/>
              </w:rPr>
              <w:t>INSTITUT</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STANDARDE</w:t>
            </w:r>
            <w:r w:rsidRPr="00251B5C">
              <w:rPr>
                <w:noProof/>
                <w:sz w:val="20"/>
                <w:szCs w:val="20"/>
                <w:lang w:val="sr-Latn-CS"/>
              </w:rPr>
              <w:t xml:space="preserve"> </w:t>
            </w:r>
            <w:r>
              <w:rPr>
                <w:noProof/>
                <w:sz w:val="20"/>
                <w:szCs w:val="20"/>
                <w:lang w:val="sr-Latn-CS"/>
              </w:rPr>
              <w:t>IZ</w:t>
            </w:r>
            <w:r w:rsidRPr="00251B5C">
              <w:rPr>
                <w:noProof/>
                <w:sz w:val="20"/>
                <w:szCs w:val="20"/>
                <w:lang w:val="sr-Latn-CS"/>
              </w:rPr>
              <w:t xml:space="preserve"> </w:t>
            </w:r>
            <w:r>
              <w:rPr>
                <w:noProof/>
                <w:sz w:val="20"/>
                <w:szCs w:val="20"/>
                <w:lang w:val="sr-Latn-CS"/>
              </w:rPr>
              <w:t>OBLASTI</w:t>
            </w:r>
            <w:r w:rsidRPr="00251B5C">
              <w:rPr>
                <w:noProof/>
                <w:sz w:val="20"/>
                <w:szCs w:val="20"/>
                <w:lang w:val="sr-Latn-CS"/>
              </w:rPr>
              <w:t xml:space="preserve"> </w:t>
            </w:r>
            <w:r>
              <w:rPr>
                <w:noProof/>
                <w:sz w:val="20"/>
                <w:szCs w:val="20"/>
                <w:lang w:val="sr-Latn-CS"/>
              </w:rPr>
              <w:t>TELEKOMUNIKACIJA</w:t>
            </w:r>
            <w:r w:rsidRPr="00251B5C">
              <w:rPr>
                <w:noProof/>
                <w:sz w:val="20"/>
                <w:szCs w:val="20"/>
                <w:lang w:val="sr-Latn-CS"/>
              </w:rPr>
              <w:t xml:space="preserve"> (ETSI);</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2.1.9.</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‘international standardisation body’ means the International Organisation for Standardisation (ISO), the International Electrotechnical Commission (IEC) and the International Telecommunication Union (ITU); </w:t>
            </w:r>
          </w:p>
          <w:p w:rsidR="00122998" w:rsidRPr="00251B5C" w:rsidRDefault="00122998" w:rsidP="00736840">
            <w:pPr>
              <w:spacing w:after="0"/>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3.1.16.</w:t>
            </w:r>
          </w:p>
        </w:tc>
        <w:tc>
          <w:tcPr>
            <w:tcW w:w="3827" w:type="dxa"/>
          </w:tcPr>
          <w:p w:rsidR="00122998" w:rsidRPr="00251B5C" w:rsidRDefault="00122998" w:rsidP="00736840">
            <w:pPr>
              <w:autoSpaceDE w:val="0"/>
              <w:autoSpaceDN w:val="0"/>
              <w:adjustRightInd w:val="0"/>
              <w:spacing w:after="0"/>
              <w:ind w:firstLine="151"/>
              <w:rPr>
                <w:noProof/>
                <w:sz w:val="20"/>
                <w:szCs w:val="20"/>
                <w:lang w:val="sr-Latn-CS"/>
              </w:rPr>
            </w:pPr>
            <w:r w:rsidRPr="00251B5C">
              <w:rPr>
                <w:i/>
                <w:iCs/>
                <w:noProof/>
                <w:lang w:val="sr-Latn-CS" w:eastAsia="en-GB"/>
              </w:rPr>
              <w:t xml:space="preserve"> </w:t>
            </w:r>
            <w:r w:rsidRPr="00251B5C">
              <w:rPr>
                <w:i/>
                <w:noProof/>
                <w:szCs w:val="24"/>
                <w:lang w:val="sr-Latn-CS"/>
              </w:rPr>
              <w:t xml:space="preserve"> </w:t>
            </w:r>
            <w:r>
              <w:rPr>
                <w:i/>
                <w:noProof/>
                <w:sz w:val="20"/>
                <w:szCs w:val="20"/>
                <w:lang w:val="sr-Latn-CS"/>
              </w:rPr>
              <w:t>MEĐUNARODNE</w:t>
            </w:r>
            <w:r w:rsidRPr="00251B5C">
              <w:rPr>
                <w:i/>
                <w:noProof/>
                <w:sz w:val="20"/>
                <w:szCs w:val="20"/>
                <w:lang w:val="sr-Latn-CS"/>
              </w:rPr>
              <w:t xml:space="preserve"> </w:t>
            </w:r>
            <w:r>
              <w:rPr>
                <w:i/>
                <w:noProof/>
                <w:sz w:val="20"/>
                <w:szCs w:val="20"/>
                <w:lang w:val="sr-Latn-CS"/>
              </w:rPr>
              <w:t>ORGANIZACIJE</w:t>
            </w:r>
            <w:r w:rsidRPr="00251B5C">
              <w:rPr>
                <w:i/>
                <w:noProof/>
                <w:sz w:val="20"/>
                <w:szCs w:val="20"/>
                <w:lang w:val="sr-Latn-CS"/>
              </w:rPr>
              <w:t xml:space="preserve"> </w:t>
            </w:r>
            <w:r>
              <w:rPr>
                <w:i/>
                <w:noProof/>
                <w:sz w:val="20"/>
                <w:szCs w:val="20"/>
                <w:lang w:val="sr-Latn-CS"/>
              </w:rPr>
              <w:t>ZA</w:t>
            </w:r>
            <w:r w:rsidRPr="00251B5C">
              <w:rPr>
                <w:i/>
                <w:noProof/>
                <w:sz w:val="20"/>
                <w:szCs w:val="20"/>
                <w:lang w:val="sr-Latn-CS"/>
              </w:rPr>
              <w:t xml:space="preserve"> </w:t>
            </w:r>
            <w:r>
              <w:rPr>
                <w:i/>
                <w:noProof/>
                <w:sz w:val="20"/>
                <w:szCs w:val="20"/>
                <w:lang w:val="sr-Latn-CS"/>
              </w:rPr>
              <w:t>STANDARDIZACIJU</w:t>
            </w:r>
            <w:r w:rsidRPr="00251B5C">
              <w:rPr>
                <w:noProof/>
                <w:sz w:val="20"/>
                <w:szCs w:val="20"/>
                <w:lang w:val="sr-Latn-CS"/>
              </w:rPr>
              <w:t xml:space="preserve"> </w:t>
            </w:r>
            <w:r>
              <w:rPr>
                <w:noProof/>
                <w:sz w:val="20"/>
                <w:szCs w:val="20"/>
                <w:lang w:val="sr-Latn-CS"/>
              </w:rPr>
              <w:t>SU</w:t>
            </w:r>
            <w:r w:rsidRPr="00251B5C">
              <w:rPr>
                <w:noProof/>
                <w:sz w:val="20"/>
                <w:szCs w:val="20"/>
                <w:lang w:val="sr-Latn-CS"/>
              </w:rPr>
              <w:t>:</w:t>
            </w:r>
          </w:p>
          <w:p w:rsidR="00122998" w:rsidRPr="00251B5C" w:rsidRDefault="00122998" w:rsidP="00736840">
            <w:pPr>
              <w:tabs>
                <w:tab w:val="left" w:pos="346"/>
              </w:tabs>
              <w:autoSpaceDE w:val="0"/>
              <w:autoSpaceDN w:val="0"/>
              <w:adjustRightInd w:val="0"/>
              <w:spacing w:after="0"/>
              <w:ind w:left="-29" w:firstLine="180"/>
              <w:rPr>
                <w:noProof/>
                <w:sz w:val="20"/>
                <w:szCs w:val="20"/>
                <w:lang w:val="sr-Latn-CS"/>
              </w:rPr>
            </w:pPr>
            <w:r w:rsidRPr="00251B5C">
              <w:rPr>
                <w:noProof/>
                <w:sz w:val="20"/>
                <w:szCs w:val="20"/>
                <w:lang w:val="sr-Latn-CS"/>
              </w:rPr>
              <w:t xml:space="preserve">- </w:t>
            </w:r>
            <w:r>
              <w:rPr>
                <w:noProof/>
                <w:sz w:val="20"/>
                <w:szCs w:val="20"/>
                <w:lang w:val="sr-Latn-CS"/>
              </w:rPr>
              <w:t>MEĐUNARODNA</w:t>
            </w:r>
            <w:r w:rsidRPr="00251B5C">
              <w:rPr>
                <w:noProof/>
                <w:sz w:val="20"/>
                <w:szCs w:val="20"/>
                <w:lang w:val="sr-Latn-CS"/>
              </w:rPr>
              <w:t xml:space="preserve"> </w:t>
            </w:r>
            <w:r>
              <w:rPr>
                <w:noProof/>
                <w:sz w:val="20"/>
                <w:szCs w:val="20"/>
                <w:lang w:val="sr-Latn-CS"/>
              </w:rPr>
              <w:t>ORGANIZACIJA</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 xml:space="preserve"> (ISO);</w:t>
            </w:r>
          </w:p>
          <w:p w:rsidR="00122998" w:rsidRPr="00251B5C" w:rsidRDefault="00122998" w:rsidP="00736840">
            <w:pPr>
              <w:autoSpaceDE w:val="0"/>
              <w:autoSpaceDN w:val="0"/>
              <w:adjustRightInd w:val="0"/>
              <w:spacing w:after="0"/>
              <w:ind w:left="-29" w:firstLine="180"/>
              <w:rPr>
                <w:noProof/>
                <w:sz w:val="20"/>
                <w:szCs w:val="20"/>
                <w:lang w:val="sr-Latn-CS"/>
              </w:rPr>
            </w:pPr>
            <w:r w:rsidRPr="00251B5C">
              <w:rPr>
                <w:noProof/>
                <w:sz w:val="20"/>
                <w:szCs w:val="20"/>
                <w:lang w:val="sr-Latn-CS"/>
              </w:rPr>
              <w:t xml:space="preserve">- </w:t>
            </w:r>
            <w:r>
              <w:rPr>
                <w:noProof/>
                <w:sz w:val="20"/>
                <w:szCs w:val="20"/>
                <w:lang w:val="sr-Latn-CS"/>
              </w:rPr>
              <w:t>MEĐUNARODNA</w:t>
            </w:r>
            <w:r w:rsidRPr="00251B5C">
              <w:rPr>
                <w:noProof/>
                <w:sz w:val="20"/>
                <w:szCs w:val="20"/>
                <w:lang w:val="sr-Latn-CS"/>
              </w:rPr>
              <w:t xml:space="preserve"> </w:t>
            </w:r>
            <w:r>
              <w:rPr>
                <w:noProof/>
                <w:sz w:val="20"/>
                <w:szCs w:val="20"/>
                <w:lang w:val="sr-Latn-CS"/>
              </w:rPr>
              <w:t>ELEKTROTEHNIČKA</w:t>
            </w:r>
            <w:r w:rsidRPr="00251B5C">
              <w:rPr>
                <w:noProof/>
                <w:sz w:val="20"/>
                <w:szCs w:val="20"/>
                <w:lang w:val="sr-Latn-CS"/>
              </w:rPr>
              <w:t xml:space="preserve"> </w:t>
            </w:r>
            <w:r>
              <w:rPr>
                <w:noProof/>
                <w:sz w:val="20"/>
                <w:szCs w:val="20"/>
                <w:lang w:val="sr-Latn-CS"/>
              </w:rPr>
              <w:t>KOMISIJA</w:t>
            </w:r>
            <w:r w:rsidRPr="00251B5C">
              <w:rPr>
                <w:noProof/>
                <w:sz w:val="20"/>
                <w:szCs w:val="20"/>
                <w:lang w:val="sr-Latn-CS"/>
              </w:rPr>
              <w:t xml:space="preserve"> (IEC);</w:t>
            </w:r>
          </w:p>
          <w:p w:rsidR="00122998" w:rsidRPr="00251B5C" w:rsidRDefault="00122998" w:rsidP="00736840">
            <w:pPr>
              <w:autoSpaceDE w:val="0"/>
              <w:autoSpaceDN w:val="0"/>
              <w:adjustRightInd w:val="0"/>
              <w:spacing w:after="0"/>
              <w:ind w:left="-29" w:firstLine="180"/>
              <w:rPr>
                <w:noProof/>
                <w:sz w:val="20"/>
                <w:szCs w:val="20"/>
                <w:lang w:val="sr-Latn-CS"/>
              </w:rPr>
            </w:pPr>
            <w:r w:rsidRPr="00251B5C">
              <w:rPr>
                <w:noProof/>
                <w:sz w:val="20"/>
                <w:szCs w:val="20"/>
                <w:lang w:val="sr-Latn-CS"/>
              </w:rPr>
              <w:t xml:space="preserve">- </w:t>
            </w:r>
            <w:r>
              <w:rPr>
                <w:noProof/>
                <w:sz w:val="20"/>
                <w:szCs w:val="20"/>
                <w:lang w:val="sr-Latn-CS"/>
              </w:rPr>
              <w:t>MEĐUNARODNA</w:t>
            </w:r>
            <w:r w:rsidRPr="00251B5C">
              <w:rPr>
                <w:noProof/>
                <w:sz w:val="20"/>
                <w:szCs w:val="20"/>
                <w:lang w:val="sr-Latn-CS"/>
              </w:rPr>
              <w:t xml:space="preserve"> </w:t>
            </w:r>
            <w:r>
              <w:rPr>
                <w:noProof/>
                <w:sz w:val="20"/>
                <w:szCs w:val="20"/>
                <w:lang w:val="sr-Latn-CS"/>
              </w:rPr>
              <w:t>UNIJA</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TELEKOMUNIKACIJE</w:t>
            </w:r>
            <w:r w:rsidRPr="00251B5C">
              <w:rPr>
                <w:noProof/>
                <w:sz w:val="20"/>
                <w:szCs w:val="20"/>
                <w:lang w:val="sr-Latn-CS"/>
              </w:rPr>
              <w:t xml:space="preserve"> (ITU);</w:t>
            </w:r>
          </w:p>
          <w:p w:rsidR="00122998" w:rsidRPr="00251B5C" w:rsidRDefault="00122998" w:rsidP="00736840">
            <w:pPr>
              <w:pStyle w:val="1tekst"/>
              <w:ind w:left="0" w:hanging="110"/>
              <w:jc w:val="left"/>
              <w:rPr>
                <w:rFonts w:ascii="Times New Roman" w:hAnsi="Times New Roman" w:cs="Times New Roman"/>
                <w:noProof/>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2.1.10.</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„national standardisation body’’means a body notified to the Commission by a Member State in accordance with Article 27 of this Regulation. </w:t>
            </w:r>
          </w:p>
          <w:p w:rsidR="00122998" w:rsidRPr="00251B5C" w:rsidRDefault="00122998" w:rsidP="00736840">
            <w:pPr>
              <w:spacing w:after="0"/>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3.1.18.</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6.3.</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pStyle w:val="Normal1"/>
              <w:rPr>
                <w:rFonts w:ascii="Times New Roman" w:hAnsi="Times New Roman" w:cs="Times New Roman"/>
                <w:noProof/>
                <w:sz w:val="20"/>
                <w:szCs w:val="20"/>
                <w:lang w:val="sr-Latn-CS"/>
              </w:rPr>
            </w:pPr>
            <w:r>
              <w:rPr>
                <w:rFonts w:ascii="Times New Roman" w:hAnsi="Times New Roman" w:cs="Times New Roman"/>
                <w:noProof/>
                <w:sz w:val="20"/>
                <w:szCs w:val="20"/>
                <w:lang w:val="sr-Latn-CS"/>
              </w:rPr>
              <w:lastRenderedPageBreak/>
              <w:t>NACIONALNO</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TELO</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ZA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STANDARDIZACIJU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JE</w:t>
            </w:r>
            <w:r w:rsidRPr="00251B5C">
              <w:rPr>
                <w:rFonts w:ascii="Times New Roman" w:hAnsi="Times New Roman" w:cs="Times New Roman"/>
                <w:noProof/>
                <w:sz w:val="20"/>
                <w:szCs w:val="20"/>
                <w:lang w:val="sr-Latn-CS"/>
              </w:rPr>
              <w:t xml:space="preserve"> </w:t>
            </w:r>
            <w:r w:rsidRPr="00251B5C">
              <w:rPr>
                <w:noProof/>
                <w:lang w:val="sr-Latn-CS"/>
              </w:rPr>
              <w:t xml:space="preserve"> </w:t>
            </w:r>
            <w:r>
              <w:rPr>
                <w:rFonts w:ascii="Times New Roman" w:hAnsi="Times New Roman" w:cs="Times New Roman"/>
                <w:noProof/>
                <w:sz w:val="20"/>
                <w:szCs w:val="20"/>
                <w:lang w:val="sr-Latn-CS"/>
              </w:rPr>
              <w:t>ORGANIZACIJA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ZA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STANDARDIZACIJU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KOJE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PRIZNATO</w:t>
            </w:r>
            <w:r w:rsidRPr="00251B5C">
              <w:rPr>
                <w:rFonts w:ascii="Times New Roman" w:hAnsi="Times New Roman" w:cs="Times New Roman"/>
                <w:noProof/>
                <w:sz w:val="20"/>
                <w:szCs w:val="20"/>
                <w:lang w:val="sr-Latn-CS"/>
              </w:rPr>
              <w:t xml:space="preserve"> </w:t>
            </w:r>
            <w:r w:rsidRPr="00251B5C">
              <w:rPr>
                <w:rFonts w:ascii="Times New Roman" w:eastAsia="Calibri" w:hAnsi="Times New Roman" w:cs="Times New Roman"/>
                <w:noProof/>
                <w:sz w:val="20"/>
                <w:szCs w:val="20"/>
                <w:lang w:val="sr-Latn-CS" w:eastAsia="en-GB"/>
              </w:rPr>
              <w:t xml:space="preserve"> </w:t>
            </w:r>
            <w:r>
              <w:rPr>
                <w:rFonts w:ascii="Times New Roman" w:hAnsi="Times New Roman" w:cs="Times New Roman"/>
                <w:noProof/>
                <w:sz w:val="20"/>
                <w:szCs w:val="20"/>
                <w:lang w:val="sr-Latn-CS"/>
              </w:rPr>
              <w:t>OD</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STRANE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DRŽAVE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KOJE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MOŽE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BITI</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ČLAN</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ODGOVARAJUĆE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MEĐUNARODNE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ILI</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EVROPSKE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ORGANIZACIJE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ZA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STANDARDIZACIJU</w:t>
            </w:r>
          </w:p>
          <w:p w:rsidR="00122998" w:rsidRPr="00251B5C" w:rsidRDefault="00122998" w:rsidP="00736840">
            <w:pPr>
              <w:autoSpaceDE w:val="0"/>
              <w:autoSpaceDN w:val="0"/>
              <w:adjustRightInd w:val="0"/>
              <w:spacing w:after="60"/>
              <w:ind w:firstLine="33"/>
              <w:rPr>
                <w:noProof/>
                <w:sz w:val="20"/>
                <w:szCs w:val="20"/>
                <w:lang w:val="sr-Latn-CS"/>
              </w:rPr>
            </w:pPr>
            <w:r>
              <w:rPr>
                <w:noProof/>
                <w:sz w:val="20"/>
                <w:szCs w:val="20"/>
                <w:lang w:val="sr-Latn-CS"/>
              </w:rPr>
              <w:lastRenderedPageBreak/>
              <w:t>MINISTARSTVO</w:t>
            </w:r>
            <w:r w:rsidRPr="00251B5C">
              <w:rPr>
                <w:noProof/>
                <w:sz w:val="20"/>
                <w:szCs w:val="20"/>
                <w:lang w:val="sr-Latn-CS"/>
              </w:rPr>
              <w:t xml:space="preserve"> </w:t>
            </w:r>
            <w:r>
              <w:rPr>
                <w:noProof/>
                <w:sz w:val="20"/>
                <w:szCs w:val="20"/>
                <w:lang w:val="sr-Latn-CS"/>
              </w:rPr>
              <w:t>NADLEŽNO</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POSLOVE</w:t>
            </w:r>
            <w:r w:rsidRPr="00251B5C">
              <w:rPr>
                <w:noProof/>
                <w:sz w:val="20"/>
                <w:szCs w:val="20"/>
                <w:lang w:val="sr-Latn-CS"/>
              </w:rPr>
              <w:t xml:space="preserve"> </w:t>
            </w:r>
            <w:r>
              <w:rPr>
                <w:noProof/>
                <w:sz w:val="20"/>
                <w:szCs w:val="20"/>
                <w:lang w:val="sr-Latn-CS"/>
              </w:rPr>
              <w:t>STANDARDIZACIJE</w:t>
            </w:r>
            <w:r w:rsidRPr="00251B5C">
              <w:rPr>
                <w:noProof/>
                <w:sz w:val="20"/>
                <w:szCs w:val="20"/>
                <w:lang w:val="sr-Latn-CS"/>
              </w:rPr>
              <w:t xml:space="preserve"> </w:t>
            </w:r>
            <w:r w:rsidRPr="00251B5C">
              <w:rPr>
                <w:noProof/>
                <w:szCs w:val="24"/>
                <w:lang w:val="sr-Latn-CS"/>
              </w:rPr>
              <w:t xml:space="preserve"> </w:t>
            </w:r>
            <w:r>
              <w:rPr>
                <w:noProof/>
                <w:sz w:val="20"/>
                <w:szCs w:val="20"/>
                <w:lang w:val="sr-Latn-CS"/>
              </w:rPr>
              <w:t>INFORMIŠE</w:t>
            </w:r>
            <w:r w:rsidRPr="00251B5C">
              <w:rPr>
                <w:noProof/>
                <w:sz w:val="20"/>
                <w:szCs w:val="20"/>
                <w:lang w:val="sr-Latn-CS"/>
              </w:rPr>
              <w:t xml:space="preserve"> </w:t>
            </w:r>
            <w:r>
              <w:rPr>
                <w:noProof/>
                <w:sz w:val="20"/>
                <w:szCs w:val="20"/>
                <w:lang w:val="sr-Latn-CS"/>
              </w:rPr>
              <w:t>MEĐUNARODNE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DRUGE</w:t>
            </w:r>
            <w:r w:rsidRPr="00251B5C">
              <w:rPr>
                <w:noProof/>
                <w:sz w:val="20"/>
                <w:szCs w:val="20"/>
                <w:lang w:val="sr-Latn-CS"/>
              </w:rPr>
              <w:t xml:space="preserve"> </w:t>
            </w:r>
            <w:r>
              <w:rPr>
                <w:noProof/>
                <w:sz w:val="20"/>
                <w:szCs w:val="20"/>
                <w:lang w:val="sr-Latn-CS"/>
              </w:rPr>
              <w:t>ORGANIZACIJE</w:t>
            </w:r>
            <w:r w:rsidRPr="00251B5C">
              <w:rPr>
                <w:noProof/>
                <w:sz w:val="20"/>
                <w:szCs w:val="20"/>
                <w:lang w:val="sr-Latn-CS"/>
              </w:rPr>
              <w:t xml:space="preserve">  </w:t>
            </w:r>
            <w:r>
              <w:rPr>
                <w:noProof/>
                <w:sz w:val="20"/>
                <w:szCs w:val="20"/>
                <w:lang w:val="sr-Latn-CS"/>
              </w:rPr>
              <w:t>O</w:t>
            </w:r>
            <w:r w:rsidRPr="00251B5C">
              <w:rPr>
                <w:noProof/>
                <w:sz w:val="20"/>
                <w:szCs w:val="20"/>
                <w:lang w:val="sr-Latn-CS"/>
              </w:rPr>
              <w:t xml:space="preserve"> </w:t>
            </w:r>
            <w:r>
              <w:rPr>
                <w:noProof/>
                <w:sz w:val="20"/>
                <w:szCs w:val="20"/>
                <w:lang w:val="sr-Latn-CS"/>
              </w:rPr>
              <w:t>NACIONALNOM</w:t>
            </w:r>
            <w:r w:rsidRPr="00251B5C">
              <w:rPr>
                <w:noProof/>
                <w:sz w:val="20"/>
                <w:szCs w:val="20"/>
                <w:lang w:val="sr-Latn-CS"/>
              </w:rPr>
              <w:t xml:space="preserve"> </w:t>
            </w:r>
            <w:r>
              <w:rPr>
                <w:noProof/>
                <w:sz w:val="20"/>
                <w:szCs w:val="20"/>
                <w:lang w:val="sr-Latn-CS"/>
              </w:rPr>
              <w:t>TELU</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REPUBLICI</w:t>
            </w:r>
            <w:r w:rsidRPr="00251B5C">
              <w:rPr>
                <w:noProof/>
                <w:sz w:val="20"/>
                <w:szCs w:val="20"/>
                <w:lang w:val="sr-Latn-CS"/>
              </w:rPr>
              <w:t xml:space="preserve"> </w:t>
            </w:r>
            <w:r>
              <w:rPr>
                <w:noProof/>
                <w:sz w:val="20"/>
                <w:szCs w:val="20"/>
                <w:lang w:val="sr-Latn-CS"/>
              </w:rPr>
              <w:t>SRBIJI</w:t>
            </w:r>
            <w:r w:rsidRPr="00251B5C">
              <w:rPr>
                <w:noProof/>
                <w:sz w:val="20"/>
                <w:szCs w:val="20"/>
                <w:lang w:val="sr-Latn-CS"/>
              </w:rPr>
              <w:t xml:space="preserve">, </w:t>
            </w:r>
            <w:r w:rsidRPr="00251B5C">
              <w:rPr>
                <w:noProof/>
                <w:szCs w:val="24"/>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SKLADU</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PROPISOM</w:t>
            </w:r>
            <w:r w:rsidRPr="00251B5C">
              <w:rPr>
                <w:noProof/>
                <w:sz w:val="20"/>
                <w:szCs w:val="20"/>
                <w:lang w:val="sr-Latn-CS"/>
              </w:rPr>
              <w:t xml:space="preserve"> </w:t>
            </w:r>
            <w:r>
              <w:rPr>
                <w:noProof/>
                <w:sz w:val="20"/>
                <w:szCs w:val="20"/>
                <w:lang w:val="sr-Latn-CS"/>
              </w:rPr>
              <w:t>KOJIM</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UREĐUJE</w:t>
            </w:r>
            <w:r w:rsidRPr="00251B5C">
              <w:rPr>
                <w:noProof/>
                <w:sz w:val="20"/>
                <w:szCs w:val="20"/>
                <w:lang w:val="sr-Latn-CS"/>
              </w:rPr>
              <w:t xml:space="preserve"> </w:t>
            </w:r>
            <w:r>
              <w:rPr>
                <w:noProof/>
                <w:sz w:val="20"/>
                <w:szCs w:val="20"/>
                <w:lang w:val="sr-Latn-CS"/>
              </w:rPr>
              <w:t>POSTUPAK</w:t>
            </w:r>
            <w:r w:rsidRPr="00251B5C">
              <w:rPr>
                <w:noProof/>
                <w:sz w:val="20"/>
                <w:szCs w:val="20"/>
                <w:lang w:val="sr-Latn-CS"/>
              </w:rPr>
              <w:t xml:space="preserve"> </w:t>
            </w:r>
            <w:r>
              <w:rPr>
                <w:noProof/>
                <w:sz w:val="20"/>
                <w:szCs w:val="20"/>
                <w:lang w:val="sr-Latn-CS"/>
              </w:rPr>
              <w:t>PRIJAVLJIVANJA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NAČIN</w:t>
            </w:r>
            <w:r w:rsidRPr="00251B5C">
              <w:rPr>
                <w:noProof/>
                <w:sz w:val="20"/>
                <w:szCs w:val="20"/>
                <w:lang w:val="sr-Latn-CS"/>
              </w:rPr>
              <w:t xml:space="preserve"> </w:t>
            </w:r>
            <w:r>
              <w:rPr>
                <w:noProof/>
                <w:sz w:val="20"/>
                <w:szCs w:val="20"/>
                <w:lang w:val="sr-Latn-CS"/>
              </w:rPr>
              <w:t>INFORMISANJA</w:t>
            </w:r>
            <w:r w:rsidRPr="00251B5C">
              <w:rPr>
                <w:noProof/>
                <w:sz w:val="20"/>
                <w:szCs w:val="20"/>
                <w:lang w:val="sr-Latn-CS"/>
              </w:rPr>
              <w:t xml:space="preserve"> </w:t>
            </w:r>
            <w:r>
              <w:rPr>
                <w:noProof/>
                <w:sz w:val="20"/>
                <w:szCs w:val="20"/>
                <w:lang w:val="sr-Latn-CS"/>
              </w:rPr>
              <w:t>O</w:t>
            </w:r>
            <w:r w:rsidRPr="00251B5C">
              <w:rPr>
                <w:noProof/>
                <w:sz w:val="20"/>
                <w:szCs w:val="20"/>
                <w:lang w:val="sr-Latn-CS"/>
              </w:rPr>
              <w:t xml:space="preserve"> </w:t>
            </w:r>
            <w:r>
              <w:rPr>
                <w:noProof/>
                <w:sz w:val="20"/>
                <w:szCs w:val="20"/>
                <w:lang w:val="sr-Latn-CS"/>
              </w:rPr>
              <w:t>TEHNIČKIM</w:t>
            </w:r>
            <w:r w:rsidRPr="00251B5C">
              <w:rPr>
                <w:noProof/>
                <w:sz w:val="20"/>
                <w:szCs w:val="20"/>
                <w:lang w:val="sr-Latn-CS"/>
              </w:rPr>
              <w:t xml:space="preserve"> </w:t>
            </w:r>
            <w:r>
              <w:rPr>
                <w:noProof/>
                <w:sz w:val="20"/>
                <w:szCs w:val="20"/>
                <w:lang w:val="sr-Latn-CS"/>
              </w:rPr>
              <w:t>PROPISIMA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lastRenderedPageBreak/>
              <w:t>PU</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rPr>
                <w:noProof/>
                <w:sz w:val="20"/>
                <w:szCs w:val="20"/>
                <w:lang w:val="sr-Latn-CS" w:eastAsia="en-GB"/>
              </w:rPr>
            </w:pPr>
          </w:p>
        </w:tc>
      </w:tr>
      <w:tr w:rsidR="00122998" w:rsidRPr="00251B5C" w:rsidTr="00736840">
        <w:trPr>
          <w:trHeight w:val="2263"/>
        </w:trPr>
        <w:tc>
          <w:tcPr>
            <w:tcW w:w="259" w:type="dxa"/>
            <w:vMerge w:val="restart"/>
            <w:tcBorders>
              <w:top w:val="single" w:sz="4" w:space="0" w:color="auto"/>
              <w:left w:val="single" w:sz="4" w:space="0" w:color="auto"/>
            </w:tcBorders>
            <w:shd w:val="clear" w:color="auto" w:fill="auto"/>
          </w:tcPr>
          <w:p w:rsidR="00122998" w:rsidRPr="00251B5C" w:rsidRDefault="00122998" w:rsidP="00736840">
            <w:pPr>
              <w:spacing w:after="0"/>
              <w:rPr>
                <w:noProof/>
                <w:sz w:val="20"/>
                <w:szCs w:val="20"/>
                <w:lang w:val="sr-Latn-CS" w:eastAsia="en-GB"/>
              </w:rPr>
            </w:pPr>
          </w:p>
        </w:tc>
        <w:tc>
          <w:tcPr>
            <w:tcW w:w="1371" w:type="dxa"/>
            <w:tcBorders>
              <w:bottom w:val="single" w:sz="4" w:space="0" w:color="auto"/>
            </w:tcBorders>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w:t>
            </w: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lang w:val="sr-Latn-CS" w:eastAsia="en-GB"/>
              </w:rPr>
            </w:pPr>
          </w:p>
        </w:tc>
        <w:tc>
          <w:tcPr>
            <w:tcW w:w="4583" w:type="dxa"/>
            <w:gridSpan w:val="2"/>
            <w:tcBorders>
              <w:bottom w:val="single" w:sz="4" w:space="0" w:color="auto"/>
            </w:tcBorders>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At least once a year, each European standardisation organisation and national standardisation body shall establish its work programme. That work programme shall contain information on the standards and European standardisation deliverables which a European standardisation organisation or national standardisation body intends to prepare or amend, which it is preparing or amending and which it has adopted in the period of the preceding work programme, unless these are identical or equivalent transpositions of international or </w:t>
            </w:r>
          </w:p>
          <w:p w:rsidR="00122998" w:rsidRPr="00251B5C" w:rsidRDefault="00122998" w:rsidP="00736840">
            <w:pPr>
              <w:rPr>
                <w:b/>
                <w:noProof/>
                <w:sz w:val="20"/>
                <w:szCs w:val="20"/>
                <w:lang w:val="sr-Latn-CS" w:eastAsia="en-GB"/>
              </w:rPr>
            </w:pPr>
            <w:r w:rsidRPr="00251B5C">
              <w:rPr>
                <w:noProof/>
                <w:sz w:val="20"/>
                <w:szCs w:val="20"/>
                <w:lang w:val="sr-Latn-CS" w:eastAsia="en-GB"/>
              </w:rPr>
              <w:t>European standards.</w:t>
            </w:r>
          </w:p>
        </w:tc>
        <w:tc>
          <w:tcPr>
            <w:tcW w:w="993" w:type="dxa"/>
            <w:tcBorders>
              <w:bottom w:val="single" w:sz="4" w:space="0" w:color="auto"/>
            </w:tcBorders>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12.2.</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12.3.</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Borders>
              <w:bottom w:val="single" w:sz="4" w:space="0" w:color="auto"/>
            </w:tcBorders>
          </w:tcPr>
          <w:p w:rsidR="00122998" w:rsidRPr="00251B5C" w:rsidRDefault="00122998" w:rsidP="00736840">
            <w:pPr>
              <w:autoSpaceDE w:val="0"/>
              <w:autoSpaceDN w:val="0"/>
              <w:adjustRightInd w:val="0"/>
              <w:spacing w:after="60"/>
              <w:rPr>
                <w:noProof/>
                <w:sz w:val="20"/>
                <w:szCs w:val="20"/>
                <w:lang w:val="sr-Latn-CS"/>
              </w:rPr>
            </w:pPr>
            <w:r>
              <w:rPr>
                <w:noProof/>
                <w:sz w:val="20"/>
                <w:szCs w:val="20"/>
                <w:lang w:val="sr-Latn-CS"/>
              </w:rPr>
              <w:lastRenderedPageBreak/>
              <w:t>SRPSKI</w:t>
            </w:r>
            <w:r w:rsidRPr="00251B5C">
              <w:rPr>
                <w:noProof/>
                <w:sz w:val="20"/>
                <w:szCs w:val="20"/>
                <w:lang w:val="sr-Latn-CS"/>
              </w:rPr>
              <w:t xml:space="preserve"> </w:t>
            </w:r>
            <w:r>
              <w:rPr>
                <w:noProof/>
                <w:sz w:val="20"/>
                <w:szCs w:val="20"/>
                <w:lang w:val="sr-Latn-CS"/>
              </w:rPr>
              <w:t>STANDARDI</w:t>
            </w:r>
            <w:r w:rsidRPr="00251B5C">
              <w:rPr>
                <w:noProof/>
                <w:sz w:val="20"/>
                <w:szCs w:val="20"/>
                <w:lang w:val="sr-Latn-CS"/>
              </w:rPr>
              <w:t xml:space="preserve"> </w:t>
            </w:r>
            <w:r>
              <w:rPr>
                <w:noProof/>
                <w:sz w:val="20"/>
                <w:szCs w:val="20"/>
                <w:lang w:val="sr-Latn-CS"/>
              </w:rPr>
              <w:t>DONOSE</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OSNOVU</w:t>
            </w:r>
            <w:r w:rsidRPr="00251B5C">
              <w:rPr>
                <w:noProof/>
                <w:sz w:val="20"/>
                <w:szCs w:val="20"/>
                <w:lang w:val="sr-Latn-CS"/>
              </w:rPr>
              <w:t xml:space="preserve"> </w:t>
            </w:r>
            <w:r>
              <w:rPr>
                <w:noProof/>
                <w:sz w:val="20"/>
                <w:szCs w:val="20"/>
                <w:lang w:val="sr-Latn-CS"/>
              </w:rPr>
              <w:t>PLANA</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UTVRĐUJE</w:t>
            </w:r>
            <w:r w:rsidRPr="00251B5C">
              <w:rPr>
                <w:noProof/>
                <w:sz w:val="20"/>
                <w:szCs w:val="20"/>
                <w:lang w:val="sr-Latn-CS"/>
              </w:rPr>
              <w:t xml:space="preserve"> </w:t>
            </w:r>
            <w:r>
              <w:rPr>
                <w:noProof/>
                <w:sz w:val="20"/>
                <w:szCs w:val="20"/>
                <w:lang w:val="sr-Latn-CS"/>
              </w:rPr>
              <w:t>NAJMANJE</w:t>
            </w:r>
            <w:r w:rsidRPr="00251B5C">
              <w:rPr>
                <w:noProof/>
                <w:sz w:val="20"/>
                <w:szCs w:val="20"/>
                <w:lang w:val="sr-Latn-CS"/>
              </w:rPr>
              <w:t xml:space="preserve"> </w:t>
            </w:r>
            <w:r>
              <w:rPr>
                <w:noProof/>
                <w:sz w:val="20"/>
                <w:szCs w:val="20"/>
                <w:lang w:val="sr-Latn-CS"/>
              </w:rPr>
              <w:t>JEDANPUT</w:t>
            </w:r>
            <w:r w:rsidRPr="00251B5C">
              <w:rPr>
                <w:noProof/>
                <w:sz w:val="20"/>
                <w:szCs w:val="20"/>
                <w:lang w:val="sr-Latn-CS"/>
              </w:rPr>
              <w:t xml:space="preserve"> </w:t>
            </w:r>
            <w:r>
              <w:rPr>
                <w:noProof/>
                <w:sz w:val="20"/>
                <w:szCs w:val="20"/>
                <w:lang w:val="sr-Latn-CS"/>
              </w:rPr>
              <w:t>GODIŠNJE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JAVNO</w:t>
            </w:r>
            <w:r w:rsidRPr="00251B5C">
              <w:rPr>
                <w:noProof/>
                <w:sz w:val="20"/>
                <w:szCs w:val="20"/>
                <w:lang w:val="sr-Latn-CS"/>
              </w:rPr>
              <w:t xml:space="preserve"> </w:t>
            </w:r>
            <w:r>
              <w:rPr>
                <w:noProof/>
                <w:sz w:val="20"/>
                <w:szCs w:val="20"/>
                <w:lang w:val="sr-Latn-CS"/>
              </w:rPr>
              <w:t>DOSTUPAN</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INTERNET</w:t>
            </w:r>
            <w:r w:rsidRPr="00251B5C">
              <w:rPr>
                <w:noProof/>
                <w:sz w:val="20"/>
                <w:szCs w:val="20"/>
                <w:lang w:val="sr-Latn-CS"/>
              </w:rPr>
              <w:t xml:space="preserve"> </w:t>
            </w:r>
            <w:r>
              <w:rPr>
                <w:noProof/>
                <w:sz w:val="20"/>
                <w:szCs w:val="20"/>
                <w:lang w:val="sr-Latn-CS"/>
              </w:rPr>
              <w:t>STRANICI</w:t>
            </w:r>
            <w:r w:rsidRPr="00251B5C">
              <w:rPr>
                <w:noProof/>
                <w:sz w:val="20"/>
                <w:szCs w:val="20"/>
                <w:lang w:val="sr-Latn-CS"/>
              </w:rPr>
              <w:t xml:space="preserve"> </w:t>
            </w:r>
            <w:r>
              <w:rPr>
                <w:noProof/>
                <w:sz w:val="20"/>
                <w:szCs w:val="20"/>
                <w:lang w:val="sr-Latn-CS"/>
              </w:rPr>
              <w:t>INSTITUTA</w:t>
            </w:r>
            <w:r w:rsidRPr="00251B5C">
              <w:rPr>
                <w:noProof/>
                <w:sz w:val="20"/>
                <w:szCs w:val="20"/>
                <w:lang w:val="sr-Latn-CS"/>
              </w:rPr>
              <w:t>.</w:t>
            </w:r>
          </w:p>
          <w:p w:rsidR="00122998" w:rsidRPr="00251B5C" w:rsidRDefault="00122998" w:rsidP="00736840">
            <w:pPr>
              <w:tabs>
                <w:tab w:val="left" w:pos="9026"/>
              </w:tabs>
              <w:autoSpaceDE w:val="0"/>
              <w:autoSpaceDN w:val="0"/>
              <w:adjustRightInd w:val="0"/>
              <w:spacing w:after="0"/>
              <w:rPr>
                <w:noProof/>
                <w:sz w:val="20"/>
                <w:szCs w:val="20"/>
                <w:lang w:val="sr-Latn-CS"/>
              </w:rPr>
            </w:pPr>
            <w:r w:rsidRPr="00251B5C">
              <w:rPr>
                <w:noProof/>
                <w:sz w:val="20"/>
                <w:szCs w:val="20"/>
                <w:lang w:val="sr-Latn-CS"/>
              </w:rPr>
              <w:tab/>
              <w:t xml:space="preserve"> </w:t>
            </w:r>
            <w:r>
              <w:rPr>
                <w:noProof/>
                <w:sz w:val="20"/>
                <w:szCs w:val="20"/>
                <w:lang w:val="sr-Latn-CS"/>
              </w:rPr>
              <w:t>PLAN</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SADRŽI</w:t>
            </w:r>
            <w:r w:rsidRPr="00251B5C">
              <w:rPr>
                <w:noProof/>
                <w:sz w:val="20"/>
                <w:szCs w:val="20"/>
                <w:lang w:val="sr-Latn-CS"/>
              </w:rPr>
              <w:t xml:space="preserve"> </w:t>
            </w:r>
            <w:r>
              <w:rPr>
                <w:noProof/>
                <w:sz w:val="20"/>
                <w:szCs w:val="20"/>
                <w:lang w:val="sr-Latn-CS"/>
              </w:rPr>
              <w:t>INFORMACIJU</w:t>
            </w:r>
            <w:r w:rsidRPr="00251B5C">
              <w:rPr>
                <w:noProof/>
                <w:sz w:val="20"/>
                <w:szCs w:val="20"/>
                <w:lang w:val="sr-Latn-CS"/>
              </w:rPr>
              <w:t xml:space="preserve"> </w:t>
            </w:r>
            <w:r>
              <w:rPr>
                <w:noProof/>
                <w:sz w:val="20"/>
                <w:szCs w:val="20"/>
                <w:lang w:val="sr-Latn-CS"/>
              </w:rPr>
              <w:t>O</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 xml:space="preserve"> </w:t>
            </w:r>
            <w:r>
              <w:rPr>
                <w:noProof/>
                <w:sz w:val="20"/>
                <w:szCs w:val="20"/>
                <w:lang w:val="sr-Latn-CS"/>
              </w:rPr>
              <w:t>KOJE</w:t>
            </w:r>
            <w:r w:rsidRPr="00251B5C">
              <w:rPr>
                <w:noProof/>
                <w:sz w:val="20"/>
                <w:szCs w:val="20"/>
                <w:lang w:val="sr-Latn-CS"/>
              </w:rPr>
              <w:t xml:space="preserve"> </w:t>
            </w:r>
            <w:r>
              <w:rPr>
                <w:noProof/>
                <w:sz w:val="20"/>
                <w:szCs w:val="20"/>
                <w:lang w:val="sr-Latn-CS"/>
              </w:rPr>
              <w:t>INSTITUT</w:t>
            </w:r>
            <w:r w:rsidRPr="00251B5C">
              <w:rPr>
                <w:noProof/>
                <w:sz w:val="20"/>
                <w:szCs w:val="20"/>
                <w:lang w:val="sr-Latn-CS"/>
              </w:rPr>
              <w:t xml:space="preserve"> </w:t>
            </w:r>
            <w:r>
              <w:rPr>
                <w:iCs/>
                <w:noProof/>
                <w:sz w:val="20"/>
                <w:szCs w:val="20"/>
                <w:lang w:val="sr-Latn-CS"/>
              </w:rPr>
              <w:t>NAMERAVA</w:t>
            </w:r>
            <w:r w:rsidRPr="00251B5C">
              <w:rPr>
                <w:iCs/>
                <w:noProof/>
                <w:sz w:val="20"/>
                <w:szCs w:val="20"/>
                <w:lang w:val="sr-Latn-CS"/>
              </w:rPr>
              <w:t xml:space="preserve"> </w:t>
            </w:r>
            <w:r>
              <w:rPr>
                <w:iCs/>
                <w:noProof/>
                <w:sz w:val="20"/>
                <w:szCs w:val="20"/>
                <w:lang w:val="sr-Latn-CS"/>
              </w:rPr>
              <w:t>DA</w:t>
            </w:r>
            <w:r w:rsidRPr="00251B5C">
              <w:rPr>
                <w:iCs/>
                <w:noProof/>
                <w:sz w:val="20"/>
                <w:szCs w:val="20"/>
                <w:lang w:val="sr-Latn-CS"/>
              </w:rPr>
              <w:t xml:space="preserve"> </w:t>
            </w:r>
            <w:r>
              <w:rPr>
                <w:iCs/>
                <w:noProof/>
                <w:sz w:val="20"/>
                <w:szCs w:val="20"/>
                <w:lang w:val="sr-Latn-CS"/>
              </w:rPr>
              <w:t>DONESE</w:t>
            </w:r>
            <w:r w:rsidRPr="00251B5C">
              <w:rPr>
                <w:iCs/>
                <w:noProof/>
                <w:sz w:val="20"/>
                <w:szCs w:val="20"/>
                <w:lang w:val="sr-Latn-CS"/>
              </w:rPr>
              <w:t xml:space="preserve"> </w:t>
            </w:r>
            <w:r>
              <w:rPr>
                <w:iCs/>
                <w:noProof/>
                <w:sz w:val="20"/>
                <w:szCs w:val="20"/>
                <w:lang w:val="sr-Latn-CS"/>
              </w:rPr>
              <w:t>KAO</w:t>
            </w:r>
            <w:r w:rsidRPr="00251B5C">
              <w:rPr>
                <w:iCs/>
                <w:noProof/>
                <w:sz w:val="20"/>
                <w:szCs w:val="20"/>
                <w:lang w:val="sr-Latn-CS"/>
              </w:rPr>
              <w:t xml:space="preserve"> </w:t>
            </w:r>
            <w:r>
              <w:rPr>
                <w:iCs/>
                <w:noProof/>
                <w:sz w:val="20"/>
                <w:szCs w:val="20"/>
                <w:lang w:val="sr-Latn-CS"/>
              </w:rPr>
              <w:t>NOVA</w:t>
            </w:r>
            <w:r w:rsidRPr="00251B5C">
              <w:rPr>
                <w:iCs/>
                <w:noProof/>
                <w:sz w:val="20"/>
                <w:szCs w:val="20"/>
                <w:lang w:val="sr-Latn-CS"/>
              </w:rPr>
              <w:t xml:space="preserve"> </w:t>
            </w:r>
            <w:r>
              <w:rPr>
                <w:iCs/>
                <w:noProof/>
                <w:sz w:val="20"/>
                <w:szCs w:val="20"/>
                <w:lang w:val="sr-Latn-CS"/>
              </w:rPr>
              <w:t>IZDANJA</w:t>
            </w:r>
            <w:r w:rsidRPr="00251B5C">
              <w:rPr>
                <w:iCs/>
                <w:noProof/>
                <w:sz w:val="20"/>
                <w:szCs w:val="20"/>
                <w:lang w:val="sr-Latn-CS"/>
              </w:rPr>
              <w:t xml:space="preserve"> </w:t>
            </w:r>
            <w:r>
              <w:rPr>
                <w:iCs/>
                <w:noProof/>
                <w:sz w:val="20"/>
                <w:szCs w:val="20"/>
                <w:lang w:val="sr-Latn-CS"/>
              </w:rPr>
              <w:t>SRPSKIH</w:t>
            </w:r>
            <w:r w:rsidRPr="00251B5C">
              <w:rPr>
                <w:iCs/>
                <w:noProof/>
                <w:sz w:val="20"/>
                <w:szCs w:val="20"/>
                <w:lang w:val="sr-Latn-CS"/>
              </w:rPr>
              <w:t xml:space="preserve"> </w:t>
            </w:r>
            <w:r>
              <w:rPr>
                <w:iCs/>
                <w:noProof/>
                <w:sz w:val="20"/>
                <w:szCs w:val="20"/>
                <w:lang w:val="sr-Latn-CS"/>
              </w:rPr>
              <w:t>STANDARDA</w:t>
            </w:r>
            <w:r w:rsidRPr="00251B5C">
              <w:rPr>
                <w:iCs/>
                <w:noProof/>
                <w:sz w:val="20"/>
                <w:szCs w:val="20"/>
                <w:lang w:val="sr-Latn-CS"/>
              </w:rPr>
              <w:t xml:space="preserve"> </w:t>
            </w:r>
            <w:r>
              <w:rPr>
                <w:iCs/>
                <w:noProof/>
                <w:sz w:val="20"/>
                <w:szCs w:val="20"/>
                <w:lang w:val="sr-Latn-CS"/>
              </w:rPr>
              <w:t>ILI</w:t>
            </w:r>
            <w:r w:rsidRPr="00251B5C">
              <w:rPr>
                <w:iCs/>
                <w:noProof/>
                <w:sz w:val="20"/>
                <w:szCs w:val="20"/>
                <w:lang w:val="sr-Latn-CS"/>
              </w:rPr>
              <w:t xml:space="preserve"> </w:t>
            </w:r>
            <w:r>
              <w:rPr>
                <w:iCs/>
                <w:noProof/>
                <w:sz w:val="20"/>
                <w:szCs w:val="20"/>
                <w:lang w:val="sr-Latn-CS"/>
              </w:rPr>
              <w:t>IZMENI</w:t>
            </w:r>
            <w:r w:rsidRPr="00251B5C">
              <w:rPr>
                <w:iCs/>
                <w:noProof/>
                <w:sz w:val="20"/>
                <w:szCs w:val="20"/>
                <w:lang w:val="sr-Latn-CS"/>
              </w:rPr>
              <w:t xml:space="preserve"> </w:t>
            </w:r>
            <w:r>
              <w:rPr>
                <w:iCs/>
                <w:noProof/>
                <w:sz w:val="20"/>
                <w:szCs w:val="20"/>
                <w:lang w:val="sr-Latn-CS"/>
              </w:rPr>
              <w:t>POSTOJEĆA</w:t>
            </w:r>
            <w:r w:rsidRPr="00251B5C">
              <w:rPr>
                <w:noProof/>
                <w:sz w:val="20"/>
                <w:szCs w:val="20"/>
                <w:lang w:val="sr-Latn-CS"/>
              </w:rPr>
              <w:t xml:space="preserve">, </w:t>
            </w:r>
            <w:r>
              <w:rPr>
                <w:noProof/>
                <w:sz w:val="20"/>
                <w:szCs w:val="20"/>
                <w:lang w:val="sr-Latn-CS"/>
              </w:rPr>
              <w:t>KOJE</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DONEO</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IZMENIO</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OSNOVU</w:t>
            </w:r>
            <w:r w:rsidRPr="00251B5C">
              <w:rPr>
                <w:noProof/>
                <w:sz w:val="20"/>
                <w:szCs w:val="20"/>
                <w:lang w:val="sr-Latn-CS"/>
              </w:rPr>
              <w:t xml:space="preserve"> </w:t>
            </w:r>
            <w:r>
              <w:rPr>
                <w:noProof/>
                <w:sz w:val="20"/>
                <w:szCs w:val="20"/>
                <w:lang w:val="sr-Latn-CS"/>
              </w:rPr>
              <w:t>PRETHODNOG</w:t>
            </w:r>
            <w:r w:rsidRPr="00251B5C">
              <w:rPr>
                <w:noProof/>
                <w:sz w:val="20"/>
                <w:szCs w:val="20"/>
                <w:lang w:val="sr-Latn-CS"/>
              </w:rPr>
              <w:t xml:space="preserve"> </w:t>
            </w:r>
            <w:r>
              <w:rPr>
                <w:noProof/>
                <w:sz w:val="20"/>
                <w:szCs w:val="20"/>
                <w:lang w:val="sr-Latn-CS"/>
              </w:rPr>
              <w:t>PLANA</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KOJIMA</w:t>
            </w:r>
            <w:r w:rsidRPr="00251B5C">
              <w:rPr>
                <w:noProof/>
                <w:sz w:val="20"/>
                <w:szCs w:val="20"/>
                <w:lang w:val="sr-Latn-CS"/>
              </w:rPr>
              <w:t xml:space="preserve"> </w:t>
            </w:r>
            <w:r>
              <w:rPr>
                <w:noProof/>
                <w:sz w:val="20"/>
                <w:szCs w:val="20"/>
                <w:lang w:val="sr-Latn-CS"/>
              </w:rPr>
              <w:t>TRENUTNO</w:t>
            </w:r>
            <w:r w:rsidRPr="00251B5C">
              <w:rPr>
                <w:noProof/>
                <w:sz w:val="20"/>
                <w:szCs w:val="20"/>
                <w:lang w:val="sr-Latn-CS"/>
              </w:rPr>
              <w:t xml:space="preserve"> </w:t>
            </w:r>
            <w:r>
              <w:rPr>
                <w:noProof/>
                <w:sz w:val="20"/>
                <w:szCs w:val="20"/>
                <w:lang w:val="sr-Latn-CS"/>
              </w:rPr>
              <w:t>RADI</w:t>
            </w:r>
            <w:r w:rsidRPr="00251B5C">
              <w:rPr>
                <w:noProof/>
                <w:sz w:val="20"/>
                <w:szCs w:val="20"/>
                <w:lang w:val="sr-Latn-CS"/>
              </w:rPr>
              <w:t xml:space="preserve">, </w:t>
            </w:r>
            <w:r>
              <w:rPr>
                <w:noProof/>
                <w:sz w:val="20"/>
                <w:szCs w:val="20"/>
                <w:lang w:val="sr-Latn-CS"/>
              </w:rPr>
              <w:t>A</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NISU</w:t>
            </w:r>
            <w:r w:rsidRPr="00251B5C">
              <w:rPr>
                <w:noProof/>
                <w:sz w:val="20"/>
                <w:szCs w:val="20"/>
                <w:lang w:val="sr-Latn-CS"/>
              </w:rPr>
              <w:t xml:space="preserve"> </w:t>
            </w:r>
            <w:r>
              <w:rPr>
                <w:noProof/>
                <w:sz w:val="20"/>
                <w:szCs w:val="20"/>
                <w:lang w:val="sr-Latn-CS"/>
              </w:rPr>
              <w:t>NASTALI</w:t>
            </w:r>
            <w:r w:rsidRPr="00251B5C">
              <w:rPr>
                <w:noProof/>
                <w:sz w:val="20"/>
                <w:szCs w:val="20"/>
                <w:lang w:val="sr-Latn-CS"/>
              </w:rPr>
              <w:t xml:space="preserve"> </w:t>
            </w:r>
            <w:r>
              <w:rPr>
                <w:noProof/>
                <w:sz w:val="20"/>
                <w:szCs w:val="20"/>
                <w:lang w:val="sr-Latn-CS"/>
              </w:rPr>
              <w:t>IDENTIČNIM</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EKVIVALENTNIM</w:t>
            </w:r>
            <w:r w:rsidRPr="00251B5C">
              <w:rPr>
                <w:noProof/>
                <w:sz w:val="20"/>
                <w:szCs w:val="20"/>
                <w:lang w:val="sr-Latn-CS"/>
              </w:rPr>
              <w:t xml:space="preserve"> </w:t>
            </w:r>
            <w:r>
              <w:rPr>
                <w:noProof/>
                <w:sz w:val="20"/>
                <w:szCs w:val="20"/>
                <w:lang w:val="sr-Latn-CS"/>
              </w:rPr>
              <w:t>PREUZIMANJEM</w:t>
            </w:r>
            <w:r w:rsidRPr="00251B5C">
              <w:rPr>
                <w:noProof/>
                <w:sz w:val="20"/>
                <w:szCs w:val="20"/>
                <w:lang w:val="sr-Latn-CS"/>
              </w:rPr>
              <w:t xml:space="preserve"> </w:t>
            </w:r>
            <w:r>
              <w:rPr>
                <w:noProof/>
                <w:sz w:val="20"/>
                <w:szCs w:val="20"/>
                <w:lang w:val="sr-Latn-CS"/>
              </w:rPr>
              <w:t>MEĐUNARODNIH</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EVROPSKIH</w:t>
            </w:r>
            <w:r w:rsidRPr="00251B5C">
              <w:rPr>
                <w:noProof/>
                <w:sz w:val="20"/>
                <w:szCs w:val="20"/>
                <w:lang w:val="sr-Latn-CS"/>
              </w:rPr>
              <w:t xml:space="preserve"> </w:t>
            </w:r>
            <w:r>
              <w:rPr>
                <w:noProof/>
                <w:sz w:val="20"/>
                <w:szCs w:val="20"/>
                <w:lang w:val="sr-Latn-CS"/>
              </w:rPr>
              <w:t>STANDARDA</w:t>
            </w:r>
          </w:p>
        </w:tc>
        <w:tc>
          <w:tcPr>
            <w:tcW w:w="992" w:type="dxa"/>
            <w:tcBorders>
              <w:bottom w:val="single" w:sz="4" w:space="0" w:color="auto"/>
            </w:tcBorders>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spacing w:after="0"/>
              <w:rPr>
                <w:b/>
                <w:noProof/>
                <w:sz w:val="20"/>
                <w:szCs w:val="20"/>
                <w:highlight w:val="green"/>
                <w:lang w:val="sr-Latn-CS" w:eastAsia="en-GB"/>
              </w:rPr>
            </w:pPr>
          </w:p>
        </w:tc>
        <w:tc>
          <w:tcPr>
            <w:tcW w:w="2410" w:type="dxa"/>
            <w:gridSpan w:val="2"/>
            <w:tcBorders>
              <w:bottom w:val="single" w:sz="4" w:space="0" w:color="auto"/>
            </w:tcBorders>
          </w:tcPr>
          <w:p w:rsidR="00122998" w:rsidRPr="00251B5C" w:rsidRDefault="00122998" w:rsidP="00736840">
            <w:pPr>
              <w:autoSpaceDE w:val="0"/>
              <w:autoSpaceDN w:val="0"/>
              <w:adjustRightInd w:val="0"/>
              <w:spacing w:after="0"/>
              <w:rPr>
                <w:noProof/>
                <w:sz w:val="20"/>
                <w:szCs w:val="20"/>
                <w:lang w:val="sr-Latn-CS" w:eastAsia="en-GB"/>
              </w:rPr>
            </w:pPr>
            <w:r w:rsidRPr="00251B5C">
              <w:rPr>
                <w:noProof/>
                <w:szCs w:val="24"/>
                <w:lang w:val="sr-Latn-CS"/>
              </w:rPr>
              <w:tab/>
            </w:r>
          </w:p>
          <w:p w:rsidR="00122998" w:rsidRPr="00251B5C" w:rsidRDefault="00122998" w:rsidP="00736840">
            <w:pPr>
              <w:tabs>
                <w:tab w:val="left" w:pos="851"/>
              </w:tabs>
              <w:autoSpaceDE w:val="0"/>
              <w:autoSpaceDN w:val="0"/>
              <w:adjustRightInd w:val="0"/>
              <w:spacing w:after="0"/>
              <w:rPr>
                <w:noProof/>
                <w:sz w:val="16"/>
                <w:szCs w:val="16"/>
                <w:lang w:val="sr-Latn-CS"/>
              </w:rPr>
            </w:pPr>
            <w:r w:rsidRPr="00251B5C">
              <w:rPr>
                <w:noProof/>
                <w:sz w:val="16"/>
                <w:szCs w:val="16"/>
                <w:lang w:val="sr-Latn-CS"/>
              </w:rPr>
              <w:tab/>
            </w:r>
          </w:p>
          <w:p w:rsidR="00122998" w:rsidRPr="00251B5C" w:rsidRDefault="00122998" w:rsidP="00736840">
            <w:pPr>
              <w:autoSpaceDE w:val="0"/>
              <w:autoSpaceDN w:val="0"/>
              <w:adjustRightInd w:val="0"/>
              <w:spacing w:after="0"/>
              <w:rPr>
                <w:noProof/>
                <w:sz w:val="16"/>
                <w:szCs w:val="16"/>
                <w:lang w:val="sr-Latn-CS"/>
              </w:rPr>
            </w:pPr>
            <w:r w:rsidRPr="00251B5C">
              <w:rPr>
                <w:noProof/>
                <w:sz w:val="16"/>
                <w:szCs w:val="16"/>
                <w:lang w:val="sr-Latn-CS"/>
              </w:rPr>
              <w:tab/>
            </w:r>
          </w:p>
          <w:p w:rsidR="00122998" w:rsidRPr="00251B5C" w:rsidRDefault="00122998" w:rsidP="00736840">
            <w:pPr>
              <w:tabs>
                <w:tab w:val="left" w:pos="709"/>
                <w:tab w:val="left" w:pos="851"/>
              </w:tabs>
              <w:autoSpaceDE w:val="0"/>
              <w:autoSpaceDN w:val="0"/>
              <w:adjustRightInd w:val="0"/>
              <w:spacing w:after="0"/>
              <w:rPr>
                <w:noProof/>
                <w:sz w:val="16"/>
                <w:szCs w:val="16"/>
                <w:lang w:val="sr-Latn-CS"/>
              </w:rPr>
            </w:pPr>
            <w:r w:rsidRPr="00251B5C">
              <w:rPr>
                <w:noProof/>
                <w:sz w:val="16"/>
                <w:szCs w:val="16"/>
                <w:lang w:val="sr-Latn-CS"/>
              </w:rPr>
              <w:t>.</w:t>
            </w:r>
          </w:p>
          <w:p w:rsidR="00122998" w:rsidRPr="00251B5C" w:rsidRDefault="00122998" w:rsidP="00736840">
            <w:pPr>
              <w:spacing w:after="0"/>
              <w:rPr>
                <w:noProof/>
                <w:sz w:val="20"/>
                <w:szCs w:val="20"/>
                <w:highlight w:val="green"/>
                <w:lang w:val="sr-Latn-CS" w:eastAsia="en-GB"/>
              </w:rPr>
            </w:pPr>
          </w:p>
        </w:tc>
        <w:tc>
          <w:tcPr>
            <w:tcW w:w="1796" w:type="dxa"/>
            <w:tcBorders>
              <w:bottom w:val="single" w:sz="4" w:space="0" w:color="auto"/>
            </w:tcBorders>
          </w:tcPr>
          <w:p w:rsidR="00122998" w:rsidRPr="00251B5C" w:rsidRDefault="00122998" w:rsidP="00736840">
            <w:pPr>
              <w:spacing w:after="0"/>
              <w:rPr>
                <w:noProof/>
                <w:sz w:val="20"/>
                <w:szCs w:val="20"/>
                <w:lang w:val="sr-Latn-CS" w:eastAsia="en-GB"/>
              </w:rPr>
            </w:pPr>
          </w:p>
        </w:tc>
      </w:tr>
      <w:tr w:rsidR="00122998" w:rsidRPr="00251B5C" w:rsidTr="00736840">
        <w:trPr>
          <w:trHeight w:val="1550"/>
        </w:trPr>
        <w:tc>
          <w:tcPr>
            <w:tcW w:w="259" w:type="dxa"/>
            <w:vMerge/>
            <w:tcBorders>
              <w:left w:val="single" w:sz="4" w:space="0" w:color="auto"/>
            </w:tcBorders>
            <w:shd w:val="clear" w:color="auto" w:fill="auto"/>
          </w:tcPr>
          <w:p w:rsidR="00122998" w:rsidRPr="00251B5C" w:rsidRDefault="00122998" w:rsidP="00736840">
            <w:pPr>
              <w:spacing w:after="0"/>
              <w:rPr>
                <w:noProof/>
                <w:sz w:val="20"/>
                <w:szCs w:val="20"/>
                <w:lang w:val="sr-Latn-CS" w:eastAsia="en-GB"/>
              </w:rPr>
            </w:pPr>
          </w:p>
        </w:tc>
        <w:tc>
          <w:tcPr>
            <w:tcW w:w="1371" w:type="dxa"/>
            <w:tcBorders>
              <w:top w:val="single" w:sz="4" w:space="0" w:color="auto"/>
              <w:bottom w:val="single" w:sz="4" w:space="0" w:color="auto"/>
            </w:tcBorders>
          </w:tcPr>
          <w:p w:rsidR="00122998" w:rsidRPr="00251B5C" w:rsidRDefault="00122998" w:rsidP="00736840">
            <w:pPr>
              <w:rPr>
                <w:b/>
                <w:noProof/>
                <w:sz w:val="20"/>
                <w:szCs w:val="20"/>
                <w:lang w:val="sr-Latn-CS" w:eastAsia="en-GB"/>
              </w:rPr>
            </w:pPr>
            <w:r w:rsidRPr="00251B5C">
              <w:rPr>
                <w:b/>
                <w:noProof/>
                <w:sz w:val="20"/>
                <w:szCs w:val="20"/>
                <w:lang w:val="sr-Latn-CS" w:eastAsia="en-GB"/>
              </w:rPr>
              <w:t>3.2.</w:t>
            </w: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lang w:val="sr-Latn-CS" w:eastAsia="en-GB"/>
              </w:rPr>
            </w:pPr>
          </w:p>
          <w:p w:rsidR="00122998" w:rsidRPr="00251B5C" w:rsidRDefault="00122998" w:rsidP="00736840">
            <w:pPr>
              <w:rPr>
                <w:b/>
                <w:noProof/>
                <w:sz w:val="20"/>
                <w:szCs w:val="20"/>
                <w:lang w:val="sr-Latn-CS" w:eastAsia="en-GB"/>
              </w:rPr>
            </w:pPr>
          </w:p>
          <w:p w:rsidR="00122998" w:rsidRPr="00251B5C" w:rsidRDefault="00122998" w:rsidP="00736840">
            <w:pPr>
              <w:rPr>
                <w:b/>
                <w:noProof/>
                <w:sz w:val="20"/>
                <w:szCs w:val="20"/>
                <w:lang w:val="sr-Latn-CS" w:eastAsia="en-GB"/>
              </w:rPr>
            </w:pPr>
          </w:p>
        </w:tc>
        <w:tc>
          <w:tcPr>
            <w:tcW w:w="4583" w:type="dxa"/>
            <w:gridSpan w:val="2"/>
            <w:tcBorders>
              <w:top w:val="single" w:sz="4" w:space="0" w:color="auto"/>
              <w:bottom w:val="single" w:sz="4" w:space="0" w:color="auto"/>
            </w:tcBorders>
          </w:tcPr>
          <w:p w:rsidR="00122998" w:rsidRPr="00251B5C" w:rsidRDefault="00122998" w:rsidP="00736840">
            <w:pPr>
              <w:pStyle w:val="CM4"/>
              <w:rPr>
                <w:rFonts w:ascii="Times New Roman" w:hAnsi="Times New Roman"/>
                <w:noProof/>
                <w:sz w:val="20"/>
                <w:szCs w:val="20"/>
                <w:lang w:val="sr-Latn-CS"/>
              </w:rPr>
            </w:pPr>
            <w:r w:rsidRPr="00251B5C">
              <w:rPr>
                <w:rFonts w:ascii="Times New Roman" w:hAnsi="Times New Roman"/>
                <w:noProof/>
                <w:sz w:val="20"/>
                <w:szCs w:val="20"/>
                <w:lang w:val="sr-Latn-CS"/>
              </w:rPr>
              <w:t xml:space="preserve">The work shall indicate, in respect of each standard and European standardisation deliverable: </w:t>
            </w:r>
          </w:p>
          <w:p w:rsidR="00122998" w:rsidRPr="00251B5C" w:rsidRDefault="00122998" w:rsidP="00736840">
            <w:pPr>
              <w:pStyle w:val="CM4"/>
              <w:jc w:val="both"/>
              <w:rPr>
                <w:rFonts w:ascii="Times New Roman" w:hAnsi="Times New Roman"/>
                <w:noProof/>
                <w:sz w:val="20"/>
                <w:szCs w:val="20"/>
                <w:lang w:val="sr-Latn-CS"/>
              </w:rPr>
            </w:pPr>
            <w:r w:rsidRPr="00251B5C">
              <w:rPr>
                <w:rFonts w:ascii="Times New Roman" w:hAnsi="Times New Roman"/>
                <w:noProof/>
                <w:sz w:val="20"/>
                <w:szCs w:val="20"/>
                <w:lang w:val="sr-Latn-CS"/>
              </w:rPr>
              <w:t xml:space="preserve">(a) the subject matter; </w:t>
            </w:r>
          </w:p>
          <w:p w:rsidR="00122998" w:rsidRPr="00251B5C" w:rsidRDefault="00122998" w:rsidP="00736840">
            <w:pPr>
              <w:pStyle w:val="CM4"/>
              <w:rPr>
                <w:rFonts w:ascii="Times New Roman" w:hAnsi="Times New Roman"/>
                <w:noProof/>
                <w:sz w:val="20"/>
                <w:szCs w:val="20"/>
                <w:lang w:val="sr-Latn-CS"/>
              </w:rPr>
            </w:pPr>
            <w:r w:rsidRPr="00251B5C">
              <w:rPr>
                <w:rFonts w:ascii="Times New Roman" w:hAnsi="Times New Roman"/>
                <w:noProof/>
                <w:sz w:val="20"/>
                <w:szCs w:val="20"/>
                <w:lang w:val="sr-Latn-CS"/>
              </w:rPr>
              <w:t xml:space="preserve">(b) the stage attained in the development of the standards and European standardisation deliverables; </w:t>
            </w:r>
          </w:p>
          <w:p w:rsidR="00122998" w:rsidRPr="00251B5C" w:rsidRDefault="00122998" w:rsidP="00736840">
            <w:pPr>
              <w:pStyle w:val="CM4"/>
              <w:rPr>
                <w:rFonts w:ascii="Times New Roman" w:hAnsi="Times New Roman"/>
                <w:noProof/>
                <w:sz w:val="20"/>
                <w:szCs w:val="20"/>
                <w:lang w:val="sr-Latn-CS"/>
              </w:rPr>
            </w:pPr>
            <w:r w:rsidRPr="00251B5C">
              <w:rPr>
                <w:rFonts w:ascii="Times New Roman" w:hAnsi="Times New Roman"/>
                <w:noProof/>
                <w:sz w:val="20"/>
                <w:szCs w:val="20"/>
                <w:lang w:val="sr-Latn-CS"/>
              </w:rPr>
              <w:t xml:space="preserve">(c) the references of any international standards taken as a basis. </w:t>
            </w:r>
          </w:p>
          <w:p w:rsidR="00122998" w:rsidRPr="00251B5C" w:rsidRDefault="00122998" w:rsidP="00736840">
            <w:pPr>
              <w:spacing w:after="0"/>
              <w:rPr>
                <w:noProof/>
                <w:sz w:val="20"/>
                <w:szCs w:val="20"/>
                <w:lang w:val="sr-Latn-CS"/>
              </w:rPr>
            </w:pPr>
          </w:p>
        </w:tc>
        <w:tc>
          <w:tcPr>
            <w:tcW w:w="993" w:type="dxa"/>
            <w:tcBorders>
              <w:top w:val="single" w:sz="4" w:space="0" w:color="auto"/>
              <w:bottom w:val="single" w:sz="4" w:space="0" w:color="auto"/>
            </w:tcBorders>
          </w:tcPr>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rPr>
                <w:b/>
                <w:noProof/>
                <w:sz w:val="20"/>
                <w:szCs w:val="20"/>
                <w:lang w:val="sr-Latn-CS" w:eastAsia="en-GB"/>
              </w:rPr>
            </w:pPr>
          </w:p>
        </w:tc>
        <w:tc>
          <w:tcPr>
            <w:tcW w:w="3827" w:type="dxa"/>
            <w:tcBorders>
              <w:top w:val="single" w:sz="4" w:space="0" w:color="auto"/>
              <w:bottom w:val="single" w:sz="4" w:space="0" w:color="auto"/>
            </w:tcBorders>
          </w:tcPr>
          <w:p w:rsidR="00122998" w:rsidRPr="00251B5C" w:rsidRDefault="00122998" w:rsidP="00736840">
            <w:pPr>
              <w:autoSpaceDE w:val="0"/>
              <w:autoSpaceDN w:val="0"/>
              <w:adjustRightInd w:val="0"/>
              <w:spacing w:after="0"/>
              <w:rPr>
                <w:rFonts w:eastAsia="Times New Roman"/>
                <w:noProof/>
                <w:sz w:val="20"/>
                <w:szCs w:val="20"/>
                <w:highlight w:val="cyan"/>
                <w:lang w:val="sr-Latn-CS"/>
              </w:rPr>
            </w:pPr>
          </w:p>
          <w:p w:rsidR="00122998" w:rsidRPr="00251B5C" w:rsidRDefault="00122998" w:rsidP="00736840">
            <w:pPr>
              <w:autoSpaceDE w:val="0"/>
              <w:autoSpaceDN w:val="0"/>
              <w:adjustRightInd w:val="0"/>
              <w:spacing w:after="0"/>
              <w:rPr>
                <w:noProof/>
                <w:sz w:val="20"/>
                <w:szCs w:val="20"/>
                <w:lang w:val="sr-Latn-CS"/>
              </w:rPr>
            </w:pPr>
          </w:p>
        </w:tc>
        <w:tc>
          <w:tcPr>
            <w:tcW w:w="992" w:type="dxa"/>
            <w:tcBorders>
              <w:top w:val="single" w:sz="4" w:space="0" w:color="auto"/>
              <w:bottom w:val="single" w:sz="4" w:space="0" w:color="auto"/>
            </w:tcBorders>
          </w:tcPr>
          <w:p w:rsidR="00122998" w:rsidRPr="00251B5C" w:rsidRDefault="00122998" w:rsidP="00736840">
            <w:pPr>
              <w:rPr>
                <w:b/>
                <w:noProof/>
                <w:sz w:val="20"/>
                <w:szCs w:val="20"/>
                <w:lang w:val="sr-Latn-CS" w:eastAsia="en-GB"/>
              </w:rPr>
            </w:pPr>
            <w:r>
              <w:rPr>
                <w:b/>
                <w:noProof/>
                <w:sz w:val="20"/>
                <w:szCs w:val="20"/>
                <w:lang w:val="sr-Latn-CS" w:eastAsia="en-GB"/>
              </w:rPr>
              <w:t>NU</w:t>
            </w: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lang w:val="sr-Latn-CS" w:eastAsia="en-GB"/>
              </w:rPr>
            </w:pPr>
          </w:p>
        </w:tc>
        <w:tc>
          <w:tcPr>
            <w:tcW w:w="2410" w:type="dxa"/>
            <w:gridSpan w:val="2"/>
            <w:tcBorders>
              <w:top w:val="single" w:sz="4" w:space="0" w:color="auto"/>
              <w:bottom w:val="single" w:sz="4" w:space="0" w:color="auto"/>
            </w:tcBorders>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3.2.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Pr>
                <w:noProof/>
                <w:sz w:val="20"/>
                <w:szCs w:val="20"/>
                <w:lang w:val="sr-Latn-CS" w:eastAsia="en-GB"/>
              </w:rPr>
              <w:t>osnivačkog</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c>
          <w:tcPr>
            <w:tcW w:w="1796" w:type="dxa"/>
            <w:tcBorders>
              <w:top w:val="single" w:sz="4" w:space="0" w:color="auto"/>
              <w:bottom w:val="single" w:sz="4" w:space="0" w:color="auto"/>
            </w:tcBorders>
          </w:tcPr>
          <w:p w:rsidR="00122998" w:rsidRPr="00251B5C" w:rsidRDefault="00122998" w:rsidP="00736840">
            <w:pPr>
              <w:spacing w:after="0"/>
              <w:rPr>
                <w:noProof/>
                <w:sz w:val="20"/>
                <w:szCs w:val="20"/>
                <w:lang w:val="sr-Latn-CS" w:eastAsia="en-GB"/>
              </w:rPr>
            </w:pPr>
          </w:p>
        </w:tc>
      </w:tr>
      <w:tr w:rsidR="00122998" w:rsidRPr="00251B5C" w:rsidTr="00736840">
        <w:trPr>
          <w:trHeight w:val="1427"/>
        </w:trPr>
        <w:tc>
          <w:tcPr>
            <w:tcW w:w="259" w:type="dxa"/>
            <w:tcBorders>
              <w:top w:val="single" w:sz="4" w:space="0" w:color="auto"/>
              <w:left w:val="single" w:sz="4" w:space="0" w:color="auto"/>
              <w:bottom w:val="single" w:sz="4" w:space="0" w:color="auto"/>
            </w:tcBorders>
            <w:shd w:val="clear" w:color="auto" w:fill="auto"/>
          </w:tcPr>
          <w:p w:rsidR="00122998" w:rsidRPr="00251B5C" w:rsidRDefault="00122998" w:rsidP="00736840">
            <w:pPr>
              <w:spacing w:after="0"/>
              <w:rPr>
                <w:noProof/>
                <w:sz w:val="20"/>
                <w:szCs w:val="20"/>
                <w:lang w:val="sr-Latn-CS" w:eastAsia="en-GB"/>
              </w:rPr>
            </w:pPr>
          </w:p>
        </w:tc>
        <w:tc>
          <w:tcPr>
            <w:tcW w:w="1371" w:type="dxa"/>
            <w:tcBorders>
              <w:bottom w:val="single" w:sz="4" w:space="0" w:color="auto"/>
            </w:tcBorders>
          </w:tcPr>
          <w:p w:rsidR="00122998" w:rsidRPr="00251B5C" w:rsidRDefault="00122998" w:rsidP="00736840">
            <w:pPr>
              <w:rPr>
                <w:b/>
                <w:noProof/>
                <w:sz w:val="20"/>
                <w:szCs w:val="20"/>
                <w:lang w:val="sr-Latn-CS" w:eastAsia="en-GB"/>
              </w:rPr>
            </w:pPr>
            <w:r w:rsidRPr="00251B5C">
              <w:rPr>
                <w:b/>
                <w:noProof/>
                <w:sz w:val="20"/>
                <w:szCs w:val="20"/>
                <w:lang w:val="sr-Latn-CS" w:eastAsia="en-GB"/>
              </w:rPr>
              <w:t>3.3.</w:t>
            </w:r>
          </w:p>
          <w:p w:rsidR="00122998" w:rsidRPr="00251B5C" w:rsidRDefault="00122998" w:rsidP="00736840">
            <w:pPr>
              <w:spacing w:after="0"/>
              <w:rPr>
                <w:b/>
                <w:noProof/>
                <w:sz w:val="20"/>
                <w:szCs w:val="20"/>
                <w:lang w:val="sr-Latn-CS" w:eastAsia="en-GB"/>
              </w:rPr>
            </w:pPr>
          </w:p>
        </w:tc>
        <w:tc>
          <w:tcPr>
            <w:tcW w:w="4583" w:type="dxa"/>
            <w:gridSpan w:val="2"/>
            <w:tcBorders>
              <w:bottom w:val="single" w:sz="4" w:space="0" w:color="auto"/>
            </w:tcBorders>
          </w:tcPr>
          <w:p w:rsidR="00122998" w:rsidRPr="00251B5C" w:rsidRDefault="00122998" w:rsidP="00736840">
            <w:pPr>
              <w:spacing w:after="0"/>
              <w:rPr>
                <w:noProof/>
                <w:sz w:val="20"/>
                <w:szCs w:val="20"/>
                <w:lang w:val="sr-Latn-CS"/>
              </w:rPr>
            </w:pPr>
            <w:r w:rsidRPr="00251B5C">
              <w:rPr>
                <w:noProof/>
                <w:sz w:val="20"/>
                <w:szCs w:val="20"/>
                <w:lang w:val="sr-Latn-CS" w:eastAsia="en-GB"/>
              </w:rPr>
              <w:t>Each European standardisation organisation and national  standardisation body shall make its work programme available on its website or any other publicly available website, as well as make a notice of the existence of the work programme available in a national or, where appropriate, European publication of standardisation activities.</w:t>
            </w:r>
          </w:p>
        </w:tc>
        <w:tc>
          <w:tcPr>
            <w:tcW w:w="993" w:type="dxa"/>
            <w:tcBorders>
              <w:bottom w:val="single" w:sz="4" w:space="0" w:color="auto"/>
            </w:tcBorders>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12.2.</w:t>
            </w:r>
          </w:p>
          <w:p w:rsidR="00122998" w:rsidRPr="00251B5C" w:rsidRDefault="00122998" w:rsidP="00736840">
            <w:pPr>
              <w:spacing w:after="0"/>
              <w:rPr>
                <w:b/>
                <w:noProof/>
                <w:sz w:val="20"/>
                <w:szCs w:val="20"/>
                <w:lang w:val="sr-Latn-CS" w:eastAsia="en-GB"/>
              </w:rPr>
            </w:pPr>
          </w:p>
        </w:tc>
        <w:tc>
          <w:tcPr>
            <w:tcW w:w="3827" w:type="dxa"/>
            <w:tcBorders>
              <w:bottom w:val="single" w:sz="4" w:space="0" w:color="auto"/>
            </w:tcBorders>
          </w:tcPr>
          <w:p w:rsidR="00122998" w:rsidRPr="00251B5C" w:rsidRDefault="00122998" w:rsidP="00736840">
            <w:pPr>
              <w:autoSpaceDE w:val="0"/>
              <w:autoSpaceDN w:val="0"/>
              <w:adjustRightInd w:val="0"/>
              <w:spacing w:after="60"/>
              <w:rPr>
                <w:noProof/>
                <w:sz w:val="20"/>
                <w:szCs w:val="20"/>
                <w:lang w:val="sr-Latn-CS"/>
              </w:rPr>
            </w:pPr>
            <w:r>
              <w:rPr>
                <w:noProof/>
                <w:sz w:val="20"/>
                <w:szCs w:val="20"/>
                <w:lang w:val="sr-Latn-CS"/>
              </w:rPr>
              <w:t>SRPSKI</w:t>
            </w:r>
            <w:r w:rsidRPr="00251B5C">
              <w:rPr>
                <w:noProof/>
                <w:sz w:val="20"/>
                <w:szCs w:val="20"/>
                <w:lang w:val="sr-Latn-CS"/>
              </w:rPr>
              <w:t xml:space="preserve"> </w:t>
            </w:r>
            <w:r>
              <w:rPr>
                <w:noProof/>
                <w:sz w:val="20"/>
                <w:szCs w:val="20"/>
                <w:lang w:val="sr-Latn-CS"/>
              </w:rPr>
              <w:t>STANDARDI</w:t>
            </w:r>
            <w:r w:rsidRPr="00251B5C">
              <w:rPr>
                <w:noProof/>
                <w:sz w:val="20"/>
                <w:szCs w:val="20"/>
                <w:lang w:val="sr-Latn-CS"/>
              </w:rPr>
              <w:t xml:space="preserve"> </w:t>
            </w:r>
            <w:r>
              <w:rPr>
                <w:noProof/>
                <w:sz w:val="20"/>
                <w:szCs w:val="20"/>
                <w:lang w:val="sr-Latn-CS"/>
              </w:rPr>
              <w:t>DONOSE</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OSNOVU</w:t>
            </w:r>
            <w:r w:rsidRPr="00251B5C">
              <w:rPr>
                <w:noProof/>
                <w:sz w:val="20"/>
                <w:szCs w:val="20"/>
                <w:lang w:val="sr-Latn-CS"/>
              </w:rPr>
              <w:t xml:space="preserve"> </w:t>
            </w:r>
            <w:r>
              <w:rPr>
                <w:noProof/>
                <w:sz w:val="20"/>
                <w:szCs w:val="20"/>
                <w:lang w:val="sr-Latn-CS"/>
              </w:rPr>
              <w:t>PLANA</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UTVRĐUJE</w:t>
            </w:r>
            <w:r w:rsidRPr="00251B5C">
              <w:rPr>
                <w:noProof/>
                <w:sz w:val="20"/>
                <w:szCs w:val="20"/>
                <w:lang w:val="sr-Latn-CS"/>
              </w:rPr>
              <w:t xml:space="preserve"> </w:t>
            </w:r>
            <w:r>
              <w:rPr>
                <w:noProof/>
                <w:sz w:val="20"/>
                <w:szCs w:val="20"/>
                <w:lang w:val="sr-Latn-CS"/>
              </w:rPr>
              <w:t>NAJMANJE</w:t>
            </w:r>
            <w:r w:rsidRPr="00251B5C">
              <w:rPr>
                <w:noProof/>
                <w:sz w:val="20"/>
                <w:szCs w:val="20"/>
                <w:lang w:val="sr-Latn-CS"/>
              </w:rPr>
              <w:t xml:space="preserve"> </w:t>
            </w:r>
            <w:r>
              <w:rPr>
                <w:noProof/>
                <w:sz w:val="20"/>
                <w:szCs w:val="20"/>
                <w:lang w:val="sr-Latn-CS"/>
              </w:rPr>
              <w:t>JEDANPUT</w:t>
            </w:r>
            <w:r w:rsidRPr="00251B5C">
              <w:rPr>
                <w:noProof/>
                <w:sz w:val="20"/>
                <w:szCs w:val="20"/>
                <w:lang w:val="sr-Latn-CS"/>
              </w:rPr>
              <w:t xml:space="preserve"> </w:t>
            </w:r>
            <w:r>
              <w:rPr>
                <w:noProof/>
                <w:sz w:val="20"/>
                <w:szCs w:val="20"/>
                <w:lang w:val="sr-Latn-CS"/>
              </w:rPr>
              <w:t>GODIŠNJE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JAVNO</w:t>
            </w:r>
            <w:r w:rsidRPr="00251B5C">
              <w:rPr>
                <w:noProof/>
                <w:sz w:val="20"/>
                <w:szCs w:val="20"/>
                <w:lang w:val="sr-Latn-CS"/>
              </w:rPr>
              <w:t xml:space="preserve"> </w:t>
            </w:r>
            <w:r>
              <w:rPr>
                <w:noProof/>
                <w:sz w:val="20"/>
                <w:szCs w:val="20"/>
                <w:lang w:val="sr-Latn-CS"/>
              </w:rPr>
              <w:t>DOSTUPAN</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INTERNET</w:t>
            </w:r>
            <w:r w:rsidRPr="00251B5C">
              <w:rPr>
                <w:noProof/>
                <w:sz w:val="20"/>
                <w:szCs w:val="20"/>
                <w:lang w:val="sr-Latn-CS"/>
              </w:rPr>
              <w:t xml:space="preserve"> </w:t>
            </w:r>
            <w:r>
              <w:rPr>
                <w:noProof/>
                <w:sz w:val="20"/>
                <w:szCs w:val="20"/>
                <w:lang w:val="sr-Latn-CS"/>
              </w:rPr>
              <w:t>STRANICI</w:t>
            </w:r>
            <w:r w:rsidRPr="00251B5C">
              <w:rPr>
                <w:noProof/>
                <w:sz w:val="20"/>
                <w:szCs w:val="20"/>
                <w:lang w:val="sr-Latn-CS"/>
              </w:rPr>
              <w:t xml:space="preserve"> </w:t>
            </w:r>
            <w:r>
              <w:rPr>
                <w:noProof/>
                <w:sz w:val="20"/>
                <w:szCs w:val="20"/>
                <w:lang w:val="sr-Latn-CS"/>
              </w:rPr>
              <w:t>INSTITUTA</w:t>
            </w:r>
            <w:r w:rsidRPr="00251B5C">
              <w:rPr>
                <w:noProof/>
                <w:sz w:val="20"/>
                <w:szCs w:val="20"/>
                <w:lang w:val="sr-Latn-CS"/>
              </w:rPr>
              <w:t>.</w:t>
            </w:r>
          </w:p>
        </w:tc>
        <w:tc>
          <w:tcPr>
            <w:tcW w:w="992" w:type="dxa"/>
            <w:tcBorders>
              <w:bottom w:val="single" w:sz="4" w:space="0" w:color="auto"/>
            </w:tcBorders>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Borders>
              <w:bottom w:val="single" w:sz="4" w:space="0" w:color="auto"/>
            </w:tcBorders>
          </w:tcPr>
          <w:p w:rsidR="00122998" w:rsidRPr="00251B5C" w:rsidRDefault="00122998" w:rsidP="00736840">
            <w:pPr>
              <w:spacing w:after="0"/>
              <w:rPr>
                <w:noProof/>
                <w:sz w:val="20"/>
                <w:szCs w:val="20"/>
                <w:highlight w:val="green"/>
                <w:lang w:val="sr-Latn-CS" w:eastAsia="en-GB"/>
              </w:rPr>
            </w:pPr>
          </w:p>
        </w:tc>
        <w:tc>
          <w:tcPr>
            <w:tcW w:w="1796" w:type="dxa"/>
            <w:tcBorders>
              <w:bottom w:val="single" w:sz="4" w:space="0" w:color="auto"/>
            </w:tcBorders>
          </w:tcPr>
          <w:p w:rsidR="00122998" w:rsidRPr="00251B5C" w:rsidRDefault="00122998" w:rsidP="00736840">
            <w:pPr>
              <w:spacing w:after="0"/>
              <w:rPr>
                <w:noProof/>
                <w:sz w:val="20"/>
                <w:szCs w:val="20"/>
                <w:lang w:val="sr-Latn-CS" w:eastAsia="en-GB"/>
              </w:rPr>
            </w:pP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proizilaze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3.3.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potpunosti</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Pr>
                <w:noProof/>
                <w:sz w:val="20"/>
                <w:szCs w:val="20"/>
                <w:lang w:val="sr-Latn-CS" w:eastAsia="en-GB"/>
              </w:rPr>
              <w:t>osnivačkog</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r>
      <w:tr w:rsidR="00122998" w:rsidRPr="00251B5C" w:rsidTr="00736840">
        <w:trPr>
          <w:trHeight w:val="277"/>
        </w:trPr>
        <w:tc>
          <w:tcPr>
            <w:tcW w:w="259" w:type="dxa"/>
            <w:tcBorders>
              <w:top w:val="single" w:sz="4" w:space="0" w:color="auto"/>
              <w:left w:val="single" w:sz="4" w:space="0" w:color="auto"/>
              <w:bottom w:val="single" w:sz="4" w:space="0" w:color="auto"/>
            </w:tcBorders>
            <w:shd w:val="clear" w:color="auto" w:fill="auto"/>
          </w:tcPr>
          <w:p w:rsidR="00122998" w:rsidRPr="00251B5C" w:rsidRDefault="00122998" w:rsidP="00736840">
            <w:pPr>
              <w:spacing w:after="0"/>
              <w:rPr>
                <w:noProof/>
                <w:sz w:val="20"/>
                <w:szCs w:val="20"/>
                <w:highlight w:val="green"/>
                <w:lang w:val="sr-Latn-CS" w:eastAsia="en-GB"/>
              </w:rPr>
            </w:pPr>
          </w:p>
        </w:tc>
        <w:tc>
          <w:tcPr>
            <w:tcW w:w="1371" w:type="dxa"/>
            <w:tcBorders>
              <w:bottom w:val="single" w:sz="4" w:space="0" w:color="auto"/>
            </w:tcBorders>
          </w:tcPr>
          <w:p w:rsidR="00122998" w:rsidRPr="00251B5C" w:rsidRDefault="00122998" w:rsidP="00736840">
            <w:pPr>
              <w:rPr>
                <w:b/>
                <w:noProof/>
                <w:sz w:val="20"/>
                <w:szCs w:val="20"/>
                <w:highlight w:val="green"/>
                <w:lang w:val="sr-Latn-CS" w:eastAsia="en-GB"/>
              </w:rPr>
            </w:pPr>
            <w:r w:rsidRPr="00251B5C">
              <w:rPr>
                <w:b/>
                <w:noProof/>
                <w:sz w:val="20"/>
                <w:szCs w:val="20"/>
                <w:lang w:val="sr-Latn-CS" w:eastAsia="en-GB"/>
              </w:rPr>
              <w:t>3.4.</w:t>
            </w:r>
          </w:p>
        </w:tc>
        <w:tc>
          <w:tcPr>
            <w:tcW w:w="4583" w:type="dxa"/>
            <w:gridSpan w:val="2"/>
            <w:tcBorders>
              <w:bottom w:val="single" w:sz="4" w:space="0" w:color="auto"/>
            </w:tcBorders>
          </w:tcPr>
          <w:p w:rsidR="00122998" w:rsidRPr="00251B5C" w:rsidRDefault="00122998" w:rsidP="00736840">
            <w:pPr>
              <w:spacing w:after="0"/>
              <w:rPr>
                <w:noProof/>
                <w:sz w:val="20"/>
                <w:szCs w:val="20"/>
                <w:lang w:val="sr-Latn-CS"/>
              </w:rPr>
            </w:pPr>
            <w:r w:rsidRPr="00251B5C">
              <w:rPr>
                <w:noProof/>
                <w:sz w:val="20"/>
                <w:szCs w:val="20"/>
                <w:lang w:val="sr-Latn-CS" w:eastAsia="en-GB"/>
              </w:rPr>
              <w:t xml:space="preserve">No later than at the time of publication of its work programme, each European standardisation </w:t>
            </w:r>
            <w:r w:rsidRPr="00251B5C">
              <w:rPr>
                <w:noProof/>
                <w:sz w:val="20"/>
                <w:szCs w:val="20"/>
                <w:lang w:val="sr-Latn-CS" w:eastAsia="en-GB"/>
              </w:rPr>
              <w:lastRenderedPageBreak/>
              <w:t>organisation and national standardisation body shall notify the existence thereof to the other European standardisation organisations and national standardisation bodies and to the Commission. The Commission shall make that information available to the Member States via the committee referred to in Article 22.</w:t>
            </w:r>
          </w:p>
        </w:tc>
        <w:tc>
          <w:tcPr>
            <w:tcW w:w="993" w:type="dxa"/>
            <w:tcBorders>
              <w:bottom w:val="single" w:sz="4" w:space="0" w:color="auto"/>
            </w:tcBorders>
          </w:tcPr>
          <w:p w:rsidR="00122998" w:rsidRPr="00251B5C" w:rsidRDefault="00122998" w:rsidP="00736840">
            <w:pPr>
              <w:spacing w:after="0"/>
              <w:rPr>
                <w:b/>
                <w:noProof/>
                <w:sz w:val="20"/>
                <w:szCs w:val="20"/>
                <w:lang w:val="sr-Latn-CS" w:eastAsia="en-GB"/>
              </w:rPr>
            </w:pPr>
          </w:p>
        </w:tc>
        <w:tc>
          <w:tcPr>
            <w:tcW w:w="3827" w:type="dxa"/>
            <w:tcBorders>
              <w:bottom w:val="single" w:sz="4" w:space="0" w:color="auto"/>
            </w:tcBorders>
          </w:tcPr>
          <w:p w:rsidR="00122998" w:rsidRPr="00251B5C" w:rsidRDefault="00122998" w:rsidP="00736840">
            <w:pPr>
              <w:tabs>
                <w:tab w:val="left" w:pos="709"/>
              </w:tabs>
              <w:autoSpaceDE w:val="0"/>
              <w:autoSpaceDN w:val="0"/>
              <w:adjustRightInd w:val="0"/>
              <w:rPr>
                <w:noProof/>
                <w:sz w:val="20"/>
                <w:szCs w:val="20"/>
                <w:lang w:val="sr-Latn-CS"/>
              </w:rPr>
            </w:pPr>
          </w:p>
        </w:tc>
        <w:tc>
          <w:tcPr>
            <w:tcW w:w="992" w:type="dxa"/>
            <w:tcBorders>
              <w:bottom w:val="single" w:sz="4" w:space="0" w:color="auto"/>
            </w:tcBorders>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Borders>
              <w:bottom w:val="single" w:sz="4" w:space="0" w:color="auto"/>
            </w:tcBorders>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lastRenderedPageBreak/>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3.4.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prema</w:t>
            </w:r>
            <w:r w:rsidRPr="00251B5C">
              <w:rPr>
                <w:noProof/>
                <w:sz w:val="20"/>
                <w:szCs w:val="20"/>
                <w:lang w:val="sr-Latn-CS" w:eastAsia="en-GB"/>
              </w:rPr>
              <w:t xml:space="preserve"> </w:t>
            </w:r>
            <w:r>
              <w:rPr>
                <w:noProof/>
                <w:sz w:val="20"/>
                <w:szCs w:val="20"/>
                <w:lang w:val="sr-Latn-CS" w:eastAsia="en-GB"/>
              </w:rPr>
              <w:t>Evropskoj</w:t>
            </w:r>
            <w:r w:rsidRPr="00251B5C">
              <w:rPr>
                <w:noProof/>
                <w:sz w:val="20"/>
                <w:szCs w:val="20"/>
                <w:lang w:val="sr-Latn-CS" w:eastAsia="en-GB"/>
              </w:rPr>
              <w:t xml:space="preserve"> </w:t>
            </w:r>
            <w:r>
              <w:rPr>
                <w:noProof/>
                <w:sz w:val="20"/>
                <w:szCs w:val="20"/>
                <w:lang w:val="sr-Latn-CS" w:eastAsia="en-GB"/>
              </w:rPr>
              <w:t>komisiji</w:t>
            </w:r>
            <w:r w:rsidRPr="00251B5C">
              <w:rPr>
                <w:noProof/>
                <w:sz w:val="20"/>
                <w:szCs w:val="20"/>
                <w:lang w:val="sr-Latn-CS" w:eastAsia="en-GB"/>
              </w:rPr>
              <w:t xml:space="preserve">. </w:t>
            </w:r>
          </w:p>
        </w:tc>
        <w:tc>
          <w:tcPr>
            <w:tcW w:w="1796" w:type="dxa"/>
            <w:tcBorders>
              <w:bottom w:val="single" w:sz="4" w:space="0" w:color="auto"/>
            </w:tcBorders>
          </w:tcPr>
          <w:p w:rsidR="00122998" w:rsidRPr="00251B5C" w:rsidRDefault="00122998" w:rsidP="00736840">
            <w:pPr>
              <w:spacing w:after="0"/>
              <w:rPr>
                <w:noProof/>
                <w:sz w:val="20"/>
                <w:szCs w:val="20"/>
                <w:lang w:val="sr-Latn-CS" w:eastAsia="en-GB"/>
              </w:rPr>
            </w:pPr>
          </w:p>
        </w:tc>
      </w:tr>
      <w:tr w:rsidR="00122998" w:rsidRPr="00251B5C" w:rsidTr="00736840">
        <w:trPr>
          <w:trHeight w:val="2689"/>
        </w:trPr>
        <w:tc>
          <w:tcPr>
            <w:tcW w:w="259" w:type="dxa"/>
            <w:tcBorders>
              <w:top w:val="single" w:sz="4" w:space="0" w:color="auto"/>
              <w:left w:val="single" w:sz="4" w:space="0" w:color="auto"/>
              <w:bottom w:val="single" w:sz="4" w:space="0" w:color="auto"/>
            </w:tcBorders>
            <w:shd w:val="clear" w:color="auto" w:fill="auto"/>
          </w:tcPr>
          <w:p w:rsidR="00122998" w:rsidRPr="00251B5C" w:rsidRDefault="00122998" w:rsidP="00736840">
            <w:pPr>
              <w:spacing w:after="0"/>
              <w:rPr>
                <w:noProof/>
                <w:sz w:val="20"/>
                <w:szCs w:val="20"/>
                <w:lang w:val="sr-Latn-CS" w:eastAsia="en-GB"/>
              </w:rPr>
            </w:pPr>
          </w:p>
        </w:tc>
        <w:tc>
          <w:tcPr>
            <w:tcW w:w="1371" w:type="dxa"/>
            <w:tcBorders>
              <w:bottom w:val="single" w:sz="4" w:space="0" w:color="auto"/>
            </w:tcBorders>
          </w:tcPr>
          <w:p w:rsidR="00122998" w:rsidRPr="00251B5C" w:rsidRDefault="00122998" w:rsidP="00736840">
            <w:pPr>
              <w:rPr>
                <w:b/>
                <w:noProof/>
                <w:sz w:val="20"/>
                <w:szCs w:val="20"/>
                <w:lang w:val="sr-Latn-CS" w:eastAsia="en-GB"/>
              </w:rPr>
            </w:pPr>
            <w:r w:rsidRPr="00251B5C">
              <w:rPr>
                <w:b/>
                <w:noProof/>
                <w:sz w:val="20"/>
                <w:szCs w:val="20"/>
                <w:lang w:val="sr-Latn-CS" w:eastAsia="en-GB"/>
              </w:rPr>
              <w:t>3.5.</w:t>
            </w: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rPr>
                <w:b/>
                <w:noProof/>
                <w:sz w:val="20"/>
                <w:szCs w:val="20"/>
                <w:highlight w:val="green"/>
                <w:lang w:val="sr-Latn-CS" w:eastAsia="en-GB"/>
              </w:rPr>
            </w:pPr>
          </w:p>
          <w:p w:rsidR="00122998" w:rsidRPr="00251B5C" w:rsidRDefault="00122998" w:rsidP="00736840">
            <w:pPr>
              <w:tabs>
                <w:tab w:val="left" w:pos="803"/>
              </w:tabs>
              <w:rPr>
                <w:noProof/>
                <w:sz w:val="20"/>
                <w:szCs w:val="20"/>
                <w:highlight w:val="green"/>
                <w:lang w:val="sr-Latn-CS" w:eastAsia="en-GB"/>
              </w:rPr>
            </w:pPr>
          </w:p>
        </w:tc>
        <w:tc>
          <w:tcPr>
            <w:tcW w:w="4583" w:type="dxa"/>
            <w:gridSpan w:val="2"/>
            <w:tcBorders>
              <w:bottom w:val="single" w:sz="4" w:space="0" w:color="auto"/>
            </w:tcBorders>
          </w:tcPr>
          <w:p w:rsidR="00122998" w:rsidRPr="00251B5C" w:rsidRDefault="00122998" w:rsidP="00736840">
            <w:pPr>
              <w:spacing w:after="0"/>
              <w:rPr>
                <w:noProof/>
                <w:sz w:val="20"/>
                <w:szCs w:val="20"/>
                <w:lang w:val="sr-Latn-CS"/>
              </w:rPr>
            </w:pPr>
            <w:r w:rsidRPr="00251B5C">
              <w:rPr>
                <w:noProof/>
                <w:sz w:val="20"/>
                <w:szCs w:val="20"/>
                <w:lang w:val="sr-Latn-CS" w:eastAsia="en-GB"/>
              </w:rPr>
              <w:t>National standardisation bodies may not object to a subject for standardisation in their work programme being considered at European level in accordance with the rules laid down by the European standardisation organisations and may not undertake any action which could prejudice a decision in this regard.</w:t>
            </w:r>
          </w:p>
        </w:tc>
        <w:tc>
          <w:tcPr>
            <w:tcW w:w="993" w:type="dxa"/>
            <w:tcBorders>
              <w:bottom w:val="single" w:sz="4" w:space="0" w:color="auto"/>
            </w:tcBorders>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0.3.</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31.2</w:t>
            </w:r>
          </w:p>
        </w:tc>
        <w:tc>
          <w:tcPr>
            <w:tcW w:w="3827" w:type="dxa"/>
            <w:tcBorders>
              <w:bottom w:val="single" w:sz="4" w:space="0" w:color="auto"/>
            </w:tcBorders>
          </w:tcPr>
          <w:p w:rsidR="00122998" w:rsidRPr="00251B5C" w:rsidRDefault="00122998" w:rsidP="00736840">
            <w:pPr>
              <w:spacing w:after="0"/>
              <w:rPr>
                <w:noProof/>
                <w:sz w:val="20"/>
                <w:szCs w:val="20"/>
                <w:lang w:val="sr-Latn-CS"/>
              </w:rPr>
            </w:pPr>
            <w:r>
              <w:rPr>
                <w:rFonts w:eastAsia="Times New Roman"/>
                <w:noProof/>
                <w:sz w:val="20"/>
                <w:szCs w:val="20"/>
                <w:lang w:val="sr-Latn-CS" w:eastAsia="en-GB"/>
              </w:rPr>
              <w:t>Institut</w:t>
            </w:r>
            <w:r w:rsidRPr="00251B5C">
              <w:rPr>
                <w:rFonts w:eastAsia="Times New Roman"/>
                <w:noProof/>
                <w:sz w:val="20"/>
                <w:szCs w:val="20"/>
                <w:lang w:val="sr-Latn-CS" w:eastAsia="en-GB"/>
              </w:rPr>
              <w:t xml:space="preserve"> </w:t>
            </w:r>
            <w:r>
              <w:rPr>
                <w:rFonts w:eastAsia="Times New Roman"/>
                <w:noProof/>
                <w:sz w:val="20"/>
                <w:szCs w:val="20"/>
                <w:lang w:val="sr-Latn-CS" w:eastAsia="en-GB"/>
              </w:rPr>
              <w:t>omogućava</w:t>
            </w:r>
            <w:r w:rsidRPr="00251B5C">
              <w:rPr>
                <w:rFonts w:eastAsia="Times New Roman"/>
                <w:noProof/>
                <w:sz w:val="20"/>
                <w:szCs w:val="20"/>
                <w:lang w:val="sr-Latn-CS" w:eastAsia="en-GB"/>
              </w:rPr>
              <w:t xml:space="preserve"> </w:t>
            </w:r>
            <w:r>
              <w:rPr>
                <w:rFonts w:eastAsia="Times New Roman"/>
                <w:noProof/>
                <w:sz w:val="20"/>
                <w:szCs w:val="20"/>
                <w:lang w:val="sr-Latn-CS" w:eastAsia="en-GB"/>
              </w:rPr>
              <w:t>i</w:t>
            </w:r>
            <w:r w:rsidRPr="00251B5C">
              <w:rPr>
                <w:rFonts w:eastAsia="Times New Roman"/>
                <w:noProof/>
                <w:sz w:val="20"/>
                <w:szCs w:val="20"/>
                <w:lang w:val="sr-Latn-CS" w:eastAsia="en-GB"/>
              </w:rPr>
              <w:t xml:space="preserve"> </w:t>
            </w:r>
            <w:r>
              <w:rPr>
                <w:rFonts w:eastAsia="Times New Roman"/>
                <w:noProof/>
                <w:sz w:val="20"/>
                <w:szCs w:val="20"/>
                <w:lang w:val="sr-Latn-CS" w:eastAsia="en-GB"/>
              </w:rPr>
              <w:t>da</w:t>
            </w:r>
            <w:r w:rsidRPr="00251B5C">
              <w:rPr>
                <w:rFonts w:eastAsia="Times New Roman"/>
                <w:noProof/>
                <w:sz w:val="20"/>
                <w:szCs w:val="20"/>
                <w:lang w:val="sr-Latn-CS" w:eastAsia="en-GB"/>
              </w:rPr>
              <w:t xml:space="preserve"> </w:t>
            </w:r>
            <w:r>
              <w:rPr>
                <w:rFonts w:eastAsia="Times New Roman"/>
                <w:noProof/>
                <w:sz w:val="20"/>
                <w:szCs w:val="20"/>
                <w:lang w:val="sr-Latn-CS" w:eastAsia="en-GB"/>
              </w:rPr>
              <w:t>predmet</w:t>
            </w:r>
            <w:r w:rsidRPr="00251B5C">
              <w:rPr>
                <w:rFonts w:eastAsia="Times New Roman"/>
                <w:noProof/>
                <w:sz w:val="20"/>
                <w:szCs w:val="20"/>
                <w:lang w:val="sr-Latn-CS" w:eastAsia="en-GB"/>
              </w:rPr>
              <w:t xml:space="preserve"> </w:t>
            </w:r>
            <w:r>
              <w:rPr>
                <w:rFonts w:eastAsia="Times New Roman"/>
                <w:noProof/>
                <w:sz w:val="20"/>
                <w:szCs w:val="20"/>
                <w:lang w:val="sr-Latn-CS" w:eastAsia="en-GB"/>
              </w:rPr>
              <w:t>iz</w:t>
            </w:r>
            <w:r w:rsidRPr="00251B5C">
              <w:rPr>
                <w:rFonts w:eastAsia="Times New Roman"/>
                <w:noProof/>
                <w:sz w:val="20"/>
                <w:szCs w:val="20"/>
                <w:lang w:val="sr-Latn-CS" w:eastAsia="en-GB"/>
              </w:rPr>
              <w:t xml:space="preserve"> </w:t>
            </w:r>
            <w:r>
              <w:rPr>
                <w:rFonts w:eastAsia="Times New Roman"/>
                <w:noProof/>
                <w:sz w:val="20"/>
                <w:szCs w:val="20"/>
                <w:lang w:val="sr-Latn-CS" w:eastAsia="en-GB"/>
              </w:rPr>
              <w:t>plana</w:t>
            </w:r>
            <w:r w:rsidRPr="00251B5C">
              <w:rPr>
                <w:rFonts w:eastAsia="Times New Roman"/>
                <w:noProof/>
                <w:sz w:val="20"/>
                <w:szCs w:val="20"/>
                <w:lang w:val="sr-Latn-CS" w:eastAsia="en-GB"/>
              </w:rPr>
              <w:t xml:space="preserve"> </w:t>
            </w:r>
            <w:r>
              <w:rPr>
                <w:rFonts w:eastAsia="Times New Roman"/>
                <w:noProof/>
                <w:sz w:val="20"/>
                <w:szCs w:val="20"/>
                <w:lang w:val="sr-Latn-CS" w:eastAsia="en-GB"/>
              </w:rPr>
              <w:t>donošenja</w:t>
            </w:r>
            <w:r w:rsidRPr="00251B5C">
              <w:rPr>
                <w:rFonts w:eastAsia="Times New Roman"/>
                <w:noProof/>
                <w:sz w:val="20"/>
                <w:szCs w:val="20"/>
                <w:lang w:val="sr-Latn-CS" w:eastAsia="en-GB"/>
              </w:rPr>
              <w:t xml:space="preserve"> </w:t>
            </w:r>
            <w:r>
              <w:rPr>
                <w:rFonts w:eastAsia="Times New Roman"/>
                <w:noProof/>
                <w:sz w:val="20"/>
                <w:szCs w:val="20"/>
                <w:lang w:val="sr-Latn-CS" w:eastAsia="en-GB"/>
              </w:rPr>
              <w:t>standarda</w:t>
            </w:r>
            <w:r w:rsidRPr="00251B5C">
              <w:rPr>
                <w:rFonts w:eastAsia="Times New Roman"/>
                <w:noProof/>
                <w:sz w:val="20"/>
                <w:szCs w:val="20"/>
                <w:lang w:val="sr-Latn-CS" w:eastAsia="en-GB"/>
              </w:rPr>
              <w:t xml:space="preserve"> </w:t>
            </w:r>
            <w:r>
              <w:rPr>
                <w:rFonts w:eastAsia="Times New Roman"/>
                <w:noProof/>
                <w:sz w:val="20"/>
                <w:szCs w:val="20"/>
                <w:lang w:val="sr-Latn-CS" w:eastAsia="en-GB"/>
              </w:rPr>
              <w:t>bude</w:t>
            </w:r>
            <w:r w:rsidRPr="00251B5C">
              <w:rPr>
                <w:rFonts w:eastAsia="Times New Roman"/>
                <w:noProof/>
                <w:sz w:val="20"/>
                <w:szCs w:val="20"/>
                <w:lang w:val="sr-Latn-CS" w:eastAsia="en-GB"/>
              </w:rPr>
              <w:t xml:space="preserve"> </w:t>
            </w:r>
            <w:r>
              <w:rPr>
                <w:rFonts w:eastAsia="Times New Roman"/>
                <w:noProof/>
                <w:sz w:val="20"/>
                <w:szCs w:val="20"/>
                <w:lang w:val="sr-Latn-CS" w:eastAsia="en-GB"/>
              </w:rPr>
              <w:t>razmatran</w:t>
            </w:r>
            <w:r w:rsidRPr="00251B5C">
              <w:rPr>
                <w:rFonts w:eastAsia="Times New Roman"/>
                <w:noProof/>
                <w:sz w:val="20"/>
                <w:szCs w:val="20"/>
                <w:lang w:val="sr-Latn-CS" w:eastAsia="en-GB"/>
              </w:rPr>
              <w:t xml:space="preserve"> </w:t>
            </w:r>
            <w:r>
              <w:rPr>
                <w:rFonts w:eastAsia="Times New Roman"/>
                <w:noProof/>
                <w:sz w:val="20"/>
                <w:szCs w:val="20"/>
                <w:lang w:val="sr-Latn-CS" w:eastAsia="en-GB"/>
              </w:rPr>
              <w:t>na</w:t>
            </w:r>
            <w:r w:rsidRPr="00251B5C">
              <w:rPr>
                <w:rFonts w:eastAsia="Times New Roman"/>
                <w:noProof/>
                <w:sz w:val="20"/>
                <w:szCs w:val="20"/>
                <w:lang w:val="sr-Latn-CS" w:eastAsia="en-GB"/>
              </w:rPr>
              <w:t xml:space="preserve"> </w:t>
            </w:r>
            <w:r>
              <w:rPr>
                <w:rFonts w:eastAsia="Times New Roman"/>
                <w:noProof/>
                <w:sz w:val="20"/>
                <w:szCs w:val="20"/>
                <w:lang w:val="sr-Latn-CS" w:eastAsia="en-GB"/>
              </w:rPr>
              <w:t>evropskom</w:t>
            </w:r>
            <w:r w:rsidRPr="00251B5C">
              <w:rPr>
                <w:rFonts w:eastAsia="Times New Roman"/>
                <w:noProof/>
                <w:sz w:val="20"/>
                <w:szCs w:val="20"/>
                <w:lang w:val="sr-Latn-CS" w:eastAsia="en-GB"/>
              </w:rPr>
              <w:t xml:space="preserve"> </w:t>
            </w:r>
            <w:r>
              <w:rPr>
                <w:rFonts w:eastAsia="Times New Roman"/>
                <w:noProof/>
                <w:sz w:val="20"/>
                <w:szCs w:val="20"/>
                <w:lang w:val="sr-Latn-CS" w:eastAsia="en-GB"/>
              </w:rPr>
              <w:t>nivou</w:t>
            </w:r>
            <w:r w:rsidRPr="00251B5C">
              <w:rPr>
                <w:rFonts w:eastAsia="Times New Roman"/>
                <w:noProof/>
                <w:sz w:val="20"/>
                <w:szCs w:val="20"/>
                <w:lang w:val="sr-Latn-CS" w:eastAsia="en-GB"/>
              </w:rPr>
              <w:t xml:space="preserve">, </w:t>
            </w:r>
            <w:r>
              <w:rPr>
                <w:rFonts w:eastAsia="Times New Roman"/>
                <w:noProof/>
                <w:sz w:val="20"/>
                <w:szCs w:val="20"/>
                <w:lang w:val="sr-Latn-CS" w:eastAsia="en-GB"/>
              </w:rPr>
              <w:t>u</w:t>
            </w:r>
            <w:r w:rsidRPr="00251B5C">
              <w:rPr>
                <w:rFonts w:eastAsia="Times New Roman"/>
                <w:noProof/>
                <w:sz w:val="20"/>
                <w:szCs w:val="20"/>
                <w:lang w:val="sr-Latn-CS" w:eastAsia="en-GB"/>
              </w:rPr>
              <w:t xml:space="preserve"> </w:t>
            </w:r>
            <w:r>
              <w:rPr>
                <w:rFonts w:eastAsia="Times New Roman"/>
                <w:noProof/>
                <w:sz w:val="20"/>
                <w:szCs w:val="20"/>
                <w:lang w:val="sr-Latn-CS" w:eastAsia="en-GB"/>
              </w:rPr>
              <w:t>skladu</w:t>
            </w:r>
            <w:r w:rsidRPr="00251B5C">
              <w:rPr>
                <w:rFonts w:eastAsia="Times New Roman"/>
                <w:noProof/>
                <w:sz w:val="20"/>
                <w:szCs w:val="20"/>
                <w:lang w:val="sr-Latn-CS" w:eastAsia="en-GB"/>
              </w:rPr>
              <w:t xml:space="preserve"> </w:t>
            </w:r>
            <w:r>
              <w:rPr>
                <w:rFonts w:eastAsia="Times New Roman"/>
                <w:noProof/>
                <w:sz w:val="20"/>
                <w:szCs w:val="20"/>
                <w:lang w:val="sr-Latn-CS" w:eastAsia="en-GB"/>
              </w:rPr>
              <w:t>sa</w:t>
            </w:r>
            <w:r w:rsidRPr="00251B5C">
              <w:rPr>
                <w:rFonts w:eastAsia="Times New Roman"/>
                <w:noProof/>
                <w:sz w:val="20"/>
                <w:szCs w:val="20"/>
                <w:lang w:val="sr-Latn-CS" w:eastAsia="en-GB"/>
              </w:rPr>
              <w:t xml:space="preserve"> </w:t>
            </w:r>
            <w:r>
              <w:rPr>
                <w:rFonts w:eastAsia="Times New Roman"/>
                <w:noProof/>
                <w:sz w:val="20"/>
                <w:szCs w:val="20"/>
                <w:lang w:val="sr-Latn-CS" w:eastAsia="en-GB"/>
              </w:rPr>
              <w:t>pravilima</w:t>
            </w:r>
            <w:r w:rsidRPr="00251B5C">
              <w:rPr>
                <w:rFonts w:eastAsia="Times New Roman"/>
                <w:noProof/>
                <w:sz w:val="20"/>
                <w:szCs w:val="20"/>
                <w:lang w:val="sr-Latn-CS" w:eastAsia="en-GB"/>
              </w:rPr>
              <w:t xml:space="preserve"> </w:t>
            </w:r>
            <w:r>
              <w:rPr>
                <w:rFonts w:eastAsia="Times New Roman"/>
                <w:noProof/>
                <w:sz w:val="20"/>
                <w:szCs w:val="20"/>
                <w:lang w:val="sr-Latn-CS" w:eastAsia="en-GB"/>
              </w:rPr>
              <w:t>evropskih</w:t>
            </w:r>
            <w:r w:rsidRPr="00251B5C">
              <w:rPr>
                <w:rFonts w:eastAsia="Times New Roman"/>
                <w:noProof/>
                <w:sz w:val="20"/>
                <w:szCs w:val="20"/>
                <w:lang w:val="sr-Latn-CS" w:eastAsia="en-GB"/>
              </w:rPr>
              <w:t xml:space="preserve"> </w:t>
            </w:r>
            <w:r>
              <w:rPr>
                <w:rFonts w:eastAsia="Times New Roman"/>
                <w:noProof/>
                <w:sz w:val="20"/>
                <w:szCs w:val="20"/>
                <w:lang w:val="sr-Latn-CS" w:eastAsia="en-GB"/>
              </w:rPr>
              <w:t>organizacija</w:t>
            </w:r>
            <w:r w:rsidRPr="00251B5C">
              <w:rPr>
                <w:rFonts w:eastAsia="Times New Roman"/>
                <w:noProof/>
                <w:sz w:val="20"/>
                <w:szCs w:val="20"/>
                <w:lang w:val="sr-Latn-CS" w:eastAsia="en-GB"/>
              </w:rPr>
              <w:t xml:space="preserve"> </w:t>
            </w:r>
            <w:r>
              <w:rPr>
                <w:rFonts w:eastAsia="Times New Roman"/>
                <w:noProof/>
                <w:sz w:val="20"/>
                <w:szCs w:val="20"/>
                <w:lang w:val="sr-Latn-CS" w:eastAsia="en-GB"/>
              </w:rPr>
              <w:t>za</w:t>
            </w:r>
            <w:r w:rsidRPr="00251B5C">
              <w:rPr>
                <w:rFonts w:eastAsia="Times New Roman"/>
                <w:noProof/>
                <w:sz w:val="20"/>
                <w:szCs w:val="20"/>
                <w:lang w:val="sr-Latn-CS" w:eastAsia="en-GB"/>
              </w:rPr>
              <w:t xml:space="preserve"> </w:t>
            </w:r>
            <w:r>
              <w:rPr>
                <w:rFonts w:eastAsia="Times New Roman"/>
                <w:noProof/>
                <w:sz w:val="20"/>
                <w:szCs w:val="20"/>
                <w:lang w:val="sr-Latn-CS" w:eastAsia="en-GB"/>
              </w:rPr>
              <w:t>standardizaciju</w:t>
            </w:r>
            <w:r w:rsidRPr="00251B5C">
              <w:rPr>
                <w:rFonts w:eastAsia="Times New Roman"/>
                <w:noProof/>
                <w:sz w:val="20"/>
                <w:szCs w:val="20"/>
                <w:lang w:val="sr-Latn-CS" w:eastAsia="en-GB"/>
              </w:rPr>
              <w:t xml:space="preserve"> </w:t>
            </w:r>
            <w:r>
              <w:rPr>
                <w:rFonts w:eastAsia="Times New Roman"/>
                <w:noProof/>
                <w:sz w:val="20"/>
                <w:szCs w:val="20"/>
                <w:lang w:val="sr-Latn-CS" w:eastAsia="en-GB"/>
              </w:rPr>
              <w:t>i</w:t>
            </w:r>
            <w:r w:rsidRPr="00251B5C">
              <w:rPr>
                <w:rFonts w:eastAsia="Times New Roman"/>
                <w:noProof/>
                <w:sz w:val="20"/>
                <w:szCs w:val="20"/>
                <w:lang w:val="sr-Latn-CS" w:eastAsia="en-GB"/>
              </w:rPr>
              <w:t xml:space="preserve"> </w:t>
            </w:r>
            <w:r>
              <w:rPr>
                <w:rFonts w:eastAsia="Times New Roman"/>
                <w:noProof/>
                <w:sz w:val="20"/>
                <w:szCs w:val="20"/>
                <w:lang w:val="sr-Latn-CS" w:eastAsia="en-GB"/>
              </w:rPr>
              <w:t>neće</w:t>
            </w:r>
            <w:r w:rsidRPr="00251B5C">
              <w:rPr>
                <w:rFonts w:eastAsia="Times New Roman"/>
                <w:noProof/>
                <w:sz w:val="20"/>
                <w:szCs w:val="20"/>
                <w:lang w:val="sr-Latn-CS" w:eastAsia="en-GB"/>
              </w:rPr>
              <w:t xml:space="preserve"> </w:t>
            </w:r>
            <w:r>
              <w:rPr>
                <w:rFonts w:eastAsia="Times New Roman"/>
                <w:noProof/>
                <w:sz w:val="20"/>
                <w:szCs w:val="20"/>
                <w:lang w:val="sr-Latn-CS" w:eastAsia="en-GB"/>
              </w:rPr>
              <w:t>preduzimati</w:t>
            </w:r>
            <w:r w:rsidRPr="00251B5C">
              <w:rPr>
                <w:rFonts w:eastAsia="Times New Roman"/>
                <w:noProof/>
                <w:sz w:val="20"/>
                <w:szCs w:val="20"/>
                <w:lang w:val="sr-Latn-CS" w:eastAsia="en-GB"/>
              </w:rPr>
              <w:t xml:space="preserve"> </w:t>
            </w:r>
            <w:r>
              <w:rPr>
                <w:rFonts w:eastAsia="Times New Roman"/>
                <w:noProof/>
                <w:sz w:val="20"/>
                <w:szCs w:val="20"/>
                <w:lang w:val="sr-Latn-CS" w:eastAsia="en-GB"/>
              </w:rPr>
              <w:t>bilo</w:t>
            </w:r>
            <w:r w:rsidRPr="00251B5C">
              <w:rPr>
                <w:rFonts w:eastAsia="Times New Roman"/>
                <w:noProof/>
                <w:sz w:val="20"/>
                <w:szCs w:val="20"/>
                <w:lang w:val="sr-Latn-CS" w:eastAsia="en-GB"/>
              </w:rPr>
              <w:t xml:space="preserve"> </w:t>
            </w:r>
            <w:r>
              <w:rPr>
                <w:rFonts w:eastAsia="Times New Roman"/>
                <w:noProof/>
                <w:sz w:val="20"/>
                <w:szCs w:val="20"/>
                <w:lang w:val="sr-Latn-CS" w:eastAsia="en-GB"/>
              </w:rPr>
              <w:t>kakve</w:t>
            </w:r>
            <w:r w:rsidRPr="00251B5C">
              <w:rPr>
                <w:rFonts w:eastAsia="Times New Roman"/>
                <w:noProof/>
                <w:sz w:val="20"/>
                <w:szCs w:val="20"/>
                <w:lang w:val="sr-Latn-CS" w:eastAsia="en-GB"/>
              </w:rPr>
              <w:t xml:space="preserve"> </w:t>
            </w:r>
            <w:r>
              <w:rPr>
                <w:rFonts w:eastAsia="Times New Roman"/>
                <w:noProof/>
                <w:sz w:val="20"/>
                <w:szCs w:val="20"/>
                <w:lang w:val="sr-Latn-CS" w:eastAsia="en-GB"/>
              </w:rPr>
              <w:t>aktivnosti</w:t>
            </w:r>
            <w:r w:rsidRPr="00251B5C">
              <w:rPr>
                <w:rFonts w:eastAsia="Times New Roman"/>
                <w:noProof/>
                <w:sz w:val="20"/>
                <w:szCs w:val="20"/>
                <w:lang w:val="sr-Latn-CS" w:eastAsia="en-GB"/>
              </w:rPr>
              <w:t xml:space="preserve"> </w:t>
            </w:r>
            <w:r>
              <w:rPr>
                <w:rFonts w:eastAsia="Times New Roman"/>
                <w:noProof/>
                <w:sz w:val="20"/>
                <w:szCs w:val="20"/>
                <w:lang w:val="sr-Latn-CS" w:eastAsia="en-GB"/>
              </w:rPr>
              <w:t>koje</w:t>
            </w:r>
            <w:r w:rsidRPr="00251B5C">
              <w:rPr>
                <w:rFonts w:eastAsia="Times New Roman"/>
                <w:noProof/>
                <w:sz w:val="20"/>
                <w:szCs w:val="20"/>
                <w:lang w:val="sr-Latn-CS" w:eastAsia="en-GB"/>
              </w:rPr>
              <w:t xml:space="preserve"> </w:t>
            </w:r>
            <w:r>
              <w:rPr>
                <w:rFonts w:eastAsia="Times New Roman"/>
                <w:noProof/>
                <w:sz w:val="20"/>
                <w:szCs w:val="20"/>
                <w:lang w:val="sr-Latn-CS" w:eastAsia="en-GB"/>
              </w:rPr>
              <w:t>bi</w:t>
            </w:r>
            <w:r w:rsidRPr="00251B5C">
              <w:rPr>
                <w:rFonts w:eastAsia="Times New Roman"/>
                <w:noProof/>
                <w:sz w:val="20"/>
                <w:szCs w:val="20"/>
                <w:lang w:val="sr-Latn-CS" w:eastAsia="en-GB"/>
              </w:rPr>
              <w:t xml:space="preserve"> </w:t>
            </w:r>
            <w:r>
              <w:rPr>
                <w:rFonts w:eastAsia="Times New Roman"/>
                <w:noProof/>
                <w:sz w:val="20"/>
                <w:szCs w:val="20"/>
                <w:lang w:val="sr-Latn-CS" w:eastAsia="en-GB"/>
              </w:rPr>
              <w:t>mogle</w:t>
            </w:r>
            <w:r w:rsidRPr="00251B5C">
              <w:rPr>
                <w:rFonts w:eastAsia="Times New Roman"/>
                <w:noProof/>
                <w:sz w:val="20"/>
                <w:szCs w:val="20"/>
                <w:lang w:val="sr-Latn-CS" w:eastAsia="en-GB"/>
              </w:rPr>
              <w:t xml:space="preserve"> </w:t>
            </w:r>
            <w:r>
              <w:rPr>
                <w:rFonts w:eastAsia="Times New Roman"/>
                <w:noProof/>
                <w:sz w:val="20"/>
                <w:szCs w:val="20"/>
                <w:lang w:val="sr-Latn-CS" w:eastAsia="en-GB"/>
              </w:rPr>
              <w:t>uticati</w:t>
            </w:r>
            <w:r w:rsidRPr="00251B5C">
              <w:rPr>
                <w:rFonts w:eastAsia="Times New Roman"/>
                <w:noProof/>
                <w:sz w:val="20"/>
                <w:szCs w:val="20"/>
                <w:lang w:val="sr-Latn-CS" w:eastAsia="en-GB"/>
              </w:rPr>
              <w:t xml:space="preserve"> </w:t>
            </w:r>
            <w:r>
              <w:rPr>
                <w:rFonts w:eastAsia="Times New Roman"/>
                <w:noProof/>
                <w:sz w:val="20"/>
                <w:szCs w:val="20"/>
                <w:lang w:val="sr-Latn-CS" w:eastAsia="en-GB"/>
              </w:rPr>
              <w:t>na</w:t>
            </w:r>
            <w:r w:rsidRPr="00251B5C">
              <w:rPr>
                <w:rFonts w:eastAsia="Times New Roman"/>
                <w:noProof/>
                <w:sz w:val="20"/>
                <w:szCs w:val="20"/>
                <w:lang w:val="sr-Latn-CS" w:eastAsia="en-GB"/>
              </w:rPr>
              <w:t xml:space="preserve"> </w:t>
            </w:r>
            <w:r>
              <w:rPr>
                <w:rFonts w:eastAsia="Times New Roman"/>
                <w:noProof/>
                <w:sz w:val="20"/>
                <w:szCs w:val="20"/>
                <w:lang w:val="sr-Latn-CS" w:eastAsia="en-GB"/>
              </w:rPr>
              <w:t>konačnu</w:t>
            </w:r>
            <w:r w:rsidRPr="00251B5C">
              <w:rPr>
                <w:rFonts w:eastAsia="Times New Roman"/>
                <w:noProof/>
                <w:sz w:val="20"/>
                <w:szCs w:val="20"/>
                <w:lang w:val="sr-Latn-CS" w:eastAsia="en-GB"/>
              </w:rPr>
              <w:t xml:space="preserve"> </w:t>
            </w:r>
            <w:r>
              <w:rPr>
                <w:rFonts w:eastAsia="Times New Roman"/>
                <w:noProof/>
                <w:sz w:val="20"/>
                <w:szCs w:val="20"/>
                <w:lang w:val="sr-Latn-CS" w:eastAsia="en-GB"/>
              </w:rPr>
              <w:t>odluku</w:t>
            </w:r>
            <w:r w:rsidRPr="00251B5C">
              <w:rPr>
                <w:rFonts w:eastAsia="Times New Roman"/>
                <w:noProof/>
                <w:sz w:val="20"/>
                <w:szCs w:val="20"/>
                <w:lang w:val="sr-Latn-CS" w:eastAsia="en-GB"/>
              </w:rPr>
              <w:t xml:space="preserve"> </w:t>
            </w:r>
            <w:r>
              <w:rPr>
                <w:rFonts w:eastAsia="Times New Roman"/>
                <w:noProof/>
                <w:sz w:val="20"/>
                <w:szCs w:val="20"/>
                <w:lang w:val="sr-Latn-CS" w:eastAsia="en-GB"/>
              </w:rPr>
              <w:t>o</w:t>
            </w:r>
            <w:r w:rsidRPr="00251B5C">
              <w:rPr>
                <w:rFonts w:eastAsia="Times New Roman"/>
                <w:noProof/>
                <w:sz w:val="20"/>
                <w:szCs w:val="20"/>
                <w:lang w:val="sr-Latn-CS" w:eastAsia="en-GB"/>
              </w:rPr>
              <w:t xml:space="preserve"> </w:t>
            </w:r>
            <w:r>
              <w:rPr>
                <w:rFonts w:eastAsia="Times New Roman"/>
                <w:noProof/>
                <w:sz w:val="20"/>
                <w:szCs w:val="20"/>
                <w:lang w:val="sr-Latn-CS" w:eastAsia="en-GB"/>
              </w:rPr>
              <w:t>tom</w:t>
            </w:r>
            <w:r w:rsidRPr="00251B5C">
              <w:rPr>
                <w:rFonts w:eastAsia="Times New Roman"/>
                <w:noProof/>
                <w:sz w:val="20"/>
                <w:szCs w:val="20"/>
                <w:lang w:val="sr-Latn-CS" w:eastAsia="en-GB"/>
              </w:rPr>
              <w:t xml:space="preserve"> </w:t>
            </w:r>
            <w:r>
              <w:rPr>
                <w:rFonts w:eastAsia="Times New Roman"/>
                <w:noProof/>
                <w:sz w:val="20"/>
                <w:szCs w:val="20"/>
                <w:lang w:val="sr-Latn-CS" w:eastAsia="en-GB"/>
              </w:rPr>
              <w:t>predmetu</w:t>
            </w:r>
            <w:r w:rsidRPr="00251B5C">
              <w:rPr>
                <w:rFonts w:eastAsia="Times New Roman"/>
                <w:noProof/>
                <w:sz w:val="20"/>
                <w:szCs w:val="20"/>
                <w:lang w:val="sr-Latn-CS" w:eastAsia="en-GB"/>
              </w:rPr>
              <w:t xml:space="preserve">. </w:t>
            </w:r>
          </w:p>
        </w:tc>
        <w:tc>
          <w:tcPr>
            <w:tcW w:w="992" w:type="dxa"/>
            <w:tcBorders>
              <w:bottom w:val="single" w:sz="4" w:space="0" w:color="auto"/>
            </w:tcBorders>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Borders>
              <w:bottom w:val="single" w:sz="4" w:space="0" w:color="auto"/>
            </w:tcBorders>
          </w:tcPr>
          <w:p w:rsidR="00122998" w:rsidRPr="00251B5C" w:rsidRDefault="00122998" w:rsidP="00736840">
            <w:pPr>
              <w:spacing w:after="0"/>
              <w:rPr>
                <w:iCs/>
                <w:noProof/>
                <w:sz w:val="20"/>
                <w:szCs w:val="20"/>
                <w:lang w:val="sr-Latn-CS" w:eastAsia="en-GB"/>
              </w:rPr>
            </w:pPr>
            <w:r>
              <w:rPr>
                <w:b/>
                <w:iCs/>
                <w:noProof/>
                <w:sz w:val="20"/>
                <w:szCs w:val="20"/>
                <w:lang w:val="sr-Latn-CS" w:eastAsia="en-GB"/>
              </w:rPr>
              <w:t>Napomena</w:t>
            </w:r>
            <w:r w:rsidRPr="00251B5C">
              <w:rPr>
                <w:b/>
                <w:iCs/>
                <w:noProof/>
                <w:sz w:val="20"/>
                <w:szCs w:val="20"/>
                <w:lang w:val="sr-Latn-CS" w:eastAsia="en-GB"/>
              </w:rPr>
              <w:t>:</w:t>
            </w:r>
            <w:r w:rsidRPr="00251B5C">
              <w:rPr>
                <w:iCs/>
                <w:noProof/>
                <w:sz w:val="20"/>
                <w:szCs w:val="20"/>
                <w:lang w:val="sr-Latn-CS" w:eastAsia="en-GB"/>
              </w:rPr>
              <w:t xml:space="preserve">  </w:t>
            </w:r>
            <w:r>
              <w:rPr>
                <w:iCs/>
                <w:noProof/>
                <w:sz w:val="20"/>
                <w:szCs w:val="20"/>
                <w:lang w:val="sr-Latn-CS" w:eastAsia="en-GB"/>
              </w:rPr>
              <w:t>član</w:t>
            </w:r>
            <w:r w:rsidRPr="00251B5C">
              <w:rPr>
                <w:iCs/>
                <w:noProof/>
                <w:sz w:val="20"/>
                <w:szCs w:val="20"/>
                <w:lang w:val="sr-Latn-CS" w:eastAsia="en-GB"/>
              </w:rPr>
              <w:t xml:space="preserve"> 44.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 </w:t>
            </w:r>
            <w:r>
              <w:rPr>
                <w:iCs/>
                <w:noProof/>
                <w:sz w:val="20"/>
                <w:szCs w:val="20"/>
                <w:lang w:val="sr-Latn-CS" w:eastAsia="en-GB"/>
              </w:rPr>
              <w:t>propisuje</w:t>
            </w:r>
            <w:r w:rsidRPr="00251B5C">
              <w:rPr>
                <w:iCs/>
                <w:noProof/>
                <w:sz w:val="20"/>
                <w:szCs w:val="20"/>
                <w:lang w:val="sr-Latn-CS" w:eastAsia="en-GB"/>
              </w:rPr>
              <w:t xml:space="preserve"> </w:t>
            </w:r>
            <w:r>
              <w:rPr>
                <w:iCs/>
                <w:noProof/>
                <w:sz w:val="20"/>
                <w:szCs w:val="20"/>
                <w:lang w:val="sr-Latn-CS" w:eastAsia="en-GB"/>
              </w:rPr>
              <w:t>odloženu</w:t>
            </w:r>
            <w:r w:rsidRPr="00251B5C">
              <w:rPr>
                <w:iCs/>
                <w:noProof/>
                <w:sz w:val="20"/>
                <w:szCs w:val="20"/>
                <w:lang w:val="sr-Latn-CS" w:eastAsia="en-GB"/>
              </w:rPr>
              <w:t xml:space="preserve"> </w:t>
            </w:r>
            <w:r>
              <w:rPr>
                <w:iCs/>
                <w:noProof/>
                <w:sz w:val="20"/>
                <w:szCs w:val="20"/>
                <w:lang w:val="sr-Latn-CS" w:eastAsia="en-GB"/>
              </w:rPr>
              <w:t>primenu</w:t>
            </w:r>
            <w:r w:rsidRPr="00251B5C">
              <w:rPr>
                <w:iCs/>
                <w:noProof/>
                <w:sz w:val="20"/>
                <w:szCs w:val="20"/>
                <w:lang w:val="sr-Latn-CS" w:eastAsia="en-GB"/>
              </w:rPr>
              <w:t xml:space="preserve"> </w:t>
            </w:r>
            <w:r>
              <w:rPr>
                <w:iCs/>
                <w:noProof/>
                <w:sz w:val="20"/>
                <w:szCs w:val="20"/>
                <w:lang w:val="sr-Latn-CS" w:eastAsia="en-GB"/>
              </w:rPr>
              <w:t>navedene</w:t>
            </w:r>
            <w:r w:rsidRPr="00251B5C">
              <w:rPr>
                <w:iCs/>
                <w:noProof/>
                <w:sz w:val="20"/>
                <w:szCs w:val="20"/>
                <w:lang w:val="sr-Latn-CS" w:eastAsia="en-GB"/>
              </w:rPr>
              <w:t xml:space="preserve"> </w:t>
            </w:r>
            <w:r>
              <w:rPr>
                <w:iCs/>
                <w:noProof/>
                <w:sz w:val="20"/>
                <w:szCs w:val="20"/>
                <w:lang w:val="sr-Latn-CS" w:eastAsia="en-GB"/>
              </w:rPr>
              <w:t>odredbe</w:t>
            </w:r>
            <w:r w:rsidRPr="00251B5C">
              <w:rPr>
                <w:iCs/>
                <w:noProof/>
                <w:sz w:val="20"/>
                <w:szCs w:val="20"/>
                <w:lang w:val="sr-Latn-CS" w:eastAsia="en-GB"/>
              </w:rPr>
              <w:t xml:space="preserve">, </w:t>
            </w:r>
            <w:r>
              <w:rPr>
                <w:iCs/>
                <w:noProof/>
                <w:sz w:val="20"/>
                <w:szCs w:val="20"/>
                <w:lang w:val="sr-Latn-CS" w:eastAsia="en-GB"/>
              </w:rPr>
              <w:t>od</w:t>
            </w:r>
            <w:r w:rsidRPr="00251B5C">
              <w:rPr>
                <w:iCs/>
                <w:noProof/>
                <w:sz w:val="20"/>
                <w:szCs w:val="20"/>
                <w:lang w:val="sr-Latn-CS" w:eastAsia="en-GB"/>
              </w:rPr>
              <w:t xml:space="preserve">  </w:t>
            </w:r>
            <w:r>
              <w:rPr>
                <w:iCs/>
                <w:noProof/>
                <w:sz w:val="20"/>
                <w:szCs w:val="20"/>
                <w:lang w:val="sr-Latn-CS" w:eastAsia="en-GB"/>
              </w:rPr>
              <w:t>dana</w:t>
            </w:r>
            <w:r w:rsidRPr="00251B5C">
              <w:rPr>
                <w:iCs/>
                <w:noProof/>
                <w:sz w:val="20"/>
                <w:szCs w:val="20"/>
                <w:lang w:val="sr-Latn-CS" w:eastAsia="en-GB"/>
              </w:rPr>
              <w:t xml:space="preserve"> </w:t>
            </w:r>
            <w:r>
              <w:rPr>
                <w:iCs/>
                <w:noProof/>
                <w:sz w:val="20"/>
                <w:szCs w:val="20"/>
                <w:lang w:val="sr-Latn-CS" w:eastAsia="en-GB"/>
              </w:rPr>
              <w:t>pristupanja</w:t>
            </w:r>
            <w:r w:rsidRPr="00251B5C">
              <w:rPr>
                <w:iCs/>
                <w:noProof/>
                <w:sz w:val="20"/>
                <w:szCs w:val="20"/>
                <w:lang w:val="sr-Latn-CS" w:eastAsia="en-GB"/>
              </w:rPr>
              <w:t xml:space="preserve"> </w:t>
            </w:r>
            <w:r>
              <w:rPr>
                <w:iCs/>
                <w:noProof/>
                <w:sz w:val="20"/>
                <w:szCs w:val="20"/>
                <w:lang w:val="sr-Latn-CS" w:eastAsia="en-GB"/>
              </w:rPr>
              <w:t>Republike</w:t>
            </w:r>
            <w:r w:rsidRPr="00251B5C">
              <w:rPr>
                <w:iCs/>
                <w:noProof/>
                <w:sz w:val="20"/>
                <w:szCs w:val="20"/>
                <w:lang w:val="sr-Latn-CS" w:eastAsia="en-GB"/>
              </w:rPr>
              <w:t xml:space="preserve"> </w:t>
            </w:r>
            <w:r>
              <w:rPr>
                <w:iCs/>
                <w:noProof/>
                <w:sz w:val="20"/>
                <w:szCs w:val="20"/>
                <w:lang w:val="sr-Latn-CS" w:eastAsia="en-GB"/>
              </w:rPr>
              <w:t>Srbije</w:t>
            </w:r>
            <w:r w:rsidRPr="00251B5C">
              <w:rPr>
                <w:iCs/>
                <w:noProof/>
                <w:sz w:val="20"/>
                <w:szCs w:val="20"/>
                <w:lang w:val="sr-Latn-CS" w:eastAsia="en-GB"/>
              </w:rPr>
              <w:t xml:space="preserve"> </w:t>
            </w:r>
            <w:r>
              <w:rPr>
                <w:iCs/>
                <w:noProof/>
                <w:sz w:val="20"/>
                <w:szCs w:val="20"/>
                <w:lang w:val="sr-Latn-CS" w:eastAsia="en-GB"/>
              </w:rPr>
              <w:t>EU</w:t>
            </w:r>
            <w:r w:rsidRPr="00251B5C">
              <w:rPr>
                <w:iCs/>
                <w:noProof/>
                <w:sz w:val="20"/>
                <w:szCs w:val="20"/>
                <w:lang w:val="sr-Latn-CS" w:eastAsia="en-GB"/>
              </w:rPr>
              <w:t>.</w:t>
            </w:r>
          </w:p>
        </w:tc>
        <w:tc>
          <w:tcPr>
            <w:tcW w:w="1796" w:type="dxa"/>
            <w:tcBorders>
              <w:bottom w:val="single" w:sz="4" w:space="0" w:color="auto"/>
            </w:tcBorders>
          </w:tcPr>
          <w:p w:rsidR="00122998" w:rsidRPr="00251B5C" w:rsidRDefault="00122998" w:rsidP="00736840">
            <w:pPr>
              <w:spacing w:after="0"/>
              <w:rPr>
                <w:noProof/>
                <w:sz w:val="20"/>
                <w:szCs w:val="20"/>
                <w:lang w:val="sr-Latn-CS" w:eastAsia="en-GB"/>
              </w:rPr>
            </w:pPr>
          </w:p>
        </w:tc>
      </w:tr>
      <w:tr w:rsidR="00122998" w:rsidRPr="00251B5C" w:rsidTr="00736840">
        <w:trPr>
          <w:trHeight w:val="983"/>
        </w:trPr>
        <w:tc>
          <w:tcPr>
            <w:tcW w:w="259" w:type="dxa"/>
            <w:tcBorders>
              <w:top w:val="single" w:sz="4" w:space="0" w:color="auto"/>
              <w:left w:val="single" w:sz="4" w:space="0" w:color="auto"/>
              <w:bottom w:val="single" w:sz="4" w:space="0" w:color="auto"/>
            </w:tcBorders>
            <w:shd w:val="clear" w:color="auto" w:fill="auto"/>
          </w:tcPr>
          <w:p w:rsidR="00122998" w:rsidRPr="00251B5C" w:rsidRDefault="00122998" w:rsidP="00736840">
            <w:pPr>
              <w:spacing w:after="0"/>
              <w:rPr>
                <w:noProof/>
                <w:sz w:val="20"/>
                <w:szCs w:val="20"/>
                <w:lang w:val="sr-Latn-CS" w:eastAsia="en-GB"/>
              </w:rPr>
            </w:pPr>
          </w:p>
        </w:tc>
        <w:tc>
          <w:tcPr>
            <w:tcW w:w="1371" w:type="dxa"/>
            <w:tcBorders>
              <w:bottom w:val="single" w:sz="4" w:space="0" w:color="auto"/>
            </w:tcBorders>
          </w:tcPr>
          <w:p w:rsidR="00122998" w:rsidRPr="00251B5C" w:rsidRDefault="00122998" w:rsidP="00736840">
            <w:pPr>
              <w:rPr>
                <w:b/>
                <w:noProof/>
                <w:sz w:val="20"/>
                <w:szCs w:val="20"/>
                <w:lang w:val="sr-Latn-CS" w:eastAsia="en-GB"/>
              </w:rPr>
            </w:pPr>
            <w:r w:rsidRPr="00251B5C">
              <w:rPr>
                <w:b/>
                <w:noProof/>
                <w:sz w:val="20"/>
                <w:szCs w:val="20"/>
                <w:lang w:val="sr-Latn-CS" w:eastAsia="en-GB"/>
              </w:rPr>
              <w:t>3.6.</w:t>
            </w:r>
          </w:p>
        </w:tc>
        <w:tc>
          <w:tcPr>
            <w:tcW w:w="4583" w:type="dxa"/>
            <w:gridSpan w:val="2"/>
            <w:tcBorders>
              <w:bottom w:val="single" w:sz="4" w:space="0" w:color="auto"/>
            </w:tcBorders>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During the preparation of a harmonised standard or after its approval, national standardisation bodies shall not take any </w:t>
            </w:r>
          </w:p>
          <w:p w:rsidR="00122998" w:rsidRPr="00251B5C" w:rsidRDefault="00122998" w:rsidP="00736840">
            <w:pPr>
              <w:spacing w:after="0"/>
              <w:rPr>
                <w:noProof/>
                <w:sz w:val="20"/>
                <w:szCs w:val="20"/>
                <w:lang w:val="sr-Latn-CS"/>
              </w:rPr>
            </w:pPr>
            <w:r w:rsidRPr="00251B5C">
              <w:rPr>
                <w:noProof/>
                <w:sz w:val="20"/>
                <w:szCs w:val="20"/>
                <w:lang w:val="sr-Latn-CS" w:eastAsia="en-GB"/>
              </w:rPr>
              <w:t xml:space="preserve">action which could prejudice the harmonisation intended and, in particular, shall not publish in the field in question a new or revised national standard which is not completely in line with an existing harmonised standard. After publication of a new harmonised standard, all conflicting national </w:t>
            </w:r>
            <w:r w:rsidRPr="00251B5C">
              <w:rPr>
                <w:noProof/>
                <w:sz w:val="20"/>
                <w:szCs w:val="20"/>
                <w:lang w:val="sr-Latn-CS" w:eastAsia="en-GB"/>
              </w:rPr>
              <w:lastRenderedPageBreak/>
              <w:t>standards shall be withdrawn within a reasonable deadline</w:t>
            </w:r>
          </w:p>
        </w:tc>
        <w:tc>
          <w:tcPr>
            <w:tcW w:w="993" w:type="dxa"/>
            <w:tcBorders>
              <w:bottom w:val="single" w:sz="4" w:space="0" w:color="auto"/>
            </w:tcBorders>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0.3.</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32.1.</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12.1</w:t>
            </w:r>
          </w:p>
        </w:tc>
        <w:tc>
          <w:tcPr>
            <w:tcW w:w="3827" w:type="dxa"/>
            <w:tcBorders>
              <w:bottom w:val="single" w:sz="4" w:space="0" w:color="auto"/>
            </w:tcBorders>
          </w:tcPr>
          <w:p w:rsidR="00122998" w:rsidRPr="00251B5C" w:rsidRDefault="00122998" w:rsidP="00736840">
            <w:pPr>
              <w:tabs>
                <w:tab w:val="left" w:pos="709"/>
              </w:tabs>
              <w:autoSpaceDE w:val="0"/>
              <w:autoSpaceDN w:val="0"/>
              <w:adjustRightInd w:val="0"/>
              <w:spacing w:after="0"/>
              <w:rPr>
                <w:noProof/>
                <w:sz w:val="20"/>
                <w:szCs w:val="20"/>
                <w:lang w:val="sr-Latn-CS"/>
              </w:rPr>
            </w:pPr>
            <w:r>
              <w:rPr>
                <w:noProof/>
                <w:sz w:val="20"/>
                <w:szCs w:val="20"/>
                <w:lang w:val="sr-Latn-CS"/>
              </w:rPr>
              <w:lastRenderedPageBreak/>
              <w:t>Institut</w:t>
            </w:r>
            <w:r w:rsidRPr="00251B5C">
              <w:rPr>
                <w:noProof/>
                <w:sz w:val="20"/>
                <w:szCs w:val="20"/>
                <w:lang w:val="sr-Latn-CS"/>
              </w:rPr>
              <w:t xml:space="preserve">, </w:t>
            </w:r>
            <w:r>
              <w:rPr>
                <w:noProof/>
                <w:sz w:val="20"/>
                <w:szCs w:val="20"/>
                <w:lang w:val="sr-Latn-CS"/>
              </w:rPr>
              <w:t>tokom</w:t>
            </w:r>
            <w:r w:rsidRPr="00251B5C">
              <w:rPr>
                <w:noProof/>
                <w:sz w:val="20"/>
                <w:szCs w:val="20"/>
                <w:lang w:val="sr-Latn-CS"/>
              </w:rPr>
              <w:t xml:space="preserve"> </w:t>
            </w:r>
            <w:r>
              <w:rPr>
                <w:noProof/>
                <w:sz w:val="20"/>
                <w:szCs w:val="20"/>
                <w:lang w:val="sr-Latn-CS"/>
              </w:rPr>
              <w:t>pripreme</w:t>
            </w:r>
            <w:r w:rsidRPr="00251B5C">
              <w:rPr>
                <w:noProof/>
                <w:sz w:val="20"/>
                <w:szCs w:val="20"/>
                <w:lang w:val="sr-Latn-CS"/>
              </w:rPr>
              <w:t xml:space="preserve"> </w:t>
            </w:r>
            <w:r>
              <w:rPr>
                <w:noProof/>
                <w:sz w:val="20"/>
                <w:szCs w:val="20"/>
                <w:lang w:val="sr-Latn-CS"/>
              </w:rPr>
              <w:t>evropskog</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nakon</w:t>
            </w:r>
            <w:r w:rsidRPr="00251B5C">
              <w:rPr>
                <w:noProof/>
                <w:sz w:val="20"/>
                <w:szCs w:val="20"/>
                <w:lang w:val="sr-Latn-CS"/>
              </w:rPr>
              <w:t xml:space="preserve"> </w:t>
            </w:r>
            <w:r>
              <w:rPr>
                <w:noProof/>
                <w:sz w:val="20"/>
                <w:szCs w:val="20"/>
                <w:lang w:val="sr-Latn-CS"/>
              </w:rPr>
              <w:t>njegovog</w:t>
            </w:r>
            <w:r w:rsidRPr="00251B5C">
              <w:rPr>
                <w:noProof/>
                <w:sz w:val="20"/>
                <w:szCs w:val="20"/>
                <w:lang w:val="sr-Latn-CS"/>
              </w:rPr>
              <w:t xml:space="preserve"> </w:t>
            </w:r>
            <w:r>
              <w:rPr>
                <w:noProof/>
                <w:sz w:val="20"/>
                <w:szCs w:val="20"/>
                <w:lang w:val="sr-Latn-CS"/>
              </w:rPr>
              <w:t>odobravanja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evropskim</w:t>
            </w:r>
            <w:r w:rsidRPr="00251B5C">
              <w:rPr>
                <w:noProof/>
                <w:sz w:val="20"/>
                <w:szCs w:val="20"/>
                <w:lang w:val="sr-Latn-CS"/>
              </w:rPr>
              <w:t xml:space="preserve"> </w:t>
            </w:r>
            <w:r>
              <w:rPr>
                <w:noProof/>
                <w:sz w:val="20"/>
                <w:szCs w:val="20"/>
                <w:lang w:val="sr-Latn-CS"/>
              </w:rPr>
              <w:t>organizacijama</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 xml:space="preserve"> </w:t>
            </w:r>
            <w:r>
              <w:rPr>
                <w:noProof/>
                <w:sz w:val="20"/>
                <w:szCs w:val="20"/>
                <w:lang w:val="sr-Latn-CS"/>
              </w:rPr>
              <w:t>iz</w:t>
            </w:r>
            <w:r w:rsidRPr="00251B5C">
              <w:rPr>
                <w:noProof/>
                <w:sz w:val="20"/>
                <w:szCs w:val="20"/>
                <w:lang w:val="sr-Latn-CS"/>
              </w:rPr>
              <w:t xml:space="preserve"> </w:t>
            </w:r>
            <w:r>
              <w:rPr>
                <w:noProof/>
                <w:sz w:val="20"/>
                <w:szCs w:val="20"/>
                <w:lang w:val="sr-Latn-CS"/>
              </w:rPr>
              <w:t>člana</w:t>
            </w:r>
            <w:r w:rsidRPr="00251B5C">
              <w:rPr>
                <w:noProof/>
                <w:sz w:val="20"/>
                <w:szCs w:val="20"/>
                <w:lang w:val="sr-Latn-CS"/>
              </w:rPr>
              <w:t xml:space="preserve"> 14. </w:t>
            </w:r>
            <w:r>
              <w:rPr>
                <w:noProof/>
                <w:sz w:val="20"/>
                <w:szCs w:val="20"/>
                <w:lang w:val="sr-Latn-CS"/>
              </w:rPr>
              <w:t>stav</w:t>
            </w:r>
            <w:r w:rsidRPr="00251B5C">
              <w:rPr>
                <w:noProof/>
                <w:sz w:val="20"/>
                <w:szCs w:val="20"/>
                <w:lang w:val="sr-Latn-CS"/>
              </w:rPr>
              <w:t xml:space="preserve"> 1. </w:t>
            </w:r>
            <w:r>
              <w:rPr>
                <w:noProof/>
                <w:sz w:val="20"/>
                <w:szCs w:val="20"/>
                <w:lang w:val="sr-Latn-CS"/>
              </w:rPr>
              <w:t>tačka</w:t>
            </w:r>
            <w:r w:rsidRPr="00251B5C">
              <w:rPr>
                <w:noProof/>
                <w:sz w:val="20"/>
                <w:szCs w:val="20"/>
                <w:lang w:val="sr-Latn-CS"/>
              </w:rPr>
              <w:t xml:space="preserve"> 10) </w:t>
            </w:r>
            <w:r>
              <w:rPr>
                <w:noProof/>
                <w:sz w:val="20"/>
                <w:szCs w:val="20"/>
                <w:lang w:val="sr-Latn-CS"/>
              </w:rPr>
              <w:t>ove</w:t>
            </w:r>
            <w:r w:rsidRPr="00251B5C">
              <w:rPr>
                <w:noProof/>
                <w:sz w:val="20"/>
                <w:szCs w:val="20"/>
                <w:lang w:val="sr-Latn-CS"/>
              </w:rPr>
              <w:t xml:space="preserve"> </w:t>
            </w:r>
            <w:r>
              <w:rPr>
                <w:noProof/>
                <w:sz w:val="20"/>
                <w:szCs w:val="20"/>
                <w:lang w:val="sr-Latn-CS"/>
              </w:rPr>
              <w:t>uredbe</w:t>
            </w:r>
            <w:r w:rsidRPr="00251B5C">
              <w:rPr>
                <w:noProof/>
                <w:sz w:val="20"/>
                <w:szCs w:val="20"/>
                <w:lang w:val="sr-Latn-CS"/>
              </w:rPr>
              <w:t xml:space="preserve">, </w:t>
            </w:r>
            <w:r>
              <w:rPr>
                <w:noProof/>
                <w:sz w:val="20"/>
                <w:szCs w:val="20"/>
                <w:lang w:val="sr-Latn-CS"/>
              </w:rPr>
              <w:t>neće</w:t>
            </w:r>
            <w:r w:rsidRPr="00251B5C">
              <w:rPr>
                <w:noProof/>
                <w:sz w:val="20"/>
                <w:szCs w:val="20"/>
                <w:lang w:val="sr-Latn-CS"/>
              </w:rPr>
              <w:t xml:space="preserve"> </w:t>
            </w:r>
            <w:r>
              <w:rPr>
                <w:noProof/>
                <w:sz w:val="20"/>
                <w:szCs w:val="20"/>
                <w:lang w:val="sr-Latn-CS"/>
              </w:rPr>
              <w:t>preduzimati</w:t>
            </w:r>
            <w:r w:rsidRPr="00251B5C">
              <w:rPr>
                <w:noProof/>
                <w:sz w:val="20"/>
                <w:szCs w:val="20"/>
                <w:lang w:val="sr-Latn-CS"/>
              </w:rPr>
              <w:t xml:space="preserve"> </w:t>
            </w:r>
            <w:r>
              <w:rPr>
                <w:noProof/>
                <w:sz w:val="20"/>
                <w:szCs w:val="20"/>
                <w:lang w:val="sr-Latn-CS"/>
              </w:rPr>
              <w:t>aktivnosti</w:t>
            </w:r>
            <w:r w:rsidRPr="00251B5C">
              <w:rPr>
                <w:noProof/>
                <w:sz w:val="20"/>
                <w:szCs w:val="20"/>
                <w:lang w:val="sr-Latn-CS"/>
              </w:rPr>
              <w:t xml:space="preserve"> </w:t>
            </w:r>
            <w:r>
              <w:rPr>
                <w:noProof/>
                <w:sz w:val="20"/>
                <w:szCs w:val="20"/>
                <w:lang w:val="sr-Latn-CS"/>
              </w:rPr>
              <w:t>koje</w:t>
            </w:r>
            <w:r w:rsidRPr="00251B5C">
              <w:rPr>
                <w:noProof/>
                <w:sz w:val="20"/>
                <w:szCs w:val="20"/>
                <w:lang w:val="sr-Latn-CS"/>
              </w:rPr>
              <w:t xml:space="preserve"> </w:t>
            </w:r>
            <w:r>
              <w:rPr>
                <w:noProof/>
                <w:sz w:val="20"/>
                <w:szCs w:val="20"/>
                <w:lang w:val="sr-Latn-CS"/>
              </w:rPr>
              <w:t>bi</w:t>
            </w:r>
            <w:r w:rsidRPr="00251B5C">
              <w:rPr>
                <w:noProof/>
                <w:sz w:val="20"/>
                <w:szCs w:val="20"/>
                <w:lang w:val="sr-Latn-CS"/>
              </w:rPr>
              <w:t xml:space="preserve"> </w:t>
            </w:r>
            <w:r>
              <w:rPr>
                <w:noProof/>
                <w:sz w:val="20"/>
                <w:szCs w:val="20"/>
                <w:lang w:val="sr-Latn-CS"/>
              </w:rPr>
              <w:t>mogle</w:t>
            </w:r>
            <w:r w:rsidRPr="00251B5C">
              <w:rPr>
                <w:noProof/>
                <w:sz w:val="20"/>
                <w:szCs w:val="20"/>
                <w:lang w:val="sr-Latn-CS"/>
              </w:rPr>
              <w:t xml:space="preserve"> </w:t>
            </w:r>
            <w:r>
              <w:rPr>
                <w:noProof/>
                <w:sz w:val="20"/>
                <w:szCs w:val="20"/>
                <w:lang w:val="sr-Latn-CS"/>
              </w:rPr>
              <w:t>uticati</w:t>
            </w:r>
            <w:r w:rsidRPr="00251B5C">
              <w:rPr>
                <w:noProof/>
                <w:sz w:val="20"/>
                <w:szCs w:val="20"/>
                <w:lang w:val="sr-Latn-CS"/>
              </w:rPr>
              <w:t xml:space="preserve"> </w:t>
            </w:r>
            <w:r>
              <w:rPr>
                <w:noProof/>
                <w:sz w:val="20"/>
                <w:szCs w:val="20"/>
                <w:lang w:val="sr-Latn-CS"/>
              </w:rPr>
              <w:t>na</w:t>
            </w:r>
            <w:r w:rsidRPr="00251B5C">
              <w:rPr>
                <w:noProof/>
                <w:sz w:val="20"/>
                <w:szCs w:val="20"/>
                <w:lang w:val="sr-Latn-CS"/>
              </w:rPr>
              <w:t xml:space="preserve"> </w:t>
            </w:r>
            <w:r>
              <w:rPr>
                <w:noProof/>
                <w:sz w:val="20"/>
                <w:szCs w:val="20"/>
                <w:lang w:val="sr-Latn-CS"/>
              </w:rPr>
              <w:t>planirano</w:t>
            </w:r>
            <w:r w:rsidRPr="00251B5C">
              <w:rPr>
                <w:noProof/>
                <w:sz w:val="20"/>
                <w:szCs w:val="20"/>
                <w:lang w:val="sr-Latn-CS"/>
              </w:rPr>
              <w:t xml:space="preserve"> </w:t>
            </w:r>
            <w:r>
              <w:rPr>
                <w:noProof/>
                <w:sz w:val="20"/>
                <w:szCs w:val="20"/>
                <w:lang w:val="sr-Latn-CS"/>
              </w:rPr>
              <w:t>usklađivanje</w:t>
            </w:r>
            <w:r w:rsidRPr="00251B5C">
              <w:rPr>
                <w:noProof/>
                <w:sz w:val="20"/>
                <w:szCs w:val="20"/>
                <w:lang w:val="sr-Latn-CS"/>
              </w:rPr>
              <w:t xml:space="preserve">, </w:t>
            </w:r>
            <w:r>
              <w:rPr>
                <w:noProof/>
                <w:sz w:val="20"/>
                <w:szCs w:val="20"/>
                <w:lang w:val="sr-Latn-CS"/>
              </w:rPr>
              <w:t>odnosno</w:t>
            </w:r>
            <w:r w:rsidRPr="00251B5C">
              <w:rPr>
                <w:noProof/>
                <w:sz w:val="20"/>
                <w:szCs w:val="20"/>
                <w:lang w:val="sr-Latn-CS"/>
              </w:rPr>
              <w:t xml:space="preserve"> </w:t>
            </w:r>
            <w:r>
              <w:rPr>
                <w:noProof/>
                <w:sz w:val="20"/>
                <w:szCs w:val="20"/>
                <w:lang w:val="sr-Latn-CS"/>
              </w:rPr>
              <w:t>neće</w:t>
            </w:r>
            <w:r w:rsidRPr="00251B5C">
              <w:rPr>
                <w:noProof/>
                <w:sz w:val="20"/>
                <w:szCs w:val="20"/>
                <w:lang w:val="sr-Latn-CS"/>
              </w:rPr>
              <w:t xml:space="preserve"> </w:t>
            </w:r>
            <w:r>
              <w:rPr>
                <w:noProof/>
                <w:sz w:val="20"/>
                <w:szCs w:val="20"/>
                <w:lang w:val="sr-Latn-CS"/>
              </w:rPr>
              <w:t>objaviti</w:t>
            </w:r>
            <w:r w:rsidRPr="00251B5C">
              <w:rPr>
                <w:noProof/>
                <w:sz w:val="20"/>
                <w:szCs w:val="20"/>
                <w:lang w:val="sr-Latn-CS"/>
              </w:rPr>
              <w:t xml:space="preserve"> </w:t>
            </w:r>
            <w:r>
              <w:rPr>
                <w:noProof/>
                <w:sz w:val="20"/>
                <w:szCs w:val="20"/>
                <w:lang w:val="sr-Latn-CS"/>
              </w:rPr>
              <w:t>novi</w:t>
            </w:r>
            <w:r w:rsidRPr="00251B5C">
              <w:rPr>
                <w:noProof/>
                <w:sz w:val="20"/>
                <w:szCs w:val="20"/>
                <w:lang w:val="sr-Latn-CS"/>
              </w:rPr>
              <w:t xml:space="preserve"> </w:t>
            </w:r>
            <w:r>
              <w:rPr>
                <w:noProof/>
                <w:sz w:val="20"/>
                <w:szCs w:val="20"/>
                <w:lang w:val="sr-Latn-CS"/>
              </w:rPr>
              <w:t>ili</w:t>
            </w:r>
            <w:r w:rsidRPr="00251B5C">
              <w:rPr>
                <w:noProof/>
                <w:sz w:val="20"/>
                <w:szCs w:val="20"/>
                <w:lang w:val="sr-Latn-CS"/>
              </w:rPr>
              <w:t xml:space="preserve"> </w:t>
            </w:r>
            <w:r>
              <w:rPr>
                <w:noProof/>
                <w:sz w:val="20"/>
                <w:szCs w:val="20"/>
                <w:lang w:val="sr-Latn-CS"/>
              </w:rPr>
              <w:t>izmenjeni</w:t>
            </w:r>
            <w:r w:rsidRPr="00251B5C">
              <w:rPr>
                <w:noProof/>
                <w:sz w:val="20"/>
                <w:szCs w:val="20"/>
                <w:lang w:val="sr-Latn-CS"/>
              </w:rPr>
              <w:t xml:space="preserve"> </w:t>
            </w:r>
            <w:r>
              <w:rPr>
                <w:noProof/>
                <w:sz w:val="20"/>
                <w:szCs w:val="20"/>
                <w:lang w:val="sr-Latn-CS"/>
              </w:rPr>
              <w:t>srpski</w:t>
            </w:r>
            <w:r w:rsidRPr="00251B5C">
              <w:rPr>
                <w:noProof/>
                <w:sz w:val="20"/>
                <w:szCs w:val="20"/>
                <w:lang w:val="sr-Latn-CS"/>
              </w:rPr>
              <w:t xml:space="preserve"> </w:t>
            </w:r>
            <w:r>
              <w:rPr>
                <w:noProof/>
                <w:sz w:val="20"/>
                <w:szCs w:val="20"/>
                <w:lang w:val="sr-Latn-CS"/>
              </w:rPr>
              <w:t>standard</w:t>
            </w:r>
            <w:r w:rsidRPr="00251B5C">
              <w:rPr>
                <w:noProof/>
                <w:sz w:val="20"/>
                <w:szCs w:val="20"/>
                <w:lang w:val="sr-Latn-CS"/>
              </w:rPr>
              <w:t xml:space="preserve"> </w:t>
            </w:r>
            <w:r>
              <w:rPr>
                <w:noProof/>
                <w:sz w:val="20"/>
                <w:szCs w:val="20"/>
                <w:lang w:val="sr-Latn-CS"/>
              </w:rPr>
              <w:t>koji</w:t>
            </w:r>
            <w:r w:rsidRPr="00251B5C">
              <w:rPr>
                <w:noProof/>
                <w:sz w:val="20"/>
                <w:szCs w:val="20"/>
                <w:lang w:val="sr-Latn-CS"/>
              </w:rPr>
              <w:t xml:space="preserve"> </w:t>
            </w:r>
            <w:r>
              <w:rPr>
                <w:noProof/>
                <w:sz w:val="20"/>
                <w:szCs w:val="20"/>
                <w:lang w:val="sr-Latn-CS"/>
              </w:rPr>
              <w:t>nije</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potpunosti</w:t>
            </w:r>
            <w:r w:rsidRPr="00251B5C">
              <w:rPr>
                <w:noProof/>
                <w:sz w:val="20"/>
                <w:szCs w:val="20"/>
                <w:lang w:val="sr-Latn-CS"/>
              </w:rPr>
              <w:t xml:space="preserve"> </w:t>
            </w:r>
            <w:r>
              <w:rPr>
                <w:noProof/>
                <w:sz w:val="20"/>
                <w:szCs w:val="20"/>
                <w:lang w:val="sr-Latn-CS"/>
              </w:rPr>
              <w:t>usklađen</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postojećim</w:t>
            </w:r>
            <w:r w:rsidRPr="00251B5C">
              <w:rPr>
                <w:noProof/>
                <w:sz w:val="20"/>
                <w:szCs w:val="20"/>
                <w:lang w:val="sr-Latn-CS"/>
              </w:rPr>
              <w:t xml:space="preserve"> </w:t>
            </w:r>
            <w:r>
              <w:rPr>
                <w:noProof/>
                <w:sz w:val="20"/>
                <w:szCs w:val="20"/>
                <w:lang w:val="sr-Latn-CS"/>
              </w:rPr>
              <w:t>evropskim</w:t>
            </w:r>
            <w:r w:rsidRPr="00251B5C">
              <w:rPr>
                <w:noProof/>
                <w:sz w:val="20"/>
                <w:szCs w:val="20"/>
                <w:lang w:val="sr-Latn-CS"/>
              </w:rPr>
              <w:t xml:space="preserve"> </w:t>
            </w:r>
            <w:r>
              <w:rPr>
                <w:noProof/>
                <w:sz w:val="20"/>
                <w:szCs w:val="20"/>
                <w:lang w:val="sr-Latn-CS"/>
              </w:rPr>
              <w:t>standardom</w:t>
            </w:r>
            <w:r w:rsidRPr="00251B5C">
              <w:rPr>
                <w:noProof/>
                <w:sz w:val="20"/>
                <w:szCs w:val="20"/>
                <w:lang w:val="sr-Latn-CS"/>
              </w:rPr>
              <w:t>.</w:t>
            </w:r>
          </w:p>
          <w:p w:rsidR="00122998" w:rsidRPr="00251B5C" w:rsidRDefault="00122998" w:rsidP="00736840">
            <w:pPr>
              <w:tabs>
                <w:tab w:val="left" w:pos="709"/>
              </w:tabs>
              <w:autoSpaceDE w:val="0"/>
              <w:autoSpaceDN w:val="0"/>
              <w:adjustRightInd w:val="0"/>
              <w:spacing w:after="0"/>
              <w:rPr>
                <w:noProof/>
                <w:sz w:val="20"/>
                <w:szCs w:val="20"/>
                <w:lang w:val="sr-Latn-CS"/>
              </w:rPr>
            </w:pPr>
          </w:p>
          <w:p w:rsidR="00122998" w:rsidRPr="00251B5C" w:rsidRDefault="00122998" w:rsidP="00736840">
            <w:pPr>
              <w:tabs>
                <w:tab w:val="left" w:pos="709"/>
              </w:tabs>
              <w:autoSpaceDE w:val="0"/>
              <w:autoSpaceDN w:val="0"/>
              <w:adjustRightInd w:val="0"/>
              <w:spacing w:after="0"/>
              <w:rPr>
                <w:noProof/>
                <w:sz w:val="20"/>
                <w:szCs w:val="20"/>
                <w:lang w:val="sr-Latn-CS"/>
              </w:rPr>
            </w:pPr>
            <w:r>
              <w:rPr>
                <w:noProof/>
                <w:sz w:val="20"/>
                <w:szCs w:val="20"/>
                <w:lang w:val="sr-Latn-CS"/>
              </w:rPr>
              <w:t>SRPSKI</w:t>
            </w:r>
            <w:r w:rsidRPr="00251B5C">
              <w:rPr>
                <w:noProof/>
                <w:sz w:val="20"/>
                <w:szCs w:val="20"/>
                <w:lang w:val="sr-Latn-CS"/>
              </w:rPr>
              <w:t xml:space="preserve"> </w:t>
            </w:r>
            <w:r>
              <w:rPr>
                <w:noProof/>
                <w:sz w:val="20"/>
                <w:szCs w:val="20"/>
                <w:lang w:val="sr-Latn-CS"/>
              </w:rPr>
              <w:t>STANDARDI</w:t>
            </w:r>
            <w:r w:rsidRPr="00251B5C">
              <w:rPr>
                <w:noProof/>
                <w:sz w:val="20"/>
                <w:szCs w:val="20"/>
                <w:lang w:val="sr-Latn-CS"/>
              </w:rPr>
              <w:t xml:space="preserve"> </w:t>
            </w:r>
            <w:r>
              <w:rPr>
                <w:noProof/>
                <w:sz w:val="20"/>
                <w:szCs w:val="20"/>
                <w:lang w:val="sr-Latn-CS"/>
              </w:rPr>
              <w:t>DONOSE</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OBJAVLJUJU</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POVLAČE</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SKLADU</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OVIM</w:t>
            </w:r>
            <w:r w:rsidRPr="00251B5C">
              <w:rPr>
                <w:noProof/>
                <w:sz w:val="20"/>
                <w:szCs w:val="20"/>
                <w:lang w:val="sr-Latn-CS"/>
              </w:rPr>
              <w:t xml:space="preserve"> </w:t>
            </w:r>
            <w:r>
              <w:rPr>
                <w:noProof/>
                <w:sz w:val="20"/>
                <w:szCs w:val="20"/>
                <w:lang w:val="sr-Latn-CS"/>
              </w:rPr>
              <w:t>ZAKONOM</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PRAVILIMA</w:t>
            </w:r>
            <w:r w:rsidRPr="00251B5C">
              <w:rPr>
                <w:noProof/>
                <w:sz w:val="20"/>
                <w:szCs w:val="20"/>
                <w:lang w:val="sr-Latn-CS"/>
              </w:rPr>
              <w:t xml:space="preserve"> </w:t>
            </w:r>
            <w:r>
              <w:rPr>
                <w:noProof/>
                <w:sz w:val="20"/>
                <w:szCs w:val="20"/>
                <w:lang w:val="sr-Latn-CS"/>
              </w:rPr>
              <w:t>INSTITUTA</w:t>
            </w:r>
            <w:r w:rsidRPr="00251B5C">
              <w:rPr>
                <w:noProof/>
                <w:sz w:val="20"/>
                <w:szCs w:val="20"/>
                <w:lang w:val="sr-Latn-CS"/>
              </w:rPr>
              <w:t xml:space="preserve"> </w:t>
            </w:r>
            <w:r>
              <w:rPr>
                <w:noProof/>
                <w:sz w:val="20"/>
                <w:szCs w:val="20"/>
                <w:lang w:val="sr-Latn-CS"/>
              </w:rPr>
              <w:t>KOJA</w:t>
            </w:r>
            <w:r w:rsidRPr="00251B5C">
              <w:rPr>
                <w:noProof/>
                <w:sz w:val="20"/>
                <w:szCs w:val="20"/>
                <w:lang w:val="sr-Latn-CS"/>
              </w:rPr>
              <w:t xml:space="preserve"> </w:t>
            </w:r>
            <w:r>
              <w:rPr>
                <w:noProof/>
                <w:sz w:val="20"/>
                <w:szCs w:val="20"/>
                <w:lang w:val="sr-Latn-CS"/>
              </w:rPr>
              <w:t>SU</w:t>
            </w:r>
            <w:r w:rsidRPr="00251B5C">
              <w:rPr>
                <w:noProof/>
                <w:sz w:val="20"/>
                <w:szCs w:val="20"/>
                <w:lang w:val="sr-Latn-CS"/>
              </w:rPr>
              <w:t xml:space="preserve"> </w:t>
            </w:r>
            <w:r>
              <w:rPr>
                <w:noProof/>
                <w:sz w:val="20"/>
                <w:szCs w:val="20"/>
                <w:lang w:val="sr-Latn-CS"/>
              </w:rPr>
              <w:t>USKLAĐENA</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PRAVILIMA</w:t>
            </w:r>
            <w:r w:rsidRPr="00251B5C">
              <w:rPr>
                <w:noProof/>
                <w:sz w:val="20"/>
                <w:szCs w:val="20"/>
                <w:lang w:val="sr-Latn-CS"/>
              </w:rPr>
              <w:t xml:space="preserve"> </w:t>
            </w:r>
            <w:r>
              <w:rPr>
                <w:noProof/>
                <w:sz w:val="20"/>
                <w:szCs w:val="20"/>
                <w:lang w:val="sr-Latn-CS"/>
              </w:rPr>
              <w:t>MEĐUNARODNIH</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EVROPSKIH</w:t>
            </w:r>
            <w:r w:rsidRPr="00251B5C">
              <w:rPr>
                <w:noProof/>
                <w:sz w:val="20"/>
                <w:szCs w:val="20"/>
                <w:lang w:val="sr-Latn-CS"/>
              </w:rPr>
              <w:t xml:space="preserve"> </w:t>
            </w:r>
            <w:r>
              <w:rPr>
                <w:noProof/>
                <w:sz w:val="20"/>
                <w:szCs w:val="20"/>
                <w:lang w:val="sr-Latn-CS"/>
              </w:rPr>
              <w:t>ORGANIZACIJA</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STANDARDIZACIJU</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KODEKSOM</w:t>
            </w:r>
            <w:r w:rsidRPr="00251B5C">
              <w:rPr>
                <w:noProof/>
                <w:sz w:val="20"/>
                <w:szCs w:val="20"/>
                <w:lang w:val="sr-Latn-CS"/>
              </w:rPr>
              <w:t xml:space="preserve"> </w:t>
            </w:r>
            <w:r>
              <w:rPr>
                <w:noProof/>
                <w:sz w:val="20"/>
                <w:szCs w:val="20"/>
                <w:lang w:val="sr-Latn-CS"/>
              </w:rPr>
              <w:t>DOBRE</w:t>
            </w:r>
            <w:r w:rsidRPr="00251B5C">
              <w:rPr>
                <w:noProof/>
                <w:sz w:val="20"/>
                <w:szCs w:val="20"/>
                <w:lang w:val="sr-Latn-CS"/>
              </w:rPr>
              <w:t xml:space="preserve"> </w:t>
            </w:r>
            <w:r>
              <w:rPr>
                <w:noProof/>
                <w:sz w:val="20"/>
                <w:szCs w:val="20"/>
                <w:lang w:val="sr-Latn-CS"/>
              </w:rPr>
              <w:t>PRAKSE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IZRADU</w:t>
            </w:r>
            <w:r w:rsidRPr="00251B5C">
              <w:rPr>
                <w:noProof/>
                <w:sz w:val="20"/>
                <w:szCs w:val="20"/>
                <w:lang w:val="sr-Latn-CS"/>
              </w:rPr>
              <w:t xml:space="preserve">, </w:t>
            </w:r>
            <w:r>
              <w:rPr>
                <w:noProof/>
                <w:sz w:val="20"/>
                <w:szCs w:val="20"/>
                <w:lang w:val="sr-Latn-CS"/>
              </w:rPr>
              <w:t>DONOŠENJE</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PRIMENU</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IZ</w:t>
            </w:r>
            <w:r w:rsidRPr="00251B5C">
              <w:rPr>
                <w:noProof/>
                <w:sz w:val="20"/>
                <w:szCs w:val="20"/>
                <w:lang w:val="sr-Latn-CS"/>
              </w:rPr>
              <w:t xml:space="preserve"> </w:t>
            </w:r>
            <w:r>
              <w:rPr>
                <w:noProof/>
                <w:sz w:val="20"/>
                <w:szCs w:val="20"/>
                <w:lang w:val="sr-Latn-CS"/>
              </w:rPr>
              <w:t>SPORAZUMA</w:t>
            </w:r>
            <w:r w:rsidRPr="00251B5C">
              <w:rPr>
                <w:noProof/>
                <w:sz w:val="20"/>
                <w:szCs w:val="20"/>
                <w:lang w:val="sr-Latn-CS"/>
              </w:rPr>
              <w:t xml:space="preserve"> </w:t>
            </w:r>
            <w:r>
              <w:rPr>
                <w:noProof/>
                <w:sz w:val="20"/>
                <w:szCs w:val="20"/>
                <w:lang w:val="sr-Latn-CS"/>
              </w:rPr>
              <w:t>O</w:t>
            </w:r>
            <w:r w:rsidRPr="00251B5C">
              <w:rPr>
                <w:noProof/>
                <w:sz w:val="20"/>
                <w:szCs w:val="20"/>
                <w:lang w:val="sr-Latn-CS"/>
              </w:rPr>
              <w:t xml:space="preserve"> </w:t>
            </w:r>
            <w:r>
              <w:rPr>
                <w:noProof/>
                <w:sz w:val="20"/>
                <w:szCs w:val="20"/>
                <w:lang w:val="sr-Latn-CS"/>
              </w:rPr>
              <w:t>TEHNIČKIM</w:t>
            </w:r>
            <w:r w:rsidRPr="00251B5C">
              <w:rPr>
                <w:noProof/>
                <w:sz w:val="20"/>
                <w:szCs w:val="20"/>
                <w:lang w:val="sr-Latn-CS"/>
              </w:rPr>
              <w:t xml:space="preserve"> </w:t>
            </w:r>
            <w:r>
              <w:rPr>
                <w:noProof/>
                <w:sz w:val="20"/>
                <w:szCs w:val="20"/>
                <w:lang w:val="sr-Latn-CS"/>
              </w:rPr>
              <w:t>PREPREKAMA</w:t>
            </w:r>
            <w:r w:rsidRPr="00251B5C">
              <w:rPr>
                <w:noProof/>
                <w:sz w:val="20"/>
                <w:szCs w:val="20"/>
                <w:lang w:val="sr-Latn-CS"/>
              </w:rPr>
              <w:t xml:space="preserve"> </w:t>
            </w:r>
            <w:r>
              <w:rPr>
                <w:noProof/>
                <w:sz w:val="20"/>
                <w:szCs w:val="20"/>
                <w:lang w:val="sr-Latn-CS"/>
              </w:rPr>
              <w:t>TRGOVINI</w:t>
            </w:r>
            <w:r w:rsidRPr="00251B5C">
              <w:rPr>
                <w:noProof/>
                <w:sz w:val="20"/>
                <w:szCs w:val="20"/>
                <w:lang w:val="sr-Latn-CS"/>
              </w:rPr>
              <w:t xml:space="preserve"> </w:t>
            </w:r>
            <w:r>
              <w:rPr>
                <w:noProof/>
                <w:sz w:val="20"/>
                <w:szCs w:val="20"/>
                <w:lang w:val="sr-Latn-CS"/>
              </w:rPr>
              <w:t>SVETSKE</w:t>
            </w:r>
            <w:r w:rsidRPr="00251B5C">
              <w:rPr>
                <w:noProof/>
                <w:sz w:val="20"/>
                <w:szCs w:val="20"/>
                <w:lang w:val="sr-Latn-CS"/>
              </w:rPr>
              <w:t xml:space="preserve"> </w:t>
            </w:r>
            <w:r>
              <w:rPr>
                <w:noProof/>
                <w:sz w:val="20"/>
                <w:szCs w:val="20"/>
                <w:lang w:val="sr-Latn-CS"/>
              </w:rPr>
              <w:t>TRGOVINSKE</w:t>
            </w:r>
            <w:r w:rsidRPr="00251B5C">
              <w:rPr>
                <w:noProof/>
                <w:sz w:val="20"/>
                <w:szCs w:val="20"/>
                <w:lang w:val="sr-Latn-CS"/>
              </w:rPr>
              <w:t xml:space="preserve"> </w:t>
            </w:r>
            <w:r>
              <w:rPr>
                <w:noProof/>
                <w:sz w:val="20"/>
                <w:szCs w:val="20"/>
                <w:lang w:val="sr-Latn-CS"/>
              </w:rPr>
              <w:t>ORGANIZACIJE</w:t>
            </w:r>
            <w:r w:rsidRPr="00251B5C">
              <w:rPr>
                <w:noProof/>
                <w:sz w:val="20"/>
                <w:szCs w:val="20"/>
                <w:lang w:val="sr-Latn-CS"/>
              </w:rPr>
              <w:t>.</w:t>
            </w:r>
          </w:p>
        </w:tc>
        <w:tc>
          <w:tcPr>
            <w:tcW w:w="992" w:type="dxa"/>
            <w:tcBorders>
              <w:bottom w:val="single" w:sz="4" w:space="0" w:color="000000"/>
            </w:tcBorders>
          </w:tcPr>
          <w:p w:rsidR="00122998" w:rsidRPr="00251B5C" w:rsidRDefault="00122998" w:rsidP="00736840">
            <w:pPr>
              <w:spacing w:after="0"/>
              <w:rPr>
                <w:b/>
                <w:noProof/>
                <w:sz w:val="20"/>
                <w:szCs w:val="20"/>
                <w:lang w:val="sr-Latn-CS" w:eastAsia="en-GB"/>
              </w:rPr>
            </w:pPr>
            <w:r>
              <w:rPr>
                <w:b/>
                <w:noProof/>
                <w:sz w:val="20"/>
                <w:szCs w:val="20"/>
                <w:lang w:val="sr-Latn-CS" w:eastAsia="en-GB"/>
              </w:rPr>
              <w:lastRenderedPageBreak/>
              <w:t>PU</w:t>
            </w:r>
          </w:p>
        </w:tc>
        <w:tc>
          <w:tcPr>
            <w:tcW w:w="2410" w:type="dxa"/>
            <w:gridSpan w:val="2"/>
            <w:tcBorders>
              <w:bottom w:val="single" w:sz="4" w:space="0" w:color="auto"/>
            </w:tcBorders>
          </w:tcPr>
          <w:p w:rsidR="00122998" w:rsidRPr="00251B5C" w:rsidRDefault="00122998" w:rsidP="00736840">
            <w:pPr>
              <w:spacing w:after="0"/>
              <w:rPr>
                <w:iCs/>
                <w:noProof/>
                <w:sz w:val="20"/>
                <w:szCs w:val="20"/>
                <w:lang w:val="sr-Latn-CS" w:eastAsia="en-GB"/>
              </w:rPr>
            </w:pPr>
            <w:r>
              <w:rPr>
                <w:b/>
                <w:iCs/>
                <w:noProof/>
                <w:sz w:val="20"/>
                <w:szCs w:val="20"/>
                <w:lang w:val="sr-Latn-CS" w:eastAsia="en-GB"/>
              </w:rPr>
              <w:t>Napomena</w:t>
            </w:r>
            <w:r w:rsidRPr="00251B5C">
              <w:rPr>
                <w:b/>
                <w:iCs/>
                <w:noProof/>
                <w:sz w:val="20"/>
                <w:szCs w:val="20"/>
                <w:lang w:val="sr-Latn-CS" w:eastAsia="en-GB"/>
              </w:rPr>
              <w:t>:</w:t>
            </w:r>
            <w:r w:rsidRPr="00251B5C">
              <w:rPr>
                <w:iCs/>
                <w:noProof/>
                <w:sz w:val="20"/>
                <w:szCs w:val="20"/>
                <w:lang w:val="sr-Latn-CS" w:eastAsia="en-GB"/>
              </w:rPr>
              <w:t xml:space="preserve">  </w:t>
            </w:r>
            <w:r>
              <w:rPr>
                <w:iCs/>
                <w:noProof/>
                <w:sz w:val="20"/>
                <w:szCs w:val="20"/>
                <w:lang w:val="sr-Latn-CS" w:eastAsia="en-GB"/>
              </w:rPr>
              <w:t>član</w:t>
            </w:r>
            <w:r w:rsidRPr="00251B5C">
              <w:rPr>
                <w:iCs/>
                <w:noProof/>
                <w:sz w:val="20"/>
                <w:szCs w:val="20"/>
                <w:lang w:val="sr-Latn-CS" w:eastAsia="en-GB"/>
              </w:rPr>
              <w:t xml:space="preserve"> 44.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 </w:t>
            </w:r>
            <w:r>
              <w:rPr>
                <w:iCs/>
                <w:noProof/>
                <w:sz w:val="20"/>
                <w:szCs w:val="20"/>
                <w:lang w:val="sr-Latn-CS" w:eastAsia="en-GB"/>
              </w:rPr>
              <w:t>propisuje</w:t>
            </w:r>
            <w:r w:rsidRPr="00251B5C">
              <w:rPr>
                <w:iCs/>
                <w:noProof/>
                <w:sz w:val="20"/>
                <w:szCs w:val="20"/>
                <w:lang w:val="sr-Latn-CS" w:eastAsia="en-GB"/>
              </w:rPr>
              <w:t xml:space="preserve"> </w:t>
            </w:r>
            <w:r>
              <w:rPr>
                <w:iCs/>
                <w:noProof/>
                <w:sz w:val="20"/>
                <w:szCs w:val="20"/>
                <w:lang w:val="sr-Latn-CS" w:eastAsia="en-GB"/>
              </w:rPr>
              <w:lastRenderedPageBreak/>
              <w:t>odloženu</w:t>
            </w:r>
            <w:r w:rsidRPr="00251B5C">
              <w:rPr>
                <w:iCs/>
                <w:noProof/>
                <w:sz w:val="20"/>
                <w:szCs w:val="20"/>
                <w:lang w:val="sr-Latn-CS" w:eastAsia="en-GB"/>
              </w:rPr>
              <w:t xml:space="preserve"> </w:t>
            </w:r>
            <w:r>
              <w:rPr>
                <w:iCs/>
                <w:noProof/>
                <w:sz w:val="20"/>
                <w:szCs w:val="20"/>
                <w:lang w:val="sr-Latn-CS" w:eastAsia="en-GB"/>
              </w:rPr>
              <w:t>primenu</w:t>
            </w:r>
            <w:r w:rsidRPr="00251B5C">
              <w:rPr>
                <w:iCs/>
                <w:noProof/>
                <w:sz w:val="20"/>
                <w:szCs w:val="20"/>
                <w:lang w:val="sr-Latn-CS" w:eastAsia="en-GB"/>
              </w:rPr>
              <w:t xml:space="preserve"> </w:t>
            </w:r>
            <w:r>
              <w:rPr>
                <w:iCs/>
                <w:noProof/>
                <w:sz w:val="20"/>
                <w:szCs w:val="20"/>
                <w:lang w:val="sr-Latn-CS" w:eastAsia="en-GB"/>
              </w:rPr>
              <w:t>navedene</w:t>
            </w:r>
            <w:r w:rsidRPr="00251B5C">
              <w:rPr>
                <w:iCs/>
                <w:noProof/>
                <w:sz w:val="20"/>
                <w:szCs w:val="20"/>
                <w:lang w:val="sr-Latn-CS" w:eastAsia="en-GB"/>
              </w:rPr>
              <w:t xml:space="preserve"> </w:t>
            </w:r>
            <w:r>
              <w:rPr>
                <w:iCs/>
                <w:noProof/>
                <w:sz w:val="20"/>
                <w:szCs w:val="20"/>
                <w:lang w:val="sr-Latn-CS" w:eastAsia="en-GB"/>
              </w:rPr>
              <w:t>odredbe</w:t>
            </w:r>
            <w:r w:rsidRPr="00251B5C">
              <w:rPr>
                <w:iCs/>
                <w:noProof/>
                <w:sz w:val="20"/>
                <w:szCs w:val="20"/>
                <w:lang w:val="sr-Latn-CS" w:eastAsia="en-GB"/>
              </w:rPr>
              <w:t xml:space="preserve">, </w:t>
            </w:r>
            <w:r>
              <w:rPr>
                <w:iCs/>
                <w:noProof/>
                <w:sz w:val="20"/>
                <w:szCs w:val="20"/>
                <w:lang w:val="sr-Latn-CS" w:eastAsia="en-GB"/>
              </w:rPr>
              <w:t>od</w:t>
            </w:r>
            <w:r w:rsidRPr="00251B5C">
              <w:rPr>
                <w:iCs/>
                <w:noProof/>
                <w:sz w:val="20"/>
                <w:szCs w:val="20"/>
                <w:lang w:val="sr-Latn-CS" w:eastAsia="en-GB"/>
              </w:rPr>
              <w:t xml:space="preserve">  </w:t>
            </w:r>
            <w:r>
              <w:rPr>
                <w:iCs/>
                <w:noProof/>
                <w:sz w:val="20"/>
                <w:szCs w:val="20"/>
                <w:lang w:val="sr-Latn-CS" w:eastAsia="en-GB"/>
              </w:rPr>
              <w:t>dana</w:t>
            </w:r>
            <w:r w:rsidRPr="00251B5C">
              <w:rPr>
                <w:iCs/>
                <w:noProof/>
                <w:sz w:val="20"/>
                <w:szCs w:val="20"/>
                <w:lang w:val="sr-Latn-CS" w:eastAsia="en-GB"/>
              </w:rPr>
              <w:t xml:space="preserve"> </w:t>
            </w:r>
            <w:r>
              <w:rPr>
                <w:iCs/>
                <w:noProof/>
                <w:sz w:val="20"/>
                <w:szCs w:val="20"/>
                <w:lang w:val="sr-Latn-CS" w:eastAsia="en-GB"/>
              </w:rPr>
              <w:t>pristupanja</w:t>
            </w:r>
            <w:r w:rsidRPr="00251B5C">
              <w:rPr>
                <w:iCs/>
                <w:noProof/>
                <w:sz w:val="20"/>
                <w:szCs w:val="20"/>
                <w:lang w:val="sr-Latn-CS" w:eastAsia="en-GB"/>
              </w:rPr>
              <w:t xml:space="preserve"> </w:t>
            </w:r>
            <w:r>
              <w:rPr>
                <w:iCs/>
                <w:noProof/>
                <w:sz w:val="20"/>
                <w:szCs w:val="20"/>
                <w:lang w:val="sr-Latn-CS" w:eastAsia="en-GB"/>
              </w:rPr>
              <w:t>Republike</w:t>
            </w:r>
            <w:r w:rsidRPr="00251B5C">
              <w:rPr>
                <w:iCs/>
                <w:noProof/>
                <w:sz w:val="20"/>
                <w:szCs w:val="20"/>
                <w:lang w:val="sr-Latn-CS" w:eastAsia="en-GB"/>
              </w:rPr>
              <w:t xml:space="preserve"> </w:t>
            </w:r>
            <w:r>
              <w:rPr>
                <w:iCs/>
                <w:noProof/>
                <w:sz w:val="20"/>
                <w:szCs w:val="20"/>
                <w:lang w:val="sr-Latn-CS" w:eastAsia="en-GB"/>
              </w:rPr>
              <w:t>Srbije</w:t>
            </w:r>
            <w:r w:rsidRPr="00251B5C">
              <w:rPr>
                <w:iCs/>
                <w:noProof/>
                <w:sz w:val="20"/>
                <w:szCs w:val="20"/>
                <w:lang w:val="sr-Latn-CS" w:eastAsia="en-GB"/>
              </w:rPr>
              <w:t xml:space="preserve"> </w:t>
            </w:r>
            <w:r>
              <w:rPr>
                <w:iCs/>
                <w:noProof/>
                <w:sz w:val="20"/>
                <w:szCs w:val="20"/>
                <w:lang w:val="sr-Latn-CS" w:eastAsia="en-GB"/>
              </w:rPr>
              <w:t>EU</w:t>
            </w:r>
            <w:r w:rsidRPr="00251B5C">
              <w:rPr>
                <w:iCs/>
                <w:noProof/>
                <w:sz w:val="20"/>
                <w:szCs w:val="20"/>
                <w:lang w:val="sr-Latn-CS" w:eastAsia="en-GB"/>
              </w:rPr>
              <w:t>.</w:t>
            </w:r>
          </w:p>
        </w:tc>
        <w:tc>
          <w:tcPr>
            <w:tcW w:w="1796" w:type="dxa"/>
            <w:tcBorders>
              <w:bottom w:val="single" w:sz="4" w:space="0" w:color="auto"/>
            </w:tcBorders>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70"/>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 xml:space="preserve">4.1.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Each European standardisation organisation and national standardisation body shall send at least in electronic form any draft national standard, European standard or European standardisation deliverable to other European standardisation organisations, national standardisation bodies or the Commission, upon their request.</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0.3</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30.2.</w:t>
            </w:r>
          </w:p>
        </w:tc>
        <w:tc>
          <w:tcPr>
            <w:tcW w:w="3827" w:type="dxa"/>
          </w:tcPr>
          <w:p w:rsidR="00122998" w:rsidRPr="00251B5C" w:rsidRDefault="00122998" w:rsidP="00736840">
            <w:pPr>
              <w:rPr>
                <w:noProof/>
                <w:sz w:val="20"/>
                <w:szCs w:val="20"/>
                <w:lang w:val="sr-Latn-CS" w:eastAsia="en-GB"/>
              </w:rPr>
            </w:pPr>
            <w:r>
              <w:rPr>
                <w:noProof/>
                <w:sz w:val="20"/>
                <w:szCs w:val="20"/>
                <w:lang w:val="sr-Latn-CS" w:eastAsia="en-GB"/>
              </w:rPr>
              <w:t>Institut</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zahtev</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odnosno</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tela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dostavlja</w:t>
            </w:r>
            <w:r w:rsidRPr="00251B5C">
              <w:rPr>
                <w:noProof/>
                <w:sz w:val="20"/>
                <w:szCs w:val="20"/>
                <w:lang w:val="sr-Latn-CS" w:eastAsia="en-GB"/>
              </w:rPr>
              <w:t xml:space="preserve"> </w:t>
            </w:r>
            <w:r>
              <w:rPr>
                <w:noProof/>
                <w:sz w:val="20"/>
                <w:szCs w:val="20"/>
                <w:lang w:val="sr-Latn-CS" w:eastAsia="en-GB"/>
              </w:rPr>
              <w:t>nacrte</w:t>
            </w:r>
            <w:r w:rsidRPr="00251B5C">
              <w:rPr>
                <w:noProof/>
                <w:sz w:val="20"/>
                <w:szCs w:val="20"/>
                <w:lang w:val="sr-Latn-CS" w:eastAsia="en-GB"/>
              </w:rPr>
              <w:t xml:space="preserve"> </w:t>
            </w:r>
            <w:r>
              <w:rPr>
                <w:noProof/>
                <w:sz w:val="20"/>
                <w:szCs w:val="20"/>
                <w:lang w:val="sr-Latn-CS" w:eastAsia="en-GB"/>
              </w:rPr>
              <w:t>standarda</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obaveštava</w:t>
            </w:r>
            <w:r w:rsidRPr="00251B5C">
              <w:rPr>
                <w:noProof/>
                <w:sz w:val="20"/>
                <w:szCs w:val="20"/>
                <w:lang w:val="sr-Latn-CS" w:eastAsia="en-GB"/>
              </w:rPr>
              <w:t xml:space="preserve"> </w:t>
            </w:r>
            <w:r>
              <w:rPr>
                <w:noProof/>
                <w:sz w:val="20"/>
                <w:szCs w:val="20"/>
                <w:lang w:val="sr-Latn-CS" w:eastAsia="en-GB"/>
              </w:rPr>
              <w:t>ih</w:t>
            </w:r>
            <w:r w:rsidRPr="00251B5C">
              <w:rPr>
                <w:noProof/>
                <w:sz w:val="20"/>
                <w:szCs w:val="20"/>
                <w:lang w:val="sr-Latn-CS" w:eastAsia="en-GB"/>
              </w:rPr>
              <w:t xml:space="preserve"> </w:t>
            </w:r>
            <w:r>
              <w:rPr>
                <w:noProof/>
                <w:sz w:val="20"/>
                <w:szCs w:val="20"/>
                <w:lang w:val="sr-Latn-CS" w:eastAsia="en-GB"/>
              </w:rPr>
              <w:t>o</w:t>
            </w:r>
            <w:r w:rsidRPr="00251B5C">
              <w:rPr>
                <w:noProof/>
                <w:sz w:val="20"/>
                <w:szCs w:val="20"/>
                <w:lang w:val="sr-Latn-CS" w:eastAsia="en-GB"/>
              </w:rPr>
              <w:t xml:space="preserve"> </w:t>
            </w:r>
            <w:r>
              <w:rPr>
                <w:noProof/>
                <w:sz w:val="20"/>
                <w:szCs w:val="20"/>
                <w:lang w:val="sr-Latn-CS" w:eastAsia="en-GB"/>
              </w:rPr>
              <w:t>svim</w:t>
            </w:r>
            <w:r w:rsidRPr="00251B5C">
              <w:rPr>
                <w:noProof/>
                <w:sz w:val="20"/>
                <w:szCs w:val="20"/>
                <w:lang w:val="sr-Latn-CS" w:eastAsia="en-GB"/>
              </w:rPr>
              <w:t xml:space="preserve"> </w:t>
            </w:r>
            <w:r>
              <w:rPr>
                <w:noProof/>
                <w:sz w:val="20"/>
                <w:szCs w:val="20"/>
                <w:lang w:val="sr-Latn-CS" w:eastAsia="en-GB"/>
              </w:rPr>
              <w:t>preduzetim</w:t>
            </w:r>
            <w:r w:rsidRPr="00251B5C">
              <w:rPr>
                <w:noProof/>
                <w:sz w:val="20"/>
                <w:szCs w:val="20"/>
                <w:lang w:val="sr-Latn-CS" w:eastAsia="en-GB"/>
              </w:rPr>
              <w:t xml:space="preserve"> </w:t>
            </w:r>
            <w:r>
              <w:rPr>
                <w:noProof/>
                <w:sz w:val="20"/>
                <w:szCs w:val="20"/>
                <w:lang w:val="sr-Latn-CS" w:eastAsia="en-GB"/>
              </w:rPr>
              <w:t>aktivnostima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vezi</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primljenim</w:t>
            </w:r>
            <w:r w:rsidRPr="00251B5C">
              <w:rPr>
                <w:noProof/>
                <w:sz w:val="20"/>
                <w:szCs w:val="20"/>
                <w:lang w:val="sr-Latn-CS" w:eastAsia="en-GB"/>
              </w:rPr>
              <w:t xml:space="preserve"> </w:t>
            </w:r>
            <w:r>
              <w:rPr>
                <w:noProof/>
                <w:sz w:val="20"/>
                <w:szCs w:val="20"/>
                <w:lang w:val="sr-Latn-CS" w:eastAsia="en-GB"/>
              </w:rPr>
              <w:t>primedbama</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nacrte</w:t>
            </w:r>
            <w:r w:rsidRPr="00251B5C">
              <w:rPr>
                <w:noProof/>
                <w:sz w:val="20"/>
                <w:szCs w:val="20"/>
                <w:lang w:val="sr-Latn-CS" w:eastAsia="en-GB"/>
              </w:rPr>
              <w:t xml:space="preserve"> </w:t>
            </w:r>
            <w:r>
              <w:rPr>
                <w:noProof/>
                <w:sz w:val="20"/>
                <w:szCs w:val="20"/>
                <w:lang w:val="sr-Latn-CS" w:eastAsia="en-GB"/>
              </w:rPr>
              <w:t>standarda</w:t>
            </w:r>
            <w:r w:rsidRPr="00251B5C">
              <w:rPr>
                <w:noProof/>
                <w:sz w:val="20"/>
                <w:szCs w:val="20"/>
                <w:lang w:val="sr-Latn-CS" w:eastAsia="en-GB"/>
              </w:rPr>
              <w:t>.</w:t>
            </w:r>
          </w:p>
        </w:tc>
        <w:tc>
          <w:tcPr>
            <w:tcW w:w="992" w:type="dxa"/>
            <w:tcBorders>
              <w:bottom w:val="nil"/>
            </w:tcBorders>
          </w:tcPr>
          <w:p w:rsidR="00122998" w:rsidRPr="00251B5C" w:rsidRDefault="00122998" w:rsidP="00736840">
            <w:pPr>
              <w:spacing w:after="0"/>
              <w:rPr>
                <w:b/>
                <w:noProof/>
                <w:sz w:val="20"/>
                <w:szCs w:val="20"/>
                <w:lang w:val="sr-Latn-CS" w:eastAsia="en-GB"/>
              </w:rPr>
            </w:pPr>
            <w:r>
              <w:rPr>
                <w:b/>
                <w:noProof/>
                <w:sz w:val="20"/>
                <w:szCs w:val="20"/>
                <w:lang w:val="sr-Latn-CS" w:eastAsia="en-GB"/>
              </w:rPr>
              <w:t>PU</w:t>
            </w:r>
            <w:r w:rsidRPr="00251B5C">
              <w:rPr>
                <w:b/>
                <w:noProof/>
                <w:sz w:val="20"/>
                <w:szCs w:val="20"/>
                <w:lang w:val="sr-Latn-CS" w:eastAsia="en-GB"/>
              </w:rPr>
              <w:t xml:space="preserve">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iCs/>
                <w:noProof/>
                <w:sz w:val="20"/>
                <w:szCs w:val="20"/>
                <w:lang w:val="sr-Latn-CS" w:eastAsia="en-GB"/>
              </w:rPr>
            </w:pPr>
            <w:r>
              <w:rPr>
                <w:b/>
                <w:iCs/>
                <w:noProof/>
                <w:sz w:val="20"/>
                <w:szCs w:val="20"/>
                <w:lang w:val="sr-Latn-CS" w:eastAsia="en-GB"/>
              </w:rPr>
              <w:t>Napomena</w:t>
            </w:r>
            <w:r w:rsidRPr="00251B5C">
              <w:rPr>
                <w:b/>
                <w:iCs/>
                <w:noProof/>
                <w:sz w:val="20"/>
                <w:szCs w:val="20"/>
                <w:lang w:val="sr-Latn-CS" w:eastAsia="en-GB"/>
              </w:rPr>
              <w:t>:</w:t>
            </w:r>
            <w:r w:rsidRPr="00251B5C">
              <w:rPr>
                <w:iCs/>
                <w:noProof/>
                <w:sz w:val="20"/>
                <w:szCs w:val="20"/>
                <w:lang w:val="sr-Latn-CS" w:eastAsia="en-GB"/>
              </w:rPr>
              <w:t xml:space="preserve">  </w:t>
            </w:r>
            <w:r>
              <w:rPr>
                <w:iCs/>
                <w:noProof/>
                <w:sz w:val="20"/>
                <w:szCs w:val="20"/>
                <w:lang w:val="sr-Latn-CS" w:eastAsia="en-GB"/>
              </w:rPr>
              <w:t>član</w:t>
            </w:r>
            <w:r w:rsidRPr="00251B5C">
              <w:rPr>
                <w:iCs/>
                <w:noProof/>
                <w:sz w:val="20"/>
                <w:szCs w:val="20"/>
                <w:lang w:val="sr-Latn-CS" w:eastAsia="en-GB"/>
              </w:rPr>
              <w:t xml:space="preserve"> 44.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 </w:t>
            </w:r>
            <w:r>
              <w:rPr>
                <w:iCs/>
                <w:noProof/>
                <w:sz w:val="20"/>
                <w:szCs w:val="20"/>
                <w:lang w:val="sr-Latn-CS" w:eastAsia="en-GB"/>
              </w:rPr>
              <w:t>propisuje</w:t>
            </w:r>
            <w:r w:rsidRPr="00251B5C">
              <w:rPr>
                <w:iCs/>
                <w:noProof/>
                <w:sz w:val="20"/>
                <w:szCs w:val="20"/>
                <w:lang w:val="sr-Latn-CS" w:eastAsia="en-GB"/>
              </w:rPr>
              <w:t xml:space="preserve"> </w:t>
            </w:r>
            <w:r>
              <w:rPr>
                <w:iCs/>
                <w:noProof/>
                <w:sz w:val="20"/>
                <w:szCs w:val="20"/>
                <w:lang w:val="sr-Latn-CS" w:eastAsia="en-GB"/>
              </w:rPr>
              <w:t>odloženu</w:t>
            </w:r>
            <w:r w:rsidRPr="00251B5C">
              <w:rPr>
                <w:iCs/>
                <w:noProof/>
                <w:sz w:val="20"/>
                <w:szCs w:val="20"/>
                <w:lang w:val="sr-Latn-CS" w:eastAsia="en-GB"/>
              </w:rPr>
              <w:t xml:space="preserve"> </w:t>
            </w:r>
            <w:r>
              <w:rPr>
                <w:iCs/>
                <w:noProof/>
                <w:sz w:val="20"/>
                <w:szCs w:val="20"/>
                <w:lang w:val="sr-Latn-CS" w:eastAsia="en-GB"/>
              </w:rPr>
              <w:t>primenu</w:t>
            </w:r>
            <w:r w:rsidRPr="00251B5C">
              <w:rPr>
                <w:iCs/>
                <w:noProof/>
                <w:sz w:val="20"/>
                <w:szCs w:val="20"/>
                <w:lang w:val="sr-Latn-CS" w:eastAsia="en-GB"/>
              </w:rPr>
              <w:t xml:space="preserve"> </w:t>
            </w:r>
            <w:r>
              <w:rPr>
                <w:iCs/>
                <w:noProof/>
                <w:sz w:val="20"/>
                <w:szCs w:val="20"/>
                <w:lang w:val="sr-Latn-CS" w:eastAsia="en-GB"/>
              </w:rPr>
              <w:t>navedene</w:t>
            </w:r>
            <w:r w:rsidRPr="00251B5C">
              <w:rPr>
                <w:iCs/>
                <w:noProof/>
                <w:sz w:val="20"/>
                <w:szCs w:val="20"/>
                <w:lang w:val="sr-Latn-CS" w:eastAsia="en-GB"/>
              </w:rPr>
              <w:t xml:space="preserve"> </w:t>
            </w:r>
            <w:r>
              <w:rPr>
                <w:iCs/>
                <w:noProof/>
                <w:sz w:val="20"/>
                <w:szCs w:val="20"/>
                <w:lang w:val="sr-Latn-CS" w:eastAsia="en-GB"/>
              </w:rPr>
              <w:t>odredbe</w:t>
            </w:r>
            <w:r w:rsidRPr="00251B5C">
              <w:rPr>
                <w:iCs/>
                <w:noProof/>
                <w:sz w:val="20"/>
                <w:szCs w:val="20"/>
                <w:lang w:val="sr-Latn-CS" w:eastAsia="en-GB"/>
              </w:rPr>
              <w:t xml:space="preserve">, </w:t>
            </w:r>
            <w:r>
              <w:rPr>
                <w:iCs/>
                <w:noProof/>
                <w:sz w:val="20"/>
                <w:szCs w:val="20"/>
                <w:lang w:val="sr-Latn-CS" w:eastAsia="en-GB"/>
              </w:rPr>
              <w:t>od</w:t>
            </w:r>
            <w:r w:rsidRPr="00251B5C">
              <w:rPr>
                <w:iCs/>
                <w:noProof/>
                <w:sz w:val="20"/>
                <w:szCs w:val="20"/>
                <w:lang w:val="sr-Latn-CS" w:eastAsia="en-GB"/>
              </w:rPr>
              <w:t xml:space="preserve">  </w:t>
            </w:r>
            <w:r>
              <w:rPr>
                <w:iCs/>
                <w:noProof/>
                <w:sz w:val="20"/>
                <w:szCs w:val="20"/>
                <w:lang w:val="sr-Latn-CS" w:eastAsia="en-GB"/>
              </w:rPr>
              <w:t>dana</w:t>
            </w:r>
            <w:r w:rsidRPr="00251B5C">
              <w:rPr>
                <w:iCs/>
                <w:noProof/>
                <w:sz w:val="20"/>
                <w:szCs w:val="20"/>
                <w:lang w:val="sr-Latn-CS" w:eastAsia="en-GB"/>
              </w:rPr>
              <w:t xml:space="preserve"> </w:t>
            </w:r>
            <w:r>
              <w:rPr>
                <w:iCs/>
                <w:noProof/>
                <w:sz w:val="20"/>
                <w:szCs w:val="20"/>
                <w:lang w:val="sr-Latn-CS" w:eastAsia="en-GB"/>
              </w:rPr>
              <w:t>pristupanja</w:t>
            </w:r>
            <w:r w:rsidRPr="00251B5C">
              <w:rPr>
                <w:iCs/>
                <w:noProof/>
                <w:sz w:val="20"/>
                <w:szCs w:val="20"/>
                <w:lang w:val="sr-Latn-CS" w:eastAsia="en-GB"/>
              </w:rPr>
              <w:t xml:space="preserve"> </w:t>
            </w:r>
            <w:r>
              <w:rPr>
                <w:iCs/>
                <w:noProof/>
                <w:sz w:val="20"/>
                <w:szCs w:val="20"/>
                <w:lang w:val="sr-Latn-CS" w:eastAsia="en-GB"/>
              </w:rPr>
              <w:t>Republike</w:t>
            </w:r>
            <w:r w:rsidRPr="00251B5C">
              <w:rPr>
                <w:iCs/>
                <w:noProof/>
                <w:sz w:val="20"/>
                <w:szCs w:val="20"/>
                <w:lang w:val="sr-Latn-CS" w:eastAsia="en-GB"/>
              </w:rPr>
              <w:t xml:space="preserve"> </w:t>
            </w:r>
            <w:r>
              <w:rPr>
                <w:iCs/>
                <w:noProof/>
                <w:sz w:val="20"/>
                <w:szCs w:val="20"/>
                <w:lang w:val="sr-Latn-CS" w:eastAsia="en-GB"/>
              </w:rPr>
              <w:t>Srbije</w:t>
            </w:r>
            <w:r w:rsidRPr="00251B5C">
              <w:rPr>
                <w:iCs/>
                <w:noProof/>
                <w:sz w:val="20"/>
                <w:szCs w:val="20"/>
                <w:lang w:val="sr-Latn-CS" w:eastAsia="en-GB"/>
              </w:rPr>
              <w:t xml:space="preserve"> </w:t>
            </w:r>
            <w:r>
              <w:rPr>
                <w:iCs/>
                <w:noProof/>
                <w:sz w:val="20"/>
                <w:szCs w:val="20"/>
                <w:lang w:val="sr-Latn-CS" w:eastAsia="en-GB"/>
              </w:rPr>
              <w:t>EU</w:t>
            </w:r>
            <w:r w:rsidRPr="00251B5C">
              <w:rPr>
                <w:iCs/>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4.2.</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Each European standardisation organisation and national standardisation body shall within three months reply to, and take due account of, any comments received from any other EN L 316/20 Official Journal </w:t>
            </w:r>
            <w:r w:rsidRPr="00251B5C">
              <w:rPr>
                <w:rFonts w:ascii="Times New Roman" w:hAnsi="Times New Roman"/>
                <w:noProof/>
                <w:sz w:val="20"/>
                <w:szCs w:val="20"/>
                <w:lang w:val="sr-Latn-CS" w:eastAsia="en-GB"/>
              </w:rPr>
              <w:lastRenderedPageBreak/>
              <w:t xml:space="preserve">of the European Union 14.11.2012 ( 1 ) OJ L 88, 4.4.2011, p. 5. European standardisation organisation, national standardisation body or the Commission with respect to any draft referred to in paragraph 1. </w:t>
            </w:r>
          </w:p>
          <w:p w:rsidR="00122998" w:rsidRPr="00251B5C" w:rsidRDefault="00122998" w:rsidP="00736840">
            <w:pPr>
              <w:rPr>
                <w:noProof/>
                <w:sz w:val="20"/>
                <w:szCs w:val="20"/>
                <w:lang w:val="sr-Latn-CS" w:eastAsia="en-GB"/>
              </w:rPr>
            </w:pP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rPr>
                <w:noProof/>
                <w:sz w:val="20"/>
                <w:szCs w:val="20"/>
                <w:lang w:val="sr-Latn-CS" w:eastAsia="en-GB"/>
              </w:rPr>
            </w:pPr>
          </w:p>
        </w:tc>
        <w:tc>
          <w:tcPr>
            <w:tcW w:w="992" w:type="dxa"/>
            <w:tcBorders>
              <w:bottom w:val="nil"/>
            </w:tcBorders>
          </w:tcPr>
          <w:p w:rsidR="00122998" w:rsidRPr="00251B5C" w:rsidRDefault="00122998" w:rsidP="00736840">
            <w:pPr>
              <w:spacing w:after="0"/>
              <w:rPr>
                <w:b/>
                <w:noProof/>
                <w:sz w:val="20"/>
                <w:szCs w:val="20"/>
                <w:lang w:val="sr-Latn-CS" w:eastAsia="en-GB"/>
              </w:rPr>
            </w:pPr>
            <w:r>
              <w:rPr>
                <w:b/>
                <w:noProof/>
                <w:sz w:val="20"/>
                <w:szCs w:val="20"/>
                <w:lang w:val="sr-Latn-CS" w:eastAsia="en-GB"/>
              </w:rPr>
              <w:t>NU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lastRenderedPageBreak/>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4.2.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potpuno</w:t>
            </w:r>
            <w:r w:rsidRPr="00251B5C">
              <w:rPr>
                <w:noProof/>
                <w:sz w:val="20"/>
                <w:szCs w:val="20"/>
                <w:lang w:val="sr-Latn-CS" w:eastAsia="en-GB"/>
              </w:rPr>
              <w:t xml:space="preserve"> </w:t>
            </w:r>
            <w:r>
              <w:rPr>
                <w:noProof/>
                <w:sz w:val="20"/>
                <w:szCs w:val="20"/>
                <w:lang w:val="sr-Latn-CS" w:eastAsia="en-GB"/>
              </w:rPr>
              <w:t>usaglašavanje</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ovom</w:t>
            </w:r>
            <w:r w:rsidRPr="00251B5C">
              <w:rPr>
                <w:noProof/>
                <w:sz w:val="20"/>
                <w:szCs w:val="20"/>
                <w:lang w:val="sr-Latn-CS" w:eastAsia="en-GB"/>
              </w:rPr>
              <w:t xml:space="preserve"> </w:t>
            </w:r>
            <w:r>
              <w:rPr>
                <w:noProof/>
                <w:sz w:val="20"/>
                <w:szCs w:val="20"/>
                <w:lang w:val="sr-Latn-CS" w:eastAsia="en-GB"/>
              </w:rPr>
              <w:t>odredbom</w:t>
            </w:r>
            <w:r w:rsidRPr="00251B5C">
              <w:rPr>
                <w:noProof/>
                <w:sz w:val="20"/>
                <w:szCs w:val="20"/>
                <w:lang w:val="sr-Latn-CS" w:eastAsia="en-GB"/>
              </w:rPr>
              <w:t xml:space="preserve"> </w:t>
            </w:r>
            <w:r>
              <w:rPr>
                <w:noProof/>
                <w:sz w:val="20"/>
                <w:szCs w:val="20"/>
                <w:lang w:val="sr-Latn-CS" w:eastAsia="en-GB"/>
              </w:rPr>
              <w:t>planirano</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sidRPr="00251B5C">
              <w:rPr>
                <w:iCs/>
                <w:noProof/>
                <w:sz w:val="20"/>
                <w:szCs w:val="20"/>
                <w:lang w:val="sr-Latn-CS" w:eastAsia="en-GB"/>
              </w:rPr>
              <w:t xml:space="preserve">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4.3.</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When a national standardisation body receives comments indicating that the draft standard would have a negative impact on the internal market, it shall consult the European standardisation organisations and the Commission before adopting it.</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rPr>
                <w:noProof/>
                <w:sz w:val="20"/>
                <w:szCs w:val="20"/>
                <w:lang w:val="sr-Latn-CS" w:eastAsia="en-GB"/>
              </w:rPr>
            </w:pPr>
          </w:p>
        </w:tc>
        <w:tc>
          <w:tcPr>
            <w:tcW w:w="992" w:type="dxa"/>
            <w:tcBorders>
              <w:bottom w:val="nil"/>
            </w:tcBorders>
          </w:tcPr>
          <w:p w:rsidR="00122998" w:rsidRPr="00251B5C" w:rsidRDefault="00122998" w:rsidP="00736840">
            <w:pPr>
              <w:spacing w:after="0"/>
              <w:rPr>
                <w:b/>
                <w:noProof/>
                <w:sz w:val="20"/>
                <w:szCs w:val="20"/>
                <w:lang w:val="sr-Latn-CS" w:eastAsia="en-GB"/>
              </w:rPr>
            </w:pPr>
            <w:r>
              <w:rPr>
                <w:b/>
                <w:noProof/>
                <w:sz w:val="20"/>
                <w:szCs w:val="20"/>
                <w:lang w:val="sr-Latn-CS" w:eastAsia="en-GB"/>
              </w:rPr>
              <w:t>NU</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4.3.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potpuno</w:t>
            </w:r>
            <w:r w:rsidRPr="00251B5C">
              <w:rPr>
                <w:noProof/>
                <w:sz w:val="20"/>
                <w:szCs w:val="20"/>
                <w:lang w:val="sr-Latn-CS" w:eastAsia="en-GB"/>
              </w:rPr>
              <w:t xml:space="preserve"> </w:t>
            </w:r>
            <w:r>
              <w:rPr>
                <w:noProof/>
                <w:sz w:val="20"/>
                <w:szCs w:val="20"/>
                <w:lang w:val="sr-Latn-CS" w:eastAsia="en-GB"/>
              </w:rPr>
              <w:t>usaglašavanje</w:t>
            </w:r>
            <w:r w:rsidRPr="00251B5C">
              <w:rPr>
                <w:noProof/>
                <w:sz w:val="20"/>
                <w:szCs w:val="20"/>
                <w:lang w:val="sr-Latn-CS" w:eastAsia="en-GB"/>
              </w:rPr>
              <w:t xml:space="preserve"> </w:t>
            </w:r>
            <w:r>
              <w:rPr>
                <w:noProof/>
                <w:sz w:val="20"/>
                <w:szCs w:val="20"/>
                <w:lang w:val="sr-Latn-CS" w:eastAsia="en-GB"/>
              </w:rPr>
              <w:t>planirano</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sidRPr="00251B5C">
              <w:rPr>
                <w:iCs/>
                <w:noProof/>
                <w:sz w:val="20"/>
                <w:szCs w:val="20"/>
                <w:lang w:val="sr-Latn-CS" w:eastAsia="en-GB"/>
              </w:rPr>
              <w:t xml:space="preserve">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348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4.4. a)</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National standardisation bodies shall:ensure access to draft national standards in such a way that all relevant parties in particular those established in other Member States have the opportunity to submit comments; </w:t>
            </w:r>
          </w:p>
          <w:p w:rsidR="00122998" w:rsidRPr="00251B5C" w:rsidRDefault="00122998" w:rsidP="00736840">
            <w:pPr>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12.7.</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pStyle w:val="Normal1"/>
              <w:rPr>
                <w:rFonts w:ascii="Times New Roman" w:hAnsi="Times New Roman" w:cs="Times New Roman"/>
                <w:noProof/>
                <w:sz w:val="20"/>
                <w:szCs w:val="20"/>
                <w:lang w:val="sr-Latn-CS" w:eastAsia="en-GB"/>
              </w:rPr>
            </w:pPr>
            <w:r>
              <w:rPr>
                <w:rFonts w:ascii="Times New Roman" w:hAnsi="Times New Roman" w:cs="Times New Roman"/>
                <w:noProof/>
                <w:sz w:val="20"/>
                <w:szCs w:val="20"/>
                <w:lang w:val="sr-Latn-CS"/>
              </w:rPr>
              <w:t>OBAVEŠTENJE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O</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POKRETANJU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POSTUPKA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ZA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DONOŠENJE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SRPSKOG</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STANDARDA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KADA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TO</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NEOPHODNO</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I</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ZA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DONOŠENJE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SRODNOG</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DOKUMENTA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KAO</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I</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OBAVEŠTENJE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O</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STAVLJANJU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NACRTA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SRPSKOG</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STANDARDA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ILI</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SRODNOG</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DOKUMENTA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NA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JAVNU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RASPRAVU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INSTITUT</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OBJAVLJUJE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SVOM</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GLASILU</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I</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OBEZBEĐUJE</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SVIM</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ZAINTERESOVANIM</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STRANAMA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PRISTUP</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TIM</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NACRTIMA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SRPSKIH</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STANDARDA</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I</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SRODNIH</w:t>
            </w:r>
            <w:r w:rsidRPr="00251B5C">
              <w:rPr>
                <w:rFonts w:ascii="Times New Roman" w:hAnsi="Times New Roman" w:cs="Times New Roman"/>
                <w:noProof/>
                <w:sz w:val="20"/>
                <w:szCs w:val="20"/>
                <w:lang w:val="sr-Latn-CS"/>
              </w:rPr>
              <w:t xml:space="preserve"> </w:t>
            </w:r>
            <w:r>
              <w:rPr>
                <w:rFonts w:ascii="Times New Roman" w:hAnsi="Times New Roman" w:cs="Times New Roman"/>
                <w:noProof/>
                <w:sz w:val="20"/>
                <w:szCs w:val="20"/>
                <w:lang w:val="sr-Latn-CS"/>
              </w:rPr>
              <w:t>DOKUMENTA</w:t>
            </w:r>
            <w:r w:rsidRPr="00251B5C">
              <w:rPr>
                <w:rFonts w:ascii="Times New Roman" w:hAnsi="Times New Roman" w:cs="Times New Roman"/>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03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4.4. b)</w:t>
            </w:r>
          </w:p>
        </w:tc>
        <w:tc>
          <w:tcPr>
            <w:tcW w:w="4583" w:type="dxa"/>
            <w:gridSpan w:val="2"/>
          </w:tcPr>
          <w:p w:rsidR="00122998" w:rsidRPr="00251B5C" w:rsidRDefault="00122998" w:rsidP="00736840">
            <w:pPr>
              <w:spacing w:after="0"/>
              <w:rPr>
                <w:b/>
                <w:noProof/>
                <w:sz w:val="20"/>
                <w:szCs w:val="20"/>
                <w:lang w:val="sr-Latn-CS" w:eastAsia="en-GB"/>
              </w:rPr>
            </w:pPr>
            <w:r w:rsidRPr="00251B5C">
              <w:rPr>
                <w:noProof/>
                <w:sz w:val="20"/>
                <w:szCs w:val="20"/>
                <w:lang w:val="sr-Latn-CS" w:eastAsia="en-GB"/>
              </w:rPr>
              <w:t xml:space="preserve">allow other national standardisation bodies to be involved passively or actively, by sending an observer, in the planned activities. </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0.3</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31.1.</w:t>
            </w:r>
          </w:p>
        </w:tc>
        <w:tc>
          <w:tcPr>
            <w:tcW w:w="3827" w:type="dxa"/>
          </w:tcPr>
          <w:p w:rsidR="00122998" w:rsidRPr="00251B5C" w:rsidRDefault="00122998" w:rsidP="00736840">
            <w:pPr>
              <w:spacing w:after="0"/>
              <w:rPr>
                <w:noProof/>
                <w:sz w:val="20"/>
                <w:szCs w:val="20"/>
                <w:lang w:val="sr-Latn-CS" w:eastAsia="en-GB"/>
              </w:rPr>
            </w:pPr>
            <w:r>
              <w:rPr>
                <w:noProof/>
                <w:sz w:val="20"/>
                <w:szCs w:val="20"/>
                <w:lang w:val="sr-Latn-CS" w:eastAsia="en-GB"/>
              </w:rPr>
              <w:t>Institut</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zahtev</w:t>
            </w:r>
            <w:r w:rsidRPr="00251B5C">
              <w:rPr>
                <w:noProof/>
                <w:sz w:val="20"/>
                <w:szCs w:val="20"/>
                <w:lang w:val="sr-Latn-CS" w:eastAsia="en-GB"/>
              </w:rPr>
              <w:t xml:space="preserve"> </w:t>
            </w:r>
            <w:r>
              <w:rPr>
                <w:noProof/>
                <w:sz w:val="20"/>
                <w:szCs w:val="20"/>
                <w:lang w:val="sr-Latn-CS" w:eastAsia="en-GB"/>
              </w:rPr>
              <w:t>tela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Priloga</w:t>
            </w:r>
            <w:r w:rsidRPr="00251B5C">
              <w:rPr>
                <w:noProof/>
                <w:sz w:val="20"/>
                <w:szCs w:val="20"/>
                <w:lang w:val="sr-Latn-CS" w:eastAsia="en-GB"/>
              </w:rPr>
              <w:t xml:space="preserve"> 1 - </w:t>
            </w:r>
            <w:r>
              <w:rPr>
                <w:noProof/>
                <w:sz w:val="20"/>
                <w:szCs w:val="20"/>
                <w:lang w:val="sr-Latn-CS" w:eastAsia="en-GB"/>
              </w:rPr>
              <w:t>Nacionalna</w:t>
            </w:r>
            <w:r w:rsidRPr="00251B5C">
              <w:rPr>
                <w:noProof/>
                <w:sz w:val="20"/>
                <w:szCs w:val="20"/>
                <w:lang w:val="sr-Latn-CS" w:eastAsia="en-GB"/>
              </w:rPr>
              <w:t xml:space="preserve"> </w:t>
            </w:r>
            <w:r>
              <w:rPr>
                <w:noProof/>
                <w:sz w:val="20"/>
                <w:szCs w:val="20"/>
                <w:lang w:val="sr-Latn-CS" w:eastAsia="en-GB"/>
              </w:rPr>
              <w:t>tela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koji</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odštampan</w:t>
            </w:r>
            <w:r w:rsidRPr="00251B5C">
              <w:rPr>
                <w:noProof/>
                <w:sz w:val="20"/>
                <w:szCs w:val="20"/>
                <w:lang w:val="sr-Latn-CS" w:eastAsia="en-GB"/>
              </w:rPr>
              <w:t xml:space="preserve"> </w:t>
            </w:r>
            <w:r>
              <w:rPr>
                <w:noProof/>
                <w:sz w:val="20"/>
                <w:szCs w:val="20"/>
                <w:lang w:val="sr-Latn-CS" w:eastAsia="en-GB"/>
              </w:rPr>
              <w:t>uz</w:t>
            </w:r>
            <w:r w:rsidRPr="00251B5C">
              <w:rPr>
                <w:noProof/>
                <w:sz w:val="20"/>
                <w:szCs w:val="20"/>
                <w:lang w:val="sr-Latn-CS" w:eastAsia="en-GB"/>
              </w:rPr>
              <w:t xml:space="preserve"> </w:t>
            </w:r>
            <w:r>
              <w:rPr>
                <w:noProof/>
                <w:sz w:val="20"/>
                <w:szCs w:val="20"/>
                <w:lang w:val="sr-Latn-CS" w:eastAsia="en-GB"/>
              </w:rPr>
              <w:t>ovu</w:t>
            </w:r>
            <w:r w:rsidRPr="00251B5C">
              <w:rPr>
                <w:noProof/>
                <w:sz w:val="20"/>
                <w:szCs w:val="20"/>
                <w:lang w:val="sr-Latn-CS" w:eastAsia="en-GB"/>
              </w:rPr>
              <w:t xml:space="preserve"> </w:t>
            </w:r>
            <w:r>
              <w:rPr>
                <w:noProof/>
                <w:sz w:val="20"/>
                <w:szCs w:val="20"/>
                <w:lang w:val="sr-Latn-CS" w:eastAsia="en-GB"/>
              </w:rPr>
              <w:t>uredbu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čini</w:t>
            </w:r>
            <w:r w:rsidRPr="00251B5C">
              <w:rPr>
                <w:noProof/>
                <w:sz w:val="20"/>
                <w:szCs w:val="20"/>
                <w:lang w:val="sr-Latn-CS" w:eastAsia="en-GB"/>
              </w:rPr>
              <w:t xml:space="preserve"> </w:t>
            </w:r>
            <w:r>
              <w:rPr>
                <w:noProof/>
                <w:sz w:val="20"/>
                <w:szCs w:val="20"/>
                <w:lang w:val="sr-Latn-CS" w:eastAsia="en-GB"/>
              </w:rPr>
              <w:t>njen</w:t>
            </w:r>
            <w:r w:rsidRPr="00251B5C">
              <w:rPr>
                <w:noProof/>
                <w:sz w:val="20"/>
                <w:szCs w:val="20"/>
                <w:lang w:val="sr-Latn-CS" w:eastAsia="en-GB"/>
              </w:rPr>
              <w:t xml:space="preserve"> </w:t>
            </w:r>
            <w:r>
              <w:rPr>
                <w:noProof/>
                <w:sz w:val="20"/>
                <w:szCs w:val="20"/>
                <w:lang w:val="sr-Latn-CS" w:eastAsia="en-GB"/>
              </w:rPr>
              <w:t>sastavni</w:t>
            </w:r>
            <w:r w:rsidRPr="00251B5C">
              <w:rPr>
                <w:noProof/>
                <w:sz w:val="20"/>
                <w:szCs w:val="20"/>
                <w:lang w:val="sr-Latn-CS" w:eastAsia="en-GB"/>
              </w:rPr>
              <w:t xml:space="preserve"> </w:t>
            </w:r>
            <w:r>
              <w:rPr>
                <w:noProof/>
                <w:sz w:val="20"/>
                <w:szCs w:val="20"/>
                <w:lang w:val="sr-Latn-CS" w:eastAsia="en-GB"/>
              </w:rPr>
              <w:t>deo</w:t>
            </w:r>
            <w:r w:rsidRPr="00251B5C">
              <w:rPr>
                <w:noProof/>
                <w:sz w:val="20"/>
                <w:szCs w:val="20"/>
                <w:lang w:val="sr-Latn-CS" w:eastAsia="en-GB"/>
              </w:rPr>
              <w:t xml:space="preserve"> </w:t>
            </w:r>
            <w:r>
              <w:rPr>
                <w:noProof/>
                <w:sz w:val="20"/>
                <w:szCs w:val="20"/>
                <w:lang w:val="sr-Latn-CS" w:eastAsia="en-GB"/>
              </w:rPr>
              <w:t>omogućava</w:t>
            </w:r>
            <w:r w:rsidRPr="00251B5C">
              <w:rPr>
                <w:noProof/>
                <w:sz w:val="20"/>
                <w:szCs w:val="20"/>
                <w:lang w:val="sr-Latn-CS" w:eastAsia="en-GB"/>
              </w:rPr>
              <w:t xml:space="preserve"> </w:t>
            </w:r>
            <w:r>
              <w:rPr>
                <w:noProof/>
                <w:sz w:val="20"/>
                <w:szCs w:val="20"/>
                <w:lang w:val="sr-Latn-CS" w:eastAsia="en-GB"/>
              </w:rPr>
              <w:t>uključivanje</w:t>
            </w:r>
            <w:r w:rsidRPr="00251B5C">
              <w:rPr>
                <w:noProof/>
                <w:sz w:val="20"/>
                <w:szCs w:val="20"/>
                <w:lang w:val="sr-Latn-CS" w:eastAsia="en-GB"/>
              </w:rPr>
              <w:t xml:space="preserve"> </w:t>
            </w:r>
            <w:r>
              <w:rPr>
                <w:noProof/>
                <w:sz w:val="20"/>
                <w:szCs w:val="20"/>
                <w:lang w:val="sr-Latn-CS" w:eastAsia="en-GB"/>
              </w:rPr>
              <w:t>tih</w:t>
            </w:r>
            <w:r w:rsidRPr="00251B5C">
              <w:rPr>
                <w:noProof/>
                <w:sz w:val="20"/>
                <w:szCs w:val="20"/>
                <w:lang w:val="sr-Latn-CS" w:eastAsia="en-GB"/>
              </w:rPr>
              <w:t xml:space="preserve"> </w:t>
            </w:r>
            <w:r>
              <w:rPr>
                <w:noProof/>
                <w:sz w:val="20"/>
                <w:szCs w:val="20"/>
                <w:lang w:val="sr-Latn-CS" w:eastAsia="en-GB"/>
              </w:rPr>
              <w:t>tela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aktivnosti</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r>
              <w:rPr>
                <w:noProof/>
                <w:sz w:val="20"/>
                <w:szCs w:val="20"/>
                <w:lang w:val="sr-Latn-CS" w:eastAsia="en-GB"/>
              </w:rPr>
              <w:t>povezane</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pripremom</w:t>
            </w:r>
            <w:r w:rsidRPr="00251B5C">
              <w:rPr>
                <w:noProof/>
                <w:sz w:val="20"/>
                <w:szCs w:val="20"/>
                <w:lang w:val="sr-Latn-CS" w:eastAsia="en-GB"/>
              </w:rPr>
              <w:t xml:space="preserve"> </w:t>
            </w:r>
            <w:r>
              <w:rPr>
                <w:noProof/>
                <w:sz w:val="20"/>
                <w:szCs w:val="20"/>
                <w:lang w:val="sr-Latn-CS" w:eastAsia="en-GB"/>
              </w:rPr>
              <w:t>predmeta</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plana</w:t>
            </w:r>
            <w:r w:rsidRPr="00251B5C">
              <w:rPr>
                <w:noProof/>
                <w:sz w:val="20"/>
                <w:szCs w:val="20"/>
                <w:lang w:val="sr-Latn-CS" w:eastAsia="en-GB"/>
              </w:rPr>
              <w:t xml:space="preserve"> </w:t>
            </w:r>
            <w:r>
              <w:rPr>
                <w:noProof/>
                <w:sz w:val="20"/>
                <w:szCs w:val="20"/>
                <w:lang w:val="sr-Latn-CS" w:eastAsia="en-GB"/>
              </w:rPr>
              <w:t>donošenja</w:t>
            </w:r>
            <w:r w:rsidRPr="00251B5C">
              <w:rPr>
                <w:noProof/>
                <w:sz w:val="20"/>
                <w:szCs w:val="20"/>
                <w:lang w:val="sr-Latn-CS" w:eastAsia="en-GB"/>
              </w:rPr>
              <w:t xml:space="preserve"> </w:t>
            </w:r>
            <w:r>
              <w:rPr>
                <w:noProof/>
                <w:sz w:val="20"/>
                <w:szCs w:val="20"/>
                <w:lang w:val="sr-Latn-CS" w:eastAsia="en-GB"/>
              </w:rPr>
              <w:t>standarda</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člana</w:t>
            </w:r>
            <w:r w:rsidRPr="00251B5C">
              <w:rPr>
                <w:noProof/>
                <w:sz w:val="20"/>
                <w:szCs w:val="20"/>
                <w:lang w:val="sr-Latn-CS" w:eastAsia="en-GB"/>
              </w:rPr>
              <w:t xml:space="preserve"> 29.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DU</w:t>
            </w:r>
          </w:p>
        </w:tc>
        <w:tc>
          <w:tcPr>
            <w:tcW w:w="2410" w:type="dxa"/>
            <w:gridSpan w:val="2"/>
          </w:tcPr>
          <w:p w:rsidR="00122998" w:rsidRPr="00251B5C" w:rsidRDefault="00122998" w:rsidP="00736840">
            <w:pPr>
              <w:spacing w:after="0"/>
              <w:rPr>
                <w:b/>
                <w:iCs/>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Potpuno</w:t>
            </w:r>
            <w:r w:rsidRPr="00251B5C">
              <w:rPr>
                <w:noProof/>
                <w:sz w:val="20"/>
                <w:szCs w:val="20"/>
                <w:lang w:val="sr-Latn-CS" w:eastAsia="en-GB"/>
              </w:rPr>
              <w:t xml:space="preserve"> </w:t>
            </w:r>
            <w:r>
              <w:rPr>
                <w:noProof/>
                <w:sz w:val="20"/>
                <w:szCs w:val="20"/>
                <w:lang w:val="sr-Latn-CS" w:eastAsia="en-GB"/>
              </w:rPr>
              <w:t>usaglašavanje</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odredbom</w:t>
            </w:r>
            <w:r w:rsidRPr="00251B5C">
              <w:rPr>
                <w:noProof/>
                <w:sz w:val="20"/>
                <w:szCs w:val="20"/>
                <w:lang w:val="sr-Latn-CS" w:eastAsia="en-GB"/>
              </w:rPr>
              <w:t xml:space="preserve"> 4.4.</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planirano</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izmenama</w:t>
            </w:r>
            <w:r w:rsidRPr="00251B5C">
              <w:rPr>
                <w:noProof/>
                <w:sz w:val="20"/>
                <w:szCs w:val="20"/>
                <w:lang w:val="sr-Latn-CS" w:eastAsia="en-GB"/>
              </w:rPr>
              <w:t xml:space="preserve">  </w:t>
            </w:r>
            <w:r w:rsidRPr="00251B5C">
              <w:rPr>
                <w:iCs/>
                <w:noProof/>
                <w:sz w:val="20"/>
                <w:szCs w:val="20"/>
                <w:lang w:val="sr-Latn-CS" w:eastAsia="en-GB"/>
              </w:rPr>
              <w:t xml:space="preserve">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o</w:t>
            </w:r>
            <w:r w:rsidRPr="00251B5C">
              <w:rPr>
                <w:iCs/>
                <w:noProof/>
                <w:sz w:val="20"/>
                <w:szCs w:val="20"/>
                <w:lang w:val="sr-Latn-CS" w:eastAsia="en-GB"/>
              </w:rPr>
              <w:t xml:space="preserve">  </w:t>
            </w:r>
            <w:r>
              <w:rPr>
                <w:iCs/>
                <w:noProof/>
                <w:sz w:val="20"/>
                <w:szCs w:val="20"/>
                <w:lang w:val="sr-Latn-CS" w:eastAsia="en-GB"/>
              </w:rPr>
              <w:t>postupku</w:t>
            </w:r>
            <w:r w:rsidRPr="00251B5C">
              <w:rPr>
                <w:iCs/>
                <w:noProof/>
                <w:sz w:val="20"/>
                <w:szCs w:val="20"/>
                <w:lang w:val="sr-Latn-CS" w:eastAsia="en-GB"/>
              </w:rPr>
              <w:t xml:space="preserve"> </w:t>
            </w:r>
            <w:r>
              <w:rPr>
                <w:iCs/>
                <w:noProof/>
                <w:sz w:val="20"/>
                <w:szCs w:val="20"/>
                <w:lang w:val="sr-Latn-CS" w:eastAsia="en-GB"/>
              </w:rPr>
              <w:t>prijavljivanja</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načinu</w:t>
            </w:r>
            <w:r w:rsidRPr="00251B5C">
              <w:rPr>
                <w:iCs/>
                <w:noProof/>
                <w:sz w:val="20"/>
                <w:szCs w:val="20"/>
                <w:lang w:val="sr-Latn-CS" w:eastAsia="en-GB"/>
              </w:rPr>
              <w:t xml:space="preserve"> </w:t>
            </w:r>
            <w:r>
              <w:rPr>
                <w:iCs/>
                <w:noProof/>
                <w:sz w:val="20"/>
                <w:szCs w:val="20"/>
                <w:lang w:val="sr-Latn-CS" w:eastAsia="en-GB"/>
              </w:rPr>
              <w:t>informisanja</w:t>
            </w:r>
            <w:r w:rsidRPr="00251B5C">
              <w:rPr>
                <w:iCs/>
                <w:noProof/>
                <w:sz w:val="20"/>
                <w:szCs w:val="20"/>
                <w:lang w:val="sr-Latn-CS" w:eastAsia="en-GB"/>
              </w:rPr>
              <w:t xml:space="preserve"> </w:t>
            </w:r>
            <w:r>
              <w:rPr>
                <w:iCs/>
                <w:noProof/>
                <w:sz w:val="20"/>
                <w:szCs w:val="20"/>
                <w:lang w:val="sr-Latn-CS" w:eastAsia="en-GB"/>
              </w:rPr>
              <w:t>koji</w:t>
            </w:r>
            <w:r w:rsidRPr="00251B5C">
              <w:rPr>
                <w:iCs/>
                <w:noProof/>
                <w:sz w:val="20"/>
                <w:szCs w:val="20"/>
                <w:lang w:val="sr-Latn-CS" w:eastAsia="en-GB"/>
              </w:rPr>
              <w:t xml:space="preserve"> </w:t>
            </w:r>
            <w:r>
              <w:rPr>
                <w:iCs/>
                <w:noProof/>
                <w:sz w:val="20"/>
                <w:szCs w:val="20"/>
                <w:lang w:val="sr-Latn-CS" w:eastAsia="en-GB"/>
              </w:rPr>
              <w:t>se</w:t>
            </w:r>
            <w:r w:rsidRPr="00251B5C">
              <w:rPr>
                <w:iCs/>
                <w:noProof/>
                <w:sz w:val="20"/>
                <w:szCs w:val="20"/>
                <w:lang w:val="sr-Latn-CS" w:eastAsia="en-GB"/>
              </w:rPr>
              <w:t xml:space="preserve"> </w:t>
            </w:r>
            <w:r>
              <w:rPr>
                <w:iCs/>
                <w:noProof/>
                <w:sz w:val="20"/>
                <w:szCs w:val="20"/>
                <w:lang w:val="sr-Latn-CS" w:eastAsia="en-GB"/>
              </w:rPr>
              <w:t>odnose</w:t>
            </w:r>
            <w:r w:rsidRPr="00251B5C">
              <w:rPr>
                <w:iCs/>
                <w:noProof/>
                <w:sz w:val="20"/>
                <w:szCs w:val="20"/>
                <w:lang w:val="sr-Latn-CS" w:eastAsia="en-GB"/>
              </w:rPr>
              <w:t xml:space="preserve"> </w:t>
            </w:r>
            <w:r>
              <w:rPr>
                <w:iCs/>
                <w:noProof/>
                <w:sz w:val="20"/>
                <w:szCs w:val="20"/>
                <w:lang w:val="sr-Latn-CS" w:eastAsia="en-GB"/>
              </w:rPr>
              <w:t>na</w:t>
            </w:r>
            <w:r w:rsidRPr="00251B5C">
              <w:rPr>
                <w:iCs/>
                <w:noProof/>
                <w:sz w:val="20"/>
                <w:szCs w:val="20"/>
                <w:lang w:val="sr-Latn-CS" w:eastAsia="en-GB"/>
              </w:rPr>
              <w:t xml:space="preserve"> </w:t>
            </w:r>
            <w:r>
              <w:rPr>
                <w:iCs/>
                <w:noProof/>
                <w:sz w:val="20"/>
                <w:szCs w:val="20"/>
                <w:lang w:val="sr-Latn-CS" w:eastAsia="en-GB"/>
              </w:rPr>
              <w:t>tehničke</w:t>
            </w:r>
            <w:r w:rsidRPr="00251B5C">
              <w:rPr>
                <w:iCs/>
                <w:noProof/>
                <w:sz w:val="20"/>
                <w:szCs w:val="20"/>
                <w:lang w:val="sr-Latn-CS" w:eastAsia="en-GB"/>
              </w:rPr>
              <w:t xml:space="preserve"> </w:t>
            </w:r>
            <w:r>
              <w:rPr>
                <w:iCs/>
                <w:noProof/>
                <w:sz w:val="20"/>
                <w:szCs w:val="20"/>
                <w:lang w:val="sr-Latn-CS" w:eastAsia="en-GB"/>
              </w:rPr>
              <w:t>propise</w:t>
            </w:r>
            <w:r w:rsidRPr="00251B5C">
              <w:rPr>
                <w:iCs/>
                <w:noProof/>
                <w:sz w:val="20"/>
                <w:szCs w:val="20"/>
                <w:lang w:val="sr-Latn-CS" w:eastAsia="en-GB"/>
              </w:rPr>
              <w:t xml:space="preserve">, </w:t>
            </w:r>
            <w:r>
              <w:rPr>
                <w:iCs/>
                <w:noProof/>
                <w:sz w:val="20"/>
                <w:szCs w:val="20"/>
                <w:lang w:val="sr-Latn-CS" w:eastAsia="en-GB"/>
              </w:rPr>
              <w:t>ocenjivanje</w:t>
            </w:r>
            <w:r w:rsidRPr="00251B5C">
              <w:rPr>
                <w:iCs/>
                <w:noProof/>
                <w:sz w:val="20"/>
                <w:szCs w:val="20"/>
                <w:lang w:val="sr-Latn-CS" w:eastAsia="en-GB"/>
              </w:rPr>
              <w:t xml:space="preserve"> </w:t>
            </w:r>
            <w:r>
              <w:rPr>
                <w:iCs/>
                <w:noProof/>
                <w:sz w:val="20"/>
                <w:szCs w:val="20"/>
                <w:lang w:val="sr-Latn-CS" w:eastAsia="en-GB"/>
              </w:rPr>
              <w:t>usaglašenosti</w:t>
            </w:r>
            <w:r w:rsidRPr="00251B5C">
              <w:rPr>
                <w:iCs/>
                <w:noProof/>
                <w:sz w:val="20"/>
                <w:szCs w:val="20"/>
                <w:lang w:val="sr-Latn-CS" w:eastAsia="en-GB"/>
              </w:rPr>
              <w:t xml:space="preserve"> </w:t>
            </w:r>
            <w:r>
              <w:rPr>
                <w:iCs/>
                <w:noProof/>
                <w:sz w:val="20"/>
                <w:szCs w:val="20"/>
                <w:lang w:val="sr-Latn-CS" w:eastAsia="en-GB"/>
              </w:rPr>
              <w:t>i</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Službeni</w:t>
            </w:r>
            <w:r w:rsidRPr="00251B5C">
              <w:rPr>
                <w:iCs/>
                <w:noProof/>
                <w:sz w:val="20"/>
                <w:szCs w:val="20"/>
                <w:lang w:val="sr-Latn-CS" w:eastAsia="en-GB"/>
              </w:rPr>
              <w:t xml:space="preserve"> </w:t>
            </w:r>
            <w:r>
              <w:rPr>
                <w:iCs/>
                <w:noProof/>
                <w:sz w:val="20"/>
                <w:szCs w:val="20"/>
                <w:lang w:val="sr-Latn-CS" w:eastAsia="en-GB"/>
              </w:rPr>
              <w:t>glasnik</w:t>
            </w:r>
            <w:r w:rsidRPr="00251B5C">
              <w:rPr>
                <w:iCs/>
                <w:noProof/>
                <w:sz w:val="20"/>
                <w:szCs w:val="20"/>
                <w:lang w:val="sr-Latn-CS" w:eastAsia="en-GB"/>
              </w:rPr>
              <w:t xml:space="preserve"> </w:t>
            </w:r>
            <w:r>
              <w:rPr>
                <w:iCs/>
                <w:noProof/>
                <w:sz w:val="20"/>
                <w:szCs w:val="20"/>
                <w:lang w:val="sr-Latn-CS" w:eastAsia="en-GB"/>
              </w:rPr>
              <w:t>RS</w:t>
            </w:r>
            <w:r w:rsidRPr="00251B5C">
              <w:rPr>
                <w:iCs/>
                <w:noProof/>
                <w:sz w:val="20"/>
                <w:szCs w:val="20"/>
                <w:lang w:val="sr-Latn-CS" w:eastAsia="en-GB"/>
              </w:rPr>
              <w:t xml:space="preserve">", </w:t>
            </w:r>
            <w:r>
              <w:rPr>
                <w:iCs/>
                <w:noProof/>
                <w:sz w:val="20"/>
                <w:szCs w:val="20"/>
                <w:lang w:val="sr-Latn-CS" w:eastAsia="en-GB"/>
              </w:rPr>
              <w:t>broj</w:t>
            </w:r>
            <w:r w:rsidRPr="00251B5C">
              <w:rPr>
                <w:iCs/>
                <w:noProof/>
                <w:sz w:val="20"/>
                <w:szCs w:val="20"/>
                <w:lang w:val="sr-Latn-CS" w:eastAsia="en-GB"/>
              </w:rPr>
              <w:t xml:space="preserve"> 45/2010).</w:t>
            </w:r>
          </w:p>
          <w:p w:rsidR="00122998" w:rsidRPr="00251B5C" w:rsidRDefault="00122998" w:rsidP="00736840">
            <w:pPr>
              <w:spacing w:after="0"/>
              <w:rPr>
                <w:iCs/>
                <w:noProof/>
                <w:sz w:val="20"/>
                <w:szCs w:val="20"/>
                <w:lang w:val="sr-Latn-CS" w:eastAsia="en-GB"/>
              </w:rPr>
            </w:pPr>
            <w:r>
              <w:rPr>
                <w:b/>
                <w:iCs/>
                <w:noProof/>
                <w:sz w:val="20"/>
                <w:szCs w:val="20"/>
                <w:lang w:val="sr-Latn-CS" w:eastAsia="en-GB"/>
              </w:rPr>
              <w:lastRenderedPageBreak/>
              <w:t>Napomena</w:t>
            </w:r>
            <w:r w:rsidRPr="00251B5C">
              <w:rPr>
                <w:b/>
                <w:iCs/>
                <w:noProof/>
                <w:sz w:val="20"/>
                <w:szCs w:val="20"/>
                <w:lang w:val="sr-Latn-CS" w:eastAsia="en-GB"/>
              </w:rPr>
              <w:t>:</w:t>
            </w:r>
            <w:r w:rsidRPr="00251B5C">
              <w:rPr>
                <w:iCs/>
                <w:noProof/>
                <w:sz w:val="20"/>
                <w:szCs w:val="20"/>
                <w:lang w:val="sr-Latn-CS" w:eastAsia="en-GB"/>
              </w:rPr>
              <w:t xml:space="preserve">  </w:t>
            </w:r>
            <w:r>
              <w:rPr>
                <w:iCs/>
                <w:noProof/>
                <w:sz w:val="20"/>
                <w:szCs w:val="20"/>
                <w:lang w:val="sr-Latn-CS" w:eastAsia="en-GB"/>
              </w:rPr>
              <w:t>član</w:t>
            </w:r>
            <w:r w:rsidRPr="00251B5C">
              <w:rPr>
                <w:iCs/>
                <w:noProof/>
                <w:sz w:val="20"/>
                <w:szCs w:val="20"/>
                <w:lang w:val="sr-Latn-CS" w:eastAsia="en-GB"/>
              </w:rPr>
              <w:t xml:space="preserve"> 44.  </w:t>
            </w:r>
            <w:r>
              <w:rPr>
                <w:iCs/>
                <w:noProof/>
                <w:sz w:val="20"/>
                <w:szCs w:val="20"/>
                <w:lang w:val="sr-Latn-CS" w:eastAsia="en-GB"/>
              </w:rPr>
              <w:t>Uredbe</w:t>
            </w:r>
            <w:r w:rsidRPr="00251B5C">
              <w:rPr>
                <w:iCs/>
                <w:noProof/>
                <w:sz w:val="20"/>
                <w:szCs w:val="20"/>
                <w:lang w:val="sr-Latn-CS" w:eastAsia="en-GB"/>
              </w:rPr>
              <w:t xml:space="preserve"> </w:t>
            </w:r>
            <w:r>
              <w:rPr>
                <w:iCs/>
                <w:noProof/>
                <w:sz w:val="20"/>
                <w:szCs w:val="20"/>
                <w:lang w:val="sr-Latn-CS" w:eastAsia="en-GB"/>
              </w:rPr>
              <w:t>propisuje</w:t>
            </w:r>
            <w:r w:rsidRPr="00251B5C">
              <w:rPr>
                <w:iCs/>
                <w:noProof/>
                <w:sz w:val="20"/>
                <w:szCs w:val="20"/>
                <w:lang w:val="sr-Latn-CS" w:eastAsia="en-GB"/>
              </w:rPr>
              <w:t xml:space="preserve"> </w:t>
            </w:r>
            <w:r>
              <w:rPr>
                <w:iCs/>
                <w:noProof/>
                <w:sz w:val="20"/>
                <w:szCs w:val="20"/>
                <w:lang w:val="sr-Latn-CS" w:eastAsia="en-GB"/>
              </w:rPr>
              <w:t>odloženu</w:t>
            </w:r>
            <w:r w:rsidRPr="00251B5C">
              <w:rPr>
                <w:iCs/>
                <w:noProof/>
                <w:sz w:val="20"/>
                <w:szCs w:val="20"/>
                <w:lang w:val="sr-Latn-CS" w:eastAsia="en-GB"/>
              </w:rPr>
              <w:t xml:space="preserve"> </w:t>
            </w:r>
            <w:r>
              <w:rPr>
                <w:iCs/>
                <w:noProof/>
                <w:sz w:val="20"/>
                <w:szCs w:val="20"/>
                <w:lang w:val="sr-Latn-CS" w:eastAsia="en-GB"/>
              </w:rPr>
              <w:t>primenu</w:t>
            </w:r>
            <w:r w:rsidRPr="00251B5C">
              <w:rPr>
                <w:iCs/>
                <w:noProof/>
                <w:sz w:val="20"/>
                <w:szCs w:val="20"/>
                <w:lang w:val="sr-Latn-CS" w:eastAsia="en-GB"/>
              </w:rPr>
              <w:t xml:space="preserve"> </w:t>
            </w:r>
            <w:r>
              <w:rPr>
                <w:iCs/>
                <w:noProof/>
                <w:sz w:val="20"/>
                <w:szCs w:val="20"/>
                <w:lang w:val="sr-Latn-CS" w:eastAsia="en-GB"/>
              </w:rPr>
              <w:t>navedene</w:t>
            </w:r>
            <w:r w:rsidRPr="00251B5C">
              <w:rPr>
                <w:iCs/>
                <w:noProof/>
                <w:sz w:val="20"/>
                <w:szCs w:val="20"/>
                <w:lang w:val="sr-Latn-CS" w:eastAsia="en-GB"/>
              </w:rPr>
              <w:t xml:space="preserve"> </w:t>
            </w:r>
            <w:r>
              <w:rPr>
                <w:iCs/>
                <w:noProof/>
                <w:sz w:val="20"/>
                <w:szCs w:val="20"/>
                <w:lang w:val="sr-Latn-CS" w:eastAsia="en-GB"/>
              </w:rPr>
              <w:t>odredbe</w:t>
            </w:r>
            <w:r w:rsidRPr="00251B5C">
              <w:rPr>
                <w:iCs/>
                <w:noProof/>
                <w:sz w:val="20"/>
                <w:szCs w:val="20"/>
                <w:lang w:val="sr-Latn-CS" w:eastAsia="en-GB"/>
              </w:rPr>
              <w:t xml:space="preserve">, </w:t>
            </w:r>
            <w:r>
              <w:rPr>
                <w:iCs/>
                <w:noProof/>
                <w:sz w:val="20"/>
                <w:szCs w:val="20"/>
                <w:lang w:val="sr-Latn-CS" w:eastAsia="en-GB"/>
              </w:rPr>
              <w:t>od</w:t>
            </w:r>
            <w:r w:rsidRPr="00251B5C">
              <w:rPr>
                <w:iCs/>
                <w:noProof/>
                <w:sz w:val="20"/>
                <w:szCs w:val="20"/>
                <w:lang w:val="sr-Latn-CS" w:eastAsia="en-GB"/>
              </w:rPr>
              <w:t xml:space="preserve">  </w:t>
            </w:r>
            <w:r>
              <w:rPr>
                <w:iCs/>
                <w:noProof/>
                <w:sz w:val="20"/>
                <w:szCs w:val="20"/>
                <w:lang w:val="sr-Latn-CS" w:eastAsia="en-GB"/>
              </w:rPr>
              <w:t>dana</w:t>
            </w:r>
            <w:r w:rsidRPr="00251B5C">
              <w:rPr>
                <w:iCs/>
                <w:noProof/>
                <w:sz w:val="20"/>
                <w:szCs w:val="20"/>
                <w:lang w:val="sr-Latn-CS" w:eastAsia="en-GB"/>
              </w:rPr>
              <w:t xml:space="preserve"> </w:t>
            </w:r>
            <w:r>
              <w:rPr>
                <w:iCs/>
                <w:noProof/>
                <w:sz w:val="20"/>
                <w:szCs w:val="20"/>
                <w:lang w:val="sr-Latn-CS" w:eastAsia="en-GB"/>
              </w:rPr>
              <w:t>pristupanja</w:t>
            </w:r>
            <w:r w:rsidRPr="00251B5C">
              <w:rPr>
                <w:iCs/>
                <w:noProof/>
                <w:sz w:val="20"/>
                <w:szCs w:val="20"/>
                <w:lang w:val="sr-Latn-CS" w:eastAsia="en-GB"/>
              </w:rPr>
              <w:t xml:space="preserve"> </w:t>
            </w:r>
            <w:r>
              <w:rPr>
                <w:iCs/>
                <w:noProof/>
                <w:sz w:val="20"/>
                <w:szCs w:val="20"/>
                <w:lang w:val="sr-Latn-CS" w:eastAsia="en-GB"/>
              </w:rPr>
              <w:t>Republike</w:t>
            </w:r>
            <w:r w:rsidRPr="00251B5C">
              <w:rPr>
                <w:iCs/>
                <w:noProof/>
                <w:sz w:val="20"/>
                <w:szCs w:val="20"/>
                <w:lang w:val="sr-Latn-CS" w:eastAsia="en-GB"/>
              </w:rPr>
              <w:t xml:space="preserve"> </w:t>
            </w:r>
            <w:r>
              <w:rPr>
                <w:iCs/>
                <w:noProof/>
                <w:sz w:val="20"/>
                <w:szCs w:val="20"/>
                <w:lang w:val="sr-Latn-CS" w:eastAsia="en-GB"/>
              </w:rPr>
              <w:t>Srbije</w:t>
            </w:r>
            <w:r w:rsidRPr="00251B5C">
              <w:rPr>
                <w:iCs/>
                <w:noProof/>
                <w:sz w:val="20"/>
                <w:szCs w:val="20"/>
                <w:lang w:val="sr-Latn-CS" w:eastAsia="en-GB"/>
              </w:rPr>
              <w:t xml:space="preserve"> </w:t>
            </w:r>
            <w:r>
              <w:rPr>
                <w:iCs/>
                <w:noProof/>
                <w:sz w:val="20"/>
                <w:szCs w:val="20"/>
                <w:lang w:val="sr-Latn-CS" w:eastAsia="en-GB"/>
              </w:rPr>
              <w:t>EU</w:t>
            </w:r>
            <w:r w:rsidRPr="00251B5C">
              <w:rPr>
                <w:iCs/>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03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5.1.</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spacing w:after="0"/>
              <w:rPr>
                <w:b/>
                <w:noProof/>
                <w:sz w:val="20"/>
                <w:szCs w:val="20"/>
                <w:lang w:val="sr-Latn-CS" w:eastAsia="en-GB"/>
              </w:rPr>
            </w:pPr>
            <w:r w:rsidRPr="00251B5C">
              <w:rPr>
                <w:noProof/>
                <w:sz w:val="20"/>
                <w:szCs w:val="20"/>
                <w:lang w:val="sr-Latn-CS" w:eastAsia="en-GB"/>
              </w:rPr>
              <w:t xml:space="preserve">European standardisation organisations shall encourage and facilitate an appropriate representation and effective participation of all relevant stakeholders, including SMEs, consumer organisations and environmental and social stakeholders in their standardisation activities. They shall in particular encourage and facilitate such representation and participation through the European stakeholder organisations receiving Union financing in accordance with this Regulation at the policy development level and at the following stages of the development of European standards or European standardisation deliverables: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Iako</w:t>
            </w:r>
            <w:r w:rsidRPr="00251B5C">
              <w:rPr>
                <w:noProof/>
                <w:sz w:val="20"/>
                <w:szCs w:val="20"/>
                <w:lang w:val="sr-Latn-CS" w:eastAsia="en-GB"/>
              </w:rPr>
              <w:t xml:space="preserve">  </w:t>
            </w:r>
            <w:r>
              <w:rPr>
                <w:noProof/>
                <w:sz w:val="20"/>
                <w:szCs w:val="20"/>
                <w:lang w:val="sr-Latn-CS" w:eastAsia="en-GB"/>
              </w:rPr>
              <w:t>ova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prenosiva</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opredeljenje</w:t>
            </w:r>
            <w:r w:rsidRPr="00251B5C">
              <w:rPr>
                <w:noProof/>
                <w:sz w:val="20"/>
                <w:szCs w:val="20"/>
                <w:lang w:val="sr-Latn-CS" w:eastAsia="en-GB"/>
              </w:rPr>
              <w:t xml:space="preserve"> </w:t>
            </w:r>
            <w:r>
              <w:rPr>
                <w:noProof/>
                <w:sz w:val="20"/>
                <w:szCs w:val="20"/>
                <w:lang w:val="sr-Latn-CS" w:eastAsia="en-GB"/>
              </w:rPr>
              <w:t>predlagača</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usaglasi</w:t>
            </w:r>
            <w:r w:rsidRPr="00251B5C">
              <w:rPr>
                <w:noProof/>
                <w:sz w:val="20"/>
                <w:szCs w:val="20"/>
                <w:lang w:val="sr-Latn-CS" w:eastAsia="en-GB"/>
              </w:rPr>
              <w:t xml:space="preserve"> </w:t>
            </w:r>
            <w:r>
              <w:rPr>
                <w:noProof/>
                <w:sz w:val="20"/>
                <w:szCs w:val="20"/>
                <w:lang w:val="sr-Latn-CS" w:eastAsia="en-GB"/>
              </w:rPr>
              <w:t>postupanje</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pravilima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702"/>
        </w:trPr>
        <w:tc>
          <w:tcPr>
            <w:tcW w:w="1371" w:type="dxa"/>
          </w:tcPr>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5.1.a) </w:t>
            </w:r>
          </w:p>
        </w:tc>
        <w:tc>
          <w:tcPr>
            <w:tcW w:w="4583" w:type="dxa"/>
            <w:gridSpan w:val="2"/>
          </w:tcPr>
          <w:p w:rsidR="00122998" w:rsidRPr="00251B5C" w:rsidRDefault="00122998" w:rsidP="00736840">
            <w:pPr>
              <w:rPr>
                <w:noProof/>
                <w:sz w:val="20"/>
                <w:szCs w:val="20"/>
                <w:highlight w:val="magenta"/>
                <w:lang w:val="sr-Latn-CS" w:eastAsia="en-GB"/>
              </w:rPr>
            </w:pPr>
            <w:r w:rsidRPr="00251B5C">
              <w:rPr>
                <w:noProof/>
                <w:sz w:val="20"/>
                <w:szCs w:val="20"/>
                <w:lang w:val="sr-Latn-CS" w:eastAsia="en-GB"/>
              </w:rPr>
              <w:t>the proposal and acceptance of new work items;</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Iako</w:t>
            </w:r>
            <w:r w:rsidRPr="00251B5C">
              <w:rPr>
                <w:noProof/>
                <w:sz w:val="20"/>
                <w:szCs w:val="20"/>
                <w:lang w:val="sr-Latn-CS" w:eastAsia="en-GB"/>
              </w:rPr>
              <w:t xml:space="preserve">  </w:t>
            </w:r>
            <w:r>
              <w:rPr>
                <w:noProof/>
                <w:sz w:val="20"/>
                <w:szCs w:val="20"/>
                <w:lang w:val="sr-Latn-CS" w:eastAsia="en-GB"/>
              </w:rPr>
              <w:t>ova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prenosiva</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opredeljenje</w:t>
            </w:r>
            <w:r w:rsidRPr="00251B5C">
              <w:rPr>
                <w:noProof/>
                <w:sz w:val="20"/>
                <w:szCs w:val="20"/>
                <w:lang w:val="sr-Latn-CS" w:eastAsia="en-GB"/>
              </w:rPr>
              <w:t xml:space="preserve"> </w:t>
            </w:r>
            <w:r>
              <w:rPr>
                <w:noProof/>
                <w:sz w:val="20"/>
                <w:szCs w:val="20"/>
                <w:lang w:val="sr-Latn-CS" w:eastAsia="en-GB"/>
              </w:rPr>
              <w:t>predlagača</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usaglasi</w:t>
            </w:r>
            <w:r w:rsidRPr="00251B5C">
              <w:rPr>
                <w:noProof/>
                <w:sz w:val="20"/>
                <w:szCs w:val="20"/>
                <w:lang w:val="sr-Latn-CS" w:eastAsia="en-GB"/>
              </w:rPr>
              <w:t xml:space="preserve"> </w:t>
            </w:r>
            <w:r>
              <w:rPr>
                <w:noProof/>
                <w:sz w:val="20"/>
                <w:szCs w:val="20"/>
                <w:lang w:val="sr-Latn-CS" w:eastAsia="en-GB"/>
              </w:rPr>
              <w:t>postupanje</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pravilima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656"/>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 xml:space="preserve">5.1.b)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technical discussion on proposals; </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Iako</w:t>
            </w:r>
            <w:r w:rsidRPr="00251B5C">
              <w:rPr>
                <w:noProof/>
                <w:sz w:val="20"/>
                <w:szCs w:val="20"/>
                <w:lang w:val="sr-Latn-CS" w:eastAsia="en-GB"/>
              </w:rPr>
              <w:t xml:space="preserve">  </w:t>
            </w:r>
            <w:r>
              <w:rPr>
                <w:noProof/>
                <w:sz w:val="20"/>
                <w:szCs w:val="20"/>
                <w:lang w:val="sr-Latn-CS" w:eastAsia="en-GB"/>
              </w:rPr>
              <w:t>ova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prenosiva</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opredeljenje</w:t>
            </w:r>
            <w:r w:rsidRPr="00251B5C">
              <w:rPr>
                <w:noProof/>
                <w:sz w:val="20"/>
                <w:szCs w:val="20"/>
                <w:lang w:val="sr-Latn-CS" w:eastAsia="en-GB"/>
              </w:rPr>
              <w:t xml:space="preserve"> </w:t>
            </w:r>
            <w:r>
              <w:rPr>
                <w:noProof/>
                <w:sz w:val="20"/>
                <w:szCs w:val="20"/>
                <w:lang w:val="sr-Latn-CS" w:eastAsia="en-GB"/>
              </w:rPr>
              <w:t>predlagača</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usaglasi</w:t>
            </w:r>
            <w:r w:rsidRPr="00251B5C">
              <w:rPr>
                <w:noProof/>
                <w:sz w:val="20"/>
                <w:szCs w:val="20"/>
                <w:lang w:val="sr-Latn-CS" w:eastAsia="en-GB"/>
              </w:rPr>
              <w:t xml:space="preserve"> </w:t>
            </w:r>
            <w:r>
              <w:rPr>
                <w:noProof/>
                <w:sz w:val="20"/>
                <w:szCs w:val="20"/>
                <w:lang w:val="sr-Latn-CS" w:eastAsia="en-GB"/>
              </w:rPr>
              <w:t>postupanje</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pravilima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8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5.1.c)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submission of comments on drafts; </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highlight w:val="green"/>
                <w:lang w:val="sr-Latn-CS" w:eastAsia="en-GB"/>
              </w:rPr>
            </w:pP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Iako</w:t>
            </w:r>
            <w:r w:rsidRPr="00251B5C">
              <w:rPr>
                <w:noProof/>
                <w:sz w:val="20"/>
                <w:szCs w:val="20"/>
                <w:lang w:val="sr-Latn-CS" w:eastAsia="en-GB"/>
              </w:rPr>
              <w:t xml:space="preserve">  </w:t>
            </w:r>
            <w:r>
              <w:rPr>
                <w:noProof/>
                <w:sz w:val="20"/>
                <w:szCs w:val="20"/>
                <w:lang w:val="sr-Latn-CS" w:eastAsia="en-GB"/>
              </w:rPr>
              <w:t>ova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prenosiva</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opredeljenje</w:t>
            </w:r>
            <w:r w:rsidRPr="00251B5C">
              <w:rPr>
                <w:noProof/>
                <w:sz w:val="20"/>
                <w:szCs w:val="20"/>
                <w:lang w:val="sr-Latn-CS" w:eastAsia="en-GB"/>
              </w:rPr>
              <w:t xml:space="preserve"> </w:t>
            </w:r>
            <w:r>
              <w:rPr>
                <w:noProof/>
                <w:sz w:val="20"/>
                <w:szCs w:val="20"/>
                <w:lang w:val="sr-Latn-CS" w:eastAsia="en-GB"/>
              </w:rPr>
              <w:t>predlagača</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usaglasi</w:t>
            </w:r>
            <w:r w:rsidRPr="00251B5C">
              <w:rPr>
                <w:noProof/>
                <w:sz w:val="20"/>
                <w:szCs w:val="20"/>
                <w:lang w:val="sr-Latn-CS" w:eastAsia="en-GB"/>
              </w:rPr>
              <w:t xml:space="preserve"> </w:t>
            </w:r>
            <w:r>
              <w:rPr>
                <w:noProof/>
                <w:sz w:val="20"/>
                <w:szCs w:val="20"/>
                <w:lang w:val="sr-Latn-CS" w:eastAsia="en-GB"/>
              </w:rPr>
              <w:t>postupanje</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pravilima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18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5.1.d)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revision of existing European standards or European standardisation deliverables; </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highlight w:val="magenta"/>
                <w:lang w:val="sr-Latn-CS" w:eastAsia="en-GB"/>
              </w:rPr>
            </w:pPr>
          </w:p>
        </w:tc>
        <w:tc>
          <w:tcPr>
            <w:tcW w:w="3827" w:type="dxa"/>
          </w:tcPr>
          <w:p w:rsidR="00122998" w:rsidRPr="00251B5C" w:rsidRDefault="00122998" w:rsidP="00736840">
            <w:pPr>
              <w:rPr>
                <w:noProof/>
                <w:sz w:val="20"/>
                <w:szCs w:val="20"/>
                <w:lang w:val="sr-Latn-CS"/>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Iako</w:t>
            </w:r>
            <w:r w:rsidRPr="00251B5C">
              <w:rPr>
                <w:noProof/>
                <w:sz w:val="20"/>
                <w:szCs w:val="20"/>
                <w:lang w:val="sr-Latn-CS" w:eastAsia="en-GB"/>
              </w:rPr>
              <w:t xml:space="preserve">  </w:t>
            </w:r>
            <w:r>
              <w:rPr>
                <w:noProof/>
                <w:sz w:val="20"/>
                <w:szCs w:val="20"/>
                <w:lang w:val="sr-Latn-CS" w:eastAsia="en-GB"/>
              </w:rPr>
              <w:t>ova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prenosiva</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opredeljenje</w:t>
            </w:r>
            <w:r w:rsidRPr="00251B5C">
              <w:rPr>
                <w:noProof/>
                <w:sz w:val="20"/>
                <w:szCs w:val="20"/>
                <w:lang w:val="sr-Latn-CS" w:eastAsia="en-GB"/>
              </w:rPr>
              <w:t xml:space="preserve"> </w:t>
            </w:r>
            <w:r>
              <w:rPr>
                <w:noProof/>
                <w:sz w:val="20"/>
                <w:szCs w:val="20"/>
                <w:lang w:val="sr-Latn-CS" w:eastAsia="en-GB"/>
              </w:rPr>
              <w:t>predlagača</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usaglasi</w:t>
            </w:r>
            <w:r w:rsidRPr="00251B5C">
              <w:rPr>
                <w:noProof/>
                <w:sz w:val="20"/>
                <w:szCs w:val="20"/>
                <w:lang w:val="sr-Latn-CS" w:eastAsia="en-GB"/>
              </w:rPr>
              <w:t xml:space="preserve"> </w:t>
            </w:r>
            <w:r>
              <w:rPr>
                <w:noProof/>
                <w:sz w:val="20"/>
                <w:szCs w:val="20"/>
                <w:lang w:val="sr-Latn-CS" w:eastAsia="en-GB"/>
              </w:rPr>
              <w:t>postupanje</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pravilima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EU</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35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5.1.e)</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the dissemination of information of, and awareness-building about, adopted European standards or European standardisation deliverables.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rPr>
                <w:noProof/>
                <w:sz w:val="20"/>
                <w:szCs w:val="20"/>
                <w:lang w:val="sr-Latn-CS"/>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Iako</w:t>
            </w:r>
            <w:r w:rsidRPr="00251B5C">
              <w:rPr>
                <w:noProof/>
                <w:sz w:val="20"/>
                <w:szCs w:val="20"/>
                <w:lang w:val="sr-Latn-CS" w:eastAsia="en-GB"/>
              </w:rPr>
              <w:t xml:space="preserve">  </w:t>
            </w:r>
            <w:r>
              <w:rPr>
                <w:noProof/>
                <w:sz w:val="20"/>
                <w:szCs w:val="20"/>
                <w:lang w:val="sr-Latn-CS" w:eastAsia="en-GB"/>
              </w:rPr>
              <w:t>ova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prenosiva</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opredeljenje</w:t>
            </w:r>
            <w:r w:rsidRPr="00251B5C">
              <w:rPr>
                <w:noProof/>
                <w:sz w:val="20"/>
                <w:szCs w:val="20"/>
                <w:lang w:val="sr-Latn-CS" w:eastAsia="en-GB"/>
              </w:rPr>
              <w:t xml:space="preserve"> </w:t>
            </w:r>
            <w:r>
              <w:rPr>
                <w:noProof/>
                <w:sz w:val="20"/>
                <w:szCs w:val="20"/>
                <w:lang w:val="sr-Latn-CS" w:eastAsia="en-GB"/>
              </w:rPr>
              <w:t>predlagača</w:t>
            </w:r>
            <w:r w:rsidRPr="00251B5C">
              <w:rPr>
                <w:noProof/>
                <w:sz w:val="20"/>
                <w:szCs w:val="20"/>
                <w:lang w:val="sr-Latn-CS" w:eastAsia="en-GB"/>
              </w:rPr>
              <w:t xml:space="preserve"> </w:t>
            </w:r>
            <w:r>
              <w:rPr>
                <w:noProof/>
                <w:sz w:val="20"/>
                <w:szCs w:val="20"/>
                <w:lang w:val="sr-Latn-CS" w:eastAsia="en-GB"/>
              </w:rPr>
              <w:t>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usaglasi</w:t>
            </w:r>
            <w:r w:rsidRPr="00251B5C">
              <w:rPr>
                <w:noProof/>
                <w:sz w:val="20"/>
                <w:szCs w:val="20"/>
                <w:lang w:val="sr-Latn-CS" w:eastAsia="en-GB"/>
              </w:rPr>
              <w:t xml:space="preserve"> </w:t>
            </w:r>
            <w:r>
              <w:rPr>
                <w:noProof/>
                <w:sz w:val="20"/>
                <w:szCs w:val="20"/>
                <w:lang w:val="sr-Latn-CS" w:eastAsia="en-GB"/>
              </w:rPr>
              <w:t>postupanje</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pravilima</w:t>
            </w:r>
            <w:r w:rsidRPr="00251B5C">
              <w:rPr>
                <w:noProof/>
                <w:sz w:val="20"/>
                <w:szCs w:val="20"/>
                <w:lang w:val="sr-Latn-CS" w:eastAsia="en-GB"/>
              </w:rPr>
              <w:t xml:space="preserve"> </w:t>
            </w: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EU</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35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5.2.</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In addition to the collaboration with market surveillance authorities in the Member States, research facilities of the</w:t>
            </w:r>
          </w:p>
          <w:p w:rsidR="00122998" w:rsidRPr="00251B5C" w:rsidRDefault="00122998" w:rsidP="00736840">
            <w:pPr>
              <w:spacing w:after="0"/>
              <w:rPr>
                <w:noProof/>
                <w:sz w:val="20"/>
                <w:szCs w:val="20"/>
                <w:lang w:val="sr-Latn-CS"/>
              </w:rPr>
            </w:pPr>
            <w:r w:rsidRPr="00251B5C">
              <w:rPr>
                <w:noProof/>
                <w:sz w:val="20"/>
                <w:szCs w:val="20"/>
                <w:lang w:val="sr-Latn-CS" w:eastAsia="en-GB"/>
              </w:rPr>
              <w:t>Commission and the European stakeholder organisations receiving Union financing in accordance with this Regulation, European standardisation organisations shall encourage and facilitate appropriate representation, at technical level, of under­takings, research centres, universities and other legal entities, in standardisation activities concerning an emerging area with significant policy or technical innovation implications, if the legal entities concerned participated in a project that is related to that area and that is funded by the Union under a multi­annual framework programme for activities in the area of research, innovation and technological development, adopted pursuant to Article 182 TFEU.</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rPr>
                <w:noProof/>
                <w:sz w:val="20"/>
                <w:szCs w:val="20"/>
                <w:lang w:val="sr-Latn-CS"/>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highlight w:val="green"/>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5.2.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419"/>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6.1.</w:t>
            </w:r>
          </w:p>
        </w:tc>
        <w:tc>
          <w:tcPr>
            <w:tcW w:w="4583" w:type="dxa"/>
            <w:gridSpan w:val="2"/>
          </w:tcPr>
          <w:p w:rsidR="00122998" w:rsidRPr="00251B5C" w:rsidRDefault="00122998" w:rsidP="00736840">
            <w:pPr>
              <w:rPr>
                <w:b/>
                <w:noProof/>
                <w:sz w:val="20"/>
                <w:szCs w:val="20"/>
                <w:lang w:val="sr-Latn-CS" w:eastAsia="en-GB"/>
              </w:rPr>
            </w:pPr>
            <w:r w:rsidRPr="00251B5C">
              <w:rPr>
                <w:noProof/>
                <w:sz w:val="20"/>
                <w:szCs w:val="20"/>
                <w:lang w:val="sr-Latn-CS" w:eastAsia="en-GB"/>
              </w:rPr>
              <w:t xml:space="preserve">National standardisation bodies shall encourage and facilitate the access of SMEs to standards and </w:t>
            </w:r>
            <w:r w:rsidRPr="00251B5C">
              <w:rPr>
                <w:noProof/>
                <w:sz w:val="20"/>
                <w:szCs w:val="20"/>
                <w:lang w:val="sr-Latn-CS" w:eastAsia="en-GB"/>
              </w:rPr>
              <w:lastRenderedPageBreak/>
              <w:t>standards development processes in order to reach a higher level of participation in the standardisation system, for instance by:</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12.8.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12.9. </w:t>
            </w: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autoSpaceDE w:val="0"/>
              <w:autoSpaceDN w:val="0"/>
              <w:adjustRightInd w:val="0"/>
              <w:rPr>
                <w:noProof/>
                <w:sz w:val="20"/>
                <w:szCs w:val="20"/>
                <w:lang w:val="sr-Latn-CS"/>
              </w:rPr>
            </w:pPr>
            <w:r>
              <w:rPr>
                <w:noProof/>
                <w:sz w:val="20"/>
                <w:szCs w:val="20"/>
                <w:lang w:val="sr-Latn-CS"/>
              </w:rPr>
              <w:lastRenderedPageBreak/>
              <w:t>INSTITUT</w:t>
            </w:r>
            <w:r w:rsidRPr="00251B5C">
              <w:rPr>
                <w:noProof/>
                <w:sz w:val="20"/>
                <w:szCs w:val="20"/>
                <w:lang w:val="sr-Latn-CS"/>
              </w:rPr>
              <w:t xml:space="preserve"> </w:t>
            </w:r>
            <w:r>
              <w:rPr>
                <w:noProof/>
                <w:sz w:val="20"/>
                <w:szCs w:val="20"/>
                <w:lang w:val="sr-Latn-CS"/>
              </w:rPr>
              <w:t>OMOGUĆAVA</w:t>
            </w:r>
            <w:r w:rsidRPr="00251B5C">
              <w:rPr>
                <w:noProof/>
                <w:sz w:val="20"/>
                <w:szCs w:val="20"/>
                <w:lang w:val="sr-Latn-CS"/>
              </w:rPr>
              <w:t xml:space="preserve"> </w:t>
            </w:r>
            <w:r>
              <w:rPr>
                <w:noProof/>
                <w:sz w:val="20"/>
                <w:szCs w:val="20"/>
                <w:lang w:val="sr-Latn-CS"/>
              </w:rPr>
              <w:t>UČEŠĆE</w:t>
            </w:r>
            <w:r w:rsidRPr="00251B5C">
              <w:rPr>
                <w:noProof/>
                <w:sz w:val="20"/>
                <w:szCs w:val="20"/>
                <w:lang w:val="sr-Latn-CS"/>
              </w:rPr>
              <w:t xml:space="preserve"> </w:t>
            </w:r>
            <w:r>
              <w:rPr>
                <w:noProof/>
                <w:sz w:val="20"/>
                <w:szCs w:val="20"/>
                <w:lang w:val="sr-Latn-CS"/>
              </w:rPr>
              <w:t>SVIM</w:t>
            </w:r>
            <w:r w:rsidRPr="00251B5C">
              <w:rPr>
                <w:noProof/>
                <w:sz w:val="20"/>
                <w:szCs w:val="20"/>
                <w:lang w:val="sr-Latn-CS"/>
              </w:rPr>
              <w:t xml:space="preserve"> </w:t>
            </w:r>
            <w:r>
              <w:rPr>
                <w:noProof/>
                <w:sz w:val="20"/>
                <w:szCs w:val="20"/>
                <w:lang w:val="sr-Latn-CS"/>
              </w:rPr>
              <w:t>ZAINTERESOVANIM</w:t>
            </w:r>
            <w:r w:rsidRPr="00251B5C">
              <w:rPr>
                <w:noProof/>
                <w:sz w:val="20"/>
                <w:szCs w:val="20"/>
                <w:lang w:val="sr-Latn-CS"/>
              </w:rPr>
              <w:t xml:space="preserve"> </w:t>
            </w:r>
            <w:r>
              <w:rPr>
                <w:noProof/>
                <w:sz w:val="20"/>
                <w:szCs w:val="20"/>
                <w:lang w:val="sr-Latn-CS"/>
              </w:rPr>
              <w:t>STRANAMA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lastRenderedPageBreak/>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w:t>
            </w:r>
          </w:p>
          <w:p w:rsidR="00122998" w:rsidRPr="00251B5C" w:rsidRDefault="00122998" w:rsidP="00736840">
            <w:pPr>
              <w:autoSpaceDE w:val="0"/>
              <w:autoSpaceDN w:val="0"/>
              <w:adjustRightInd w:val="0"/>
              <w:spacing w:after="0"/>
              <w:rPr>
                <w:noProof/>
                <w:sz w:val="20"/>
                <w:szCs w:val="20"/>
                <w:lang w:val="sr-Latn-CS"/>
              </w:rPr>
            </w:pPr>
          </w:p>
          <w:p w:rsidR="00122998" w:rsidRPr="00251B5C" w:rsidRDefault="00122998" w:rsidP="00736840">
            <w:pPr>
              <w:autoSpaceDE w:val="0"/>
              <w:autoSpaceDN w:val="0"/>
              <w:adjustRightInd w:val="0"/>
              <w:spacing w:after="0"/>
              <w:rPr>
                <w:noProof/>
                <w:sz w:val="20"/>
                <w:szCs w:val="20"/>
                <w:lang w:val="sr-Latn-CS"/>
              </w:rPr>
            </w:pPr>
            <w:r>
              <w:rPr>
                <w:noProof/>
                <w:sz w:val="20"/>
                <w:szCs w:val="20"/>
                <w:lang w:val="sr-Latn-CS"/>
              </w:rPr>
              <w:t>NAČIN</w:t>
            </w:r>
            <w:r w:rsidRPr="00251B5C">
              <w:rPr>
                <w:noProof/>
                <w:sz w:val="20"/>
                <w:szCs w:val="20"/>
                <w:lang w:val="sr-Latn-CS"/>
              </w:rPr>
              <w:t xml:space="preserve"> </w:t>
            </w:r>
            <w:r>
              <w:rPr>
                <w:noProof/>
                <w:sz w:val="20"/>
                <w:szCs w:val="20"/>
                <w:lang w:val="sr-Latn-CS"/>
              </w:rPr>
              <w:t>UČEŠĆA</w:t>
            </w:r>
            <w:r w:rsidRPr="00251B5C">
              <w:rPr>
                <w:noProof/>
                <w:sz w:val="20"/>
                <w:szCs w:val="20"/>
                <w:lang w:val="sr-Latn-CS"/>
              </w:rPr>
              <w:t xml:space="preserve"> </w:t>
            </w:r>
            <w:r>
              <w:rPr>
                <w:noProof/>
                <w:sz w:val="20"/>
                <w:szCs w:val="20"/>
                <w:lang w:val="sr-Latn-CS"/>
              </w:rPr>
              <w:t>SVIH</w:t>
            </w:r>
            <w:r w:rsidRPr="00251B5C">
              <w:rPr>
                <w:noProof/>
                <w:sz w:val="20"/>
                <w:szCs w:val="20"/>
                <w:lang w:val="sr-Latn-CS"/>
              </w:rPr>
              <w:t xml:space="preserve"> </w:t>
            </w:r>
            <w:r>
              <w:rPr>
                <w:noProof/>
                <w:sz w:val="20"/>
                <w:szCs w:val="20"/>
                <w:lang w:val="sr-Latn-CS"/>
              </w:rPr>
              <w:t>ZAINTERESOVANIH</w:t>
            </w:r>
            <w:r w:rsidRPr="00251B5C">
              <w:rPr>
                <w:noProof/>
                <w:sz w:val="20"/>
                <w:szCs w:val="20"/>
                <w:lang w:val="sr-Latn-CS"/>
              </w:rPr>
              <w:t xml:space="preserve"> </w:t>
            </w:r>
            <w:r>
              <w:rPr>
                <w:noProof/>
                <w:sz w:val="20"/>
                <w:szCs w:val="20"/>
                <w:lang w:val="sr-Latn-CS"/>
              </w:rPr>
              <w:t>STRANA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PODSTICAJI</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OLAKŠICE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MALA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SREDNJA</w:t>
            </w:r>
            <w:r w:rsidRPr="00251B5C">
              <w:rPr>
                <w:noProof/>
                <w:sz w:val="20"/>
                <w:szCs w:val="20"/>
                <w:lang w:val="sr-Latn-CS"/>
              </w:rPr>
              <w:t xml:space="preserve"> </w:t>
            </w:r>
            <w:r>
              <w:rPr>
                <w:noProof/>
                <w:sz w:val="20"/>
                <w:szCs w:val="20"/>
                <w:lang w:val="sr-Latn-CS"/>
              </w:rPr>
              <w:t>PRIVREDNA</w:t>
            </w:r>
            <w:r w:rsidRPr="00251B5C">
              <w:rPr>
                <w:noProof/>
                <w:sz w:val="20"/>
                <w:szCs w:val="20"/>
                <w:lang w:val="sr-Latn-CS"/>
              </w:rPr>
              <w:t xml:space="preserve"> </w:t>
            </w:r>
            <w:r>
              <w:rPr>
                <w:noProof/>
                <w:sz w:val="20"/>
                <w:szCs w:val="20"/>
                <w:lang w:val="sr-Latn-CS"/>
              </w:rPr>
              <w:t>DRUŠTVA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PREDUZETNIKE</w:t>
            </w:r>
            <w:r w:rsidRPr="00251B5C">
              <w:rPr>
                <w:noProof/>
                <w:sz w:val="20"/>
                <w:szCs w:val="20"/>
                <w:lang w:val="sr-Latn-CS"/>
              </w:rPr>
              <w:t xml:space="preserve">, </w:t>
            </w:r>
            <w:r>
              <w:rPr>
                <w:noProof/>
                <w:sz w:val="20"/>
                <w:szCs w:val="20"/>
                <w:lang w:val="sr-Latn-CS"/>
              </w:rPr>
              <w:t>UDRUŽENJA</w:t>
            </w:r>
            <w:r w:rsidRPr="00251B5C">
              <w:rPr>
                <w:noProof/>
                <w:sz w:val="20"/>
                <w:szCs w:val="20"/>
                <w:lang w:val="sr-Latn-CS"/>
              </w:rPr>
              <w:t xml:space="preserve"> </w:t>
            </w:r>
            <w:r>
              <w:rPr>
                <w:noProof/>
                <w:sz w:val="20"/>
                <w:szCs w:val="20"/>
                <w:lang w:val="sr-Latn-CS"/>
              </w:rPr>
              <w:t>POTROŠAČA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NEVLADINE</w:t>
            </w:r>
            <w:r w:rsidRPr="00251B5C">
              <w:rPr>
                <w:noProof/>
                <w:sz w:val="20"/>
                <w:szCs w:val="20"/>
                <w:lang w:val="sr-Latn-CS"/>
              </w:rPr>
              <w:t xml:space="preserve"> </w:t>
            </w:r>
            <w:r>
              <w:rPr>
                <w:noProof/>
                <w:sz w:val="20"/>
                <w:szCs w:val="20"/>
                <w:lang w:val="sr-Latn-CS"/>
              </w:rPr>
              <w:t>ORGANIZACIJE</w:t>
            </w:r>
            <w:r w:rsidRPr="00251B5C">
              <w:rPr>
                <w:noProof/>
                <w:sz w:val="20"/>
                <w:szCs w:val="20"/>
                <w:lang w:val="sr-Latn-CS"/>
              </w:rPr>
              <w:t xml:space="preserve">, </w:t>
            </w:r>
            <w:r>
              <w:rPr>
                <w:noProof/>
                <w:sz w:val="20"/>
                <w:szCs w:val="20"/>
                <w:lang w:val="sr-Latn-CS"/>
              </w:rPr>
              <w:t>BLIŽE</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UREĐUJE</w:t>
            </w:r>
            <w:r w:rsidRPr="00251B5C">
              <w:rPr>
                <w:noProof/>
                <w:sz w:val="20"/>
                <w:szCs w:val="20"/>
                <w:lang w:val="sr-Latn-CS"/>
              </w:rPr>
              <w:t xml:space="preserve"> </w:t>
            </w:r>
            <w:r>
              <w:rPr>
                <w:noProof/>
                <w:sz w:val="20"/>
                <w:szCs w:val="20"/>
                <w:lang w:val="sr-Latn-CS"/>
              </w:rPr>
              <w:t>OPŠTIM</w:t>
            </w:r>
            <w:r w:rsidRPr="00251B5C">
              <w:rPr>
                <w:noProof/>
                <w:sz w:val="20"/>
                <w:szCs w:val="20"/>
                <w:lang w:val="sr-Latn-CS"/>
              </w:rPr>
              <w:t xml:space="preserve"> </w:t>
            </w:r>
            <w:r>
              <w:rPr>
                <w:noProof/>
                <w:sz w:val="20"/>
                <w:szCs w:val="20"/>
                <w:lang w:val="sr-Latn-CS"/>
              </w:rPr>
              <w:t>AKTOM</w:t>
            </w:r>
            <w:r w:rsidRPr="00251B5C">
              <w:rPr>
                <w:noProof/>
                <w:sz w:val="20"/>
                <w:szCs w:val="20"/>
                <w:lang w:val="sr-Latn-CS"/>
              </w:rPr>
              <w:t xml:space="preserve"> </w:t>
            </w:r>
            <w:r>
              <w:rPr>
                <w:noProof/>
                <w:sz w:val="20"/>
                <w:szCs w:val="20"/>
                <w:lang w:val="sr-Latn-CS"/>
              </w:rPr>
              <w:t>INSTITUTA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lastRenderedPageBreak/>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p w:rsidR="00122998" w:rsidRPr="00251B5C" w:rsidRDefault="00122998" w:rsidP="00736840">
            <w:pPr>
              <w:rPr>
                <w:noProof/>
                <w:sz w:val="20"/>
                <w:szCs w:val="20"/>
                <w:lang w:val="sr-Latn-CS" w:eastAsia="en-GB"/>
              </w:rPr>
            </w:pPr>
          </w:p>
          <w:p w:rsidR="00122998" w:rsidRPr="00251B5C" w:rsidRDefault="00122998" w:rsidP="00736840">
            <w:pPr>
              <w:rPr>
                <w:noProof/>
                <w:sz w:val="20"/>
                <w:szCs w:val="20"/>
                <w:lang w:val="sr-Latn-CS" w:eastAsia="en-GB"/>
              </w:rPr>
            </w:pPr>
          </w:p>
        </w:tc>
      </w:tr>
      <w:tr w:rsidR="00122998" w:rsidRPr="00251B5C" w:rsidTr="00736840">
        <w:trPr>
          <w:gridBefore w:val="1"/>
          <w:wBefore w:w="259" w:type="dxa"/>
          <w:trHeight w:val="27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 xml:space="preserve">6.1.a)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(a) identifying, in their annual work programmes, the standardisation projects, which are of particular interests to SMEs;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autoSpaceDE w:val="0"/>
              <w:autoSpaceDN w:val="0"/>
              <w:adjustRightInd w:val="0"/>
              <w:spacing w:after="0"/>
              <w:rPr>
                <w:noProof/>
                <w:sz w:val="20"/>
                <w:szCs w:val="20"/>
                <w:lang w:val="sr-Latn-CS"/>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6.1.</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opštim</w:t>
            </w:r>
            <w:r w:rsidRPr="00251B5C">
              <w:rPr>
                <w:noProof/>
                <w:sz w:val="20"/>
                <w:szCs w:val="20"/>
                <w:lang w:val="sr-Latn-CS" w:eastAsia="en-GB"/>
              </w:rPr>
              <w:t xml:space="preserve"> </w:t>
            </w:r>
            <w:r>
              <w:rPr>
                <w:noProof/>
                <w:sz w:val="20"/>
                <w:szCs w:val="20"/>
                <w:lang w:val="sr-Latn-CS" w:eastAsia="en-GB"/>
              </w:rPr>
              <w:t>aktom</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7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6.1.b)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b) giving access to standardisation activities without obliging SMEs to become a member of a national standardisation body;</w:t>
            </w:r>
          </w:p>
          <w:p w:rsidR="00122998" w:rsidRPr="00251B5C" w:rsidRDefault="00122998" w:rsidP="00736840">
            <w:pPr>
              <w:rPr>
                <w:noProof/>
                <w:sz w:val="20"/>
                <w:szCs w:val="20"/>
                <w:lang w:val="sr-Latn-CS" w:eastAsia="en-GB"/>
              </w:rPr>
            </w:pP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12.8.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autoSpaceDE w:val="0"/>
              <w:autoSpaceDN w:val="0"/>
              <w:adjustRightInd w:val="0"/>
              <w:rPr>
                <w:noProof/>
                <w:sz w:val="20"/>
                <w:szCs w:val="20"/>
                <w:lang w:val="sr-Latn-CS"/>
              </w:rPr>
            </w:pPr>
            <w:r>
              <w:rPr>
                <w:noProof/>
                <w:sz w:val="20"/>
                <w:szCs w:val="20"/>
                <w:lang w:val="sr-Latn-CS"/>
              </w:rPr>
              <w:lastRenderedPageBreak/>
              <w:t>INSTITUT</w:t>
            </w:r>
            <w:r w:rsidRPr="00251B5C">
              <w:rPr>
                <w:noProof/>
                <w:sz w:val="20"/>
                <w:szCs w:val="20"/>
                <w:lang w:val="sr-Latn-CS"/>
              </w:rPr>
              <w:t xml:space="preserve"> </w:t>
            </w:r>
            <w:r>
              <w:rPr>
                <w:noProof/>
                <w:sz w:val="20"/>
                <w:szCs w:val="20"/>
                <w:lang w:val="sr-Latn-CS"/>
              </w:rPr>
              <w:t>OMOGUĆAVA</w:t>
            </w:r>
            <w:r w:rsidRPr="00251B5C">
              <w:rPr>
                <w:noProof/>
                <w:sz w:val="20"/>
                <w:szCs w:val="20"/>
                <w:lang w:val="sr-Latn-CS"/>
              </w:rPr>
              <w:t xml:space="preserve"> </w:t>
            </w:r>
            <w:r>
              <w:rPr>
                <w:noProof/>
                <w:sz w:val="20"/>
                <w:szCs w:val="20"/>
                <w:lang w:val="sr-Latn-CS"/>
              </w:rPr>
              <w:t>UČEŠĆE</w:t>
            </w:r>
            <w:r w:rsidRPr="00251B5C">
              <w:rPr>
                <w:noProof/>
                <w:sz w:val="20"/>
                <w:szCs w:val="20"/>
                <w:lang w:val="sr-Latn-CS"/>
              </w:rPr>
              <w:t xml:space="preserve"> </w:t>
            </w:r>
            <w:r>
              <w:rPr>
                <w:noProof/>
                <w:sz w:val="20"/>
                <w:szCs w:val="20"/>
                <w:lang w:val="sr-Latn-CS"/>
              </w:rPr>
              <w:t>SVIM</w:t>
            </w:r>
            <w:r w:rsidRPr="00251B5C">
              <w:rPr>
                <w:noProof/>
                <w:sz w:val="20"/>
                <w:szCs w:val="20"/>
                <w:lang w:val="sr-Latn-CS"/>
              </w:rPr>
              <w:t xml:space="preserve"> </w:t>
            </w:r>
            <w:r>
              <w:rPr>
                <w:noProof/>
                <w:sz w:val="20"/>
                <w:szCs w:val="20"/>
                <w:lang w:val="sr-Latn-CS"/>
              </w:rPr>
              <w:t>ZAINTERESOVANIM</w:t>
            </w:r>
            <w:r w:rsidRPr="00251B5C">
              <w:rPr>
                <w:noProof/>
                <w:sz w:val="20"/>
                <w:szCs w:val="20"/>
                <w:lang w:val="sr-Latn-CS"/>
              </w:rPr>
              <w:t xml:space="preserve"> </w:t>
            </w:r>
            <w:r>
              <w:rPr>
                <w:noProof/>
                <w:sz w:val="20"/>
                <w:szCs w:val="20"/>
                <w:lang w:val="sr-Latn-CS"/>
              </w:rPr>
              <w:t>STRANAMA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lastRenderedPageBreak/>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lastRenderedPageBreak/>
              <w:t>DU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6.1.</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lastRenderedPageBreak/>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opštim</w:t>
            </w:r>
            <w:r w:rsidRPr="00251B5C">
              <w:rPr>
                <w:noProof/>
                <w:sz w:val="20"/>
                <w:szCs w:val="20"/>
                <w:lang w:val="sr-Latn-CS" w:eastAsia="en-GB"/>
              </w:rPr>
              <w:t xml:space="preserve"> </w:t>
            </w:r>
            <w:r>
              <w:rPr>
                <w:noProof/>
                <w:sz w:val="20"/>
                <w:szCs w:val="20"/>
                <w:lang w:val="sr-Latn-CS" w:eastAsia="en-GB"/>
              </w:rPr>
              <w:t>aktom</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r w:rsidRPr="00251B5C">
              <w:rPr>
                <w:noProof/>
                <w:sz w:val="20"/>
                <w:szCs w:val="20"/>
                <w:lang w:val="sr-Latn-CS" w:eastAsia="en-GB"/>
              </w:rPr>
              <w:lastRenderedPageBreak/>
              <w:t>.</w:t>
            </w:r>
          </w:p>
        </w:tc>
      </w:tr>
      <w:tr w:rsidR="00122998" w:rsidRPr="00251B5C" w:rsidTr="00736840">
        <w:trPr>
          <w:gridBefore w:val="1"/>
          <w:wBefore w:w="259" w:type="dxa"/>
          <w:trHeight w:val="27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 xml:space="preserve">6.1.c)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tabs>
                <w:tab w:val="left" w:pos="175"/>
              </w:tabs>
              <w:ind w:left="-108" w:firstLine="108"/>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c) providing free access or special rates to participate in standardisation activities;</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12.8.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12.9. </w:t>
            </w: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autoSpaceDE w:val="0"/>
              <w:autoSpaceDN w:val="0"/>
              <w:adjustRightInd w:val="0"/>
              <w:rPr>
                <w:noProof/>
                <w:sz w:val="20"/>
                <w:szCs w:val="20"/>
                <w:lang w:val="sr-Latn-CS"/>
              </w:rPr>
            </w:pPr>
            <w:r>
              <w:rPr>
                <w:noProof/>
                <w:sz w:val="20"/>
                <w:szCs w:val="20"/>
                <w:lang w:val="sr-Latn-CS"/>
              </w:rPr>
              <w:t>INSTITUT</w:t>
            </w:r>
            <w:r w:rsidRPr="00251B5C">
              <w:rPr>
                <w:noProof/>
                <w:sz w:val="20"/>
                <w:szCs w:val="20"/>
                <w:lang w:val="sr-Latn-CS"/>
              </w:rPr>
              <w:t xml:space="preserve"> </w:t>
            </w:r>
            <w:r>
              <w:rPr>
                <w:noProof/>
                <w:sz w:val="20"/>
                <w:szCs w:val="20"/>
                <w:lang w:val="sr-Latn-CS"/>
              </w:rPr>
              <w:t>OMOGUĆAVA</w:t>
            </w:r>
            <w:r w:rsidRPr="00251B5C">
              <w:rPr>
                <w:noProof/>
                <w:sz w:val="20"/>
                <w:szCs w:val="20"/>
                <w:lang w:val="sr-Latn-CS"/>
              </w:rPr>
              <w:t xml:space="preserve"> </w:t>
            </w:r>
            <w:r>
              <w:rPr>
                <w:noProof/>
                <w:sz w:val="20"/>
                <w:szCs w:val="20"/>
                <w:lang w:val="sr-Latn-CS"/>
              </w:rPr>
              <w:t>UČEŠĆE</w:t>
            </w:r>
            <w:r w:rsidRPr="00251B5C">
              <w:rPr>
                <w:noProof/>
                <w:sz w:val="20"/>
                <w:szCs w:val="20"/>
                <w:lang w:val="sr-Latn-CS"/>
              </w:rPr>
              <w:t xml:space="preserve"> </w:t>
            </w:r>
            <w:r>
              <w:rPr>
                <w:noProof/>
                <w:sz w:val="20"/>
                <w:szCs w:val="20"/>
                <w:lang w:val="sr-Latn-CS"/>
              </w:rPr>
              <w:t>SVIM</w:t>
            </w:r>
            <w:r w:rsidRPr="00251B5C">
              <w:rPr>
                <w:noProof/>
                <w:sz w:val="20"/>
                <w:szCs w:val="20"/>
                <w:lang w:val="sr-Latn-CS"/>
              </w:rPr>
              <w:t xml:space="preserve"> </w:t>
            </w:r>
            <w:r>
              <w:rPr>
                <w:noProof/>
                <w:sz w:val="20"/>
                <w:szCs w:val="20"/>
                <w:lang w:val="sr-Latn-CS"/>
              </w:rPr>
              <w:t>ZAINTERESOVANIM</w:t>
            </w:r>
            <w:r w:rsidRPr="00251B5C">
              <w:rPr>
                <w:noProof/>
                <w:sz w:val="20"/>
                <w:szCs w:val="20"/>
                <w:lang w:val="sr-Latn-CS"/>
              </w:rPr>
              <w:t xml:space="preserve"> </w:t>
            </w:r>
            <w:r>
              <w:rPr>
                <w:noProof/>
                <w:sz w:val="20"/>
                <w:szCs w:val="20"/>
                <w:lang w:val="sr-Latn-CS"/>
              </w:rPr>
              <w:t>STRANAMA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w:t>
            </w:r>
          </w:p>
          <w:p w:rsidR="00122998" w:rsidRPr="00251B5C" w:rsidRDefault="00122998" w:rsidP="00736840">
            <w:pPr>
              <w:autoSpaceDE w:val="0"/>
              <w:autoSpaceDN w:val="0"/>
              <w:adjustRightInd w:val="0"/>
              <w:spacing w:after="0"/>
              <w:rPr>
                <w:noProof/>
                <w:sz w:val="20"/>
                <w:szCs w:val="20"/>
                <w:lang w:val="sr-Latn-CS"/>
              </w:rPr>
            </w:pPr>
          </w:p>
          <w:p w:rsidR="00122998" w:rsidRPr="00251B5C" w:rsidRDefault="00122998" w:rsidP="00736840">
            <w:pPr>
              <w:autoSpaceDE w:val="0"/>
              <w:autoSpaceDN w:val="0"/>
              <w:adjustRightInd w:val="0"/>
              <w:spacing w:after="0"/>
              <w:rPr>
                <w:noProof/>
                <w:sz w:val="20"/>
                <w:szCs w:val="20"/>
                <w:lang w:val="sr-Latn-CS"/>
              </w:rPr>
            </w:pPr>
            <w:r>
              <w:rPr>
                <w:noProof/>
                <w:sz w:val="20"/>
                <w:szCs w:val="20"/>
                <w:lang w:val="sr-Latn-CS"/>
              </w:rPr>
              <w:t>NAČIN</w:t>
            </w:r>
            <w:r w:rsidRPr="00251B5C">
              <w:rPr>
                <w:noProof/>
                <w:sz w:val="20"/>
                <w:szCs w:val="20"/>
                <w:lang w:val="sr-Latn-CS"/>
              </w:rPr>
              <w:t xml:space="preserve"> </w:t>
            </w:r>
            <w:r>
              <w:rPr>
                <w:noProof/>
                <w:sz w:val="20"/>
                <w:szCs w:val="20"/>
                <w:lang w:val="sr-Latn-CS"/>
              </w:rPr>
              <w:t>UČEŠĆA</w:t>
            </w:r>
            <w:r w:rsidRPr="00251B5C">
              <w:rPr>
                <w:noProof/>
                <w:sz w:val="20"/>
                <w:szCs w:val="20"/>
                <w:lang w:val="sr-Latn-CS"/>
              </w:rPr>
              <w:t xml:space="preserve"> </w:t>
            </w:r>
            <w:r>
              <w:rPr>
                <w:noProof/>
                <w:sz w:val="20"/>
                <w:szCs w:val="20"/>
                <w:lang w:val="sr-Latn-CS"/>
              </w:rPr>
              <w:t>SVIH</w:t>
            </w:r>
            <w:r w:rsidRPr="00251B5C">
              <w:rPr>
                <w:noProof/>
                <w:sz w:val="20"/>
                <w:szCs w:val="20"/>
                <w:lang w:val="sr-Latn-CS"/>
              </w:rPr>
              <w:t xml:space="preserve"> </w:t>
            </w:r>
            <w:r>
              <w:rPr>
                <w:noProof/>
                <w:sz w:val="20"/>
                <w:szCs w:val="20"/>
                <w:lang w:val="sr-Latn-CS"/>
              </w:rPr>
              <w:t>ZAINTERESOVANIH</w:t>
            </w:r>
            <w:r w:rsidRPr="00251B5C">
              <w:rPr>
                <w:noProof/>
                <w:sz w:val="20"/>
                <w:szCs w:val="20"/>
                <w:lang w:val="sr-Latn-CS"/>
              </w:rPr>
              <w:t xml:space="preserve"> </w:t>
            </w:r>
            <w:r>
              <w:rPr>
                <w:noProof/>
                <w:sz w:val="20"/>
                <w:szCs w:val="20"/>
                <w:lang w:val="sr-Latn-CS"/>
              </w:rPr>
              <w:t>STRANA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PODSTICAJI</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OLAKŠICE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MALA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SREDNJA</w:t>
            </w:r>
            <w:r w:rsidRPr="00251B5C">
              <w:rPr>
                <w:noProof/>
                <w:sz w:val="20"/>
                <w:szCs w:val="20"/>
                <w:lang w:val="sr-Latn-CS"/>
              </w:rPr>
              <w:t xml:space="preserve"> </w:t>
            </w:r>
            <w:r>
              <w:rPr>
                <w:noProof/>
                <w:sz w:val="20"/>
                <w:szCs w:val="20"/>
                <w:lang w:val="sr-Latn-CS"/>
              </w:rPr>
              <w:t>PRIVREDNA</w:t>
            </w:r>
            <w:r w:rsidRPr="00251B5C">
              <w:rPr>
                <w:noProof/>
                <w:sz w:val="20"/>
                <w:szCs w:val="20"/>
                <w:lang w:val="sr-Latn-CS"/>
              </w:rPr>
              <w:t xml:space="preserve"> </w:t>
            </w:r>
            <w:r>
              <w:rPr>
                <w:noProof/>
                <w:sz w:val="20"/>
                <w:szCs w:val="20"/>
                <w:lang w:val="sr-Latn-CS"/>
              </w:rPr>
              <w:t>DRUŠTVA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PREDUZETNIKE</w:t>
            </w:r>
            <w:r w:rsidRPr="00251B5C">
              <w:rPr>
                <w:noProof/>
                <w:sz w:val="20"/>
                <w:szCs w:val="20"/>
                <w:lang w:val="sr-Latn-CS"/>
              </w:rPr>
              <w:t xml:space="preserve">, </w:t>
            </w:r>
            <w:r>
              <w:rPr>
                <w:noProof/>
                <w:sz w:val="20"/>
                <w:szCs w:val="20"/>
                <w:lang w:val="sr-Latn-CS"/>
              </w:rPr>
              <w:t>UDRUŽENJA</w:t>
            </w:r>
            <w:r w:rsidRPr="00251B5C">
              <w:rPr>
                <w:noProof/>
                <w:sz w:val="20"/>
                <w:szCs w:val="20"/>
                <w:lang w:val="sr-Latn-CS"/>
              </w:rPr>
              <w:t xml:space="preserve"> </w:t>
            </w:r>
            <w:r>
              <w:rPr>
                <w:noProof/>
                <w:sz w:val="20"/>
                <w:szCs w:val="20"/>
                <w:lang w:val="sr-Latn-CS"/>
              </w:rPr>
              <w:t>POTROŠAČA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NEVLADINE</w:t>
            </w:r>
            <w:r w:rsidRPr="00251B5C">
              <w:rPr>
                <w:noProof/>
                <w:sz w:val="20"/>
                <w:szCs w:val="20"/>
                <w:lang w:val="sr-Latn-CS"/>
              </w:rPr>
              <w:t xml:space="preserve"> </w:t>
            </w:r>
            <w:r>
              <w:rPr>
                <w:noProof/>
                <w:sz w:val="20"/>
                <w:szCs w:val="20"/>
                <w:lang w:val="sr-Latn-CS"/>
              </w:rPr>
              <w:t>ORGANIZACIJE</w:t>
            </w:r>
            <w:r w:rsidRPr="00251B5C">
              <w:rPr>
                <w:noProof/>
                <w:sz w:val="20"/>
                <w:szCs w:val="20"/>
                <w:lang w:val="sr-Latn-CS"/>
              </w:rPr>
              <w:t xml:space="preserve">, </w:t>
            </w:r>
            <w:r>
              <w:rPr>
                <w:noProof/>
                <w:sz w:val="20"/>
                <w:szCs w:val="20"/>
                <w:lang w:val="sr-Latn-CS"/>
              </w:rPr>
              <w:t>BLIŽE</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UREĐUJE</w:t>
            </w:r>
            <w:r w:rsidRPr="00251B5C">
              <w:rPr>
                <w:noProof/>
                <w:sz w:val="20"/>
                <w:szCs w:val="20"/>
                <w:lang w:val="sr-Latn-CS"/>
              </w:rPr>
              <w:t xml:space="preserve"> </w:t>
            </w:r>
            <w:r>
              <w:rPr>
                <w:noProof/>
                <w:sz w:val="20"/>
                <w:szCs w:val="20"/>
                <w:lang w:val="sr-Latn-CS"/>
              </w:rPr>
              <w:t>OPŠTIM</w:t>
            </w:r>
            <w:r w:rsidRPr="00251B5C">
              <w:rPr>
                <w:noProof/>
                <w:sz w:val="20"/>
                <w:szCs w:val="20"/>
                <w:lang w:val="sr-Latn-CS"/>
              </w:rPr>
              <w:t xml:space="preserve"> </w:t>
            </w:r>
            <w:r>
              <w:rPr>
                <w:noProof/>
                <w:sz w:val="20"/>
                <w:szCs w:val="20"/>
                <w:lang w:val="sr-Latn-CS"/>
              </w:rPr>
              <w:t>AKTOM</w:t>
            </w:r>
            <w:r w:rsidRPr="00251B5C">
              <w:rPr>
                <w:noProof/>
                <w:sz w:val="20"/>
                <w:szCs w:val="20"/>
                <w:lang w:val="sr-Latn-CS"/>
              </w:rPr>
              <w:t xml:space="preserve"> </w:t>
            </w:r>
            <w:r>
              <w:rPr>
                <w:noProof/>
                <w:sz w:val="20"/>
                <w:szCs w:val="20"/>
                <w:lang w:val="sr-Latn-CS"/>
              </w:rPr>
              <w:t>INSTITUTA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DU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6.1.</w:t>
            </w:r>
            <w:r>
              <w:rPr>
                <w:noProof/>
                <w:sz w:val="20"/>
                <w:szCs w:val="20"/>
                <w:lang w:val="sr-Latn-CS" w:eastAsia="en-GB"/>
              </w:rPr>
              <w:t>c</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opštim</w:t>
            </w:r>
            <w:r w:rsidRPr="00251B5C">
              <w:rPr>
                <w:noProof/>
                <w:sz w:val="20"/>
                <w:szCs w:val="20"/>
                <w:lang w:val="sr-Latn-CS" w:eastAsia="en-GB"/>
              </w:rPr>
              <w:t xml:space="preserve"> </w:t>
            </w:r>
            <w:r>
              <w:rPr>
                <w:noProof/>
                <w:sz w:val="20"/>
                <w:szCs w:val="20"/>
                <w:lang w:val="sr-Latn-CS" w:eastAsia="en-GB"/>
              </w:rPr>
              <w:t>aktom</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7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6.1.d)</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(d) providing free access to draft standards;</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12.8.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12.9. </w:t>
            </w: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autoSpaceDE w:val="0"/>
              <w:autoSpaceDN w:val="0"/>
              <w:adjustRightInd w:val="0"/>
              <w:rPr>
                <w:noProof/>
                <w:sz w:val="20"/>
                <w:szCs w:val="20"/>
                <w:lang w:val="sr-Latn-CS"/>
              </w:rPr>
            </w:pPr>
            <w:r>
              <w:rPr>
                <w:noProof/>
                <w:sz w:val="20"/>
                <w:szCs w:val="20"/>
                <w:lang w:val="sr-Latn-CS"/>
              </w:rPr>
              <w:lastRenderedPageBreak/>
              <w:t>INSTITUT</w:t>
            </w:r>
            <w:r w:rsidRPr="00251B5C">
              <w:rPr>
                <w:noProof/>
                <w:sz w:val="20"/>
                <w:szCs w:val="20"/>
                <w:lang w:val="sr-Latn-CS"/>
              </w:rPr>
              <w:t xml:space="preserve"> </w:t>
            </w:r>
            <w:r>
              <w:rPr>
                <w:noProof/>
                <w:sz w:val="20"/>
                <w:szCs w:val="20"/>
                <w:lang w:val="sr-Latn-CS"/>
              </w:rPr>
              <w:t>OMOGUĆAVA</w:t>
            </w:r>
            <w:r w:rsidRPr="00251B5C">
              <w:rPr>
                <w:noProof/>
                <w:sz w:val="20"/>
                <w:szCs w:val="20"/>
                <w:lang w:val="sr-Latn-CS"/>
              </w:rPr>
              <w:t xml:space="preserve"> </w:t>
            </w:r>
            <w:r>
              <w:rPr>
                <w:noProof/>
                <w:sz w:val="20"/>
                <w:szCs w:val="20"/>
                <w:lang w:val="sr-Latn-CS"/>
              </w:rPr>
              <w:t>UČEŠĆE</w:t>
            </w:r>
            <w:r w:rsidRPr="00251B5C">
              <w:rPr>
                <w:noProof/>
                <w:sz w:val="20"/>
                <w:szCs w:val="20"/>
                <w:lang w:val="sr-Latn-CS"/>
              </w:rPr>
              <w:t xml:space="preserve"> </w:t>
            </w:r>
            <w:r>
              <w:rPr>
                <w:noProof/>
                <w:sz w:val="20"/>
                <w:szCs w:val="20"/>
                <w:lang w:val="sr-Latn-CS"/>
              </w:rPr>
              <w:t>SVIM</w:t>
            </w:r>
            <w:r w:rsidRPr="00251B5C">
              <w:rPr>
                <w:noProof/>
                <w:sz w:val="20"/>
                <w:szCs w:val="20"/>
                <w:lang w:val="sr-Latn-CS"/>
              </w:rPr>
              <w:t xml:space="preserve"> </w:t>
            </w:r>
            <w:r>
              <w:rPr>
                <w:noProof/>
                <w:sz w:val="20"/>
                <w:szCs w:val="20"/>
                <w:lang w:val="sr-Latn-CS"/>
              </w:rPr>
              <w:t>ZAINTERESOVANIM</w:t>
            </w:r>
            <w:r w:rsidRPr="00251B5C">
              <w:rPr>
                <w:noProof/>
                <w:sz w:val="20"/>
                <w:szCs w:val="20"/>
                <w:lang w:val="sr-Latn-CS"/>
              </w:rPr>
              <w:t xml:space="preserve"> </w:t>
            </w:r>
            <w:r>
              <w:rPr>
                <w:noProof/>
                <w:sz w:val="20"/>
                <w:szCs w:val="20"/>
                <w:lang w:val="sr-Latn-CS"/>
              </w:rPr>
              <w:t>STRANAMA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w:t>
            </w:r>
          </w:p>
          <w:p w:rsidR="00122998" w:rsidRPr="00251B5C" w:rsidRDefault="00122998" w:rsidP="00736840">
            <w:pPr>
              <w:autoSpaceDE w:val="0"/>
              <w:autoSpaceDN w:val="0"/>
              <w:adjustRightInd w:val="0"/>
              <w:spacing w:after="0"/>
              <w:rPr>
                <w:noProof/>
                <w:sz w:val="20"/>
                <w:szCs w:val="20"/>
                <w:lang w:val="sr-Latn-CS"/>
              </w:rPr>
            </w:pPr>
          </w:p>
          <w:p w:rsidR="00122998" w:rsidRPr="00251B5C" w:rsidRDefault="00122998" w:rsidP="00736840">
            <w:pPr>
              <w:autoSpaceDE w:val="0"/>
              <w:autoSpaceDN w:val="0"/>
              <w:adjustRightInd w:val="0"/>
              <w:spacing w:after="0"/>
              <w:rPr>
                <w:noProof/>
                <w:sz w:val="20"/>
                <w:szCs w:val="20"/>
                <w:lang w:val="sr-Latn-CS"/>
              </w:rPr>
            </w:pPr>
            <w:r>
              <w:rPr>
                <w:noProof/>
                <w:sz w:val="20"/>
                <w:szCs w:val="20"/>
                <w:lang w:val="sr-Latn-CS"/>
              </w:rPr>
              <w:lastRenderedPageBreak/>
              <w:t>NAČIN</w:t>
            </w:r>
            <w:r w:rsidRPr="00251B5C">
              <w:rPr>
                <w:noProof/>
                <w:sz w:val="20"/>
                <w:szCs w:val="20"/>
                <w:lang w:val="sr-Latn-CS"/>
              </w:rPr>
              <w:t xml:space="preserve"> </w:t>
            </w:r>
            <w:r>
              <w:rPr>
                <w:noProof/>
                <w:sz w:val="20"/>
                <w:szCs w:val="20"/>
                <w:lang w:val="sr-Latn-CS"/>
              </w:rPr>
              <w:t>UČEŠĆA</w:t>
            </w:r>
            <w:r w:rsidRPr="00251B5C">
              <w:rPr>
                <w:noProof/>
                <w:sz w:val="20"/>
                <w:szCs w:val="20"/>
                <w:lang w:val="sr-Latn-CS"/>
              </w:rPr>
              <w:t xml:space="preserve"> </w:t>
            </w:r>
            <w:r>
              <w:rPr>
                <w:noProof/>
                <w:sz w:val="20"/>
                <w:szCs w:val="20"/>
                <w:lang w:val="sr-Latn-CS"/>
              </w:rPr>
              <w:t>SVIH</w:t>
            </w:r>
            <w:r w:rsidRPr="00251B5C">
              <w:rPr>
                <w:noProof/>
                <w:sz w:val="20"/>
                <w:szCs w:val="20"/>
                <w:lang w:val="sr-Latn-CS"/>
              </w:rPr>
              <w:t xml:space="preserve"> </w:t>
            </w:r>
            <w:r>
              <w:rPr>
                <w:noProof/>
                <w:sz w:val="20"/>
                <w:szCs w:val="20"/>
                <w:lang w:val="sr-Latn-CS"/>
              </w:rPr>
              <w:t>ZAINTERESOVANIH</w:t>
            </w:r>
            <w:r w:rsidRPr="00251B5C">
              <w:rPr>
                <w:noProof/>
                <w:sz w:val="20"/>
                <w:szCs w:val="20"/>
                <w:lang w:val="sr-Latn-CS"/>
              </w:rPr>
              <w:t xml:space="preserve"> </w:t>
            </w:r>
            <w:r>
              <w:rPr>
                <w:noProof/>
                <w:sz w:val="20"/>
                <w:szCs w:val="20"/>
                <w:lang w:val="sr-Latn-CS"/>
              </w:rPr>
              <w:t>STRANA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PODSTICAJI</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OLAKŠICE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MALA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SREDNJA</w:t>
            </w:r>
            <w:r w:rsidRPr="00251B5C">
              <w:rPr>
                <w:noProof/>
                <w:sz w:val="20"/>
                <w:szCs w:val="20"/>
                <w:lang w:val="sr-Latn-CS"/>
              </w:rPr>
              <w:t xml:space="preserve"> </w:t>
            </w:r>
            <w:r>
              <w:rPr>
                <w:noProof/>
                <w:sz w:val="20"/>
                <w:szCs w:val="20"/>
                <w:lang w:val="sr-Latn-CS"/>
              </w:rPr>
              <w:t>PRIVREDNA</w:t>
            </w:r>
            <w:r w:rsidRPr="00251B5C">
              <w:rPr>
                <w:noProof/>
                <w:sz w:val="20"/>
                <w:szCs w:val="20"/>
                <w:lang w:val="sr-Latn-CS"/>
              </w:rPr>
              <w:t xml:space="preserve"> </w:t>
            </w:r>
            <w:r>
              <w:rPr>
                <w:noProof/>
                <w:sz w:val="20"/>
                <w:szCs w:val="20"/>
                <w:lang w:val="sr-Latn-CS"/>
              </w:rPr>
              <w:t>DRUŠTVA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PREDUZETNIKE</w:t>
            </w:r>
            <w:r w:rsidRPr="00251B5C">
              <w:rPr>
                <w:noProof/>
                <w:sz w:val="20"/>
                <w:szCs w:val="20"/>
                <w:lang w:val="sr-Latn-CS"/>
              </w:rPr>
              <w:t xml:space="preserve">, </w:t>
            </w:r>
            <w:r>
              <w:rPr>
                <w:noProof/>
                <w:sz w:val="20"/>
                <w:szCs w:val="20"/>
                <w:lang w:val="sr-Latn-CS"/>
              </w:rPr>
              <w:t>UDRUŽENJA</w:t>
            </w:r>
            <w:r w:rsidRPr="00251B5C">
              <w:rPr>
                <w:noProof/>
                <w:sz w:val="20"/>
                <w:szCs w:val="20"/>
                <w:lang w:val="sr-Latn-CS"/>
              </w:rPr>
              <w:t xml:space="preserve"> </w:t>
            </w:r>
            <w:r>
              <w:rPr>
                <w:noProof/>
                <w:sz w:val="20"/>
                <w:szCs w:val="20"/>
                <w:lang w:val="sr-Latn-CS"/>
              </w:rPr>
              <w:t>POTROŠAČA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NEVLADINE</w:t>
            </w:r>
            <w:r w:rsidRPr="00251B5C">
              <w:rPr>
                <w:noProof/>
                <w:sz w:val="20"/>
                <w:szCs w:val="20"/>
                <w:lang w:val="sr-Latn-CS"/>
              </w:rPr>
              <w:t xml:space="preserve"> </w:t>
            </w:r>
            <w:r>
              <w:rPr>
                <w:noProof/>
                <w:sz w:val="20"/>
                <w:szCs w:val="20"/>
                <w:lang w:val="sr-Latn-CS"/>
              </w:rPr>
              <w:t>ORGANIZACIJE</w:t>
            </w:r>
            <w:r w:rsidRPr="00251B5C">
              <w:rPr>
                <w:noProof/>
                <w:sz w:val="20"/>
                <w:szCs w:val="20"/>
                <w:lang w:val="sr-Latn-CS"/>
              </w:rPr>
              <w:t xml:space="preserve">, </w:t>
            </w:r>
            <w:r>
              <w:rPr>
                <w:noProof/>
                <w:sz w:val="20"/>
                <w:szCs w:val="20"/>
                <w:lang w:val="sr-Latn-CS"/>
              </w:rPr>
              <w:t>BLIŽE</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UREĐUJE</w:t>
            </w:r>
            <w:r w:rsidRPr="00251B5C">
              <w:rPr>
                <w:noProof/>
                <w:sz w:val="20"/>
                <w:szCs w:val="20"/>
                <w:lang w:val="sr-Latn-CS"/>
              </w:rPr>
              <w:t xml:space="preserve"> </w:t>
            </w:r>
            <w:r>
              <w:rPr>
                <w:noProof/>
                <w:sz w:val="20"/>
                <w:szCs w:val="20"/>
                <w:lang w:val="sr-Latn-CS"/>
              </w:rPr>
              <w:t>OPŠTIM</w:t>
            </w:r>
            <w:r w:rsidRPr="00251B5C">
              <w:rPr>
                <w:noProof/>
                <w:sz w:val="20"/>
                <w:szCs w:val="20"/>
                <w:lang w:val="sr-Latn-CS"/>
              </w:rPr>
              <w:t xml:space="preserve"> </w:t>
            </w:r>
            <w:r>
              <w:rPr>
                <w:noProof/>
                <w:sz w:val="20"/>
                <w:szCs w:val="20"/>
                <w:lang w:val="sr-Latn-CS"/>
              </w:rPr>
              <w:t>AKTOM</w:t>
            </w:r>
            <w:r w:rsidRPr="00251B5C">
              <w:rPr>
                <w:noProof/>
                <w:sz w:val="20"/>
                <w:szCs w:val="20"/>
                <w:lang w:val="sr-Latn-CS"/>
              </w:rPr>
              <w:t xml:space="preserve"> </w:t>
            </w:r>
            <w:r>
              <w:rPr>
                <w:noProof/>
                <w:sz w:val="20"/>
                <w:szCs w:val="20"/>
                <w:lang w:val="sr-Latn-CS"/>
              </w:rPr>
              <w:t>INSTITUTA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lastRenderedPageBreak/>
              <w:t>DU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potpuno</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6.1.</w:t>
            </w:r>
            <w:r>
              <w:rPr>
                <w:noProof/>
                <w:sz w:val="20"/>
                <w:szCs w:val="20"/>
                <w:lang w:val="sr-Latn-CS" w:eastAsia="en-GB"/>
              </w:rPr>
              <w:t>d</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lastRenderedPageBreak/>
              <w:t>preuzete</w:t>
            </w:r>
            <w:r w:rsidRPr="00251B5C">
              <w:rPr>
                <w:noProof/>
                <w:sz w:val="20"/>
                <w:szCs w:val="20"/>
                <w:lang w:val="sr-Latn-CS" w:eastAsia="en-GB"/>
              </w:rPr>
              <w:t xml:space="preserve"> </w:t>
            </w:r>
            <w:r>
              <w:rPr>
                <w:noProof/>
                <w:sz w:val="20"/>
                <w:szCs w:val="20"/>
                <w:lang w:val="sr-Latn-CS" w:eastAsia="en-GB"/>
              </w:rPr>
              <w:t>opštim</w:t>
            </w:r>
            <w:r w:rsidRPr="00251B5C">
              <w:rPr>
                <w:noProof/>
                <w:sz w:val="20"/>
                <w:szCs w:val="20"/>
                <w:lang w:val="sr-Latn-CS" w:eastAsia="en-GB"/>
              </w:rPr>
              <w:t xml:space="preserve"> </w:t>
            </w:r>
            <w:r>
              <w:rPr>
                <w:noProof/>
                <w:sz w:val="20"/>
                <w:szCs w:val="20"/>
                <w:lang w:val="sr-Latn-CS" w:eastAsia="en-GB"/>
              </w:rPr>
              <w:t>aktom</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7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6.1.e)</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(e) making available free of charge on their website abstracts of standards;</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12.8. </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 xml:space="preserve">12.9. </w:t>
            </w: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autoSpaceDE w:val="0"/>
              <w:autoSpaceDN w:val="0"/>
              <w:adjustRightInd w:val="0"/>
              <w:rPr>
                <w:noProof/>
                <w:sz w:val="20"/>
                <w:szCs w:val="20"/>
                <w:lang w:val="sr-Latn-CS"/>
              </w:rPr>
            </w:pPr>
            <w:r>
              <w:rPr>
                <w:noProof/>
                <w:sz w:val="20"/>
                <w:szCs w:val="20"/>
                <w:lang w:val="sr-Latn-CS"/>
              </w:rPr>
              <w:t>INSTITUT</w:t>
            </w:r>
            <w:r w:rsidRPr="00251B5C">
              <w:rPr>
                <w:noProof/>
                <w:sz w:val="20"/>
                <w:szCs w:val="20"/>
                <w:lang w:val="sr-Latn-CS"/>
              </w:rPr>
              <w:t xml:space="preserve"> </w:t>
            </w:r>
            <w:r>
              <w:rPr>
                <w:noProof/>
                <w:sz w:val="20"/>
                <w:szCs w:val="20"/>
                <w:lang w:val="sr-Latn-CS"/>
              </w:rPr>
              <w:t>OMOGUĆAVA</w:t>
            </w:r>
            <w:r w:rsidRPr="00251B5C">
              <w:rPr>
                <w:noProof/>
                <w:sz w:val="20"/>
                <w:szCs w:val="20"/>
                <w:lang w:val="sr-Latn-CS"/>
              </w:rPr>
              <w:t xml:space="preserve"> </w:t>
            </w:r>
            <w:r>
              <w:rPr>
                <w:noProof/>
                <w:sz w:val="20"/>
                <w:szCs w:val="20"/>
                <w:lang w:val="sr-Latn-CS"/>
              </w:rPr>
              <w:t>UČEŠĆE</w:t>
            </w:r>
            <w:r w:rsidRPr="00251B5C">
              <w:rPr>
                <w:noProof/>
                <w:sz w:val="20"/>
                <w:szCs w:val="20"/>
                <w:lang w:val="sr-Latn-CS"/>
              </w:rPr>
              <w:t xml:space="preserve"> </w:t>
            </w:r>
            <w:r>
              <w:rPr>
                <w:noProof/>
                <w:sz w:val="20"/>
                <w:szCs w:val="20"/>
                <w:lang w:val="sr-Latn-CS"/>
              </w:rPr>
              <w:t>SVIM</w:t>
            </w:r>
            <w:r w:rsidRPr="00251B5C">
              <w:rPr>
                <w:noProof/>
                <w:sz w:val="20"/>
                <w:szCs w:val="20"/>
                <w:lang w:val="sr-Latn-CS"/>
              </w:rPr>
              <w:t xml:space="preserve"> </w:t>
            </w:r>
            <w:r>
              <w:rPr>
                <w:noProof/>
                <w:sz w:val="20"/>
                <w:szCs w:val="20"/>
                <w:lang w:val="sr-Latn-CS"/>
              </w:rPr>
              <w:t>ZAINTERESOVANIM</w:t>
            </w:r>
            <w:r w:rsidRPr="00251B5C">
              <w:rPr>
                <w:noProof/>
                <w:sz w:val="20"/>
                <w:szCs w:val="20"/>
                <w:lang w:val="sr-Latn-CS"/>
              </w:rPr>
              <w:t xml:space="preserve"> </w:t>
            </w:r>
            <w:r>
              <w:rPr>
                <w:noProof/>
                <w:sz w:val="20"/>
                <w:szCs w:val="20"/>
                <w:lang w:val="sr-Latn-CS"/>
              </w:rPr>
              <w:t>STRANAMA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w:t>
            </w:r>
          </w:p>
          <w:p w:rsidR="00122998" w:rsidRPr="00251B5C" w:rsidRDefault="00122998" w:rsidP="00736840">
            <w:pPr>
              <w:autoSpaceDE w:val="0"/>
              <w:autoSpaceDN w:val="0"/>
              <w:adjustRightInd w:val="0"/>
              <w:spacing w:after="0"/>
              <w:rPr>
                <w:noProof/>
                <w:sz w:val="20"/>
                <w:szCs w:val="20"/>
                <w:lang w:val="sr-Latn-CS"/>
              </w:rPr>
            </w:pPr>
          </w:p>
          <w:p w:rsidR="00122998" w:rsidRPr="00251B5C" w:rsidRDefault="00122998" w:rsidP="00736840">
            <w:pPr>
              <w:autoSpaceDE w:val="0"/>
              <w:autoSpaceDN w:val="0"/>
              <w:adjustRightInd w:val="0"/>
              <w:spacing w:after="0"/>
              <w:rPr>
                <w:noProof/>
                <w:sz w:val="20"/>
                <w:szCs w:val="20"/>
                <w:lang w:val="sr-Latn-CS"/>
              </w:rPr>
            </w:pPr>
            <w:r>
              <w:rPr>
                <w:noProof/>
                <w:sz w:val="20"/>
                <w:szCs w:val="20"/>
                <w:lang w:val="sr-Latn-CS"/>
              </w:rPr>
              <w:t>NAČIN</w:t>
            </w:r>
            <w:r w:rsidRPr="00251B5C">
              <w:rPr>
                <w:noProof/>
                <w:sz w:val="20"/>
                <w:szCs w:val="20"/>
                <w:lang w:val="sr-Latn-CS"/>
              </w:rPr>
              <w:t xml:space="preserve"> </w:t>
            </w:r>
            <w:r>
              <w:rPr>
                <w:noProof/>
                <w:sz w:val="20"/>
                <w:szCs w:val="20"/>
                <w:lang w:val="sr-Latn-CS"/>
              </w:rPr>
              <w:t>UČEŠĆA</w:t>
            </w:r>
            <w:r w:rsidRPr="00251B5C">
              <w:rPr>
                <w:noProof/>
                <w:sz w:val="20"/>
                <w:szCs w:val="20"/>
                <w:lang w:val="sr-Latn-CS"/>
              </w:rPr>
              <w:t xml:space="preserve"> </w:t>
            </w:r>
            <w:r>
              <w:rPr>
                <w:noProof/>
                <w:sz w:val="20"/>
                <w:szCs w:val="20"/>
                <w:lang w:val="sr-Latn-CS"/>
              </w:rPr>
              <w:t>SVIH</w:t>
            </w:r>
            <w:r w:rsidRPr="00251B5C">
              <w:rPr>
                <w:noProof/>
                <w:sz w:val="20"/>
                <w:szCs w:val="20"/>
                <w:lang w:val="sr-Latn-CS"/>
              </w:rPr>
              <w:t xml:space="preserve"> </w:t>
            </w:r>
            <w:r>
              <w:rPr>
                <w:noProof/>
                <w:sz w:val="20"/>
                <w:szCs w:val="20"/>
                <w:lang w:val="sr-Latn-CS"/>
              </w:rPr>
              <w:t>ZAINTERESOVANIH</w:t>
            </w:r>
            <w:r w:rsidRPr="00251B5C">
              <w:rPr>
                <w:noProof/>
                <w:sz w:val="20"/>
                <w:szCs w:val="20"/>
                <w:lang w:val="sr-Latn-CS"/>
              </w:rPr>
              <w:t xml:space="preserve"> </w:t>
            </w:r>
            <w:r>
              <w:rPr>
                <w:noProof/>
                <w:sz w:val="20"/>
                <w:szCs w:val="20"/>
                <w:lang w:val="sr-Latn-CS"/>
              </w:rPr>
              <w:t>STRANA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POSTUPKU</w:t>
            </w:r>
            <w:r w:rsidRPr="00251B5C">
              <w:rPr>
                <w:noProof/>
                <w:sz w:val="20"/>
                <w:szCs w:val="20"/>
                <w:lang w:val="sr-Latn-CS"/>
              </w:rPr>
              <w:t xml:space="preserve"> </w:t>
            </w:r>
            <w:r>
              <w:rPr>
                <w:noProof/>
                <w:sz w:val="20"/>
                <w:szCs w:val="20"/>
                <w:lang w:val="sr-Latn-CS"/>
              </w:rPr>
              <w:t>DONOŠENJA</w:t>
            </w:r>
            <w:r w:rsidRPr="00251B5C">
              <w:rPr>
                <w:noProof/>
                <w:sz w:val="20"/>
                <w:szCs w:val="20"/>
                <w:lang w:val="sr-Latn-CS"/>
              </w:rPr>
              <w:t xml:space="preserve"> </w:t>
            </w:r>
            <w:r>
              <w:rPr>
                <w:noProof/>
                <w:sz w:val="20"/>
                <w:szCs w:val="20"/>
                <w:lang w:val="sr-Latn-CS"/>
              </w:rPr>
              <w:t>SRPSKIH</w:t>
            </w:r>
            <w:r w:rsidRPr="00251B5C">
              <w:rPr>
                <w:noProof/>
                <w:sz w:val="20"/>
                <w:szCs w:val="20"/>
                <w:lang w:val="sr-Latn-CS"/>
              </w:rPr>
              <w:t xml:space="preserve"> </w:t>
            </w:r>
            <w:r>
              <w:rPr>
                <w:noProof/>
                <w:sz w:val="20"/>
                <w:szCs w:val="20"/>
                <w:lang w:val="sr-Latn-CS"/>
              </w:rPr>
              <w:t>STANDARDA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SRODNIH</w:t>
            </w:r>
            <w:r w:rsidRPr="00251B5C">
              <w:rPr>
                <w:noProof/>
                <w:sz w:val="20"/>
                <w:szCs w:val="20"/>
                <w:lang w:val="sr-Latn-CS"/>
              </w:rPr>
              <w:t xml:space="preserve"> </w:t>
            </w:r>
            <w:r>
              <w:rPr>
                <w:noProof/>
                <w:sz w:val="20"/>
                <w:szCs w:val="20"/>
                <w:lang w:val="sr-Latn-CS"/>
              </w:rPr>
              <w:t>DOKUMENATA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PRISTUP</w:t>
            </w:r>
            <w:r w:rsidRPr="00251B5C">
              <w:rPr>
                <w:noProof/>
                <w:sz w:val="20"/>
                <w:szCs w:val="20"/>
                <w:lang w:val="sr-Latn-CS"/>
              </w:rPr>
              <w:t xml:space="preserve"> </w:t>
            </w:r>
            <w:r>
              <w:rPr>
                <w:noProof/>
                <w:sz w:val="20"/>
                <w:szCs w:val="20"/>
                <w:lang w:val="sr-Latn-CS"/>
              </w:rPr>
              <w:t>DONETIM</w:t>
            </w:r>
            <w:r w:rsidRPr="00251B5C">
              <w:rPr>
                <w:noProof/>
                <w:sz w:val="20"/>
                <w:szCs w:val="20"/>
                <w:lang w:val="sr-Latn-CS"/>
              </w:rPr>
              <w:t xml:space="preserve"> </w:t>
            </w:r>
            <w:r>
              <w:rPr>
                <w:noProof/>
                <w:sz w:val="20"/>
                <w:szCs w:val="20"/>
                <w:lang w:val="sr-Latn-CS"/>
              </w:rPr>
              <w:t>SRPSKIM</w:t>
            </w:r>
            <w:r w:rsidRPr="00251B5C">
              <w:rPr>
                <w:noProof/>
                <w:sz w:val="20"/>
                <w:szCs w:val="20"/>
                <w:lang w:val="sr-Latn-CS"/>
              </w:rPr>
              <w:t xml:space="preserve"> </w:t>
            </w:r>
            <w:r>
              <w:rPr>
                <w:noProof/>
                <w:sz w:val="20"/>
                <w:szCs w:val="20"/>
                <w:lang w:val="sr-Latn-CS"/>
              </w:rPr>
              <w:t>STANDARDIMA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SRODNIM</w:t>
            </w:r>
            <w:r w:rsidRPr="00251B5C">
              <w:rPr>
                <w:noProof/>
                <w:sz w:val="20"/>
                <w:szCs w:val="20"/>
                <w:lang w:val="sr-Latn-CS"/>
              </w:rPr>
              <w:t xml:space="preserve"> </w:t>
            </w:r>
            <w:r>
              <w:rPr>
                <w:noProof/>
                <w:sz w:val="20"/>
                <w:szCs w:val="20"/>
                <w:lang w:val="sr-Latn-CS"/>
              </w:rPr>
              <w:t>DOKUMENTIMA</w:t>
            </w:r>
            <w:r w:rsidRPr="00251B5C">
              <w:rPr>
                <w:noProof/>
                <w:sz w:val="20"/>
                <w:szCs w:val="20"/>
                <w:lang w:val="sr-Latn-CS"/>
              </w:rPr>
              <w:t xml:space="preserve">, </w:t>
            </w:r>
            <w:r>
              <w:rPr>
                <w:noProof/>
                <w:sz w:val="20"/>
                <w:szCs w:val="20"/>
                <w:lang w:val="sr-Latn-CS"/>
              </w:rPr>
              <w:t>KAO</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PODSTICAJI</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OLAKŠICE</w:t>
            </w:r>
            <w:r w:rsidRPr="00251B5C">
              <w:rPr>
                <w:noProof/>
                <w:sz w:val="20"/>
                <w:szCs w:val="20"/>
                <w:lang w:val="sr-Latn-CS"/>
              </w:rPr>
              <w:t xml:space="preserve"> </w:t>
            </w:r>
            <w:r>
              <w:rPr>
                <w:noProof/>
                <w:sz w:val="20"/>
                <w:szCs w:val="20"/>
                <w:lang w:val="sr-Latn-CS"/>
              </w:rPr>
              <w:t>ZA</w:t>
            </w:r>
            <w:r w:rsidRPr="00251B5C">
              <w:rPr>
                <w:noProof/>
                <w:sz w:val="20"/>
                <w:szCs w:val="20"/>
                <w:lang w:val="sr-Latn-CS"/>
              </w:rPr>
              <w:t xml:space="preserve"> </w:t>
            </w:r>
            <w:r>
              <w:rPr>
                <w:noProof/>
                <w:sz w:val="20"/>
                <w:szCs w:val="20"/>
                <w:lang w:val="sr-Latn-CS"/>
              </w:rPr>
              <w:t>MALA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SREDNJA</w:t>
            </w:r>
            <w:r w:rsidRPr="00251B5C">
              <w:rPr>
                <w:noProof/>
                <w:sz w:val="20"/>
                <w:szCs w:val="20"/>
                <w:lang w:val="sr-Latn-CS"/>
              </w:rPr>
              <w:t xml:space="preserve"> </w:t>
            </w:r>
            <w:r>
              <w:rPr>
                <w:noProof/>
                <w:sz w:val="20"/>
                <w:szCs w:val="20"/>
                <w:lang w:val="sr-Latn-CS"/>
              </w:rPr>
              <w:t>PRIVREDNA</w:t>
            </w:r>
            <w:r w:rsidRPr="00251B5C">
              <w:rPr>
                <w:noProof/>
                <w:sz w:val="20"/>
                <w:szCs w:val="20"/>
                <w:lang w:val="sr-Latn-CS"/>
              </w:rPr>
              <w:t xml:space="preserve"> </w:t>
            </w:r>
            <w:r>
              <w:rPr>
                <w:noProof/>
                <w:sz w:val="20"/>
                <w:szCs w:val="20"/>
                <w:lang w:val="sr-Latn-CS"/>
              </w:rPr>
              <w:t>DRUŠTVA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PREDUZETNIKE</w:t>
            </w:r>
            <w:r w:rsidRPr="00251B5C">
              <w:rPr>
                <w:noProof/>
                <w:sz w:val="20"/>
                <w:szCs w:val="20"/>
                <w:lang w:val="sr-Latn-CS"/>
              </w:rPr>
              <w:t xml:space="preserve">, </w:t>
            </w:r>
            <w:r>
              <w:rPr>
                <w:noProof/>
                <w:sz w:val="20"/>
                <w:szCs w:val="20"/>
                <w:lang w:val="sr-Latn-CS"/>
              </w:rPr>
              <w:t>UDRUŽENJA</w:t>
            </w:r>
            <w:r w:rsidRPr="00251B5C">
              <w:rPr>
                <w:noProof/>
                <w:sz w:val="20"/>
                <w:szCs w:val="20"/>
                <w:lang w:val="sr-Latn-CS"/>
              </w:rPr>
              <w:t xml:space="preserve"> </w:t>
            </w:r>
            <w:r>
              <w:rPr>
                <w:noProof/>
                <w:sz w:val="20"/>
                <w:szCs w:val="20"/>
                <w:lang w:val="sr-Latn-CS"/>
              </w:rPr>
              <w:t>POTROŠAČA</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NEVLADINE</w:t>
            </w:r>
            <w:r w:rsidRPr="00251B5C">
              <w:rPr>
                <w:noProof/>
                <w:sz w:val="20"/>
                <w:szCs w:val="20"/>
                <w:lang w:val="sr-Latn-CS"/>
              </w:rPr>
              <w:t xml:space="preserve"> </w:t>
            </w:r>
            <w:r>
              <w:rPr>
                <w:noProof/>
                <w:sz w:val="20"/>
                <w:szCs w:val="20"/>
                <w:lang w:val="sr-Latn-CS"/>
              </w:rPr>
              <w:t>ORGANIZACIJE</w:t>
            </w:r>
            <w:r w:rsidRPr="00251B5C">
              <w:rPr>
                <w:noProof/>
                <w:sz w:val="20"/>
                <w:szCs w:val="20"/>
                <w:lang w:val="sr-Latn-CS"/>
              </w:rPr>
              <w:t xml:space="preserve">, </w:t>
            </w:r>
            <w:r>
              <w:rPr>
                <w:noProof/>
                <w:sz w:val="20"/>
                <w:szCs w:val="20"/>
                <w:lang w:val="sr-Latn-CS"/>
              </w:rPr>
              <w:t>BLIŽE</w:t>
            </w:r>
            <w:r w:rsidRPr="00251B5C">
              <w:rPr>
                <w:noProof/>
                <w:sz w:val="20"/>
                <w:szCs w:val="20"/>
                <w:lang w:val="sr-Latn-CS"/>
              </w:rPr>
              <w:t xml:space="preserve"> </w:t>
            </w:r>
            <w:r>
              <w:rPr>
                <w:noProof/>
                <w:sz w:val="20"/>
                <w:szCs w:val="20"/>
                <w:lang w:val="sr-Latn-CS"/>
              </w:rPr>
              <w:t>SE</w:t>
            </w:r>
            <w:r w:rsidRPr="00251B5C">
              <w:rPr>
                <w:noProof/>
                <w:sz w:val="20"/>
                <w:szCs w:val="20"/>
                <w:lang w:val="sr-Latn-CS"/>
              </w:rPr>
              <w:t xml:space="preserve"> </w:t>
            </w:r>
            <w:r>
              <w:rPr>
                <w:noProof/>
                <w:sz w:val="20"/>
                <w:szCs w:val="20"/>
                <w:lang w:val="sr-Latn-CS"/>
              </w:rPr>
              <w:t>UREĐUJE</w:t>
            </w:r>
            <w:r w:rsidRPr="00251B5C">
              <w:rPr>
                <w:noProof/>
                <w:sz w:val="20"/>
                <w:szCs w:val="20"/>
                <w:lang w:val="sr-Latn-CS"/>
              </w:rPr>
              <w:t xml:space="preserve"> </w:t>
            </w:r>
            <w:r>
              <w:rPr>
                <w:noProof/>
                <w:sz w:val="20"/>
                <w:szCs w:val="20"/>
                <w:lang w:val="sr-Latn-CS"/>
              </w:rPr>
              <w:t>OPŠTIM</w:t>
            </w:r>
            <w:r w:rsidRPr="00251B5C">
              <w:rPr>
                <w:noProof/>
                <w:sz w:val="20"/>
                <w:szCs w:val="20"/>
                <w:lang w:val="sr-Latn-CS"/>
              </w:rPr>
              <w:t xml:space="preserve"> </w:t>
            </w:r>
            <w:r>
              <w:rPr>
                <w:noProof/>
                <w:sz w:val="20"/>
                <w:szCs w:val="20"/>
                <w:lang w:val="sr-Latn-CS"/>
              </w:rPr>
              <w:t>AKTOM</w:t>
            </w:r>
            <w:r w:rsidRPr="00251B5C">
              <w:rPr>
                <w:noProof/>
                <w:sz w:val="20"/>
                <w:szCs w:val="20"/>
                <w:lang w:val="sr-Latn-CS"/>
              </w:rPr>
              <w:t xml:space="preserve"> </w:t>
            </w:r>
            <w:r>
              <w:rPr>
                <w:noProof/>
                <w:sz w:val="20"/>
                <w:szCs w:val="20"/>
                <w:lang w:val="sr-Latn-CS"/>
              </w:rPr>
              <w:t>INSTITUTA</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DU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6.1.</w:t>
            </w:r>
            <w:r>
              <w:rPr>
                <w:noProof/>
                <w:sz w:val="20"/>
                <w:szCs w:val="20"/>
                <w:lang w:val="sr-Latn-CS" w:eastAsia="en-GB"/>
              </w:rPr>
              <w:t>e</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opštim</w:t>
            </w:r>
            <w:r w:rsidRPr="00251B5C">
              <w:rPr>
                <w:noProof/>
                <w:sz w:val="20"/>
                <w:szCs w:val="20"/>
                <w:lang w:val="sr-Latn-CS" w:eastAsia="en-GB"/>
              </w:rPr>
              <w:t xml:space="preserve"> </w:t>
            </w:r>
            <w:r>
              <w:rPr>
                <w:noProof/>
                <w:sz w:val="20"/>
                <w:szCs w:val="20"/>
                <w:lang w:val="sr-Latn-CS" w:eastAsia="en-GB"/>
              </w:rPr>
              <w:t>aktom</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7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6.1.f)</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(f) applying special rates for the provision of standards or providing bundles of standards at a reduced price</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highlight w:val="green"/>
                <w:lang w:val="sr-Latn-CS" w:eastAsia="en-GB"/>
              </w:rPr>
            </w:pPr>
          </w:p>
        </w:tc>
        <w:tc>
          <w:tcPr>
            <w:tcW w:w="3827" w:type="dxa"/>
          </w:tcPr>
          <w:p w:rsidR="00122998" w:rsidRPr="00251B5C" w:rsidRDefault="00122998" w:rsidP="00736840">
            <w:pPr>
              <w:spacing w:after="0"/>
              <w:rPr>
                <w:noProof/>
                <w:sz w:val="20"/>
                <w:szCs w:val="20"/>
                <w:lang w:val="sr-Latn-CS"/>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DU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6.1.</w:t>
            </w:r>
            <w:r>
              <w:rPr>
                <w:noProof/>
                <w:sz w:val="20"/>
                <w:szCs w:val="20"/>
                <w:lang w:val="sr-Latn-CS" w:eastAsia="en-GB"/>
              </w:rPr>
              <w:t>f</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opštim</w:t>
            </w:r>
            <w:r w:rsidRPr="00251B5C">
              <w:rPr>
                <w:noProof/>
                <w:sz w:val="20"/>
                <w:szCs w:val="20"/>
                <w:lang w:val="sr-Latn-CS" w:eastAsia="en-GB"/>
              </w:rPr>
              <w:t xml:space="preserve"> </w:t>
            </w:r>
            <w:r>
              <w:rPr>
                <w:noProof/>
                <w:sz w:val="20"/>
                <w:szCs w:val="20"/>
                <w:lang w:val="sr-Latn-CS" w:eastAsia="en-GB"/>
              </w:rPr>
              <w:t>aktom</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6.2.</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 National standardisation bodies shall exchange best practices aiming to enhance the participation of SMEs in standardisation activities and to increase and facilitate the use of standards by SMEs. </w:t>
            </w:r>
          </w:p>
          <w:p w:rsidR="00122998" w:rsidRPr="00251B5C" w:rsidRDefault="00122998" w:rsidP="00736840">
            <w:pPr>
              <w:rPr>
                <w:b/>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12. 10.</w:t>
            </w:r>
          </w:p>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pStyle w:val="stil1tekst"/>
              <w:ind w:left="0" w:right="26" w:firstLine="0"/>
              <w:jc w:val="left"/>
              <w:rPr>
                <w:noProof/>
                <w:sz w:val="20"/>
                <w:szCs w:val="20"/>
                <w:lang w:val="sr-Latn-CS"/>
              </w:rPr>
            </w:pPr>
            <w:r>
              <w:rPr>
                <w:noProof/>
                <w:sz w:val="20"/>
                <w:szCs w:val="20"/>
                <w:lang w:val="sr-Latn-CS"/>
              </w:rPr>
              <w:t>INSTITUT</w:t>
            </w:r>
            <w:r w:rsidRPr="00251B5C">
              <w:rPr>
                <w:noProof/>
                <w:sz w:val="20"/>
                <w:szCs w:val="20"/>
                <w:lang w:val="sr-Latn-CS"/>
              </w:rPr>
              <w:t xml:space="preserve"> </w:t>
            </w:r>
            <w:r>
              <w:rPr>
                <w:noProof/>
                <w:sz w:val="20"/>
                <w:szCs w:val="20"/>
                <w:lang w:val="sr-Latn-CS"/>
              </w:rPr>
              <w:t>RAZMENJUJE</w:t>
            </w:r>
            <w:r w:rsidRPr="00251B5C">
              <w:rPr>
                <w:noProof/>
                <w:sz w:val="20"/>
                <w:szCs w:val="20"/>
                <w:lang w:val="sr-Latn-CS"/>
              </w:rPr>
              <w:t xml:space="preserve"> </w:t>
            </w:r>
            <w:r>
              <w:rPr>
                <w:noProof/>
                <w:sz w:val="20"/>
                <w:szCs w:val="20"/>
                <w:lang w:val="sr-Latn-CS"/>
              </w:rPr>
              <w:t>NAJBOLJE</w:t>
            </w:r>
            <w:r w:rsidRPr="00251B5C">
              <w:rPr>
                <w:noProof/>
                <w:sz w:val="20"/>
                <w:szCs w:val="20"/>
                <w:lang w:val="sr-Latn-CS"/>
              </w:rPr>
              <w:t xml:space="preserve"> </w:t>
            </w:r>
            <w:r>
              <w:rPr>
                <w:noProof/>
                <w:sz w:val="20"/>
                <w:szCs w:val="20"/>
                <w:lang w:val="sr-Latn-CS"/>
              </w:rPr>
              <w:t>PRAKSE</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CILJEM</w:t>
            </w:r>
            <w:r w:rsidRPr="00251B5C">
              <w:rPr>
                <w:noProof/>
                <w:sz w:val="20"/>
                <w:szCs w:val="20"/>
                <w:lang w:val="sr-Latn-CS"/>
              </w:rPr>
              <w:t xml:space="preserve"> </w:t>
            </w:r>
            <w:r>
              <w:rPr>
                <w:noProof/>
                <w:sz w:val="20"/>
                <w:szCs w:val="20"/>
                <w:lang w:val="sr-Latn-CS"/>
              </w:rPr>
              <w:t>PODSTICANJA</w:t>
            </w:r>
            <w:r w:rsidRPr="00251B5C">
              <w:rPr>
                <w:noProof/>
                <w:sz w:val="20"/>
                <w:szCs w:val="20"/>
                <w:lang w:val="sr-Latn-CS"/>
              </w:rPr>
              <w:t xml:space="preserve"> </w:t>
            </w:r>
            <w:r>
              <w:rPr>
                <w:noProof/>
                <w:sz w:val="20"/>
                <w:szCs w:val="20"/>
                <w:lang w:val="sr-Latn-CS"/>
              </w:rPr>
              <w:t>UČEŠĆA</w:t>
            </w:r>
            <w:r w:rsidRPr="00251B5C">
              <w:rPr>
                <w:noProof/>
                <w:sz w:val="20"/>
                <w:szCs w:val="20"/>
                <w:lang w:val="sr-Latn-CS"/>
              </w:rPr>
              <w:t xml:space="preserve"> </w:t>
            </w:r>
            <w:r>
              <w:rPr>
                <w:noProof/>
                <w:sz w:val="20"/>
                <w:szCs w:val="20"/>
                <w:lang w:val="sr-Latn-CS"/>
              </w:rPr>
              <w:t>MALIH</w:t>
            </w:r>
            <w:r w:rsidRPr="00251B5C">
              <w:rPr>
                <w:noProof/>
                <w:sz w:val="20"/>
                <w:szCs w:val="20"/>
                <w:lang w:val="sr-Latn-CS"/>
              </w:rPr>
              <w:t xml:space="preserve"> </w:t>
            </w:r>
            <w:r>
              <w:rPr>
                <w:noProof/>
                <w:sz w:val="20"/>
                <w:szCs w:val="20"/>
                <w:lang w:val="sr-Latn-CS"/>
              </w:rPr>
              <w:t>I</w:t>
            </w:r>
            <w:r w:rsidRPr="00251B5C">
              <w:rPr>
                <w:noProof/>
                <w:sz w:val="20"/>
                <w:szCs w:val="20"/>
                <w:lang w:val="sr-Latn-CS"/>
              </w:rPr>
              <w:t xml:space="preserve"> </w:t>
            </w:r>
            <w:r>
              <w:rPr>
                <w:noProof/>
                <w:sz w:val="20"/>
                <w:szCs w:val="20"/>
                <w:lang w:val="sr-Latn-CS"/>
              </w:rPr>
              <w:t>SREDNJIH</w:t>
            </w:r>
            <w:r w:rsidRPr="00251B5C">
              <w:rPr>
                <w:noProof/>
                <w:sz w:val="20"/>
                <w:szCs w:val="20"/>
                <w:lang w:val="sr-Latn-CS"/>
              </w:rPr>
              <w:t xml:space="preserve"> </w:t>
            </w:r>
            <w:r>
              <w:rPr>
                <w:noProof/>
                <w:sz w:val="20"/>
                <w:szCs w:val="20"/>
                <w:lang w:val="sr-Latn-CS"/>
              </w:rPr>
              <w:t>PRIVREDNIH</w:t>
            </w:r>
            <w:r w:rsidRPr="00251B5C">
              <w:rPr>
                <w:noProof/>
                <w:sz w:val="20"/>
                <w:szCs w:val="20"/>
                <w:lang w:val="sr-Latn-CS"/>
              </w:rPr>
              <w:t xml:space="preserve"> </w:t>
            </w:r>
            <w:r>
              <w:rPr>
                <w:noProof/>
                <w:sz w:val="20"/>
                <w:szCs w:val="20"/>
                <w:lang w:val="sr-Latn-CS"/>
              </w:rPr>
              <w:t>DRUŠTAVA</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AKTIVNOSTIMA</w:t>
            </w:r>
            <w:r w:rsidRPr="00251B5C">
              <w:rPr>
                <w:noProof/>
                <w:sz w:val="20"/>
                <w:szCs w:val="20"/>
                <w:lang w:val="sr-Latn-CS"/>
              </w:rPr>
              <w:t xml:space="preserve"> </w:t>
            </w:r>
            <w:r>
              <w:rPr>
                <w:noProof/>
                <w:sz w:val="20"/>
                <w:szCs w:val="20"/>
                <w:lang w:val="sr-Latn-CS"/>
              </w:rPr>
              <w:t>STANDARDIZACIJE</w:t>
            </w:r>
            <w:r w:rsidRPr="00251B5C">
              <w:rPr>
                <w:noProof/>
                <w:sz w:val="20"/>
                <w:szCs w:val="20"/>
                <w:lang w:val="sr-Latn-CS"/>
              </w:rPr>
              <w:t>.</w:t>
            </w: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34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6.3.</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National standardisation bodies shall send annual reports to the European standardisation organisations with regards to their activities in paragraphs 1 and 2 and all other measures to improve conditions for SMEs to use standards and to participate in the standards development process. The national standardisation bodies shall publish those reports on their websites</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7.1.7.</w:t>
            </w:r>
          </w:p>
        </w:tc>
        <w:tc>
          <w:tcPr>
            <w:tcW w:w="3827" w:type="dxa"/>
          </w:tcPr>
          <w:p w:rsidR="00122998" w:rsidRPr="00251B5C" w:rsidRDefault="00122998" w:rsidP="00736840">
            <w:pPr>
              <w:spacing w:after="0"/>
              <w:rPr>
                <w:noProof/>
                <w:sz w:val="20"/>
                <w:szCs w:val="20"/>
                <w:lang w:val="sr-Latn-CS"/>
              </w:rPr>
            </w:pPr>
            <w:r>
              <w:rPr>
                <w:noProof/>
                <w:sz w:val="20"/>
                <w:szCs w:val="20"/>
                <w:lang w:val="sr-Latn-CS"/>
              </w:rPr>
              <w:t>Izvršava</w:t>
            </w:r>
            <w:r w:rsidRPr="00251B5C">
              <w:rPr>
                <w:noProof/>
                <w:sz w:val="20"/>
                <w:szCs w:val="20"/>
                <w:lang w:val="sr-Latn-CS"/>
              </w:rPr>
              <w:t xml:space="preserve"> </w:t>
            </w:r>
            <w:r>
              <w:rPr>
                <w:noProof/>
                <w:sz w:val="20"/>
                <w:szCs w:val="20"/>
                <w:lang w:val="sr-Latn-CS"/>
              </w:rPr>
              <w:t>zadatke</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vezi</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standardizacijom</w:t>
            </w:r>
            <w:r w:rsidRPr="00251B5C">
              <w:rPr>
                <w:noProof/>
                <w:sz w:val="20"/>
                <w:szCs w:val="20"/>
                <w:lang w:val="sr-Latn-CS"/>
              </w:rPr>
              <w:t xml:space="preserve">, </w:t>
            </w:r>
            <w:r>
              <w:rPr>
                <w:noProof/>
                <w:sz w:val="20"/>
                <w:szCs w:val="20"/>
                <w:lang w:val="sr-Latn-CS"/>
              </w:rPr>
              <w:t>u</w:t>
            </w:r>
            <w:r w:rsidRPr="00251B5C">
              <w:rPr>
                <w:noProof/>
                <w:sz w:val="20"/>
                <w:szCs w:val="20"/>
                <w:lang w:val="sr-Latn-CS"/>
              </w:rPr>
              <w:t xml:space="preserve"> </w:t>
            </w:r>
            <w:r>
              <w:rPr>
                <w:noProof/>
                <w:sz w:val="20"/>
                <w:szCs w:val="20"/>
                <w:lang w:val="sr-Latn-CS"/>
              </w:rPr>
              <w:t>skladu</w:t>
            </w:r>
            <w:r w:rsidRPr="00251B5C">
              <w:rPr>
                <w:noProof/>
                <w:sz w:val="20"/>
                <w:szCs w:val="20"/>
                <w:lang w:val="sr-Latn-CS"/>
              </w:rPr>
              <w:t xml:space="preserve"> </w:t>
            </w:r>
            <w:r>
              <w:rPr>
                <w:noProof/>
                <w:sz w:val="20"/>
                <w:szCs w:val="20"/>
                <w:lang w:val="sr-Latn-CS"/>
              </w:rPr>
              <w:t>sa</w:t>
            </w:r>
            <w:r w:rsidRPr="00251B5C">
              <w:rPr>
                <w:noProof/>
                <w:sz w:val="20"/>
                <w:szCs w:val="20"/>
                <w:lang w:val="sr-Latn-CS"/>
              </w:rPr>
              <w:t xml:space="preserve"> </w:t>
            </w:r>
            <w:r>
              <w:rPr>
                <w:noProof/>
                <w:sz w:val="20"/>
                <w:szCs w:val="20"/>
                <w:lang w:val="sr-Latn-CS"/>
              </w:rPr>
              <w:t>obavezama</w:t>
            </w:r>
            <w:r w:rsidRPr="00251B5C">
              <w:rPr>
                <w:noProof/>
                <w:sz w:val="20"/>
                <w:szCs w:val="20"/>
                <w:lang w:val="sr-Latn-CS"/>
              </w:rPr>
              <w:t xml:space="preserve"> </w:t>
            </w:r>
            <w:r>
              <w:rPr>
                <w:noProof/>
                <w:sz w:val="20"/>
                <w:szCs w:val="20"/>
                <w:lang w:val="sr-Latn-CS"/>
              </w:rPr>
              <w:t>iz</w:t>
            </w:r>
            <w:r w:rsidRPr="00251B5C">
              <w:rPr>
                <w:noProof/>
                <w:sz w:val="20"/>
                <w:szCs w:val="20"/>
                <w:lang w:val="sr-Latn-CS"/>
              </w:rPr>
              <w:t xml:space="preserve"> </w:t>
            </w:r>
            <w:r>
              <w:rPr>
                <w:noProof/>
                <w:sz w:val="20"/>
                <w:szCs w:val="20"/>
                <w:lang w:val="sr-Latn-CS"/>
              </w:rPr>
              <w:t>potvrđenih</w:t>
            </w:r>
            <w:r w:rsidRPr="00251B5C">
              <w:rPr>
                <w:noProof/>
                <w:sz w:val="20"/>
                <w:szCs w:val="20"/>
                <w:lang w:val="sr-Latn-CS"/>
              </w:rPr>
              <w:t xml:space="preserve"> </w:t>
            </w:r>
            <w:r>
              <w:rPr>
                <w:noProof/>
                <w:sz w:val="20"/>
                <w:szCs w:val="20"/>
                <w:lang w:val="sr-Latn-CS"/>
              </w:rPr>
              <w:t>međunarodnih</w:t>
            </w:r>
            <w:r w:rsidRPr="00251B5C">
              <w:rPr>
                <w:noProof/>
                <w:sz w:val="20"/>
                <w:szCs w:val="20"/>
                <w:lang w:val="sr-Latn-CS"/>
              </w:rPr>
              <w:t xml:space="preserve"> </w:t>
            </w:r>
            <w:r>
              <w:rPr>
                <w:noProof/>
                <w:sz w:val="20"/>
                <w:szCs w:val="20"/>
                <w:lang w:val="sr-Latn-CS"/>
              </w:rPr>
              <w:t>sporazuma</w:t>
            </w:r>
            <w:r w:rsidRPr="00251B5C">
              <w:rPr>
                <w:noProof/>
                <w:sz w:val="20"/>
                <w:szCs w:val="20"/>
                <w:lang w:val="sr-Latn-CS"/>
              </w:rPr>
              <w:t xml:space="preserve"> </w:t>
            </w:r>
            <w:r>
              <w:rPr>
                <w:noProof/>
                <w:sz w:val="20"/>
                <w:szCs w:val="20"/>
                <w:lang w:val="sr-Latn-CS"/>
              </w:rPr>
              <w:t>čiji</w:t>
            </w:r>
            <w:r w:rsidRPr="00251B5C">
              <w:rPr>
                <w:noProof/>
                <w:sz w:val="20"/>
                <w:szCs w:val="20"/>
                <w:lang w:val="sr-Latn-CS"/>
              </w:rPr>
              <w:t xml:space="preserve"> </w:t>
            </w:r>
            <w:r>
              <w:rPr>
                <w:noProof/>
                <w:sz w:val="20"/>
                <w:szCs w:val="20"/>
                <w:lang w:val="sr-Latn-CS"/>
              </w:rPr>
              <w:t>je</w:t>
            </w:r>
            <w:r w:rsidRPr="00251B5C">
              <w:rPr>
                <w:noProof/>
                <w:sz w:val="20"/>
                <w:szCs w:val="20"/>
                <w:lang w:val="sr-Latn-CS"/>
              </w:rPr>
              <w:t xml:space="preserve"> </w:t>
            </w:r>
            <w:r>
              <w:rPr>
                <w:noProof/>
                <w:sz w:val="20"/>
                <w:szCs w:val="20"/>
                <w:lang w:val="sr-Latn-CS"/>
              </w:rPr>
              <w:t>potpisnik</w:t>
            </w:r>
            <w:r w:rsidRPr="00251B5C">
              <w:rPr>
                <w:noProof/>
                <w:sz w:val="20"/>
                <w:szCs w:val="20"/>
                <w:lang w:val="sr-Latn-CS"/>
              </w:rPr>
              <w:t xml:space="preserve"> </w:t>
            </w:r>
            <w:r>
              <w:rPr>
                <w:noProof/>
                <w:sz w:val="20"/>
                <w:szCs w:val="20"/>
                <w:lang w:val="sr-Latn-CS"/>
              </w:rPr>
              <w:t>Republika</w:t>
            </w:r>
            <w:r w:rsidRPr="00251B5C">
              <w:rPr>
                <w:noProof/>
                <w:sz w:val="20"/>
                <w:szCs w:val="20"/>
                <w:lang w:val="sr-Latn-CS"/>
              </w:rPr>
              <w:t xml:space="preserve"> </w:t>
            </w:r>
            <w:r>
              <w:rPr>
                <w:noProof/>
                <w:sz w:val="20"/>
                <w:szCs w:val="20"/>
                <w:lang w:val="sr-Latn-CS"/>
              </w:rPr>
              <w:t>Srbija</w:t>
            </w:r>
            <w:r w:rsidRPr="00251B5C">
              <w:rPr>
                <w:noProof/>
                <w:sz w:val="20"/>
                <w:szCs w:val="20"/>
                <w:lang w:val="sr-Latn-CS"/>
              </w:rPr>
              <w:t>;</w:t>
            </w:r>
          </w:p>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DU</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highlight w:val="yellow"/>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nacionalno</w:t>
            </w:r>
            <w:r w:rsidRPr="00251B5C">
              <w:rPr>
                <w:noProof/>
                <w:sz w:val="20"/>
                <w:szCs w:val="20"/>
                <w:lang w:val="sr-Latn-CS" w:eastAsia="en-GB"/>
              </w:rPr>
              <w:t xml:space="preserve"> </w:t>
            </w:r>
            <w:r>
              <w:rPr>
                <w:noProof/>
                <w:sz w:val="20"/>
                <w:szCs w:val="20"/>
                <w:lang w:val="sr-Latn-CS" w:eastAsia="en-GB"/>
              </w:rPr>
              <w:t>zakonodavstvo</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6.3.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proizlaze</w:t>
            </w:r>
            <w:r w:rsidRPr="00251B5C">
              <w:rPr>
                <w:noProof/>
                <w:sz w:val="20"/>
                <w:szCs w:val="20"/>
                <w:lang w:val="sr-Latn-CS" w:eastAsia="en-GB"/>
              </w:rPr>
              <w:t xml:space="preserve"> </w:t>
            </w:r>
            <w:r>
              <w:rPr>
                <w:noProof/>
                <w:sz w:val="20"/>
                <w:szCs w:val="20"/>
                <w:lang w:val="sr-Latn-CS" w:eastAsia="en-GB"/>
              </w:rPr>
              <w:t>iz</w:t>
            </w:r>
            <w:r w:rsidRPr="00251B5C">
              <w:rPr>
                <w:noProof/>
                <w:sz w:val="20"/>
                <w:szCs w:val="20"/>
                <w:lang w:val="sr-Latn-CS" w:eastAsia="en-GB"/>
              </w:rPr>
              <w:t xml:space="preserve"> </w:t>
            </w:r>
            <w:r>
              <w:rPr>
                <w:noProof/>
                <w:sz w:val="20"/>
                <w:szCs w:val="20"/>
                <w:lang w:val="sr-Latn-CS" w:eastAsia="en-GB"/>
              </w:rPr>
              <w:t>ove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biće</w:t>
            </w:r>
            <w:r w:rsidRPr="00251B5C">
              <w:rPr>
                <w:noProof/>
                <w:sz w:val="20"/>
                <w:szCs w:val="20"/>
                <w:lang w:val="sr-Latn-CS" w:eastAsia="en-GB"/>
              </w:rPr>
              <w:t xml:space="preserve">  </w:t>
            </w:r>
            <w:r>
              <w:rPr>
                <w:noProof/>
                <w:sz w:val="20"/>
                <w:szCs w:val="20"/>
                <w:lang w:val="sr-Latn-CS" w:eastAsia="en-GB"/>
              </w:rPr>
              <w:t>preuzete</w:t>
            </w:r>
            <w:r w:rsidRPr="00251B5C">
              <w:rPr>
                <w:noProof/>
                <w:sz w:val="20"/>
                <w:szCs w:val="20"/>
                <w:lang w:val="sr-Latn-CS" w:eastAsia="en-GB"/>
              </w:rPr>
              <w:t xml:space="preserve"> </w:t>
            </w:r>
            <w:r>
              <w:rPr>
                <w:noProof/>
                <w:sz w:val="20"/>
                <w:szCs w:val="20"/>
                <w:lang w:val="sr-Latn-CS" w:eastAsia="en-GB"/>
              </w:rPr>
              <w:t>opštim</w:t>
            </w:r>
            <w:r w:rsidRPr="00251B5C">
              <w:rPr>
                <w:noProof/>
                <w:sz w:val="20"/>
                <w:szCs w:val="20"/>
                <w:lang w:val="sr-Latn-CS" w:eastAsia="en-GB"/>
              </w:rPr>
              <w:t xml:space="preserve"> </w:t>
            </w:r>
            <w:r>
              <w:rPr>
                <w:noProof/>
                <w:sz w:val="20"/>
                <w:szCs w:val="20"/>
                <w:lang w:val="sr-Latn-CS" w:eastAsia="en-GB"/>
              </w:rPr>
              <w:t>aktom</w:t>
            </w:r>
            <w:r w:rsidRPr="00251B5C">
              <w:rPr>
                <w:noProof/>
                <w:sz w:val="20"/>
                <w:szCs w:val="20"/>
                <w:lang w:val="sr-Latn-CS" w:eastAsia="en-GB"/>
              </w:rPr>
              <w:t xml:space="preserve">  </w:t>
            </w:r>
            <w:r>
              <w:rPr>
                <w:noProof/>
                <w:sz w:val="20"/>
                <w:szCs w:val="20"/>
                <w:lang w:val="sr-Latn-CS" w:eastAsia="en-GB"/>
              </w:rPr>
              <w:t>Instituta</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714"/>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7.1.</w:t>
            </w:r>
          </w:p>
        </w:tc>
        <w:tc>
          <w:tcPr>
            <w:tcW w:w="4583" w:type="dxa"/>
            <w:gridSpan w:val="2"/>
          </w:tcPr>
          <w:p w:rsidR="00122998" w:rsidRPr="00251B5C" w:rsidRDefault="00122998" w:rsidP="00736840">
            <w:pPr>
              <w:rPr>
                <w:b/>
                <w:noProof/>
                <w:sz w:val="20"/>
                <w:szCs w:val="20"/>
                <w:lang w:val="sr-Latn-CS" w:eastAsia="en-GB"/>
              </w:rPr>
            </w:pPr>
            <w:r w:rsidRPr="00251B5C">
              <w:rPr>
                <w:noProof/>
                <w:sz w:val="20"/>
                <w:szCs w:val="20"/>
                <w:lang w:val="sr-Latn-CS" w:eastAsia="en-GB"/>
              </w:rPr>
              <w:t>Member States shall, where appropriate, encourage participation of public authorities, including market surveillance authorities, in national standardisation activities aimed at the development or revision of standards requested by the Commission in accordance with Article 10.EN 14.11.2012 Official Journal of the European Union L 316/21</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7.1.</w:t>
            </w:r>
            <w:r w:rsidRPr="00251B5C">
              <w:rPr>
                <w:b/>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Republika</w:t>
            </w:r>
            <w:r w:rsidRPr="00251B5C">
              <w:rPr>
                <w:noProof/>
                <w:sz w:val="20"/>
                <w:szCs w:val="20"/>
                <w:lang w:val="sr-Latn-CS" w:eastAsia="en-GB"/>
              </w:rPr>
              <w:t xml:space="preserve"> </w:t>
            </w:r>
            <w:r>
              <w:rPr>
                <w:noProof/>
                <w:sz w:val="20"/>
                <w:szCs w:val="20"/>
                <w:lang w:val="sr-Latn-CS" w:eastAsia="en-GB"/>
              </w:rPr>
              <w:t>Srbija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814"/>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8.1.</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Commission shall adopt an annual Union work programme for European standardisation which shall identify strategic priorities for European standardisation, taking into account Union long-term strategies for growth. It shall indicate the European standards and European standardisation deliverables that the Commission intends to request from the European standardisation organisations in accordance with Article 10.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8.1.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668"/>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8.2.</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annual Union work programme for European standardisation shall define the specific objectives and policies for the European standards and European standardisation deliverables that the Commission intends to request from the European standardisation organisations in accordance with Article 10. In cases of urgency the Commission can issue requests without prior indication.</w:t>
            </w:r>
            <w:r w:rsidRPr="00251B5C">
              <w:rPr>
                <w:noProof/>
                <w:sz w:val="20"/>
                <w:szCs w:val="20"/>
                <w:lang w:val="sr-Latn-CS" w:eastAsia="en-GB"/>
              </w:rPr>
              <w:tab/>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8.2.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25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8.3.</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annual Union work programme for European standardisation shall also include objectives for the international dimension of European standardisation, in support of Union legislation and policies.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8.3.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8.4.</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annual Union work programme for European standardisation shall be adopted after having conducted a broad consultation of relevant stakeholders, including European standardisation organisations and European stakeholder organisations receiving Union financing in accordance with this Regulation, and Member States via the committee referred to in Article 22 of this Regulation.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8.4.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usvajanja</w:t>
            </w:r>
            <w:r w:rsidRPr="00251B5C">
              <w:rPr>
                <w:noProof/>
                <w:sz w:val="20"/>
                <w:szCs w:val="20"/>
                <w:lang w:val="sr-Latn-CS" w:eastAsia="en-GB"/>
              </w:rPr>
              <w:t xml:space="preserve"> </w:t>
            </w:r>
            <w:r>
              <w:rPr>
                <w:noProof/>
                <w:sz w:val="20"/>
                <w:szCs w:val="20"/>
                <w:lang w:val="sr-Latn-CS" w:eastAsia="en-GB"/>
              </w:rPr>
              <w:t>godišnjeg</w:t>
            </w:r>
            <w:r w:rsidRPr="00251B5C">
              <w:rPr>
                <w:noProof/>
                <w:sz w:val="20"/>
                <w:szCs w:val="20"/>
                <w:lang w:val="sr-Latn-CS" w:eastAsia="en-GB"/>
              </w:rPr>
              <w:t xml:space="preserve"> </w:t>
            </w:r>
            <w:r>
              <w:rPr>
                <w:noProof/>
                <w:sz w:val="20"/>
                <w:szCs w:val="20"/>
                <w:lang w:val="sr-Latn-CS" w:eastAsia="en-GB"/>
              </w:rPr>
              <w:t>programa</w:t>
            </w:r>
            <w:r w:rsidRPr="00251B5C">
              <w:rPr>
                <w:noProof/>
                <w:sz w:val="20"/>
                <w:szCs w:val="20"/>
                <w:lang w:val="sr-Latn-CS" w:eastAsia="en-GB"/>
              </w:rPr>
              <w:t xml:space="preserve"> </w:t>
            </w:r>
            <w:r>
              <w:rPr>
                <w:noProof/>
                <w:sz w:val="20"/>
                <w:szCs w:val="20"/>
                <w:lang w:val="sr-Latn-CS" w:eastAsia="en-GB"/>
              </w:rPr>
              <w:t>rada</w:t>
            </w:r>
            <w:r w:rsidRPr="00251B5C">
              <w:rPr>
                <w:noProof/>
                <w:sz w:val="20"/>
                <w:szCs w:val="20"/>
                <w:lang w:val="sr-Latn-CS" w:eastAsia="en-GB"/>
              </w:rPr>
              <w:t xml:space="preserve">  </w:t>
            </w:r>
            <w:r>
              <w:rPr>
                <w:noProof/>
                <w:sz w:val="20"/>
                <w:szCs w:val="20"/>
                <w:lang w:val="sr-Latn-CS" w:eastAsia="en-GB"/>
              </w:rPr>
              <w:lastRenderedPageBreak/>
              <w:t>EU</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evropsku</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25"/>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8.5.</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After its adoption, the Commission shall make the annual Union work programme for European standardisation available on its website.</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8.5.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9.1.</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Commission’s research facilities shall contribute to the preparation of the annual Union work programme for European standardisation referred to in Article 8 and provide European standardisation organisations with scientific input, in their areas of expertise, to ensure that European standards take into account economic competitiveness and societal needs such as environmental sustainability and safety and security concerns.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9.1.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284"/>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10.1.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Commission may within the limitations of the competences laid down in the Treaties, request one or several European standardisation organisations to draft a European standard or European standardisation deliverable within a set deadline. European standards and European standardisation deliverables shall be market-driven, take into account the public interest as well as the policy objectives clearly stated in the Commission’s request and based on consensus. The Commission shall determine the requirements as to the content to be met by the requested ocument and a deadline for its adoption.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10.1.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prema</w:t>
            </w:r>
            <w:r w:rsidRPr="00251B5C">
              <w:rPr>
                <w:noProof/>
                <w:sz w:val="20"/>
                <w:szCs w:val="20"/>
                <w:lang w:val="sr-Latn-CS" w:eastAsia="en-GB"/>
              </w:rPr>
              <w:t xml:space="preserve">  </w:t>
            </w:r>
            <w:r>
              <w:rPr>
                <w:noProof/>
                <w:sz w:val="20"/>
                <w:szCs w:val="20"/>
                <w:lang w:val="sr-Latn-CS" w:eastAsia="en-GB"/>
              </w:rPr>
              <w:t>evropskim</w:t>
            </w:r>
            <w:r w:rsidRPr="00251B5C">
              <w:rPr>
                <w:noProof/>
                <w:sz w:val="20"/>
                <w:szCs w:val="20"/>
                <w:lang w:val="sr-Latn-CS" w:eastAsia="en-GB"/>
              </w:rPr>
              <w:t xml:space="preserve"> </w:t>
            </w:r>
            <w:r>
              <w:rPr>
                <w:noProof/>
                <w:sz w:val="20"/>
                <w:szCs w:val="20"/>
                <w:lang w:val="sr-Latn-CS" w:eastAsia="en-GB"/>
              </w:rPr>
              <w:t>organizacijama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10.2.</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 The decisions referred to in paragraph 1 shall be adopted in accordance with the procedure laid down </w:t>
            </w:r>
            <w:r w:rsidRPr="00251B5C">
              <w:rPr>
                <w:noProof/>
                <w:sz w:val="20"/>
                <w:szCs w:val="20"/>
                <w:lang w:val="sr-Latn-CS" w:eastAsia="en-GB"/>
              </w:rPr>
              <w:lastRenderedPageBreak/>
              <w:t xml:space="preserve">in Article 22(3) after consultation of the European standardisation organisations and the European stakeholder organisations receiving Union financing in accordance with this Regulation as well as the committee set up by the corresponding Union legislation, when such a committee exists, or after other forms of consultation of sectoral experts.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10.2.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lastRenderedPageBreak/>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10.3.</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relevant European standardisation organisation shall indicate, within one month following its receipt, if it accepts the request referred to in paragraph 1.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10.3.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10.4.</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Where a request for funding is made, the Commission shall inform the relevant European standardisation organisations, within two months following the receipt of the acceptance referred to in paragraph 3, about the award of a grant for drafting a European standard or a European standardisation deliverable.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10.4.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10.5.</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European standardisation organisations shall inform the Commission about the activities undertaken for the development of the documents referred to in paragraph 1. The Commission together with the European standardisation organisations shall assess the compliance of the documents drafted </w:t>
            </w:r>
            <w:r w:rsidRPr="00251B5C">
              <w:rPr>
                <w:noProof/>
                <w:sz w:val="20"/>
                <w:szCs w:val="20"/>
                <w:lang w:val="sr-Latn-CS" w:eastAsia="en-GB"/>
              </w:rPr>
              <w:lastRenderedPageBreak/>
              <w:t>by the European standardisation organisations with its initial request</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10.5.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712"/>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10.6.</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Where a harmonised standard satisfies the requirements which it aims to cover and which are set out in the corresponding Union harmonisation legislation, the Commission shall publish a reference of such harmonised standard without delay in the </w:t>
            </w:r>
            <w:r w:rsidRPr="00251B5C">
              <w:rPr>
                <w:i/>
                <w:iCs/>
                <w:noProof/>
                <w:sz w:val="20"/>
                <w:szCs w:val="20"/>
                <w:lang w:val="sr-Latn-CS" w:eastAsia="en-GB"/>
              </w:rPr>
              <w:t xml:space="preserve">Official Journal of the European Union </w:t>
            </w:r>
            <w:r w:rsidRPr="00251B5C">
              <w:rPr>
                <w:noProof/>
                <w:sz w:val="20"/>
                <w:szCs w:val="20"/>
                <w:lang w:val="sr-Latn-CS" w:eastAsia="en-GB"/>
              </w:rPr>
              <w:t>or by other means in accordance with the conditions laid down in the corresponding act of Union harmonisation legislation.</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10.6.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11.1.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When a Member State or the European Parliament considers that a harmonised standard does not entirely satisfy the requirements which it aims to cover and which are set out in the relevant Union harmonisation legislation, it shall inform the Commission thereof with a detailed explanation and the Commission shall, after consulting the committee set up by the corresponding Union harmonisation legislation, if it exists, or after other forms of consultation of sectoral experts, decide: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država</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11.1.a)</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to publish, not to publish or to publish with restriction the references to the harmonised standard concerned in the </w:t>
            </w:r>
            <w:r w:rsidRPr="00251B5C">
              <w:rPr>
                <w:i/>
                <w:iCs/>
                <w:noProof/>
                <w:sz w:val="20"/>
                <w:szCs w:val="20"/>
                <w:lang w:val="sr-Latn-CS" w:eastAsia="en-GB"/>
              </w:rPr>
              <w:t>Official Journal of the European Union</w:t>
            </w:r>
            <w:r w:rsidRPr="00251B5C">
              <w:rPr>
                <w:noProof/>
                <w:sz w:val="20"/>
                <w:szCs w:val="20"/>
                <w:lang w:val="sr-Latn-CS" w:eastAsia="en-GB"/>
              </w:rPr>
              <w:t>;EN L 316/22 Official Journal of the European Union 14.11.2012</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11.1.</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11.1.b)</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to maintain, to maintain with restriction or to withdraw the references to the harmonised standard concerned in or from the </w:t>
            </w:r>
            <w:r w:rsidRPr="00251B5C">
              <w:rPr>
                <w:rFonts w:ascii="Times New Roman" w:hAnsi="Times New Roman"/>
                <w:i/>
                <w:iCs/>
                <w:noProof/>
                <w:sz w:val="20"/>
                <w:szCs w:val="20"/>
                <w:lang w:val="sr-Latn-CS" w:eastAsia="en-GB"/>
              </w:rPr>
              <w:t>Official Journal of the European Union</w:t>
            </w:r>
            <w:r w:rsidRPr="00251B5C">
              <w:rPr>
                <w:rFonts w:ascii="Times New Roman" w:hAnsi="Times New Roman"/>
                <w:noProof/>
                <w:sz w:val="20"/>
                <w:szCs w:val="20"/>
                <w:lang w:val="sr-Latn-CS" w:eastAsia="en-GB"/>
              </w:rPr>
              <w:t xml:space="preserve">.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11.1.</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11.2.</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The Commission shall publish information on its website on the harmonised standards that have been subject to the decision referred to in paragraph 1.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11.3.</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Commission shall inform the European standardisation organisation concerned of the decision referred to in paragraph 1 and, if necessary, request the revision of the harmonised standards concerned.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11.4</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decision referred to in point (a) of paragraph 1 of this Article shall be adopted in accordance with the advisory procedure referred to in Article 22(2).</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11.4.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18"/>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11.5.</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decision referred to in point (b) of paragraph 1 of this Article shall be adopted in accordance with the examination procedure referred to in Article 22(3).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11.5.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89"/>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12.1.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Commission shall establish a notification system for all stakeholders, including European standardisation organisations and European stakeholder organisations receiving Union financing in accordance with this Regulation in order to ensure proper consultation and market relevance prior to: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12.1.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12.1.a)</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 adopting the annual Union work programme for European standardisation referred to in Article 8(1);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12.1.</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12.1.b)</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adopting standardisation requests referred to in Article 10;</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12.</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12.1.c)</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taking a decision on formal objections to harmonised standards, as referred to in Article 11(1);</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12.1.</w:t>
            </w:r>
            <w:r>
              <w:rPr>
                <w:noProof/>
                <w:sz w:val="20"/>
                <w:szCs w:val="20"/>
                <w:lang w:val="sr-Latn-CS" w:eastAsia="en-GB"/>
              </w:rPr>
              <w:t>c</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12.1.d)</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taking a decision on identifications of ICT technical specifications referred to in Article 13;</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12.1.</w:t>
            </w:r>
            <w:r>
              <w:rPr>
                <w:noProof/>
                <w:sz w:val="20"/>
                <w:szCs w:val="20"/>
                <w:lang w:val="sr-Latn-CS" w:eastAsia="en-GB"/>
              </w:rPr>
              <w:t>d</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12.1.e)</w:t>
            </w:r>
          </w:p>
        </w:tc>
        <w:tc>
          <w:tcPr>
            <w:tcW w:w="4583" w:type="dxa"/>
            <w:gridSpan w:val="2"/>
          </w:tcPr>
          <w:p w:rsidR="00122998" w:rsidRPr="00251B5C" w:rsidRDefault="00122998" w:rsidP="00736840">
            <w:pPr>
              <w:ind w:left="-108"/>
              <w:rPr>
                <w:noProof/>
                <w:sz w:val="20"/>
                <w:szCs w:val="20"/>
                <w:lang w:val="sr-Latn-CS" w:eastAsia="en-GB"/>
              </w:rPr>
            </w:pPr>
            <w:r w:rsidRPr="00251B5C">
              <w:rPr>
                <w:noProof/>
                <w:sz w:val="20"/>
                <w:szCs w:val="20"/>
                <w:lang w:val="sr-Latn-CS" w:eastAsia="en-GB"/>
              </w:rPr>
              <w:t xml:space="preserve"> adopting delegated acts referred to in Article 20.</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12.1.</w:t>
            </w:r>
            <w:r>
              <w:rPr>
                <w:noProof/>
                <w:sz w:val="20"/>
                <w:szCs w:val="20"/>
                <w:lang w:val="sr-Latn-CS" w:eastAsia="en-GB"/>
              </w:rPr>
              <w:t>e</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lastRenderedPageBreak/>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476"/>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13.1.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Either on proposal from a Member State or on its own initiative the Commission may decide to identify ICT technical specifications that are not national, European or international standards, but meet the requirements set out in Annex II, which may be referenced, primarily to enable interoperability, in public procurement.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13.1.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država</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0"/>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13.2.</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Either on proposal from a Member State or on its own initiative, when an ICT technical specification identified in accordance with paragraph 1 is modified, withdrawn or no longer meets the requirements set out in Annex II, the Commission may decide to identify the modified ICT technical specification or to withdraw the identification.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13.2.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država</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13.3.</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The decisions provided for in paragraphs 1 and 2 shall be adopted after consultation of the European multi-stakeholder platform on ICT standardisation, which includes European standardisation organisations, Member States and relevant stakeholders, and after consultation of the committee set up by the corresponding Union legislation, if it exists, or after other forms of consultation of sectoral experts, if such a committee does not exist</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13.3.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59"/>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14.1.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ICT technical specifications referred to in Article 13 of this Regulation shall constitute common technical specifications referred to in Directives 2004/17/EC, 2004/18/EC and 2009/81/EC, and Regulation (EC, Euratom) No 2342/2002.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p w:rsidR="00122998" w:rsidRPr="00251B5C" w:rsidRDefault="00122998" w:rsidP="00736840">
            <w:pPr>
              <w:spacing w:after="0"/>
              <w:rPr>
                <w:b/>
                <w:noProof/>
                <w:sz w:val="20"/>
                <w:szCs w:val="20"/>
                <w:lang w:val="sr-Latn-CS" w:eastAsia="en-GB"/>
              </w:rPr>
            </w:pP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14.1.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država</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15.1.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financing by the Union may be granted to the European standardisation organisations for the following standardisation activities: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15.1. (a)</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development and revision of European standards or European standardisation deliverables which is necessary and suitable for the support of Union legislation and policies;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15.1.(</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p>
          <w:p w:rsidR="00122998" w:rsidRPr="00251B5C" w:rsidRDefault="00122998" w:rsidP="00736840">
            <w:pPr>
              <w:pStyle w:val="CM4"/>
              <w:jc w:val="both"/>
              <w:rPr>
                <w:rFonts w:ascii="Times New Roman" w:hAnsi="Times New Roman"/>
                <w:b/>
                <w:noProof/>
                <w:sz w:val="20"/>
                <w:szCs w:val="20"/>
                <w:lang w:val="sr-Latn-CS" w:eastAsia="en-GB"/>
              </w:rPr>
            </w:pPr>
            <w:r w:rsidRPr="00251B5C">
              <w:rPr>
                <w:rFonts w:ascii="Times New Roman" w:hAnsi="Times New Roman"/>
                <w:b/>
                <w:noProof/>
                <w:sz w:val="20"/>
                <w:szCs w:val="20"/>
                <w:lang w:val="sr-Latn-CS" w:eastAsia="en-GB"/>
              </w:rPr>
              <w:t xml:space="preserve">15.1. (b)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tabs>
                <w:tab w:val="left" w:pos="365"/>
              </w:tabs>
              <w:rPr>
                <w:noProof/>
                <w:sz w:val="20"/>
                <w:szCs w:val="20"/>
                <w:lang w:val="sr-Latn-CS" w:eastAsia="en-GB"/>
              </w:rPr>
            </w:pPr>
            <w:r w:rsidRPr="00251B5C">
              <w:rPr>
                <w:noProof/>
                <w:sz w:val="20"/>
                <w:szCs w:val="20"/>
                <w:lang w:val="sr-Latn-CS" w:eastAsia="en-GB"/>
              </w:rPr>
              <w:t>the verification of the quality, and conformity to the corresponding Union legislation and policies, of European standards or European standardisation deliverables;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15.1. (</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lastRenderedPageBreak/>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sidRPr="00251B5C">
              <w:rPr>
                <w:rFonts w:ascii="Times New Roman" w:hAnsi="Times New Roman"/>
                <w:b/>
                <w:noProof/>
                <w:sz w:val="20"/>
                <w:szCs w:val="20"/>
                <w:lang w:val="sr-Latn-CS" w:eastAsia="en-GB"/>
              </w:rPr>
              <w:lastRenderedPageBreak/>
              <w:t>15.1. (c)</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performance of preliminary or ancillary work in connection with European standardisation, including studies, cooperation activities, including international cooperation, seminars, evaluations, comparative analyses, research work, laboratory work, inter-laboratory tests, conformity evaluation work and measures to ensure that the periods for the development and the revision of European standards or European standardisation deliverables are shortened without prejudice to the founding principles, especially the principles of openness, quality, transparency and consensus among all stakeholders;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15.1. (</w:t>
            </w:r>
            <w:r>
              <w:rPr>
                <w:noProof/>
                <w:sz w:val="20"/>
                <w:szCs w:val="20"/>
                <w:lang w:val="sr-Latn-CS" w:eastAsia="en-GB"/>
              </w:rPr>
              <w:t>c</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sidRPr="00251B5C">
              <w:rPr>
                <w:rFonts w:ascii="Times New Roman" w:hAnsi="Times New Roman"/>
                <w:b/>
                <w:noProof/>
                <w:sz w:val="20"/>
                <w:szCs w:val="20"/>
                <w:lang w:val="sr-Latn-CS" w:eastAsia="en-GB"/>
              </w:rPr>
              <w:t xml:space="preserve">15.1. (d)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activities of the central secretariats of the European standardisation organisations, including policy development, the coordination of standardisation activities, the processing of technical work and the provision of information to interested parties;EN 14.11.2012 Official Journal of the European Union L 316/23</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15.1. (</w:t>
            </w:r>
            <w:r>
              <w:rPr>
                <w:noProof/>
                <w:sz w:val="20"/>
                <w:szCs w:val="20"/>
                <w:lang w:val="sr-Latn-CS" w:eastAsia="en-GB"/>
              </w:rPr>
              <w:t>d</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sidRPr="00251B5C">
              <w:rPr>
                <w:rFonts w:ascii="Times New Roman" w:hAnsi="Times New Roman"/>
                <w:b/>
                <w:noProof/>
                <w:sz w:val="20"/>
                <w:szCs w:val="20"/>
                <w:lang w:val="sr-Latn-CS" w:eastAsia="en-GB"/>
              </w:rPr>
              <w:t xml:space="preserve">15.1. (e)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translation of European standards or European standardisation deliverables used in support of Union legislation and policies into the official Union languages other than the working languages of the European standardisation organisations or, in duly </w:t>
            </w:r>
            <w:r w:rsidRPr="00251B5C">
              <w:rPr>
                <w:noProof/>
                <w:sz w:val="20"/>
                <w:szCs w:val="20"/>
                <w:lang w:val="sr-Latn-CS" w:eastAsia="en-GB"/>
              </w:rPr>
              <w:lastRenderedPageBreak/>
              <w:t xml:space="preserve">justified cases into languages other than the official Union languages;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15.1.(</w:t>
            </w:r>
            <w:r>
              <w:rPr>
                <w:noProof/>
                <w:sz w:val="20"/>
                <w:szCs w:val="20"/>
                <w:lang w:val="sr-Latn-CS" w:eastAsia="en-GB"/>
              </w:rPr>
              <w:t>e</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lastRenderedPageBreak/>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sidRPr="00251B5C">
              <w:rPr>
                <w:rFonts w:ascii="Times New Roman" w:hAnsi="Times New Roman"/>
                <w:b/>
                <w:noProof/>
                <w:sz w:val="20"/>
                <w:szCs w:val="20"/>
                <w:lang w:val="sr-Latn-CS" w:eastAsia="en-GB"/>
              </w:rPr>
              <w:lastRenderedPageBreak/>
              <w:t xml:space="preserve">15.1. (f)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tabs>
                <w:tab w:val="left" w:pos="223"/>
                <w:tab w:val="left" w:pos="365"/>
              </w:tabs>
              <w:rPr>
                <w:noProof/>
                <w:sz w:val="20"/>
                <w:szCs w:val="20"/>
                <w:lang w:val="sr-Latn-CS" w:eastAsia="en-GB"/>
              </w:rPr>
            </w:pPr>
            <w:r w:rsidRPr="00251B5C">
              <w:rPr>
                <w:noProof/>
                <w:sz w:val="20"/>
                <w:szCs w:val="20"/>
                <w:lang w:val="sr-Latn-CS" w:eastAsia="en-GB"/>
              </w:rPr>
              <w:t>the drawing up of information to explain, interpret and simplify European standards or European standardisation deliverables, including the drawing up of user guides, abstracts of standards, best practice information and awareness-building actions, strategies and training programmes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15.1. (</w:t>
            </w:r>
            <w:r>
              <w:rPr>
                <w:noProof/>
                <w:sz w:val="20"/>
                <w:szCs w:val="20"/>
                <w:lang w:val="sr-Latn-CS" w:eastAsia="en-GB"/>
              </w:rPr>
              <w:t>f</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sidRPr="00251B5C">
              <w:rPr>
                <w:rFonts w:ascii="Times New Roman" w:hAnsi="Times New Roman"/>
                <w:b/>
                <w:noProof/>
                <w:sz w:val="20"/>
                <w:szCs w:val="20"/>
                <w:lang w:val="sr-Latn-CS" w:eastAsia="en-GB"/>
              </w:rPr>
              <w:t xml:space="preserve">15.1. (g) </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activities seeking to carry out programmes of technical assistance, cooperation with third countries and the promotion and enhancement of the European standardisation system and of European standards and European standardisation deliverables among interested parties in the Union and at international level.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r>
              <w:rPr>
                <w:noProof/>
                <w:sz w:val="20"/>
                <w:szCs w:val="20"/>
                <w:lang w:val="sr-Latn-CS" w:eastAsia="en-GB"/>
              </w:rPr>
              <w:t>Odredba</w:t>
            </w:r>
            <w:r w:rsidRPr="00251B5C">
              <w:rPr>
                <w:noProof/>
                <w:sz w:val="20"/>
                <w:szCs w:val="20"/>
                <w:lang w:val="sr-Latn-CS" w:eastAsia="en-GB"/>
              </w:rPr>
              <w:t xml:space="preserve"> 15.1.(</w:t>
            </w:r>
            <w:r>
              <w:rPr>
                <w:noProof/>
                <w:sz w:val="20"/>
                <w:szCs w:val="20"/>
                <w:lang w:val="sr-Latn-CS" w:eastAsia="en-GB"/>
              </w:rPr>
              <w:t>g</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597"/>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15.2.</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2. The financing by the Union may also be granted to: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r w:rsidRPr="00251B5C">
              <w:rPr>
                <w:b/>
                <w:noProof/>
                <w:sz w:val="20"/>
                <w:szCs w:val="20"/>
                <w:lang w:val="sr-Latn-CS" w:eastAsia="en-GB"/>
              </w:rPr>
              <w:t xml:space="preserve"> </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15.2.</w:t>
            </w:r>
            <w:r w:rsidRPr="00251B5C">
              <w:rPr>
                <w:b/>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Republika</w:t>
            </w:r>
            <w:r w:rsidRPr="00251B5C">
              <w:rPr>
                <w:noProof/>
                <w:sz w:val="20"/>
                <w:szCs w:val="20"/>
                <w:lang w:val="sr-Latn-CS" w:eastAsia="en-GB"/>
              </w:rPr>
              <w:t xml:space="preserve"> </w:t>
            </w:r>
            <w:r>
              <w:rPr>
                <w:noProof/>
                <w:sz w:val="20"/>
                <w:szCs w:val="20"/>
                <w:lang w:val="sr-Latn-CS" w:eastAsia="en-GB"/>
              </w:rPr>
              <w:t>Srbija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15.2.a)</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national standardisation bodies for the standardisation activities referred to in paragraph 1, which they jointly undertake with the European standardisation organisations;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15.2.</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Republika</w:t>
            </w:r>
            <w:r w:rsidRPr="00251B5C">
              <w:rPr>
                <w:noProof/>
                <w:sz w:val="20"/>
                <w:szCs w:val="20"/>
                <w:lang w:val="sr-Latn-CS" w:eastAsia="en-GB"/>
              </w:rPr>
              <w:t xml:space="preserve"> </w:t>
            </w:r>
            <w:r>
              <w:rPr>
                <w:noProof/>
                <w:sz w:val="20"/>
                <w:szCs w:val="20"/>
                <w:lang w:val="sr-Latn-CS" w:eastAsia="en-GB"/>
              </w:rPr>
              <w:t>Srbija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15.2.b)</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other bodies which have been entrusted with contributing to the activities referred to in point (a) of paragraph 1, or carrying out the activities referred to in points (c) and (g) of paragraph 1, in cooperation with the European standardisation organisations.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15.2.</w:t>
            </w:r>
            <w:r w:rsidRPr="00251B5C">
              <w:rPr>
                <w:b/>
                <w:noProof/>
                <w:sz w:val="20"/>
                <w:szCs w:val="20"/>
                <w:lang w:val="sr-Latn-CS" w:eastAsia="en-GB"/>
              </w:rPr>
              <w:t xml:space="preserve"> </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Republika</w:t>
            </w:r>
            <w:r w:rsidRPr="00251B5C">
              <w:rPr>
                <w:noProof/>
                <w:sz w:val="20"/>
                <w:szCs w:val="20"/>
                <w:lang w:val="sr-Latn-CS" w:eastAsia="en-GB"/>
              </w:rPr>
              <w:t xml:space="preserve"> </w:t>
            </w:r>
            <w:r>
              <w:rPr>
                <w:noProof/>
                <w:sz w:val="20"/>
                <w:szCs w:val="20"/>
                <w:lang w:val="sr-Latn-CS" w:eastAsia="en-GB"/>
              </w:rPr>
              <w:t>Srbija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76"/>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16.1.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financing by the Union may be granted to the European stakeholder organisations meeting the criteria set out in Annex III to this Regulation for the following activities:</w:t>
            </w:r>
            <w:r w:rsidRPr="00251B5C">
              <w:rPr>
                <w:noProof/>
                <w:sz w:val="20"/>
                <w:szCs w:val="20"/>
                <w:highlight w:val="green"/>
                <w:lang w:val="sr-Latn-CS" w:eastAsia="en-GB"/>
              </w:rPr>
              <w:t xml:space="preserv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16.1.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finansiranje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zainteresovanih</w:t>
            </w:r>
            <w:r w:rsidRPr="00251B5C">
              <w:rPr>
                <w:noProof/>
                <w:sz w:val="20"/>
                <w:szCs w:val="20"/>
                <w:lang w:val="sr-Latn-CS" w:eastAsia="en-GB"/>
              </w:rPr>
              <w:t xml:space="preserve"> </w:t>
            </w:r>
            <w:r>
              <w:rPr>
                <w:noProof/>
                <w:sz w:val="20"/>
                <w:szCs w:val="20"/>
                <w:lang w:val="sr-Latn-CS" w:eastAsia="en-GB"/>
              </w:rPr>
              <w:t>strana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16.1.a)</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the functioning of these organisations and of their activities relating to European and international standardisation, including the processing of technical work and the provision of information to members and other interested parties;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16.1.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finansiranje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zainteresovanih</w:t>
            </w:r>
            <w:r w:rsidRPr="00251B5C">
              <w:rPr>
                <w:noProof/>
                <w:sz w:val="20"/>
                <w:szCs w:val="20"/>
                <w:lang w:val="sr-Latn-CS" w:eastAsia="en-GB"/>
              </w:rPr>
              <w:t xml:space="preserve"> </w:t>
            </w:r>
            <w:r>
              <w:rPr>
                <w:noProof/>
                <w:sz w:val="20"/>
                <w:szCs w:val="20"/>
                <w:lang w:val="sr-Latn-CS" w:eastAsia="en-GB"/>
              </w:rPr>
              <w:t>strana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092"/>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16.1.b)</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provision of legal and technical expertise, including studies, in relation to assessment of the need for, and the development of, European standards and European standardisation deliverables and training of experts;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16.1. </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finansiranje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zainteresovanih</w:t>
            </w:r>
            <w:r w:rsidRPr="00251B5C">
              <w:rPr>
                <w:noProof/>
                <w:sz w:val="20"/>
                <w:szCs w:val="20"/>
                <w:lang w:val="sr-Latn-CS" w:eastAsia="en-GB"/>
              </w:rPr>
              <w:t xml:space="preserve"> </w:t>
            </w:r>
            <w:r>
              <w:rPr>
                <w:noProof/>
                <w:sz w:val="20"/>
                <w:szCs w:val="20"/>
                <w:lang w:val="sr-Latn-CS" w:eastAsia="en-GB"/>
              </w:rPr>
              <w:t>strana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16.1 (c)</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the participation in the technical work with respect to the development and revision of European standards and European standardisation deliverables </w:t>
            </w:r>
            <w:r w:rsidRPr="00251B5C">
              <w:rPr>
                <w:noProof/>
                <w:sz w:val="20"/>
                <w:szCs w:val="20"/>
                <w:lang w:val="sr-Latn-CS" w:eastAsia="en-GB"/>
              </w:rPr>
              <w:lastRenderedPageBreak/>
              <w:t xml:space="preserve">which is necessary and suitable for the support of Union legislation and policies;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16.1. </w:t>
            </w:r>
            <w:r>
              <w:rPr>
                <w:noProof/>
                <w:sz w:val="20"/>
                <w:szCs w:val="20"/>
                <w:lang w:val="sr-Latn-CS" w:eastAsia="en-GB"/>
              </w:rPr>
              <w:t>c</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lastRenderedPageBreak/>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finansiranje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zainteresovanih</w:t>
            </w:r>
            <w:r w:rsidRPr="00251B5C">
              <w:rPr>
                <w:noProof/>
                <w:sz w:val="20"/>
                <w:szCs w:val="20"/>
                <w:lang w:val="sr-Latn-CS" w:eastAsia="en-GB"/>
              </w:rPr>
              <w:t xml:space="preserve"> </w:t>
            </w:r>
            <w:r>
              <w:rPr>
                <w:noProof/>
                <w:sz w:val="20"/>
                <w:szCs w:val="20"/>
                <w:lang w:val="sr-Latn-CS" w:eastAsia="en-GB"/>
              </w:rPr>
              <w:t>strana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16.1 (d)</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the promotion of European standards and European standardisation deliverables, and the information on, and use of, standards among interested parties, including SMEs and consumers.</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16.1. </w:t>
            </w:r>
            <w:r>
              <w:rPr>
                <w:noProof/>
                <w:sz w:val="20"/>
                <w:szCs w:val="20"/>
                <w:lang w:val="sr-Latn-CS" w:eastAsia="en-GB"/>
              </w:rPr>
              <w:t>d</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finansiranje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zainteresovanih</w:t>
            </w:r>
            <w:r w:rsidRPr="00251B5C">
              <w:rPr>
                <w:noProof/>
                <w:sz w:val="20"/>
                <w:szCs w:val="20"/>
                <w:lang w:val="sr-Latn-CS" w:eastAsia="en-GB"/>
              </w:rPr>
              <w:t xml:space="preserve"> </w:t>
            </w:r>
            <w:r>
              <w:rPr>
                <w:noProof/>
                <w:sz w:val="20"/>
                <w:szCs w:val="20"/>
                <w:lang w:val="sr-Latn-CS" w:eastAsia="en-GB"/>
              </w:rPr>
              <w:t>strana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17.1.</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Financing by the Union shall be provided in the form of:</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17.1.a)</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grants without a call for proposals, or contracts after public procurement procedures, to: </w:t>
            </w:r>
          </w:p>
          <w:p w:rsidR="00122998" w:rsidRPr="00251B5C" w:rsidRDefault="00122998" w:rsidP="00736840">
            <w:pPr>
              <w:pStyle w:val="CM4"/>
              <w:jc w:val="both"/>
              <w:rPr>
                <w:rFonts w:ascii="Times New Roman" w:hAnsi="Times New Roman"/>
                <w:noProof/>
                <w:sz w:val="20"/>
                <w:szCs w:val="20"/>
                <w:lang w:val="sr-Latn-CS" w:eastAsia="en-GB"/>
              </w:rPr>
            </w:pPr>
          </w:p>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(i) European standardisation organisations and national standardisation bodies to carry out the activities referred to in Article 15(1); </w:t>
            </w:r>
          </w:p>
          <w:p w:rsidR="00122998" w:rsidRPr="00251B5C" w:rsidRDefault="00122998" w:rsidP="00736840">
            <w:pPr>
              <w:pStyle w:val="CM4"/>
              <w:jc w:val="both"/>
              <w:rPr>
                <w:rFonts w:ascii="Times New Roman" w:hAnsi="Times New Roman"/>
                <w:noProof/>
                <w:sz w:val="20"/>
                <w:szCs w:val="20"/>
                <w:lang w:val="sr-Latn-CS" w:eastAsia="en-GB"/>
              </w:rPr>
            </w:pP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(ii) bodies identified by a basic act, within the meaning of Article 49 of Regulation (EC, Euratom) No 1605/2002, to carry out, in collaboration with the European standardisation organisations the activities referred to in point (c) of Article 15(1) of this Regulation;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17.1.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17.1.b)</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grants after a call for proposals, or contracts after public procurement procedures, to other bodies referred to in point (b) of Article 15(2):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lastRenderedPageBreak/>
              <w:t xml:space="preserve">(i) for contributing to the development and revision of European standards or European standardisation deliverables referred to in point (a) of Article 15(1);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(ii) for carrying out the preliminary or ancillary work referred to in point (c) of Article 15(1); </w:t>
            </w:r>
          </w:p>
          <w:p w:rsidR="00122998" w:rsidRPr="00251B5C" w:rsidRDefault="00122998" w:rsidP="00736840">
            <w:pPr>
              <w:spacing w:after="0"/>
              <w:rPr>
                <w:noProof/>
                <w:sz w:val="20"/>
                <w:szCs w:val="20"/>
                <w:lang w:val="sr-Latn-CS" w:eastAsia="en-GB"/>
              </w:rPr>
            </w:pPr>
            <w:r w:rsidRPr="00251B5C">
              <w:rPr>
                <w:noProof/>
                <w:sz w:val="20"/>
                <w:szCs w:val="20"/>
                <w:lang w:val="sr-Latn-CS" w:eastAsia="en-GB"/>
              </w:rPr>
              <w:t xml:space="preserve">(iii) for carrying out the activities referred to in point (g) of Article 15(1);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17.1.</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lastRenderedPageBreak/>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17.1.c)</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grants after a call for proposals to the European stakeholder organisations meeting the criteria set out in Annex III to this Regulation to carry out the activities referred to in Article 16.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17.1. c)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17.2.</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activities of the bodies referred to in paragraph 1 may be financed by:</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aktivnosti</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može</w:t>
            </w:r>
            <w:r w:rsidRPr="00251B5C">
              <w:rPr>
                <w:noProof/>
                <w:sz w:val="20"/>
                <w:szCs w:val="20"/>
                <w:lang w:val="sr-Latn-CS" w:eastAsia="en-GB"/>
              </w:rPr>
              <w:t xml:space="preserve"> </w:t>
            </w:r>
            <w:r>
              <w:rPr>
                <w:noProof/>
                <w:sz w:val="20"/>
                <w:szCs w:val="20"/>
                <w:lang w:val="sr-Latn-CS" w:eastAsia="en-GB"/>
              </w:rPr>
              <w:t>finansirati</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17.2.a)</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grants for actions;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17.2.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aktivnosti</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može</w:t>
            </w:r>
            <w:r w:rsidRPr="00251B5C">
              <w:rPr>
                <w:noProof/>
                <w:sz w:val="20"/>
                <w:szCs w:val="20"/>
                <w:lang w:val="sr-Latn-CS" w:eastAsia="en-GB"/>
              </w:rPr>
              <w:t xml:space="preserve"> </w:t>
            </w:r>
            <w:r>
              <w:rPr>
                <w:noProof/>
                <w:sz w:val="20"/>
                <w:szCs w:val="20"/>
                <w:lang w:val="sr-Latn-CS" w:eastAsia="en-GB"/>
              </w:rPr>
              <w:t>finansirati</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17.2.b)</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operating grants for the European standardisation organisations and the European stakeholder organisations meeting the criteria set out in Annex III to this Regulation in accordance with the rules set out in Regulation (EC, Euratom) No 1605/2002. In the event of renewal, operating grants shall not be </w:t>
            </w:r>
            <w:r w:rsidRPr="00251B5C">
              <w:rPr>
                <w:noProof/>
                <w:sz w:val="20"/>
                <w:szCs w:val="20"/>
                <w:lang w:val="sr-Latn-CS" w:eastAsia="en-GB"/>
              </w:rPr>
              <w:lastRenderedPageBreak/>
              <w:t>automatically decreased.EN L 316/24 Official Journal of the European Union 14.11.2012</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17.2. </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aktivnosti</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 xml:space="preserve"> </w:t>
            </w:r>
            <w:r>
              <w:rPr>
                <w:noProof/>
                <w:sz w:val="20"/>
                <w:szCs w:val="20"/>
                <w:lang w:val="sr-Latn-CS" w:eastAsia="en-GB"/>
              </w:rPr>
              <w:t>može</w:t>
            </w:r>
            <w:r w:rsidRPr="00251B5C">
              <w:rPr>
                <w:noProof/>
                <w:sz w:val="20"/>
                <w:szCs w:val="20"/>
                <w:lang w:val="sr-Latn-CS" w:eastAsia="en-GB"/>
              </w:rPr>
              <w:t xml:space="preserve"> </w:t>
            </w:r>
            <w:r>
              <w:rPr>
                <w:noProof/>
                <w:sz w:val="20"/>
                <w:szCs w:val="20"/>
                <w:lang w:val="sr-Latn-CS" w:eastAsia="en-GB"/>
              </w:rPr>
              <w:t>finansirati</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17.3.</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The Commission shall decide on the financing arrangements referred to in paragraphs 1 and 2, on the amounts of the grants and, where necessary, on the maximum percentage of financing by type of activity</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17.4.</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rPr>
            </w:pPr>
            <w:r w:rsidRPr="00251B5C">
              <w:rPr>
                <w:rFonts w:ascii="Times New Roman" w:hAnsi="Times New Roman"/>
                <w:noProof/>
                <w:sz w:val="20"/>
                <w:szCs w:val="20"/>
                <w:lang w:val="sr-Latn-CS" w:eastAsia="en-GB"/>
              </w:rPr>
              <w:t xml:space="preserve">Except in duly justified cases, grants awarded for the standardisation activities referred to in points (a) and (b) of Article 15(1) shall take the form of lump sums and for the standardisation activities referred to in point (a) of Article 15(1) shall be paid upon fulfilment of the following conditions: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17.4.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5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17.4.a)</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rPr>
            </w:pPr>
            <w:r w:rsidRPr="00251B5C">
              <w:rPr>
                <w:rFonts w:ascii="Times New Roman" w:hAnsi="Times New Roman"/>
                <w:noProof/>
                <w:sz w:val="20"/>
                <w:szCs w:val="20"/>
                <w:lang w:val="sr-Latn-CS" w:eastAsia="en-GB"/>
              </w:rPr>
              <w:t xml:space="preserve"> European standards or European standardisation deliverables requested by the Commission in accordance with Article 10 are adopted or revised within a period not exceeding the period specified in the request referred to in that Article;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17.4. </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17.4.b)</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SMEs, consumer organisations and environmental and social stakeholders are appropriately represented and can participate in European standardisation activities, as referred to in Article 5(1). </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17.4.</w:t>
            </w:r>
            <w:r>
              <w:rPr>
                <w:noProof/>
                <w:sz w:val="20"/>
                <w:szCs w:val="20"/>
                <w:lang w:val="sr-Latn-CS" w:eastAsia="en-GB"/>
              </w:rPr>
              <w:t>b</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17.5.</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common cooperation objectives and the administrative and financial conditions relating to the grants awarded to European standardisation organisations and the European stakeholder organisations meeting the criteria set out in Annex III to this Regulation shall be defined in the framework partnership agreements between the Commission and </w:t>
            </w:r>
            <w:r w:rsidRPr="00251B5C">
              <w:rPr>
                <w:rFonts w:ascii="Times New Roman" w:hAnsi="Times New Roman"/>
                <w:noProof/>
                <w:sz w:val="20"/>
                <w:szCs w:val="20"/>
                <w:lang w:val="sr-Latn-CS" w:eastAsia="en-GB"/>
              </w:rPr>
              <w:lastRenderedPageBreak/>
              <w:t xml:space="preserve">those standardisation and stakeholder organisations, in accordance with Regulations (EC, Euratom) No 1605/2002 and (EC, Euratom) No 2342/2002. The Commission shall inform the European Parliament and the Council of the conclusion of those agreements.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17.5.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18.1.</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The appropriations determined by the budgetary authority for the financing of standardisation activities may also cover the administrative expenses relating to the preparation, monitoring, inspection, auditing and evaluation which are directly necessary for the purposes of implementing Articles 15, 16 and 17, including studies, meetings, information and publication activities, expenses relating to informatics networks for the exchange of information and any other expenditure on administrative and technical assistance which the Commission may use for standardisation activities.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ind w:firstLine="709"/>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18.1.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19.1.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Commission shall ensure that, when the activities financed under this Regulation are implemented, the financial interests of the Union are protected by the application of preventive measures against fraud, corruption and other illegal activities, by effective checks and by the recovery of amounts unduly paid and, if irregularities are detected, by effective, proportionate and dissuasive penalties, in accordance with Regulations (EC, Euratom) No 2988/95, (Euratom, EC) No 2185/96 and (EC) No 1073/1999.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19.1.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s</w:t>
            </w:r>
            <w:r w:rsidRPr="00251B5C">
              <w:rPr>
                <w:noProof/>
                <w:sz w:val="20"/>
                <w:szCs w:val="20"/>
                <w:lang w:val="sr-Latn-CS" w:eastAsia="en-GB"/>
              </w:rPr>
              <w:t xml:space="preserve"> </w:t>
            </w:r>
            <w:r>
              <w:rPr>
                <w:noProof/>
                <w:sz w:val="20"/>
                <w:szCs w:val="20"/>
                <w:lang w:val="sr-Latn-CS" w:eastAsia="en-GB"/>
              </w:rPr>
              <w:t>ciljem</w:t>
            </w:r>
            <w:r w:rsidRPr="00251B5C">
              <w:rPr>
                <w:noProof/>
                <w:sz w:val="20"/>
                <w:szCs w:val="20"/>
                <w:lang w:val="sr-Latn-CS" w:eastAsia="en-GB"/>
              </w:rPr>
              <w:t xml:space="preserve"> </w:t>
            </w:r>
            <w:r>
              <w:rPr>
                <w:noProof/>
                <w:sz w:val="20"/>
                <w:szCs w:val="20"/>
                <w:lang w:val="sr-Latn-CS" w:eastAsia="en-GB"/>
              </w:rPr>
              <w:t>zaštite</w:t>
            </w:r>
            <w:r w:rsidRPr="00251B5C">
              <w:rPr>
                <w:noProof/>
                <w:sz w:val="20"/>
                <w:szCs w:val="20"/>
                <w:lang w:val="sr-Latn-CS" w:eastAsia="en-GB"/>
              </w:rPr>
              <w:t xml:space="preserve"> </w:t>
            </w:r>
            <w:r>
              <w:rPr>
                <w:noProof/>
                <w:sz w:val="20"/>
                <w:szCs w:val="20"/>
                <w:lang w:val="sr-Latn-CS" w:eastAsia="en-GB"/>
              </w:rPr>
              <w:t>finansijskih</w:t>
            </w:r>
            <w:r w:rsidRPr="00251B5C">
              <w:rPr>
                <w:noProof/>
                <w:sz w:val="20"/>
                <w:szCs w:val="20"/>
                <w:lang w:val="sr-Latn-CS" w:eastAsia="en-GB"/>
              </w:rPr>
              <w:t xml:space="preserve"> </w:t>
            </w:r>
            <w:r>
              <w:rPr>
                <w:noProof/>
                <w:sz w:val="20"/>
                <w:szCs w:val="20"/>
                <w:lang w:val="sr-Latn-CS" w:eastAsia="en-GB"/>
              </w:rPr>
              <w:t>interesa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19.2.</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For the Union activities financed pursuant to this Regulation, the notion of irregularity defined in Article 1(2) of Regulation (EC, Euratom) No 2988/95 shall mean any infringement of a provision of Union law or any breach of a contractual obligation resulting from an act or omission by an economic operator which has, or would have, the effect of prejudicing the general budget of the Union or budgets managed by it by an unjustified item of expenditure.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19.2.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s</w:t>
            </w:r>
            <w:r w:rsidRPr="00251B5C">
              <w:rPr>
                <w:noProof/>
                <w:sz w:val="20"/>
                <w:szCs w:val="20"/>
                <w:lang w:val="sr-Latn-CS" w:eastAsia="en-GB"/>
              </w:rPr>
              <w:t xml:space="preserve"> </w:t>
            </w:r>
            <w:r>
              <w:rPr>
                <w:noProof/>
                <w:sz w:val="20"/>
                <w:szCs w:val="20"/>
                <w:lang w:val="sr-Latn-CS" w:eastAsia="en-GB"/>
              </w:rPr>
              <w:t>ciljem</w:t>
            </w:r>
            <w:r w:rsidRPr="00251B5C">
              <w:rPr>
                <w:noProof/>
                <w:sz w:val="20"/>
                <w:szCs w:val="20"/>
                <w:lang w:val="sr-Latn-CS" w:eastAsia="en-GB"/>
              </w:rPr>
              <w:t xml:space="preserve"> </w:t>
            </w:r>
            <w:r>
              <w:rPr>
                <w:noProof/>
                <w:sz w:val="20"/>
                <w:szCs w:val="20"/>
                <w:lang w:val="sr-Latn-CS" w:eastAsia="en-GB"/>
              </w:rPr>
              <w:t>zaštite</w:t>
            </w:r>
            <w:r w:rsidRPr="00251B5C">
              <w:rPr>
                <w:noProof/>
                <w:sz w:val="20"/>
                <w:szCs w:val="20"/>
                <w:lang w:val="sr-Latn-CS" w:eastAsia="en-GB"/>
              </w:rPr>
              <w:t xml:space="preserve"> </w:t>
            </w:r>
            <w:r>
              <w:rPr>
                <w:noProof/>
                <w:sz w:val="20"/>
                <w:szCs w:val="20"/>
                <w:lang w:val="sr-Latn-CS" w:eastAsia="en-GB"/>
              </w:rPr>
              <w:t>finansijskih</w:t>
            </w:r>
            <w:r w:rsidRPr="00251B5C">
              <w:rPr>
                <w:noProof/>
                <w:sz w:val="20"/>
                <w:szCs w:val="20"/>
                <w:lang w:val="sr-Latn-CS" w:eastAsia="en-GB"/>
              </w:rPr>
              <w:t xml:space="preserve"> </w:t>
            </w:r>
            <w:r>
              <w:rPr>
                <w:noProof/>
                <w:sz w:val="20"/>
                <w:szCs w:val="20"/>
                <w:lang w:val="sr-Latn-CS" w:eastAsia="en-GB"/>
              </w:rPr>
              <w:t>interesa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19.3.</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Any agreements and contracts resulting from this Regulation shall provide for monitoring and financial control by the Commission or any representative which it authorises and for audits by the European Court of Auditors, which if necessary may be conducted on the spot.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19.3.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s</w:t>
            </w:r>
            <w:r w:rsidRPr="00251B5C">
              <w:rPr>
                <w:noProof/>
                <w:sz w:val="20"/>
                <w:szCs w:val="20"/>
                <w:lang w:val="sr-Latn-CS" w:eastAsia="en-GB"/>
              </w:rPr>
              <w:t xml:space="preserve"> </w:t>
            </w:r>
            <w:r>
              <w:rPr>
                <w:noProof/>
                <w:sz w:val="20"/>
                <w:szCs w:val="20"/>
                <w:lang w:val="sr-Latn-CS" w:eastAsia="en-GB"/>
              </w:rPr>
              <w:t>ciljem</w:t>
            </w:r>
            <w:r w:rsidRPr="00251B5C">
              <w:rPr>
                <w:noProof/>
                <w:sz w:val="20"/>
                <w:szCs w:val="20"/>
                <w:lang w:val="sr-Latn-CS" w:eastAsia="en-GB"/>
              </w:rPr>
              <w:t xml:space="preserve"> </w:t>
            </w:r>
            <w:r>
              <w:rPr>
                <w:noProof/>
                <w:sz w:val="20"/>
                <w:szCs w:val="20"/>
                <w:lang w:val="sr-Latn-CS" w:eastAsia="en-GB"/>
              </w:rPr>
              <w:t>zaštite</w:t>
            </w:r>
            <w:r w:rsidRPr="00251B5C">
              <w:rPr>
                <w:noProof/>
                <w:sz w:val="20"/>
                <w:szCs w:val="20"/>
                <w:lang w:val="sr-Latn-CS" w:eastAsia="en-GB"/>
              </w:rPr>
              <w:t xml:space="preserve"> </w:t>
            </w:r>
            <w:r>
              <w:rPr>
                <w:noProof/>
                <w:sz w:val="20"/>
                <w:szCs w:val="20"/>
                <w:lang w:val="sr-Latn-CS" w:eastAsia="en-GB"/>
              </w:rPr>
              <w:t>finansijskih</w:t>
            </w:r>
            <w:r w:rsidRPr="00251B5C">
              <w:rPr>
                <w:noProof/>
                <w:sz w:val="20"/>
                <w:szCs w:val="20"/>
                <w:lang w:val="sr-Latn-CS" w:eastAsia="en-GB"/>
              </w:rPr>
              <w:t xml:space="preserve"> </w:t>
            </w:r>
            <w:r>
              <w:rPr>
                <w:noProof/>
                <w:sz w:val="20"/>
                <w:szCs w:val="20"/>
                <w:lang w:val="sr-Latn-CS" w:eastAsia="en-GB"/>
              </w:rPr>
              <w:t>interesa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20.1.</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The Commission shall be empowered to adopt delegated acts in accordance with Article 21 concerning amendments to the Annexes, in order to: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20. 1.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donosi</w:t>
            </w:r>
            <w:r w:rsidRPr="00251B5C">
              <w:rPr>
                <w:noProof/>
                <w:sz w:val="20"/>
                <w:szCs w:val="20"/>
                <w:lang w:val="sr-Latn-CS" w:eastAsia="en-GB"/>
              </w:rPr>
              <w:t xml:space="preserve"> </w:t>
            </w:r>
            <w:r>
              <w:rPr>
                <w:noProof/>
                <w:sz w:val="20"/>
                <w:szCs w:val="20"/>
                <w:lang w:val="sr-Latn-CS" w:eastAsia="en-GB"/>
              </w:rPr>
              <w:t>podzakonska</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20.1.a)</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update the list of European standardisation organisations set out in Annex I to take into account changes in their name or structure; </w:t>
            </w: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20. 1.</w:t>
            </w:r>
            <w:r>
              <w:rPr>
                <w:noProof/>
                <w:sz w:val="20"/>
                <w:szCs w:val="20"/>
                <w:lang w:val="sr-Latn-CS" w:eastAsia="en-GB"/>
              </w:rPr>
              <w:t>a</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donosi</w:t>
            </w:r>
            <w:r w:rsidRPr="00251B5C">
              <w:rPr>
                <w:noProof/>
                <w:sz w:val="20"/>
                <w:szCs w:val="20"/>
                <w:lang w:val="sr-Latn-CS" w:eastAsia="en-GB"/>
              </w:rPr>
              <w:t xml:space="preserve"> </w:t>
            </w:r>
            <w:r>
              <w:rPr>
                <w:noProof/>
                <w:sz w:val="20"/>
                <w:szCs w:val="20"/>
                <w:lang w:val="sr-Latn-CS" w:eastAsia="en-GB"/>
              </w:rPr>
              <w:t>podzakonska</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w:t>
            </w: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20.1. b)</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adapt the criteria for European stakeholder organisations set out in Annex III to this Regulation to further developments as regards their non-profit </w:t>
            </w:r>
            <w:r w:rsidRPr="00251B5C">
              <w:rPr>
                <w:noProof/>
                <w:sz w:val="20"/>
                <w:szCs w:val="20"/>
                <w:lang w:val="sr-Latn-CS" w:eastAsia="en-GB"/>
              </w:rPr>
              <w:lastRenderedPageBreak/>
              <w:t>making nature and representativity. Such adaptations shall not have the effect of creating any new criteria or abolishing any existing criteria or category of organisation.</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20. 1. </w:t>
            </w:r>
            <w:r>
              <w:rPr>
                <w:noProof/>
                <w:sz w:val="20"/>
                <w:szCs w:val="20"/>
                <w:lang w:val="sr-Latn-CS" w:eastAsia="en-GB"/>
              </w:rPr>
              <w:t>b</w:t>
            </w:r>
            <w:r w:rsidRPr="00251B5C">
              <w:rPr>
                <w:b/>
                <w:noProof/>
                <w:sz w:val="20"/>
                <w:szCs w:val="20"/>
                <w:lang w:val="sr-Latn-CS" w:eastAsia="en-GB"/>
              </w:rPr>
              <w:t>)</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lastRenderedPageBreak/>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donosi</w:t>
            </w:r>
            <w:r w:rsidRPr="00251B5C">
              <w:rPr>
                <w:noProof/>
                <w:sz w:val="20"/>
                <w:szCs w:val="20"/>
                <w:lang w:val="sr-Latn-CS" w:eastAsia="en-GB"/>
              </w:rPr>
              <w:t xml:space="preserve"> </w:t>
            </w:r>
            <w:r>
              <w:rPr>
                <w:noProof/>
                <w:sz w:val="20"/>
                <w:szCs w:val="20"/>
                <w:lang w:val="sr-Latn-CS" w:eastAsia="en-GB"/>
              </w:rPr>
              <w:t>podzakonska</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21.1.</w:t>
            </w: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1. The power to adopt delegated acts is conferred on the Commission subject to the conditions laid down in this Article. </w:t>
            </w:r>
          </w:p>
          <w:p w:rsidR="00122998" w:rsidRPr="00251B5C" w:rsidRDefault="00122998" w:rsidP="00736840">
            <w:pPr>
              <w:rPr>
                <w:noProof/>
                <w:sz w:val="20"/>
                <w:szCs w:val="20"/>
                <w:lang w:val="sr-Latn-CS"/>
              </w:rPr>
            </w:pPr>
            <w:r w:rsidRPr="00251B5C">
              <w:rPr>
                <w:noProof/>
                <w:sz w:val="20"/>
                <w:szCs w:val="20"/>
                <w:lang w:val="sr-Latn-CS" w:eastAsia="en-GB"/>
              </w:rPr>
              <w:t xml:space="preserve">23. 4. 5.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21.1.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donosi</w:t>
            </w:r>
            <w:r w:rsidRPr="00251B5C">
              <w:rPr>
                <w:noProof/>
                <w:sz w:val="20"/>
                <w:szCs w:val="20"/>
                <w:lang w:val="sr-Latn-CS" w:eastAsia="en-GB"/>
              </w:rPr>
              <w:t xml:space="preserve"> </w:t>
            </w:r>
            <w:r>
              <w:rPr>
                <w:noProof/>
                <w:sz w:val="20"/>
                <w:szCs w:val="20"/>
                <w:lang w:val="sr-Latn-CS" w:eastAsia="en-GB"/>
              </w:rPr>
              <w:t>podzakonska</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2061"/>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21.2</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The power to adopt delegated acts referred to in Article 20 shall be conferred on the Commission for a period of five years from 1 January 2013.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period.EN 14.11.2012 Official Journal of the European Union L 316/25.</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21.2.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donosi</w:t>
            </w:r>
            <w:r w:rsidRPr="00251B5C">
              <w:rPr>
                <w:noProof/>
                <w:sz w:val="20"/>
                <w:szCs w:val="20"/>
                <w:lang w:val="sr-Latn-CS" w:eastAsia="en-GB"/>
              </w:rPr>
              <w:t xml:space="preserve"> </w:t>
            </w:r>
            <w:r>
              <w:rPr>
                <w:noProof/>
                <w:sz w:val="20"/>
                <w:szCs w:val="20"/>
                <w:lang w:val="sr-Latn-CS" w:eastAsia="en-GB"/>
              </w:rPr>
              <w:t>podzakonska</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21.3.</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The delegation of power referred to in Article 20 may be revoked at any time by the European Parliament or by the Council. A decision to revoke shall put an end to the delegation of the power specified in that decision. It shall take effect the day following the publication of the decision in the </w:t>
            </w:r>
            <w:r w:rsidRPr="00251B5C">
              <w:rPr>
                <w:i/>
                <w:iCs/>
                <w:noProof/>
                <w:sz w:val="20"/>
                <w:szCs w:val="20"/>
                <w:lang w:val="sr-Latn-CS" w:eastAsia="en-GB"/>
              </w:rPr>
              <w:t xml:space="preserve">Official Journal of the European Union </w:t>
            </w:r>
            <w:r w:rsidRPr="00251B5C">
              <w:rPr>
                <w:noProof/>
                <w:sz w:val="20"/>
                <w:szCs w:val="20"/>
                <w:lang w:val="sr-Latn-CS" w:eastAsia="en-GB"/>
              </w:rPr>
              <w:t xml:space="preserve">or at a later date specified therein. It shall not affect the validity of any delegated acts already in force.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21.3.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prava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donosi</w:t>
            </w:r>
            <w:r w:rsidRPr="00251B5C">
              <w:rPr>
                <w:noProof/>
                <w:sz w:val="20"/>
                <w:szCs w:val="20"/>
                <w:lang w:val="sr-Latn-CS" w:eastAsia="en-GB"/>
              </w:rPr>
              <w:t xml:space="preserve"> </w:t>
            </w:r>
            <w:r>
              <w:rPr>
                <w:noProof/>
                <w:sz w:val="20"/>
                <w:szCs w:val="20"/>
                <w:lang w:val="sr-Latn-CS" w:eastAsia="en-GB"/>
              </w:rPr>
              <w:t>podzakonska</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29"/>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21.4.</w:t>
            </w:r>
          </w:p>
        </w:tc>
        <w:tc>
          <w:tcPr>
            <w:tcW w:w="4583" w:type="dxa"/>
            <w:gridSpan w:val="2"/>
          </w:tcPr>
          <w:p w:rsidR="00122998" w:rsidRPr="00251B5C" w:rsidRDefault="00122998" w:rsidP="00736840">
            <w:pPr>
              <w:tabs>
                <w:tab w:val="left" w:pos="223"/>
                <w:tab w:val="left" w:pos="751"/>
                <w:tab w:val="left" w:pos="932"/>
              </w:tabs>
              <w:rPr>
                <w:noProof/>
                <w:sz w:val="20"/>
                <w:szCs w:val="20"/>
                <w:lang w:val="sr-Latn-CS" w:eastAsia="en-GB"/>
              </w:rPr>
            </w:pPr>
            <w:r w:rsidRPr="00251B5C">
              <w:rPr>
                <w:noProof/>
                <w:sz w:val="20"/>
                <w:szCs w:val="20"/>
                <w:lang w:val="sr-Latn-CS" w:eastAsia="en-GB"/>
              </w:rPr>
              <w:t xml:space="preserve">As soon as it adopts a delegated act, the Commission shall notify it simultaneously to the European Parliament and to the Council.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21.4.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21.5.</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A delegated act adopted pursuant to Article 20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21.5.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način</w:t>
            </w:r>
            <w:r w:rsidRPr="00251B5C">
              <w:rPr>
                <w:noProof/>
                <w:sz w:val="20"/>
                <w:szCs w:val="20"/>
                <w:lang w:val="sr-Latn-CS" w:eastAsia="en-GB"/>
              </w:rPr>
              <w:t xml:space="preserve"> </w:t>
            </w:r>
            <w:r>
              <w:rPr>
                <w:noProof/>
                <w:sz w:val="20"/>
                <w:szCs w:val="20"/>
                <w:lang w:val="sr-Latn-CS" w:eastAsia="en-GB"/>
              </w:rPr>
              <w:t>stupanja</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snagu</w:t>
            </w:r>
            <w:r w:rsidRPr="00251B5C">
              <w:rPr>
                <w:noProof/>
                <w:sz w:val="20"/>
                <w:szCs w:val="20"/>
                <w:lang w:val="sr-Latn-CS" w:eastAsia="en-GB"/>
              </w:rPr>
              <w:t xml:space="preserve"> </w:t>
            </w:r>
            <w:r>
              <w:rPr>
                <w:noProof/>
                <w:sz w:val="20"/>
                <w:szCs w:val="20"/>
                <w:lang w:val="sr-Latn-CS" w:eastAsia="en-GB"/>
              </w:rPr>
              <w:t>podzakonskih</w:t>
            </w:r>
            <w:r w:rsidRPr="00251B5C">
              <w:rPr>
                <w:noProof/>
                <w:sz w:val="20"/>
                <w:szCs w:val="20"/>
                <w:lang w:val="sr-Latn-CS" w:eastAsia="en-GB"/>
              </w:rPr>
              <w:t xml:space="preserve"> </w:t>
            </w:r>
            <w:r>
              <w:rPr>
                <w:noProof/>
                <w:sz w:val="20"/>
                <w:szCs w:val="20"/>
                <w:lang w:val="sr-Latn-CS" w:eastAsia="en-GB"/>
              </w:rPr>
              <w:t>akata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22.1.</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1. The Commission shall be assisted by a committee. That committee shall be a committee within the meaning of Regulation (EU) No 182/2011. </w:t>
            </w:r>
          </w:p>
          <w:p w:rsidR="00122998" w:rsidRPr="00251B5C" w:rsidRDefault="00122998" w:rsidP="00736840">
            <w:pPr>
              <w:tabs>
                <w:tab w:val="left" w:pos="223"/>
              </w:tabs>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22.1.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komiteta</w:t>
            </w:r>
            <w:r w:rsidRPr="00251B5C">
              <w:rPr>
                <w:noProof/>
                <w:sz w:val="20"/>
                <w:szCs w:val="20"/>
                <w:lang w:val="sr-Latn-CS" w:eastAsia="en-GB"/>
              </w:rPr>
              <w:t xml:space="preserve"> </w:t>
            </w:r>
            <w:r>
              <w:rPr>
                <w:noProof/>
                <w:sz w:val="20"/>
                <w:szCs w:val="20"/>
                <w:lang w:val="sr-Latn-CS" w:eastAsia="en-GB"/>
              </w:rPr>
              <w:t>koji</w:t>
            </w:r>
            <w:r w:rsidRPr="00251B5C">
              <w:rPr>
                <w:noProof/>
                <w:sz w:val="20"/>
                <w:szCs w:val="20"/>
                <w:lang w:val="sr-Latn-CS" w:eastAsia="en-GB"/>
              </w:rPr>
              <w:t xml:space="preserve"> </w:t>
            </w:r>
            <w:r>
              <w:rPr>
                <w:noProof/>
                <w:sz w:val="20"/>
                <w:szCs w:val="20"/>
                <w:lang w:val="sr-Latn-CS" w:eastAsia="en-GB"/>
              </w:rPr>
              <w:t>pomaže</w:t>
            </w:r>
            <w:r w:rsidRPr="00251B5C">
              <w:rPr>
                <w:noProof/>
                <w:sz w:val="20"/>
                <w:szCs w:val="20"/>
                <w:lang w:val="sr-Latn-CS" w:eastAsia="en-GB"/>
              </w:rPr>
              <w:t xml:space="preserve">  </w:t>
            </w:r>
            <w:r>
              <w:rPr>
                <w:noProof/>
                <w:sz w:val="20"/>
                <w:szCs w:val="20"/>
                <w:lang w:val="sr-Latn-CS" w:eastAsia="en-GB"/>
              </w:rPr>
              <w:t>Evropskoj</w:t>
            </w:r>
            <w:r w:rsidRPr="00251B5C">
              <w:rPr>
                <w:noProof/>
                <w:sz w:val="20"/>
                <w:szCs w:val="20"/>
                <w:lang w:val="sr-Latn-CS" w:eastAsia="en-GB"/>
              </w:rPr>
              <w:t xml:space="preserve"> </w:t>
            </w:r>
            <w:r>
              <w:rPr>
                <w:noProof/>
                <w:sz w:val="20"/>
                <w:szCs w:val="20"/>
                <w:lang w:val="sr-Latn-CS" w:eastAsia="en-GB"/>
              </w:rPr>
              <w:t>komisiji</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22.2.</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Where reference is made to this paragraph, Article 4 of Regulation (EU) No 182/2011 shall apply.</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22. 2.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komiteta</w:t>
            </w:r>
            <w:r w:rsidRPr="00251B5C">
              <w:rPr>
                <w:noProof/>
                <w:sz w:val="20"/>
                <w:szCs w:val="20"/>
                <w:lang w:val="sr-Latn-CS" w:eastAsia="en-GB"/>
              </w:rPr>
              <w:t xml:space="preserve"> </w:t>
            </w:r>
            <w:r>
              <w:rPr>
                <w:noProof/>
                <w:sz w:val="20"/>
                <w:szCs w:val="20"/>
                <w:lang w:val="sr-Latn-CS" w:eastAsia="en-GB"/>
              </w:rPr>
              <w:t>koji</w:t>
            </w:r>
            <w:r w:rsidRPr="00251B5C">
              <w:rPr>
                <w:noProof/>
                <w:sz w:val="20"/>
                <w:szCs w:val="20"/>
                <w:lang w:val="sr-Latn-CS" w:eastAsia="en-GB"/>
              </w:rPr>
              <w:t xml:space="preserve"> </w:t>
            </w:r>
            <w:r>
              <w:rPr>
                <w:noProof/>
                <w:sz w:val="20"/>
                <w:szCs w:val="20"/>
                <w:lang w:val="sr-Latn-CS" w:eastAsia="en-GB"/>
              </w:rPr>
              <w:t>pomaže</w:t>
            </w:r>
            <w:r w:rsidRPr="00251B5C">
              <w:rPr>
                <w:noProof/>
                <w:sz w:val="20"/>
                <w:szCs w:val="20"/>
                <w:lang w:val="sr-Latn-CS" w:eastAsia="en-GB"/>
              </w:rPr>
              <w:t xml:space="preserve">  </w:t>
            </w:r>
            <w:r>
              <w:rPr>
                <w:noProof/>
                <w:sz w:val="20"/>
                <w:szCs w:val="20"/>
                <w:lang w:val="sr-Latn-CS" w:eastAsia="en-GB"/>
              </w:rPr>
              <w:t>Evropskoj</w:t>
            </w:r>
            <w:r w:rsidRPr="00251B5C">
              <w:rPr>
                <w:noProof/>
                <w:sz w:val="20"/>
                <w:szCs w:val="20"/>
                <w:lang w:val="sr-Latn-CS" w:eastAsia="en-GB"/>
              </w:rPr>
              <w:t xml:space="preserve"> </w:t>
            </w:r>
            <w:r>
              <w:rPr>
                <w:noProof/>
                <w:sz w:val="20"/>
                <w:szCs w:val="20"/>
                <w:lang w:val="sr-Latn-CS" w:eastAsia="en-GB"/>
              </w:rPr>
              <w:t>komisiji</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22.3.</w:t>
            </w: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Where reference is made to this paragraph, Article 5 of Regulation (EU) No 182/2011 shall apply.</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22. 3.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komiteta</w:t>
            </w:r>
            <w:r w:rsidRPr="00251B5C">
              <w:rPr>
                <w:noProof/>
                <w:sz w:val="20"/>
                <w:szCs w:val="20"/>
                <w:lang w:val="sr-Latn-CS" w:eastAsia="en-GB"/>
              </w:rPr>
              <w:t xml:space="preserve"> </w:t>
            </w:r>
            <w:r>
              <w:rPr>
                <w:noProof/>
                <w:sz w:val="20"/>
                <w:szCs w:val="20"/>
                <w:lang w:val="sr-Latn-CS" w:eastAsia="en-GB"/>
              </w:rPr>
              <w:t>koji</w:t>
            </w:r>
            <w:r w:rsidRPr="00251B5C">
              <w:rPr>
                <w:noProof/>
                <w:sz w:val="20"/>
                <w:szCs w:val="20"/>
                <w:lang w:val="sr-Latn-CS" w:eastAsia="en-GB"/>
              </w:rPr>
              <w:t xml:space="preserve"> </w:t>
            </w:r>
            <w:r>
              <w:rPr>
                <w:noProof/>
                <w:sz w:val="20"/>
                <w:szCs w:val="20"/>
                <w:lang w:val="sr-Latn-CS" w:eastAsia="en-GB"/>
              </w:rPr>
              <w:t>pomaže</w:t>
            </w:r>
            <w:r w:rsidRPr="00251B5C">
              <w:rPr>
                <w:noProof/>
                <w:sz w:val="20"/>
                <w:szCs w:val="20"/>
                <w:lang w:val="sr-Latn-CS" w:eastAsia="en-GB"/>
              </w:rPr>
              <w:t xml:space="preserve">  </w:t>
            </w:r>
            <w:r>
              <w:rPr>
                <w:noProof/>
                <w:sz w:val="20"/>
                <w:szCs w:val="20"/>
                <w:lang w:val="sr-Latn-CS" w:eastAsia="en-GB"/>
              </w:rPr>
              <w:t>Evropskoj</w:t>
            </w:r>
            <w:r w:rsidRPr="00251B5C">
              <w:rPr>
                <w:noProof/>
                <w:sz w:val="20"/>
                <w:szCs w:val="20"/>
                <w:lang w:val="sr-Latn-CS" w:eastAsia="en-GB"/>
              </w:rPr>
              <w:t xml:space="preserve"> </w:t>
            </w:r>
            <w:r>
              <w:rPr>
                <w:noProof/>
                <w:sz w:val="20"/>
                <w:szCs w:val="20"/>
                <w:lang w:val="sr-Latn-CS" w:eastAsia="en-GB"/>
              </w:rPr>
              <w:t>komisiji</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22.4.</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Where the opinion of the committee is to be obtained by written procedure, that procedure shall be terminated without result when, within the time-limit for delivery of the opinion, the chair of the committee so decides or a simple majority of committee members so request.</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22. 4.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komiteta</w:t>
            </w:r>
            <w:r w:rsidRPr="00251B5C">
              <w:rPr>
                <w:noProof/>
                <w:sz w:val="20"/>
                <w:szCs w:val="20"/>
                <w:lang w:val="sr-Latn-CS" w:eastAsia="en-GB"/>
              </w:rPr>
              <w:t xml:space="preserve"> </w:t>
            </w:r>
            <w:r>
              <w:rPr>
                <w:noProof/>
                <w:sz w:val="20"/>
                <w:szCs w:val="20"/>
                <w:lang w:val="sr-Latn-CS" w:eastAsia="en-GB"/>
              </w:rPr>
              <w:t>koji</w:t>
            </w:r>
            <w:r w:rsidRPr="00251B5C">
              <w:rPr>
                <w:noProof/>
                <w:sz w:val="20"/>
                <w:szCs w:val="20"/>
                <w:lang w:val="sr-Latn-CS" w:eastAsia="en-GB"/>
              </w:rPr>
              <w:t xml:space="preserve"> </w:t>
            </w:r>
            <w:r>
              <w:rPr>
                <w:noProof/>
                <w:sz w:val="20"/>
                <w:szCs w:val="20"/>
                <w:lang w:val="sr-Latn-CS" w:eastAsia="en-GB"/>
              </w:rPr>
              <w:t>pomaže</w:t>
            </w:r>
            <w:r w:rsidRPr="00251B5C">
              <w:rPr>
                <w:noProof/>
                <w:sz w:val="20"/>
                <w:szCs w:val="20"/>
                <w:lang w:val="sr-Latn-CS" w:eastAsia="en-GB"/>
              </w:rPr>
              <w:t xml:space="preserve">  </w:t>
            </w:r>
            <w:r>
              <w:rPr>
                <w:noProof/>
                <w:sz w:val="20"/>
                <w:szCs w:val="20"/>
                <w:lang w:val="sr-Latn-CS" w:eastAsia="en-GB"/>
              </w:rPr>
              <w:t>Evropskoj</w:t>
            </w:r>
            <w:r w:rsidRPr="00251B5C">
              <w:rPr>
                <w:noProof/>
                <w:sz w:val="20"/>
                <w:szCs w:val="20"/>
                <w:lang w:val="sr-Latn-CS" w:eastAsia="en-GB"/>
              </w:rPr>
              <w:t xml:space="preserve"> </w:t>
            </w:r>
            <w:r>
              <w:rPr>
                <w:noProof/>
                <w:sz w:val="20"/>
                <w:szCs w:val="20"/>
                <w:lang w:val="sr-Latn-CS" w:eastAsia="en-GB"/>
              </w:rPr>
              <w:t>komisiji</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285"/>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23.1.</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committee referred to in Article 22(1) shall work in cooperation with the European standardisation organisations and the European stakeholder organisations receiving Union financing in accordance with this Regulation. </w:t>
            </w:r>
          </w:p>
          <w:p w:rsidR="00122998" w:rsidRPr="00251B5C" w:rsidRDefault="00122998" w:rsidP="00736840">
            <w:pPr>
              <w:rPr>
                <w:noProof/>
                <w:sz w:val="20"/>
                <w:szCs w:val="20"/>
                <w:lang w:val="sr-Latn-CS" w:eastAsia="en-GB"/>
              </w:rPr>
            </w:pPr>
          </w:p>
          <w:p w:rsidR="00122998" w:rsidRPr="00251B5C" w:rsidRDefault="00122998" w:rsidP="00736840">
            <w:pPr>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23.1.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komiteta</w:t>
            </w:r>
            <w:r w:rsidRPr="00251B5C">
              <w:rPr>
                <w:noProof/>
                <w:sz w:val="20"/>
                <w:szCs w:val="20"/>
                <w:lang w:val="sr-Latn-CS" w:eastAsia="en-GB"/>
              </w:rPr>
              <w:t xml:space="preserve"> </w:t>
            </w:r>
            <w:r>
              <w:rPr>
                <w:noProof/>
                <w:sz w:val="20"/>
                <w:szCs w:val="20"/>
                <w:lang w:val="sr-Latn-CS" w:eastAsia="en-GB"/>
              </w:rPr>
              <w:t>koji</w:t>
            </w:r>
            <w:r w:rsidRPr="00251B5C">
              <w:rPr>
                <w:noProof/>
                <w:sz w:val="20"/>
                <w:szCs w:val="20"/>
                <w:lang w:val="sr-Latn-CS" w:eastAsia="en-GB"/>
              </w:rPr>
              <w:t xml:space="preserve"> </w:t>
            </w:r>
            <w:r>
              <w:rPr>
                <w:noProof/>
                <w:sz w:val="20"/>
                <w:szCs w:val="20"/>
                <w:lang w:val="sr-Latn-CS" w:eastAsia="en-GB"/>
              </w:rPr>
              <w:t>pomaže</w:t>
            </w:r>
            <w:r w:rsidRPr="00251B5C">
              <w:rPr>
                <w:noProof/>
                <w:sz w:val="20"/>
                <w:szCs w:val="20"/>
                <w:lang w:val="sr-Latn-CS" w:eastAsia="en-GB"/>
              </w:rPr>
              <w:t xml:space="preserve">  </w:t>
            </w:r>
            <w:r>
              <w:rPr>
                <w:noProof/>
                <w:sz w:val="20"/>
                <w:szCs w:val="20"/>
                <w:lang w:val="sr-Latn-CS" w:eastAsia="en-GB"/>
              </w:rPr>
              <w:t>Evropskoj</w:t>
            </w:r>
            <w:r w:rsidRPr="00251B5C">
              <w:rPr>
                <w:noProof/>
                <w:sz w:val="20"/>
                <w:szCs w:val="20"/>
                <w:lang w:val="sr-Latn-CS" w:eastAsia="en-GB"/>
              </w:rPr>
              <w:t xml:space="preserve"> </w:t>
            </w:r>
            <w:r>
              <w:rPr>
                <w:noProof/>
                <w:sz w:val="20"/>
                <w:szCs w:val="20"/>
                <w:lang w:val="sr-Latn-CS" w:eastAsia="en-GB"/>
              </w:rPr>
              <w:t>komisiji</w:t>
            </w:r>
            <w:r w:rsidRPr="00251B5C">
              <w:rPr>
                <w:noProof/>
                <w:sz w:val="20"/>
                <w:szCs w:val="20"/>
                <w:lang w:val="sr-Latn-CS" w:eastAsia="en-GB"/>
              </w:rPr>
              <w:t xml:space="preserve">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24.1.1.</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European standardisation organisations shall send an annual report on the implementation of this Regulation to the Commission. It shall contain detailed information on the following: </w:t>
            </w:r>
          </w:p>
          <w:p w:rsidR="00122998" w:rsidRPr="00251B5C" w:rsidRDefault="00122998" w:rsidP="00736840">
            <w:pPr>
              <w:rPr>
                <w:noProof/>
                <w:sz w:val="20"/>
                <w:szCs w:val="20"/>
                <w:lang w:val="sr-Latn-CS"/>
              </w:rPr>
            </w:pPr>
            <w:r w:rsidRPr="00251B5C">
              <w:rPr>
                <w:noProof/>
                <w:sz w:val="20"/>
                <w:szCs w:val="20"/>
                <w:lang w:val="sr-Latn-CS" w:eastAsia="en-GB"/>
              </w:rPr>
              <w:t xml:space="preserv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24.1.1.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24.1.1.a)</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(a) the application of Articles 4, 5, 10, 15 and 17; </w:t>
            </w:r>
          </w:p>
          <w:p w:rsidR="00122998" w:rsidRPr="00251B5C" w:rsidRDefault="00122998" w:rsidP="00736840">
            <w:pPr>
              <w:spacing w:after="0"/>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24.1.1.a)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lastRenderedPageBreak/>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24.1.1.b)</w:t>
            </w: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the representation of SMEs, consumer organisations and environmental and social stakeholders in national standardisation bodies;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24.1.1. b)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24.1.1.c)</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representation of SMEs on the basis of the annual reports referred to in Article 6(3); </w:t>
            </w:r>
          </w:p>
          <w:p w:rsidR="00122998" w:rsidRPr="00251B5C" w:rsidRDefault="00122998" w:rsidP="00736840">
            <w:pPr>
              <w:spacing w:after="0"/>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24.1.1.c)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24.1.1.d)</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(d) the use of ICT in the standardisation system; </w:t>
            </w:r>
          </w:p>
          <w:p w:rsidR="00122998" w:rsidRPr="00251B5C" w:rsidRDefault="00122998" w:rsidP="00736840">
            <w:pPr>
              <w:spacing w:after="0"/>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24.1.1.d)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24.1.1.e)</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cooperation between the national standardisation bodies and European standardisation organisations.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24.1.1. 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24.2.</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The European stakeholder organisations that received Union financing in accordance with this </w:t>
            </w:r>
            <w:r w:rsidRPr="00251B5C">
              <w:rPr>
                <w:noProof/>
                <w:sz w:val="20"/>
                <w:szCs w:val="20"/>
                <w:lang w:val="sr-Latn-CS" w:eastAsia="en-GB"/>
              </w:rPr>
              <w:lastRenderedPageBreak/>
              <w:t xml:space="preserve">Regulation shall send an annual report on their activities to the Commission. This report shall contain in particular detailed information about the membership of these organisations and the activities referred to in Article 16.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lastRenderedPageBreak/>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interesnih</w:t>
            </w:r>
            <w:r w:rsidRPr="00251B5C">
              <w:rPr>
                <w:noProof/>
                <w:sz w:val="20"/>
                <w:szCs w:val="20"/>
                <w:lang w:val="sr-Latn-CS" w:eastAsia="en-GB"/>
              </w:rPr>
              <w:t xml:space="preserve"> </w:t>
            </w:r>
            <w:r>
              <w:rPr>
                <w:noProof/>
                <w:sz w:val="20"/>
                <w:szCs w:val="20"/>
                <w:lang w:val="sr-Latn-CS" w:eastAsia="en-GB"/>
              </w:rPr>
              <w:t>grupa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24.3.</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By 31 December 2015 and every five years thereafter, the Commission shall present a report to the European Parliament and to the Council on the implementation of this Regulation. This report shall contain an analysis of the annual reports referred to in paragraphs 1 and 2, an evaluation of the relevance of the standardisation activities receiving Union financing in the light of the requirements of Union legislation and policies as well as an assessment of potential new measures to simplify the financing of European standardisation and to reduce the administrative burden for the European </w:t>
            </w:r>
          </w:p>
          <w:p w:rsidR="00122998" w:rsidRPr="00251B5C" w:rsidRDefault="00122998" w:rsidP="00736840">
            <w:pPr>
              <w:rPr>
                <w:noProof/>
                <w:sz w:val="20"/>
                <w:szCs w:val="20"/>
                <w:lang w:val="sr-Latn-CS"/>
              </w:rPr>
            </w:pPr>
            <w:r w:rsidRPr="00251B5C">
              <w:rPr>
                <w:noProof/>
                <w:sz w:val="20"/>
                <w:szCs w:val="20"/>
                <w:lang w:val="sr-Latn-CS" w:eastAsia="en-GB"/>
              </w:rPr>
              <w:t>standardisation organisations.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24.3.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25.</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By 2 January 2015, the Commission shall evaluate the impact of the procedure established by Article 10 of this Regulation on the timeframe for issuing standardisation requests. The Commission shall present its conclusions in a report to the European Parliament and to the Council. Where appropriate, that report shall be accompanied by a legislative proposal to amend this Regulation.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spacing w:after="0"/>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25.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26.1.</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1. The following provisions are deleted: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(a) Article 6(1) of Directive 89/686/EEC;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(b) Article 5 of Directive 93/15/EEC;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(c) Article 6(1) of Directive 94/9/EC;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(d) Article 6(1) of Directive 94/25/EC;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lastRenderedPageBreak/>
              <w:t xml:space="preserve">(e) Article 6(1) of Directive 95/16/EC;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(f) Article 6 of Directive 97/23/EC;EN L 316/26 Official Journal of the European Union 14.11.2012</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(g) Article 14 of Directive 2004/22/EC;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(h) Article 8(4) of Directive 2007/23/EC;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(i) Article 7 of Directive 2009/23/EC; (j) Article 6 of Directive 2009/105/EC. </w:t>
            </w:r>
          </w:p>
          <w:p w:rsidR="00122998" w:rsidRPr="00251B5C" w:rsidRDefault="00122998" w:rsidP="00736840">
            <w:pPr>
              <w:pStyle w:val="CM4"/>
              <w:jc w:val="both"/>
              <w:rPr>
                <w:rFonts w:ascii="Times New Roman" w:hAnsi="Times New Roman"/>
                <w:noProof/>
                <w:sz w:val="20"/>
                <w:szCs w:val="20"/>
                <w:lang w:val="sr-Latn-CS" w:eastAsia="en-GB"/>
              </w:rPr>
            </w:pPr>
          </w:p>
          <w:p w:rsidR="00122998" w:rsidRPr="00251B5C" w:rsidRDefault="00122998" w:rsidP="00736840">
            <w:pPr>
              <w:spacing w:after="0"/>
              <w:rPr>
                <w:noProof/>
                <w:sz w:val="20"/>
                <w:szCs w:val="20"/>
                <w:lang w:val="sr-Latn-CS"/>
              </w:rPr>
            </w:pPr>
            <w:r w:rsidRPr="00251B5C">
              <w:rPr>
                <w:noProof/>
                <w:sz w:val="20"/>
                <w:szCs w:val="20"/>
                <w:lang w:val="sr-Latn-CS" w:eastAsia="en-GB"/>
              </w:rPr>
              <w:t xml:space="preserve">References to those deleted provisions shall be construed as references to Article 11 of this Regulation.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26.1.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brisanje</w:t>
            </w:r>
            <w:r w:rsidRPr="00251B5C">
              <w:rPr>
                <w:noProof/>
                <w:sz w:val="20"/>
                <w:szCs w:val="20"/>
                <w:lang w:val="sr-Latn-CS" w:eastAsia="en-GB"/>
              </w:rPr>
              <w:t xml:space="preserve"> </w:t>
            </w:r>
            <w:r>
              <w:rPr>
                <w:noProof/>
                <w:sz w:val="20"/>
                <w:szCs w:val="20"/>
                <w:lang w:val="sr-Latn-CS" w:eastAsia="en-GB"/>
              </w:rPr>
              <w:lastRenderedPageBreak/>
              <w:t>pojedinih</w:t>
            </w:r>
            <w:r w:rsidRPr="00251B5C">
              <w:rPr>
                <w:noProof/>
                <w:sz w:val="20"/>
                <w:szCs w:val="20"/>
                <w:lang w:val="sr-Latn-CS" w:eastAsia="en-GB"/>
              </w:rPr>
              <w:t xml:space="preserve"> </w:t>
            </w:r>
            <w:r>
              <w:rPr>
                <w:noProof/>
                <w:sz w:val="20"/>
                <w:szCs w:val="20"/>
                <w:lang w:val="sr-Latn-CS" w:eastAsia="en-GB"/>
              </w:rPr>
              <w:t>odredbi</w:t>
            </w:r>
            <w:r w:rsidRPr="00251B5C">
              <w:rPr>
                <w:noProof/>
                <w:sz w:val="20"/>
                <w:szCs w:val="20"/>
                <w:lang w:val="sr-Latn-CS" w:eastAsia="en-GB"/>
              </w:rPr>
              <w:t xml:space="preserve"> </w:t>
            </w:r>
            <w:r>
              <w:rPr>
                <w:noProof/>
                <w:sz w:val="20"/>
                <w:szCs w:val="20"/>
                <w:lang w:val="sr-Latn-CS" w:eastAsia="en-GB"/>
              </w:rPr>
              <w:t>određenih</w:t>
            </w:r>
            <w:r w:rsidRPr="00251B5C">
              <w:rPr>
                <w:noProof/>
                <w:sz w:val="20"/>
                <w:szCs w:val="20"/>
                <w:lang w:val="sr-Latn-CS" w:eastAsia="en-GB"/>
              </w:rPr>
              <w:t xml:space="preserve"> </w:t>
            </w:r>
            <w:r>
              <w:rPr>
                <w:noProof/>
                <w:sz w:val="20"/>
                <w:szCs w:val="20"/>
                <w:lang w:val="sr-Latn-CS" w:eastAsia="en-GB"/>
              </w:rPr>
              <w:t>direktiva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26.2.</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Directive 98/34/EC is hereby amended as follows: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(a) in Article 1, paragraphs 6 to 10 are deleted;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(b) Articles 2, 3 and 4 are deleted;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(c) in Article 6(1), the words ‘with the representatives of the standards institutions referred to in Annexes I and II’ are deleted;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(d) in Article 6(3), the first indent is deleted;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(e) in Article 6(4), points (a), (b) and (e) are deleted;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(f) Article 7 is replaced by the following: </w:t>
            </w:r>
            <w:r w:rsidRPr="00251B5C">
              <w:rPr>
                <w:rFonts w:ascii="Times New Roman" w:hAnsi="Times New Roman"/>
                <w:i/>
                <w:iCs/>
                <w:noProof/>
                <w:sz w:val="20"/>
                <w:szCs w:val="20"/>
                <w:lang w:val="sr-Latn-CS" w:eastAsia="en-GB"/>
              </w:rPr>
              <w:t xml:space="preserve">‘Article 7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Member States shall communicate to the Commission, in accordance with Article 8(1), all requests made to standards institutions to draw up technical specifications or a standard for specific products for the purpose of enacting a technical regulation for such products as draft technical regulations, and shall state the grounds for their enactment.’;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(g) in Article 11, the second sentence is replaced by the following sentence: </w:t>
            </w:r>
          </w:p>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Commission shall publish annual statistics on the notifications received in the </w:t>
            </w:r>
            <w:r w:rsidRPr="00251B5C">
              <w:rPr>
                <w:rFonts w:ascii="Times New Roman" w:hAnsi="Times New Roman"/>
                <w:i/>
                <w:iCs/>
                <w:noProof/>
                <w:sz w:val="20"/>
                <w:szCs w:val="20"/>
                <w:lang w:val="sr-Latn-CS" w:eastAsia="en-GB"/>
              </w:rPr>
              <w:t>Official Journal of the European Union</w:t>
            </w:r>
            <w:r w:rsidRPr="00251B5C">
              <w:rPr>
                <w:rFonts w:ascii="Times New Roman" w:hAnsi="Times New Roman"/>
                <w:noProof/>
                <w:sz w:val="20"/>
                <w:szCs w:val="20"/>
                <w:lang w:val="sr-Latn-CS" w:eastAsia="en-GB"/>
              </w:rPr>
              <w:t xml:space="preserve">.’; </w:t>
            </w:r>
          </w:p>
          <w:p w:rsidR="00122998" w:rsidRPr="00251B5C" w:rsidRDefault="00122998" w:rsidP="00736840">
            <w:pPr>
              <w:pStyle w:val="CM4"/>
              <w:tabs>
                <w:tab w:val="center" w:pos="4513"/>
              </w:tabs>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(h) Annexes I and II are deleted. </w:t>
            </w:r>
            <w:r w:rsidRPr="00251B5C">
              <w:rPr>
                <w:rFonts w:ascii="Times New Roman" w:hAnsi="Times New Roman"/>
                <w:noProof/>
                <w:sz w:val="20"/>
                <w:szCs w:val="20"/>
                <w:lang w:val="sr-Latn-CS" w:eastAsia="en-GB"/>
              </w:rPr>
              <w:tab/>
            </w:r>
          </w:p>
          <w:p w:rsidR="00122998" w:rsidRPr="00251B5C" w:rsidRDefault="00122998" w:rsidP="00736840">
            <w:pPr>
              <w:pStyle w:val="CM4"/>
              <w:jc w:val="both"/>
              <w:rPr>
                <w:rFonts w:ascii="Times New Roman" w:hAnsi="Times New Roman"/>
                <w:noProof/>
                <w:sz w:val="20"/>
                <w:szCs w:val="20"/>
                <w:lang w:val="sr-Latn-CS" w:eastAsia="en-GB"/>
              </w:rPr>
            </w:pPr>
          </w:p>
          <w:p w:rsidR="00122998" w:rsidRPr="00251B5C" w:rsidRDefault="00122998" w:rsidP="00736840">
            <w:pPr>
              <w:spacing w:after="0"/>
              <w:rPr>
                <w:noProof/>
                <w:sz w:val="20"/>
                <w:szCs w:val="20"/>
                <w:lang w:val="sr-Latn-CS"/>
              </w:rPr>
            </w:pPr>
            <w:r w:rsidRPr="00251B5C">
              <w:rPr>
                <w:noProof/>
                <w:sz w:val="20"/>
                <w:szCs w:val="20"/>
                <w:lang w:val="sr-Latn-CS" w:eastAsia="en-GB"/>
              </w:rPr>
              <w:lastRenderedPageBreak/>
              <w:t>References to those deleted provisions shall be construed as references to this Regulation and shall be read in accordance with the correlation table set out in Annex IV to this Regulation.</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26.2.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izmene</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dopune</w:t>
            </w:r>
            <w:r w:rsidRPr="00251B5C">
              <w:rPr>
                <w:noProof/>
                <w:sz w:val="20"/>
                <w:szCs w:val="20"/>
                <w:lang w:val="sr-Latn-CS" w:eastAsia="en-GB"/>
              </w:rPr>
              <w:t xml:space="preserve"> </w:t>
            </w:r>
            <w:r>
              <w:rPr>
                <w:noProof/>
                <w:sz w:val="20"/>
                <w:szCs w:val="20"/>
                <w:lang w:val="sr-Latn-CS" w:eastAsia="en-GB"/>
              </w:rPr>
              <w:t>Direktive</w:t>
            </w:r>
            <w:r w:rsidRPr="00251B5C">
              <w:rPr>
                <w:noProof/>
                <w:sz w:val="20"/>
                <w:szCs w:val="20"/>
                <w:lang w:val="sr-Latn-CS" w:eastAsia="en-GB"/>
              </w:rPr>
              <w:t xml:space="preserve"> 98/34/</w:t>
            </w:r>
            <w:r>
              <w:rPr>
                <w:noProof/>
                <w:sz w:val="20"/>
                <w:szCs w:val="20"/>
                <w:lang w:val="sr-Latn-CS" w:eastAsia="en-GB"/>
              </w:rPr>
              <w:t>E</w:t>
            </w:r>
            <w:r w:rsidRPr="00251B5C">
              <w:rPr>
                <w:noProof/>
                <w:sz w:val="20"/>
                <w:szCs w:val="20"/>
                <w:lang w:val="sr-Latn-CS"/>
              </w:rPr>
              <w:t>C.</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27.1.</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Member States shall inform the Commission of their standardisation bodies. </w:t>
            </w:r>
          </w:p>
          <w:p w:rsidR="00122998" w:rsidRPr="00251B5C" w:rsidRDefault="00122998" w:rsidP="00736840">
            <w:pPr>
              <w:spacing w:after="0"/>
              <w:rPr>
                <w:noProof/>
                <w:sz w:val="20"/>
                <w:szCs w:val="20"/>
                <w:lang w:val="sr-Latn-CS" w:eastAsia="en-GB"/>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o</w:t>
            </w:r>
            <w:r>
              <w:rPr>
                <w:noProof/>
                <w:sz w:val="20"/>
                <w:szCs w:val="20"/>
                <w:lang w:val="sr-Latn-CS" w:eastAsia="en-GB"/>
              </w:rPr>
              <w:t>cene</w:t>
            </w:r>
            <w:r w:rsidRPr="00251B5C">
              <w:rPr>
                <w:noProof/>
                <w:sz w:val="20"/>
                <w:szCs w:val="20"/>
                <w:lang w:val="sr-Latn-CS" w:eastAsia="en-GB"/>
              </w:rPr>
              <w:t>:</w:t>
            </w:r>
          </w:p>
          <w:p w:rsidR="00122998" w:rsidRPr="00251B5C" w:rsidRDefault="00122998" w:rsidP="00736840">
            <w:pPr>
              <w:spacing w:after="0"/>
              <w:rPr>
                <w:noProof/>
                <w:sz w:val="20"/>
                <w:szCs w:val="20"/>
                <w:lang w:val="sr-Latn-CS" w:eastAsia="en-GB"/>
              </w:rPr>
            </w:pPr>
            <w:r>
              <w:rPr>
                <w:noProof/>
                <w:sz w:val="20"/>
                <w:szCs w:val="20"/>
                <w:lang w:val="sr-Latn-CS" w:eastAsia="en-GB"/>
              </w:rPr>
              <w:t>Odredba</w:t>
            </w:r>
            <w:r w:rsidRPr="00251B5C">
              <w:rPr>
                <w:noProof/>
                <w:sz w:val="20"/>
                <w:szCs w:val="20"/>
                <w:lang w:val="sr-Latn-CS" w:eastAsia="en-GB"/>
              </w:rPr>
              <w:t xml:space="preserve"> 27.1.</w:t>
            </w:r>
            <w:r w:rsidRPr="00251B5C">
              <w:rPr>
                <w:b/>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Republika</w:t>
            </w:r>
            <w:r w:rsidRPr="00251B5C">
              <w:rPr>
                <w:noProof/>
                <w:sz w:val="20"/>
                <w:szCs w:val="20"/>
                <w:lang w:val="sr-Latn-CS" w:eastAsia="en-GB"/>
              </w:rPr>
              <w:t xml:space="preserve"> </w:t>
            </w:r>
            <w:r>
              <w:rPr>
                <w:noProof/>
                <w:sz w:val="20"/>
                <w:szCs w:val="20"/>
                <w:lang w:val="sr-Latn-CS" w:eastAsia="en-GB"/>
              </w:rPr>
              <w:t>Srbija</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27.2.</w:t>
            </w:r>
          </w:p>
        </w:tc>
        <w:tc>
          <w:tcPr>
            <w:tcW w:w="4583" w:type="dxa"/>
            <w:gridSpan w:val="2"/>
          </w:tcPr>
          <w:p w:rsidR="00122998" w:rsidRPr="00251B5C" w:rsidRDefault="00122998" w:rsidP="00736840">
            <w:pPr>
              <w:pStyle w:val="CM4"/>
              <w:jc w:val="both"/>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The Commission shall publish a list of national standardisation bodies and any updates to that list in the </w:t>
            </w:r>
            <w:r w:rsidRPr="00251B5C">
              <w:rPr>
                <w:rFonts w:ascii="Times New Roman" w:hAnsi="Times New Roman"/>
                <w:i/>
                <w:iCs/>
                <w:noProof/>
                <w:sz w:val="20"/>
                <w:szCs w:val="20"/>
                <w:lang w:val="sr-Latn-CS" w:eastAsia="en-GB"/>
              </w:rPr>
              <w:t>Official Journal of the European Union</w:t>
            </w:r>
            <w:r w:rsidRPr="00251B5C">
              <w:rPr>
                <w:rFonts w:ascii="Times New Roman" w:hAnsi="Times New Roman"/>
                <w:noProof/>
                <w:sz w:val="20"/>
                <w:szCs w:val="20"/>
                <w:lang w:val="sr-Latn-CS" w:eastAsia="en-GB"/>
              </w:rPr>
              <w:t>.</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27.2.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komisije</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28.1.</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In Union acts that provide for a presumption of conformity with essential requirements through the application of harmonised standards adopted in accordance with Directive 98/34/EC, references to Directive 98/34/EC shall be construed as references to this Regulation, except references to the committee set up by Article 5 of Directive 98/34/EC regarding technical regulations.</w:t>
            </w:r>
            <w:r w:rsidRPr="00251B5C">
              <w:rPr>
                <w:b/>
                <w:noProof/>
                <w:sz w:val="20"/>
                <w:szCs w:val="20"/>
                <w:lang w:val="sr-Latn-CS"/>
              </w:rPr>
              <w:t xml:space="preserv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eastAsia="en-GB"/>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28.1.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prelazne</w:t>
            </w:r>
            <w:r w:rsidRPr="00251B5C">
              <w:rPr>
                <w:noProof/>
                <w:sz w:val="20"/>
                <w:szCs w:val="20"/>
                <w:lang w:val="sr-Latn-CS" w:eastAsia="en-GB"/>
              </w:rPr>
              <w:t xml:space="preserve"> </w:t>
            </w:r>
            <w:r>
              <w:rPr>
                <w:noProof/>
                <w:sz w:val="20"/>
                <w:szCs w:val="20"/>
                <w:lang w:val="sr-Latn-CS" w:eastAsia="en-GB"/>
              </w:rPr>
              <w:t>odredbe</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1025/2012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veze</w:t>
            </w:r>
            <w:r w:rsidRPr="00251B5C">
              <w:rPr>
                <w:noProof/>
                <w:sz w:val="20"/>
                <w:szCs w:val="20"/>
                <w:lang w:val="sr-Latn-CS" w:eastAsia="en-GB"/>
              </w:rPr>
              <w:t xml:space="preserve"> </w:t>
            </w:r>
            <w:r>
              <w:rPr>
                <w:noProof/>
                <w:sz w:val="20"/>
                <w:szCs w:val="20"/>
                <w:lang w:val="sr-Latn-CS" w:eastAsia="en-GB"/>
              </w:rPr>
              <w:t>sa</w:t>
            </w:r>
            <w:r w:rsidRPr="00251B5C">
              <w:rPr>
                <w:noProof/>
                <w:sz w:val="20"/>
                <w:szCs w:val="20"/>
                <w:lang w:val="sr-Latn-CS" w:eastAsia="en-GB"/>
              </w:rPr>
              <w:t xml:space="preserve"> </w:t>
            </w:r>
            <w:r>
              <w:rPr>
                <w:noProof/>
                <w:sz w:val="20"/>
                <w:szCs w:val="20"/>
                <w:lang w:val="sr-Latn-CS" w:eastAsia="en-GB"/>
              </w:rPr>
              <w:t>Direktivom</w:t>
            </w:r>
            <w:r w:rsidRPr="00251B5C">
              <w:rPr>
                <w:noProof/>
                <w:sz w:val="20"/>
                <w:szCs w:val="20"/>
                <w:lang w:val="sr-Latn-CS" w:eastAsia="en-GB"/>
              </w:rPr>
              <w:t xml:space="preserve"> 98/34 /EC.</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28.2.</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jc w:val="both"/>
              <w:rPr>
                <w:rFonts w:ascii="Times New Roman" w:hAnsi="Times New Roman"/>
                <w:noProof/>
                <w:sz w:val="20"/>
                <w:szCs w:val="20"/>
                <w:lang w:val="sr-Latn-CS"/>
              </w:rPr>
            </w:pPr>
            <w:r w:rsidRPr="00251B5C">
              <w:rPr>
                <w:rFonts w:ascii="Times New Roman" w:hAnsi="Times New Roman"/>
                <w:noProof/>
                <w:sz w:val="20"/>
                <w:szCs w:val="20"/>
                <w:lang w:val="sr-Latn-CS"/>
              </w:rPr>
              <w:t xml:space="preserve">Where a Union act provides for a procedure for objection to harmonised standards, Article 11 of this Regulation shall not apply to that act. </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28.2.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akta</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unije</w:t>
            </w:r>
            <w:r w:rsidRPr="00251B5C">
              <w:rPr>
                <w:noProof/>
                <w:sz w:val="20"/>
                <w:szCs w:val="20"/>
                <w:lang w:val="sr-Latn-CS" w:eastAsia="en-GB"/>
              </w:rPr>
              <w:t xml:space="preserve"> </w:t>
            </w:r>
            <w:r>
              <w:rPr>
                <w:noProof/>
                <w:sz w:val="20"/>
                <w:szCs w:val="20"/>
                <w:lang w:val="sr-Latn-CS" w:eastAsia="en-GB"/>
              </w:rPr>
              <w:t>prema</w:t>
            </w:r>
            <w:r w:rsidRPr="00251B5C">
              <w:rPr>
                <w:noProof/>
                <w:sz w:val="20"/>
                <w:szCs w:val="20"/>
                <w:lang w:val="sr-Latn-CS" w:eastAsia="en-GB"/>
              </w:rPr>
              <w:t xml:space="preserve"> </w:t>
            </w:r>
            <w:r>
              <w:rPr>
                <w:noProof/>
                <w:sz w:val="20"/>
                <w:szCs w:val="20"/>
                <w:lang w:val="sr-Latn-CS" w:eastAsia="en-GB"/>
              </w:rPr>
              <w:lastRenderedPageBreak/>
              <w:t>harmonizovanim</w:t>
            </w:r>
            <w:r w:rsidRPr="00251B5C">
              <w:rPr>
                <w:noProof/>
                <w:sz w:val="20"/>
                <w:szCs w:val="20"/>
                <w:lang w:val="sr-Latn-CS" w:eastAsia="en-GB"/>
              </w:rPr>
              <w:t xml:space="preserve"> </w:t>
            </w:r>
            <w:r>
              <w:rPr>
                <w:noProof/>
                <w:sz w:val="20"/>
                <w:szCs w:val="20"/>
                <w:lang w:val="sr-Latn-CS" w:eastAsia="en-GB"/>
              </w:rPr>
              <w:t>standardima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lastRenderedPageBreak/>
              <w:t>29.1.</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Decision No 1673/2006/EC and Decision 87/95/EEC are hereby repealed. </w:t>
            </w:r>
          </w:p>
          <w:p w:rsidR="00122998" w:rsidRPr="00251B5C" w:rsidRDefault="00122998" w:rsidP="00736840">
            <w:pPr>
              <w:rPr>
                <w:noProof/>
                <w:sz w:val="20"/>
                <w:szCs w:val="20"/>
                <w:lang w:val="sr-Latn-CS"/>
              </w:rPr>
            </w:pP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p w:rsidR="00122998" w:rsidRPr="00251B5C" w:rsidRDefault="00122998" w:rsidP="00736840">
            <w:pPr>
              <w:rPr>
                <w:b/>
                <w:noProof/>
                <w:sz w:val="20"/>
                <w:szCs w:val="20"/>
                <w:lang w:val="sr-Latn-CS" w:eastAsia="en-GB"/>
              </w:rPr>
            </w:pPr>
          </w:p>
        </w:tc>
        <w:tc>
          <w:tcPr>
            <w:tcW w:w="2410" w:type="dxa"/>
            <w:gridSpan w:val="2"/>
          </w:tcPr>
          <w:p w:rsidR="00122998" w:rsidRPr="00251B5C" w:rsidRDefault="00122998" w:rsidP="00736840">
            <w:pPr>
              <w:rPr>
                <w:noProof/>
                <w:sz w:val="20"/>
                <w:szCs w:val="20"/>
                <w:lang w:val="sr-Latn-CS"/>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29.1.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povlačenje</w:t>
            </w:r>
            <w:r w:rsidRPr="00251B5C">
              <w:rPr>
                <w:noProof/>
                <w:sz w:val="20"/>
                <w:szCs w:val="20"/>
                <w:lang w:val="sr-Latn-CS" w:eastAsia="en-GB"/>
              </w:rPr>
              <w:t xml:space="preserve"> </w:t>
            </w:r>
            <w:r>
              <w:rPr>
                <w:noProof/>
                <w:sz w:val="20"/>
                <w:szCs w:val="20"/>
                <w:lang w:val="sr-Latn-CS" w:eastAsia="en-GB"/>
              </w:rPr>
              <w:t>Odluka</w:t>
            </w:r>
            <w:r w:rsidRPr="00251B5C">
              <w:rPr>
                <w:noProof/>
                <w:sz w:val="20"/>
                <w:szCs w:val="20"/>
                <w:lang w:val="sr-Latn-CS" w:eastAsia="en-GB"/>
              </w:rPr>
              <w:t xml:space="preserve">  </w:t>
            </w:r>
            <w:r>
              <w:rPr>
                <w:noProof/>
                <w:sz w:val="20"/>
                <w:szCs w:val="20"/>
                <w:lang w:val="sr-Latn-CS"/>
              </w:rPr>
              <w:t>br</w:t>
            </w:r>
            <w:r w:rsidRPr="00251B5C">
              <w:rPr>
                <w:noProof/>
                <w:sz w:val="20"/>
                <w:szCs w:val="20"/>
                <w:lang w:val="sr-Latn-CS"/>
              </w:rPr>
              <w:t xml:space="preserve">. 1673/2006/EC </w:t>
            </w:r>
            <w:r>
              <w:rPr>
                <w:noProof/>
                <w:sz w:val="20"/>
                <w:szCs w:val="20"/>
                <w:lang w:val="sr-Latn-CS"/>
              </w:rPr>
              <w:t>i</w:t>
            </w:r>
            <w:r w:rsidRPr="00251B5C">
              <w:rPr>
                <w:noProof/>
                <w:sz w:val="20"/>
                <w:szCs w:val="20"/>
                <w:lang w:val="sr-Latn-CS"/>
              </w:rPr>
              <w:t xml:space="preserve"> 87/95/EEC.</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410"/>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29.2.</w:t>
            </w: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References to the repealed Decisions shall be construed as references to this Regulation and shall be read in accordance with the correlation table set out in Annex IV to this Regulation.</w:t>
            </w:r>
            <w:r w:rsidRPr="00251B5C">
              <w:rPr>
                <w:noProof/>
                <w:sz w:val="20"/>
                <w:szCs w:val="20"/>
                <w:lang w:val="sr-Latn-CS"/>
              </w:rPr>
              <w:t xml:space="preserv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p w:rsidR="00122998" w:rsidRPr="00251B5C" w:rsidRDefault="00122998" w:rsidP="00736840">
            <w:pPr>
              <w:rPr>
                <w:b/>
                <w:noProof/>
                <w:sz w:val="20"/>
                <w:szCs w:val="20"/>
                <w:lang w:val="sr-Latn-CS"/>
              </w:rPr>
            </w:pPr>
          </w:p>
        </w:tc>
        <w:tc>
          <w:tcPr>
            <w:tcW w:w="2410" w:type="dxa"/>
            <w:gridSpan w:val="2"/>
          </w:tcPr>
          <w:p w:rsidR="00122998" w:rsidRPr="00251B5C" w:rsidRDefault="00122998" w:rsidP="00736840">
            <w:pPr>
              <w:rPr>
                <w:noProof/>
                <w:sz w:val="20"/>
                <w:szCs w:val="20"/>
                <w:lang w:val="sr-Latn-CS"/>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29.2.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povlačenje</w:t>
            </w:r>
            <w:r w:rsidRPr="00251B5C">
              <w:rPr>
                <w:noProof/>
                <w:sz w:val="20"/>
                <w:szCs w:val="20"/>
                <w:lang w:val="sr-Latn-CS" w:eastAsia="en-GB"/>
              </w:rPr>
              <w:t xml:space="preserve"> </w:t>
            </w:r>
            <w:r>
              <w:rPr>
                <w:noProof/>
                <w:sz w:val="20"/>
                <w:szCs w:val="20"/>
                <w:lang w:val="sr-Latn-CS" w:eastAsia="en-GB"/>
              </w:rPr>
              <w:t>Odluka</w:t>
            </w:r>
            <w:r w:rsidRPr="00251B5C">
              <w:rPr>
                <w:noProof/>
                <w:sz w:val="20"/>
                <w:szCs w:val="20"/>
                <w:lang w:val="sr-Latn-CS" w:eastAsia="en-GB"/>
              </w:rPr>
              <w:t xml:space="preserve">  </w:t>
            </w:r>
            <w:r>
              <w:rPr>
                <w:noProof/>
                <w:sz w:val="20"/>
                <w:szCs w:val="20"/>
                <w:lang w:val="sr-Latn-CS"/>
              </w:rPr>
              <w:t>br</w:t>
            </w:r>
            <w:r w:rsidRPr="00251B5C">
              <w:rPr>
                <w:noProof/>
                <w:sz w:val="20"/>
                <w:szCs w:val="20"/>
                <w:lang w:val="sr-Latn-CS"/>
              </w:rPr>
              <w:t xml:space="preserve">. 1673/2006/EC </w:t>
            </w:r>
            <w:r>
              <w:rPr>
                <w:noProof/>
                <w:sz w:val="20"/>
                <w:szCs w:val="20"/>
                <w:lang w:val="sr-Latn-CS"/>
              </w:rPr>
              <w:t>i</w:t>
            </w:r>
            <w:r w:rsidRPr="00251B5C">
              <w:rPr>
                <w:noProof/>
                <w:sz w:val="20"/>
                <w:szCs w:val="20"/>
                <w:lang w:val="sr-Latn-CS"/>
              </w:rPr>
              <w:t xml:space="preserve"> 87/95/EEC.</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275"/>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30.1.</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 xml:space="preserve">This Regulation shall enter into force on the twentieth day following that of its publication in the </w:t>
            </w:r>
            <w:r w:rsidRPr="00251B5C">
              <w:rPr>
                <w:i/>
                <w:iCs/>
                <w:noProof/>
                <w:sz w:val="20"/>
                <w:szCs w:val="20"/>
                <w:lang w:val="sr-Latn-CS" w:eastAsia="en-GB"/>
              </w:rPr>
              <w:t>Official Journal of the European Union</w:t>
            </w:r>
            <w:r w:rsidRPr="00251B5C">
              <w:rPr>
                <w:noProof/>
                <w:sz w:val="20"/>
                <w:szCs w:val="20"/>
                <w:lang w:val="sr-Latn-CS" w:eastAsia="en-GB"/>
              </w:rPr>
              <w:t xml:space="preserve">.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p w:rsidR="00122998" w:rsidRPr="00251B5C" w:rsidRDefault="00122998" w:rsidP="00736840">
            <w:pPr>
              <w:rPr>
                <w:b/>
                <w:noProof/>
                <w:sz w:val="20"/>
                <w:szCs w:val="20"/>
                <w:lang w:val="sr-Latn-CS" w:eastAsia="en-GB"/>
              </w:rPr>
            </w:pPr>
          </w:p>
        </w:tc>
        <w:tc>
          <w:tcPr>
            <w:tcW w:w="2410" w:type="dxa"/>
            <w:gridSpan w:val="2"/>
          </w:tcPr>
          <w:p w:rsidR="00122998" w:rsidRPr="00251B5C" w:rsidRDefault="00122998" w:rsidP="00736840">
            <w:pPr>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30.1.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stupanje</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snagu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objavljivanje</w:t>
            </w:r>
            <w:r w:rsidRPr="00251B5C">
              <w:rPr>
                <w:noProof/>
                <w:sz w:val="20"/>
                <w:szCs w:val="20"/>
                <w:lang w:val="sr-Latn-CS" w:eastAsia="en-GB"/>
              </w:rPr>
              <w:t xml:space="preserve">  </w:t>
            </w:r>
            <w:r>
              <w:rPr>
                <w:noProof/>
                <w:sz w:val="20"/>
                <w:szCs w:val="20"/>
                <w:lang w:val="sr-Latn-CS" w:eastAsia="en-GB"/>
              </w:rPr>
              <w:t>Uredbu</w:t>
            </w:r>
            <w:r w:rsidRPr="00251B5C">
              <w:rPr>
                <w:noProof/>
                <w:sz w:val="20"/>
                <w:szCs w:val="20"/>
                <w:lang w:val="sr-Latn-CS" w:eastAsia="en-GB"/>
              </w:rPr>
              <w:t xml:space="preserve"> 1025/2012.  </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383"/>
        </w:trPr>
        <w:tc>
          <w:tcPr>
            <w:tcW w:w="1371"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30.2.</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rPr>
            </w:pPr>
            <w:r w:rsidRPr="00251B5C">
              <w:rPr>
                <w:noProof/>
                <w:sz w:val="20"/>
                <w:szCs w:val="20"/>
                <w:lang w:val="sr-Latn-CS" w:eastAsia="en-GB"/>
              </w:rPr>
              <w:t xml:space="preserve">It shall apply from 1 January 2013. </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30.2.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datum</w:t>
            </w:r>
            <w:r w:rsidRPr="00251B5C">
              <w:rPr>
                <w:noProof/>
                <w:sz w:val="20"/>
                <w:szCs w:val="20"/>
                <w:lang w:val="sr-Latn-CS" w:eastAsia="en-GB"/>
              </w:rPr>
              <w:t xml:space="preserve"> </w:t>
            </w:r>
            <w:r>
              <w:rPr>
                <w:noProof/>
                <w:sz w:val="20"/>
                <w:szCs w:val="20"/>
                <w:lang w:val="sr-Latn-CS" w:eastAsia="en-GB"/>
              </w:rPr>
              <w:t>početka</w:t>
            </w:r>
            <w:r w:rsidRPr="00251B5C">
              <w:rPr>
                <w:noProof/>
                <w:sz w:val="20"/>
                <w:szCs w:val="20"/>
                <w:lang w:val="sr-Latn-CS" w:eastAsia="en-GB"/>
              </w:rPr>
              <w:t xml:space="preserve"> </w:t>
            </w:r>
            <w:r>
              <w:rPr>
                <w:noProof/>
                <w:sz w:val="20"/>
                <w:szCs w:val="20"/>
                <w:lang w:val="sr-Latn-CS" w:eastAsia="en-GB"/>
              </w:rPr>
              <w:t>primene</w:t>
            </w:r>
            <w:r w:rsidRPr="00251B5C">
              <w:rPr>
                <w:noProof/>
                <w:sz w:val="20"/>
                <w:szCs w:val="20"/>
                <w:lang w:val="sr-Latn-CS" w:eastAsia="en-GB"/>
              </w:rPr>
              <w:t xml:space="preserve"> </w:t>
            </w:r>
            <w:r>
              <w:rPr>
                <w:noProof/>
                <w:sz w:val="20"/>
                <w:szCs w:val="20"/>
                <w:lang w:val="sr-Latn-CS" w:eastAsia="en-GB"/>
              </w:rPr>
              <w:t>Uredbe</w:t>
            </w:r>
            <w:r w:rsidRPr="00251B5C">
              <w:rPr>
                <w:noProof/>
                <w:sz w:val="20"/>
                <w:szCs w:val="20"/>
                <w:lang w:val="sr-Latn-CS" w:eastAsia="en-GB"/>
              </w:rPr>
              <w:t xml:space="preserve"> 1025/2012.</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Height w:val="1114"/>
        </w:trPr>
        <w:tc>
          <w:tcPr>
            <w:tcW w:w="1371" w:type="dxa"/>
          </w:tcPr>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30.3.</w:t>
            </w:r>
          </w:p>
          <w:p w:rsidR="00122998" w:rsidRPr="00251B5C" w:rsidRDefault="00122998" w:rsidP="00736840">
            <w:pPr>
              <w:spacing w:after="0"/>
              <w:rPr>
                <w:b/>
                <w:noProof/>
                <w:sz w:val="20"/>
                <w:szCs w:val="20"/>
                <w:lang w:val="sr-Latn-CS" w:eastAsia="en-GB"/>
              </w:rPr>
            </w:pPr>
          </w:p>
          <w:p w:rsidR="00122998" w:rsidRPr="00251B5C" w:rsidRDefault="00122998" w:rsidP="00736840">
            <w:pPr>
              <w:spacing w:after="0"/>
              <w:rPr>
                <w:b/>
                <w:noProof/>
                <w:sz w:val="20"/>
                <w:szCs w:val="20"/>
                <w:lang w:val="sr-Latn-CS" w:eastAsia="en-GB"/>
              </w:rPr>
            </w:pPr>
          </w:p>
          <w:p w:rsidR="00122998" w:rsidRPr="00251B5C" w:rsidRDefault="00122998" w:rsidP="00736840">
            <w:pPr>
              <w:rPr>
                <w:b/>
                <w:noProof/>
                <w:sz w:val="20"/>
                <w:szCs w:val="20"/>
                <w:lang w:val="sr-Latn-CS" w:eastAsia="en-GB"/>
              </w:rPr>
            </w:pPr>
          </w:p>
        </w:tc>
        <w:tc>
          <w:tcPr>
            <w:tcW w:w="4583" w:type="dxa"/>
            <w:gridSpan w:val="2"/>
          </w:tcPr>
          <w:p w:rsidR="00122998" w:rsidRPr="00251B5C" w:rsidRDefault="00122998" w:rsidP="00736840">
            <w:pPr>
              <w:rPr>
                <w:noProof/>
                <w:sz w:val="20"/>
                <w:szCs w:val="20"/>
                <w:lang w:val="sr-Latn-CS" w:eastAsia="en-GB"/>
              </w:rPr>
            </w:pPr>
            <w:r w:rsidRPr="00251B5C">
              <w:rPr>
                <w:noProof/>
                <w:sz w:val="20"/>
                <w:szCs w:val="20"/>
                <w:lang w:val="sr-Latn-CS" w:eastAsia="en-GB"/>
              </w:rPr>
              <w:t>This Regulation shall be binding in its entirety and directly applicable in all Member States.</w:t>
            </w:r>
          </w:p>
        </w:tc>
        <w:tc>
          <w:tcPr>
            <w:tcW w:w="993" w:type="dxa"/>
          </w:tcPr>
          <w:p w:rsidR="00122998" w:rsidRPr="00251B5C" w:rsidRDefault="00122998" w:rsidP="00736840">
            <w:pPr>
              <w:spacing w:after="0"/>
              <w:rPr>
                <w:b/>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Odredba</w:t>
            </w:r>
            <w:r w:rsidRPr="00251B5C">
              <w:rPr>
                <w:noProof/>
                <w:sz w:val="20"/>
                <w:szCs w:val="20"/>
                <w:lang w:val="sr-Latn-CS" w:eastAsia="en-GB"/>
              </w:rPr>
              <w:t xml:space="preserve"> 30.2. </w:t>
            </w:r>
            <w:r>
              <w:rPr>
                <w:noProof/>
                <w:sz w:val="20"/>
                <w:szCs w:val="20"/>
                <w:lang w:val="sr-Latn-CS" w:eastAsia="en-GB"/>
              </w:rPr>
              <w:t>Uredbe</w:t>
            </w:r>
            <w:r w:rsidRPr="00251B5C">
              <w:rPr>
                <w:noProof/>
                <w:sz w:val="20"/>
                <w:szCs w:val="20"/>
                <w:lang w:val="sr-Latn-CS" w:eastAsia="en-GB"/>
              </w:rPr>
              <w:t xml:space="preserve">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preneta</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država</w:t>
            </w:r>
            <w:r w:rsidRPr="00251B5C">
              <w:rPr>
                <w:noProof/>
                <w:sz w:val="20"/>
                <w:szCs w:val="20"/>
                <w:lang w:val="sr-Latn-CS" w:eastAsia="en-GB"/>
              </w:rPr>
              <w:t xml:space="preserve"> </w:t>
            </w:r>
            <w:r>
              <w:rPr>
                <w:noProof/>
                <w:sz w:val="20"/>
                <w:szCs w:val="20"/>
                <w:lang w:val="sr-Latn-CS" w:eastAsia="en-GB"/>
              </w:rPr>
              <w:t>članica</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Pr>
                <w:rFonts w:ascii="Times New Roman" w:hAnsi="Times New Roman"/>
                <w:b/>
                <w:iCs/>
                <w:noProof/>
                <w:sz w:val="20"/>
                <w:szCs w:val="20"/>
                <w:lang w:val="sr-Latn-CS" w:eastAsia="en-GB"/>
              </w:rPr>
              <w:t>A</w:t>
            </w:r>
            <w:r w:rsidRPr="00251B5C">
              <w:rPr>
                <w:rFonts w:ascii="Times New Roman" w:hAnsi="Times New Roman"/>
                <w:b/>
                <w:iCs/>
                <w:noProof/>
                <w:sz w:val="20"/>
                <w:szCs w:val="20"/>
                <w:vertAlign w:val="superscript"/>
                <w:lang w:val="sr-Latn-CS" w:eastAsia="en-GB"/>
              </w:rPr>
              <w:t>1</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EUROPEAN STANDARDISATION ORGANISATIONS</w:t>
            </w:r>
          </w:p>
          <w:p w:rsidR="00122998" w:rsidRPr="00251B5C" w:rsidRDefault="00122998" w:rsidP="00736840">
            <w:pPr>
              <w:pStyle w:val="CM4"/>
              <w:rPr>
                <w:rFonts w:ascii="Times New Roman" w:hAnsi="Times New Roman"/>
                <w:noProof/>
                <w:sz w:val="20"/>
                <w:szCs w:val="20"/>
                <w:lang w:val="sr-Latn-CS" w:eastAsia="en-GB"/>
              </w:rPr>
            </w:pPr>
          </w:p>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1. CEN — European Committee for Standardisation </w:t>
            </w:r>
          </w:p>
          <w:p w:rsidR="00122998" w:rsidRPr="00251B5C" w:rsidRDefault="00122998" w:rsidP="00736840">
            <w:pPr>
              <w:pStyle w:val="CM4"/>
              <w:rPr>
                <w:rFonts w:ascii="Times New Roman" w:hAnsi="Times New Roman"/>
                <w:noProof/>
                <w:sz w:val="20"/>
                <w:szCs w:val="20"/>
                <w:lang w:val="sr-Latn-CS" w:eastAsia="en-GB"/>
              </w:rPr>
            </w:pPr>
            <w:r w:rsidRPr="00251B5C">
              <w:rPr>
                <w:rFonts w:ascii="Times New Roman" w:hAnsi="Times New Roman"/>
                <w:noProof/>
                <w:sz w:val="20"/>
                <w:szCs w:val="20"/>
                <w:lang w:val="sr-Latn-CS" w:eastAsia="en-GB"/>
              </w:rPr>
              <w:t xml:space="preserve">2. Cenelec — European Committee for Electrotechnical Standardisation </w:t>
            </w:r>
          </w:p>
          <w:p w:rsidR="00122998" w:rsidRPr="00251B5C" w:rsidRDefault="00122998" w:rsidP="00736840">
            <w:pPr>
              <w:spacing w:after="0"/>
              <w:rPr>
                <w:noProof/>
                <w:sz w:val="20"/>
                <w:szCs w:val="20"/>
                <w:lang w:val="sr-Latn-CS" w:eastAsia="en-GB"/>
              </w:rPr>
            </w:pPr>
            <w:r w:rsidRPr="00251B5C">
              <w:rPr>
                <w:noProof/>
                <w:sz w:val="20"/>
                <w:szCs w:val="20"/>
                <w:lang w:val="sr-Latn-CS" w:eastAsia="en-GB"/>
              </w:rPr>
              <w:t>3. ETSI — European Telecommunications Standards InstituteEN L 316/28 Official Journal of the European Union 14.11.2012</w:t>
            </w:r>
          </w:p>
        </w:tc>
        <w:tc>
          <w:tcPr>
            <w:tcW w:w="993" w:type="dxa"/>
          </w:tcPr>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0.1</w:t>
            </w:r>
          </w:p>
          <w:p w:rsidR="00122998" w:rsidRPr="00251B5C" w:rsidRDefault="00122998" w:rsidP="00736840">
            <w:pPr>
              <w:spacing w:after="0"/>
              <w:rPr>
                <w:b/>
                <w:noProof/>
                <w:sz w:val="20"/>
                <w:szCs w:val="20"/>
                <w:lang w:val="sr-Latn-CS" w:eastAsia="en-GB"/>
              </w:rPr>
            </w:pPr>
            <w:r w:rsidRPr="00251B5C">
              <w:rPr>
                <w:b/>
                <w:noProof/>
                <w:sz w:val="20"/>
                <w:szCs w:val="20"/>
                <w:lang w:val="sr-Latn-CS" w:eastAsia="en-GB"/>
              </w:rPr>
              <w:t>3.1.17)</w:t>
            </w:r>
          </w:p>
        </w:tc>
        <w:tc>
          <w:tcPr>
            <w:tcW w:w="3827" w:type="dxa"/>
          </w:tcPr>
          <w:p w:rsidR="00122998" w:rsidRPr="00251B5C" w:rsidRDefault="00122998" w:rsidP="00736840">
            <w:pPr>
              <w:spacing w:after="0"/>
              <w:rPr>
                <w:iCs/>
                <w:noProof/>
                <w:sz w:val="20"/>
                <w:szCs w:val="20"/>
                <w:lang w:val="sr-Latn-CS" w:eastAsia="en-GB"/>
              </w:rPr>
            </w:pPr>
            <w:r>
              <w:rPr>
                <w:i/>
                <w:iCs/>
                <w:noProof/>
                <w:sz w:val="20"/>
                <w:szCs w:val="20"/>
                <w:lang w:val="sr-Latn-CS" w:eastAsia="en-GB"/>
              </w:rPr>
              <w:t>EVROPSKE</w:t>
            </w:r>
            <w:r w:rsidRPr="00251B5C">
              <w:rPr>
                <w:i/>
                <w:iCs/>
                <w:noProof/>
                <w:sz w:val="20"/>
                <w:szCs w:val="20"/>
                <w:lang w:val="sr-Latn-CS" w:eastAsia="en-GB"/>
              </w:rPr>
              <w:t xml:space="preserve"> </w:t>
            </w:r>
            <w:r>
              <w:rPr>
                <w:i/>
                <w:iCs/>
                <w:noProof/>
                <w:sz w:val="20"/>
                <w:szCs w:val="20"/>
                <w:lang w:val="sr-Latn-CS" w:eastAsia="en-GB"/>
              </w:rPr>
              <w:t>ORGANIZACIJE</w:t>
            </w:r>
            <w:r w:rsidRPr="00251B5C">
              <w:rPr>
                <w:i/>
                <w:iCs/>
                <w:noProof/>
                <w:sz w:val="20"/>
                <w:szCs w:val="20"/>
                <w:lang w:val="sr-Latn-CS" w:eastAsia="en-GB"/>
              </w:rPr>
              <w:t xml:space="preserve"> </w:t>
            </w:r>
            <w:r>
              <w:rPr>
                <w:i/>
                <w:iCs/>
                <w:noProof/>
                <w:sz w:val="20"/>
                <w:szCs w:val="20"/>
                <w:lang w:val="sr-Latn-CS" w:eastAsia="en-GB"/>
              </w:rPr>
              <w:t>ZA</w:t>
            </w:r>
            <w:r w:rsidRPr="00251B5C">
              <w:rPr>
                <w:i/>
                <w:iCs/>
                <w:noProof/>
                <w:sz w:val="20"/>
                <w:szCs w:val="20"/>
                <w:lang w:val="sr-Latn-CS" w:eastAsia="en-GB"/>
              </w:rPr>
              <w:t xml:space="preserve"> </w:t>
            </w:r>
            <w:r>
              <w:rPr>
                <w:i/>
                <w:iCs/>
                <w:noProof/>
                <w:sz w:val="20"/>
                <w:szCs w:val="20"/>
                <w:lang w:val="sr-Latn-CS" w:eastAsia="en-GB"/>
              </w:rPr>
              <w:t>STANDARDIZACIJU</w:t>
            </w:r>
            <w:r w:rsidRPr="00251B5C">
              <w:rPr>
                <w:iCs/>
                <w:noProof/>
                <w:sz w:val="20"/>
                <w:szCs w:val="20"/>
                <w:lang w:val="sr-Latn-CS" w:eastAsia="en-GB"/>
              </w:rPr>
              <w:t xml:space="preserve"> </w:t>
            </w:r>
            <w:r>
              <w:rPr>
                <w:iCs/>
                <w:noProof/>
                <w:sz w:val="20"/>
                <w:szCs w:val="20"/>
                <w:lang w:val="sr-Latn-CS" w:eastAsia="en-GB"/>
              </w:rPr>
              <w:t>SU</w:t>
            </w:r>
            <w:r w:rsidRPr="00251B5C">
              <w:rPr>
                <w:iCs/>
                <w:noProof/>
                <w:sz w:val="20"/>
                <w:szCs w:val="20"/>
                <w:lang w:val="sr-Latn-CS" w:eastAsia="en-GB"/>
              </w:rPr>
              <w:t>:</w:t>
            </w:r>
          </w:p>
          <w:p w:rsidR="00122998" w:rsidRPr="00251B5C" w:rsidRDefault="00122998" w:rsidP="00736840">
            <w:pPr>
              <w:spacing w:after="0"/>
              <w:rPr>
                <w:iCs/>
                <w:noProof/>
                <w:sz w:val="20"/>
                <w:szCs w:val="20"/>
                <w:lang w:val="sr-Latn-CS" w:eastAsia="en-GB"/>
              </w:rPr>
            </w:pPr>
            <w:r w:rsidRPr="00251B5C">
              <w:rPr>
                <w:iCs/>
                <w:noProof/>
                <w:sz w:val="20"/>
                <w:szCs w:val="20"/>
                <w:lang w:val="sr-Latn-CS" w:eastAsia="en-GB"/>
              </w:rPr>
              <w:t xml:space="preserve">- </w:t>
            </w:r>
            <w:r>
              <w:rPr>
                <w:iCs/>
                <w:noProof/>
                <w:sz w:val="20"/>
                <w:szCs w:val="20"/>
                <w:lang w:val="sr-Latn-CS" w:eastAsia="en-GB"/>
              </w:rPr>
              <w:t>EVROPSKI</w:t>
            </w:r>
            <w:r w:rsidRPr="00251B5C">
              <w:rPr>
                <w:iCs/>
                <w:noProof/>
                <w:sz w:val="20"/>
                <w:szCs w:val="20"/>
                <w:lang w:val="sr-Latn-CS" w:eastAsia="en-GB"/>
              </w:rPr>
              <w:t xml:space="preserve"> </w:t>
            </w:r>
            <w:r>
              <w:rPr>
                <w:iCs/>
                <w:noProof/>
                <w:sz w:val="20"/>
                <w:szCs w:val="20"/>
                <w:lang w:val="sr-Latn-CS" w:eastAsia="en-GB"/>
              </w:rPr>
              <w:t>KOMITET</w:t>
            </w:r>
            <w:r w:rsidRPr="00251B5C">
              <w:rPr>
                <w:iCs/>
                <w:noProof/>
                <w:sz w:val="20"/>
                <w:szCs w:val="20"/>
                <w:lang w:val="sr-Latn-CS" w:eastAsia="en-GB"/>
              </w:rPr>
              <w:t xml:space="preserve"> </w:t>
            </w:r>
            <w:r>
              <w:rPr>
                <w:iCs/>
                <w:noProof/>
                <w:sz w:val="20"/>
                <w:szCs w:val="20"/>
                <w:lang w:val="sr-Latn-CS" w:eastAsia="en-GB"/>
              </w:rPr>
              <w:t>ZA</w:t>
            </w:r>
            <w:r w:rsidRPr="00251B5C">
              <w:rPr>
                <w:iCs/>
                <w:noProof/>
                <w:sz w:val="20"/>
                <w:szCs w:val="20"/>
                <w:lang w:val="sr-Latn-CS" w:eastAsia="en-GB"/>
              </w:rPr>
              <w:t xml:space="preserve"> </w:t>
            </w:r>
            <w:r>
              <w:rPr>
                <w:iCs/>
                <w:noProof/>
                <w:sz w:val="20"/>
                <w:szCs w:val="20"/>
                <w:lang w:val="sr-Latn-CS" w:eastAsia="en-GB"/>
              </w:rPr>
              <w:t>STANDARDIZACIJU</w:t>
            </w:r>
            <w:r w:rsidRPr="00251B5C">
              <w:rPr>
                <w:iCs/>
                <w:noProof/>
                <w:sz w:val="20"/>
                <w:szCs w:val="20"/>
                <w:lang w:val="sr-Latn-CS" w:eastAsia="en-GB"/>
              </w:rPr>
              <w:t xml:space="preserve"> (CEN);</w:t>
            </w:r>
          </w:p>
          <w:p w:rsidR="00122998" w:rsidRPr="00251B5C" w:rsidRDefault="00122998" w:rsidP="00736840">
            <w:pPr>
              <w:spacing w:after="0"/>
              <w:rPr>
                <w:iCs/>
                <w:noProof/>
                <w:sz w:val="20"/>
                <w:szCs w:val="20"/>
                <w:lang w:val="sr-Latn-CS" w:eastAsia="en-GB"/>
              </w:rPr>
            </w:pPr>
            <w:r w:rsidRPr="00251B5C">
              <w:rPr>
                <w:iCs/>
                <w:noProof/>
                <w:sz w:val="20"/>
                <w:szCs w:val="20"/>
                <w:lang w:val="sr-Latn-CS" w:eastAsia="en-GB"/>
              </w:rPr>
              <w:t xml:space="preserve">- </w:t>
            </w:r>
            <w:r>
              <w:rPr>
                <w:iCs/>
                <w:noProof/>
                <w:sz w:val="20"/>
                <w:szCs w:val="20"/>
                <w:lang w:val="sr-Latn-CS" w:eastAsia="en-GB"/>
              </w:rPr>
              <w:t>EVROPSKI</w:t>
            </w:r>
            <w:r w:rsidRPr="00251B5C">
              <w:rPr>
                <w:iCs/>
                <w:noProof/>
                <w:sz w:val="20"/>
                <w:szCs w:val="20"/>
                <w:lang w:val="sr-Latn-CS" w:eastAsia="en-GB"/>
              </w:rPr>
              <w:t xml:space="preserve"> </w:t>
            </w:r>
            <w:r>
              <w:rPr>
                <w:iCs/>
                <w:noProof/>
                <w:sz w:val="20"/>
                <w:szCs w:val="20"/>
                <w:lang w:val="sr-Latn-CS" w:eastAsia="en-GB"/>
              </w:rPr>
              <w:t>KOMITET</w:t>
            </w:r>
            <w:r w:rsidRPr="00251B5C">
              <w:rPr>
                <w:iCs/>
                <w:noProof/>
                <w:sz w:val="20"/>
                <w:szCs w:val="20"/>
                <w:lang w:val="sr-Latn-CS" w:eastAsia="en-GB"/>
              </w:rPr>
              <w:t xml:space="preserve"> </w:t>
            </w:r>
            <w:r>
              <w:rPr>
                <w:iCs/>
                <w:noProof/>
                <w:sz w:val="20"/>
                <w:szCs w:val="20"/>
                <w:lang w:val="sr-Latn-CS" w:eastAsia="en-GB"/>
              </w:rPr>
              <w:t>ZA</w:t>
            </w:r>
            <w:r w:rsidRPr="00251B5C">
              <w:rPr>
                <w:iCs/>
                <w:noProof/>
                <w:sz w:val="20"/>
                <w:szCs w:val="20"/>
                <w:lang w:val="sr-Latn-CS" w:eastAsia="en-GB"/>
              </w:rPr>
              <w:t xml:space="preserve"> </w:t>
            </w:r>
            <w:r>
              <w:rPr>
                <w:iCs/>
                <w:noProof/>
                <w:sz w:val="20"/>
                <w:szCs w:val="20"/>
                <w:lang w:val="sr-Latn-CS" w:eastAsia="en-GB"/>
              </w:rPr>
              <w:t>STANDARDIZACIJU</w:t>
            </w:r>
            <w:r w:rsidRPr="00251B5C">
              <w:rPr>
                <w:iCs/>
                <w:noProof/>
                <w:sz w:val="20"/>
                <w:szCs w:val="20"/>
                <w:lang w:val="sr-Latn-CS" w:eastAsia="en-GB"/>
              </w:rPr>
              <w:t xml:space="preserve"> </w:t>
            </w:r>
            <w:r>
              <w:rPr>
                <w:iCs/>
                <w:noProof/>
                <w:sz w:val="20"/>
                <w:szCs w:val="20"/>
                <w:lang w:val="sr-Latn-CS" w:eastAsia="en-GB"/>
              </w:rPr>
              <w:t>U</w:t>
            </w:r>
            <w:r w:rsidRPr="00251B5C">
              <w:rPr>
                <w:iCs/>
                <w:noProof/>
                <w:sz w:val="20"/>
                <w:szCs w:val="20"/>
                <w:lang w:val="sr-Latn-CS" w:eastAsia="en-GB"/>
              </w:rPr>
              <w:t xml:space="preserve"> </w:t>
            </w:r>
            <w:r>
              <w:rPr>
                <w:iCs/>
                <w:noProof/>
                <w:sz w:val="20"/>
                <w:szCs w:val="20"/>
                <w:lang w:val="sr-Latn-CS" w:eastAsia="en-GB"/>
              </w:rPr>
              <w:t>OBLASTI</w:t>
            </w:r>
            <w:r w:rsidRPr="00251B5C">
              <w:rPr>
                <w:iCs/>
                <w:noProof/>
                <w:sz w:val="20"/>
                <w:szCs w:val="20"/>
                <w:lang w:val="sr-Latn-CS" w:eastAsia="en-GB"/>
              </w:rPr>
              <w:t xml:space="preserve"> </w:t>
            </w:r>
            <w:r>
              <w:rPr>
                <w:iCs/>
                <w:noProof/>
                <w:sz w:val="20"/>
                <w:szCs w:val="20"/>
                <w:lang w:val="sr-Latn-CS" w:eastAsia="en-GB"/>
              </w:rPr>
              <w:t>ELEKTROTEHNIKE</w:t>
            </w:r>
            <w:r w:rsidRPr="00251B5C">
              <w:rPr>
                <w:iCs/>
                <w:noProof/>
                <w:sz w:val="20"/>
                <w:szCs w:val="20"/>
                <w:lang w:val="sr-Latn-CS" w:eastAsia="en-GB"/>
              </w:rPr>
              <w:t xml:space="preserve"> (CENELEC);</w:t>
            </w:r>
          </w:p>
          <w:p w:rsidR="00122998" w:rsidRPr="00251B5C" w:rsidRDefault="00122998" w:rsidP="00736840">
            <w:pPr>
              <w:spacing w:after="0"/>
              <w:rPr>
                <w:noProof/>
                <w:sz w:val="20"/>
                <w:szCs w:val="20"/>
                <w:lang w:val="sr-Latn-CS" w:eastAsia="en-GB"/>
              </w:rPr>
            </w:pPr>
            <w:r w:rsidRPr="00251B5C">
              <w:rPr>
                <w:iCs/>
                <w:noProof/>
                <w:sz w:val="20"/>
                <w:szCs w:val="20"/>
                <w:lang w:val="sr-Latn-CS" w:eastAsia="en-GB"/>
              </w:rPr>
              <w:t xml:space="preserve">- </w:t>
            </w:r>
            <w:r>
              <w:rPr>
                <w:iCs/>
                <w:noProof/>
                <w:sz w:val="20"/>
                <w:szCs w:val="20"/>
                <w:lang w:val="sr-Latn-CS" w:eastAsia="en-GB"/>
              </w:rPr>
              <w:t>EVROPSKI</w:t>
            </w:r>
            <w:r w:rsidRPr="00251B5C">
              <w:rPr>
                <w:iCs/>
                <w:noProof/>
                <w:sz w:val="20"/>
                <w:szCs w:val="20"/>
                <w:lang w:val="sr-Latn-CS" w:eastAsia="en-GB"/>
              </w:rPr>
              <w:t xml:space="preserve"> </w:t>
            </w:r>
            <w:r>
              <w:rPr>
                <w:iCs/>
                <w:noProof/>
                <w:sz w:val="20"/>
                <w:szCs w:val="20"/>
                <w:lang w:val="sr-Latn-CS" w:eastAsia="en-GB"/>
              </w:rPr>
              <w:t>INSTITUT</w:t>
            </w:r>
            <w:r w:rsidRPr="00251B5C">
              <w:rPr>
                <w:iCs/>
                <w:noProof/>
                <w:sz w:val="20"/>
                <w:szCs w:val="20"/>
                <w:lang w:val="sr-Latn-CS" w:eastAsia="en-GB"/>
              </w:rPr>
              <w:t xml:space="preserve"> </w:t>
            </w:r>
            <w:r>
              <w:rPr>
                <w:iCs/>
                <w:noProof/>
                <w:sz w:val="20"/>
                <w:szCs w:val="20"/>
                <w:lang w:val="sr-Latn-CS" w:eastAsia="en-GB"/>
              </w:rPr>
              <w:t>ZA</w:t>
            </w:r>
            <w:r w:rsidRPr="00251B5C">
              <w:rPr>
                <w:iCs/>
                <w:noProof/>
                <w:sz w:val="20"/>
                <w:szCs w:val="20"/>
                <w:lang w:val="sr-Latn-CS" w:eastAsia="en-GB"/>
              </w:rPr>
              <w:t xml:space="preserve"> </w:t>
            </w:r>
            <w:r>
              <w:rPr>
                <w:iCs/>
                <w:noProof/>
                <w:sz w:val="20"/>
                <w:szCs w:val="20"/>
                <w:lang w:val="sr-Latn-CS" w:eastAsia="en-GB"/>
              </w:rPr>
              <w:t>STANDARDE</w:t>
            </w:r>
            <w:r w:rsidRPr="00251B5C">
              <w:rPr>
                <w:iCs/>
                <w:noProof/>
                <w:sz w:val="20"/>
                <w:szCs w:val="20"/>
                <w:lang w:val="sr-Latn-CS" w:eastAsia="en-GB"/>
              </w:rPr>
              <w:t xml:space="preserve"> </w:t>
            </w:r>
            <w:r>
              <w:rPr>
                <w:iCs/>
                <w:noProof/>
                <w:sz w:val="20"/>
                <w:szCs w:val="20"/>
                <w:lang w:val="sr-Latn-CS" w:eastAsia="en-GB"/>
              </w:rPr>
              <w:t>IZ</w:t>
            </w:r>
            <w:r w:rsidRPr="00251B5C">
              <w:rPr>
                <w:iCs/>
                <w:noProof/>
                <w:sz w:val="20"/>
                <w:szCs w:val="20"/>
                <w:lang w:val="sr-Latn-CS" w:eastAsia="en-GB"/>
              </w:rPr>
              <w:t xml:space="preserve"> </w:t>
            </w:r>
            <w:r>
              <w:rPr>
                <w:iCs/>
                <w:noProof/>
                <w:sz w:val="20"/>
                <w:szCs w:val="20"/>
                <w:lang w:val="sr-Latn-CS" w:eastAsia="en-GB"/>
              </w:rPr>
              <w:t>OBLASTI</w:t>
            </w:r>
            <w:r w:rsidRPr="00251B5C">
              <w:rPr>
                <w:iCs/>
                <w:noProof/>
                <w:sz w:val="20"/>
                <w:szCs w:val="20"/>
                <w:lang w:val="sr-Latn-CS" w:eastAsia="en-GB"/>
              </w:rPr>
              <w:t xml:space="preserve"> </w:t>
            </w:r>
            <w:r>
              <w:rPr>
                <w:iCs/>
                <w:noProof/>
                <w:sz w:val="20"/>
                <w:szCs w:val="20"/>
                <w:lang w:val="sr-Latn-CS" w:eastAsia="en-GB"/>
              </w:rPr>
              <w:t>TELEKOMUNIKACIJA</w:t>
            </w:r>
            <w:r w:rsidRPr="00251B5C">
              <w:rPr>
                <w:iCs/>
                <w:noProof/>
                <w:sz w:val="20"/>
                <w:szCs w:val="20"/>
                <w:lang w:val="sr-Latn-CS" w:eastAsia="en-GB"/>
              </w:rPr>
              <w:t xml:space="preserve"> (ETSI);</w:t>
            </w:r>
          </w:p>
        </w:tc>
        <w:tc>
          <w:tcPr>
            <w:tcW w:w="992" w:type="dxa"/>
          </w:tcPr>
          <w:p w:rsidR="00122998" w:rsidRPr="00251B5C" w:rsidRDefault="00122998" w:rsidP="00736840">
            <w:pPr>
              <w:rPr>
                <w:b/>
                <w:noProof/>
                <w:sz w:val="20"/>
                <w:szCs w:val="20"/>
                <w:lang w:val="sr-Latn-CS"/>
              </w:rPr>
            </w:pPr>
            <w:r>
              <w:rPr>
                <w:b/>
                <w:noProof/>
                <w:sz w:val="20"/>
                <w:szCs w:val="20"/>
                <w:lang w:val="sr-Latn-CS" w:eastAsia="en-GB"/>
              </w:rPr>
              <w:t>PU</w:t>
            </w:r>
          </w:p>
        </w:tc>
        <w:tc>
          <w:tcPr>
            <w:tcW w:w="2410" w:type="dxa"/>
            <w:gridSpan w:val="2"/>
          </w:tcPr>
          <w:p w:rsidR="00122998" w:rsidRPr="00251B5C" w:rsidRDefault="00122998" w:rsidP="00736840">
            <w:pPr>
              <w:spacing w:after="0"/>
              <w:rPr>
                <w:noProof/>
                <w:sz w:val="20"/>
                <w:szCs w:val="20"/>
                <w:lang w:val="sr-Latn-CS" w:eastAsia="en-GB"/>
              </w:rPr>
            </w:pP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Pr>
                <w:rFonts w:ascii="Times New Roman" w:hAnsi="Times New Roman"/>
                <w:b/>
                <w:noProof/>
                <w:sz w:val="20"/>
                <w:szCs w:val="20"/>
                <w:lang w:val="sr-Latn-CS" w:eastAsia="en-GB"/>
              </w:rPr>
              <w:t>A</w:t>
            </w:r>
            <w:r w:rsidRPr="00251B5C">
              <w:rPr>
                <w:rFonts w:ascii="Times New Roman" w:hAnsi="Times New Roman"/>
                <w:b/>
                <w:noProof/>
                <w:sz w:val="20"/>
                <w:szCs w:val="20"/>
                <w:vertAlign w:val="superscript"/>
                <w:lang w:val="sr-Latn-CS" w:eastAsia="en-GB"/>
              </w:rPr>
              <w:t>2</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REQUIREMENTS FOR THE IDENTIFICATION OF ICT TEHNICAL SPECIFICATION</w:t>
            </w:r>
          </w:p>
        </w:tc>
        <w:tc>
          <w:tcPr>
            <w:tcW w:w="993" w:type="dxa"/>
          </w:tcPr>
          <w:p w:rsidR="00122998" w:rsidRPr="00251B5C" w:rsidRDefault="00122998" w:rsidP="00736840">
            <w:pPr>
              <w:spacing w:after="0"/>
              <w:rPr>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Aneks</w:t>
            </w:r>
            <w:r w:rsidRPr="00251B5C">
              <w:rPr>
                <w:noProof/>
                <w:sz w:val="20"/>
                <w:szCs w:val="20"/>
                <w:lang w:val="sr-Latn-CS" w:eastAsia="en-GB"/>
              </w:rPr>
              <w:t xml:space="preserve"> 2 </w:t>
            </w:r>
            <w:r>
              <w:rPr>
                <w:noProof/>
                <w:sz w:val="20"/>
                <w:szCs w:val="20"/>
                <w:lang w:val="sr-Latn-CS" w:eastAsia="en-GB"/>
              </w:rPr>
              <w:t>nije</w:t>
            </w:r>
            <w:r w:rsidRPr="00251B5C">
              <w:rPr>
                <w:noProof/>
                <w:sz w:val="20"/>
                <w:szCs w:val="20"/>
                <w:lang w:val="sr-Latn-CS" w:eastAsia="en-GB"/>
              </w:rPr>
              <w:t xml:space="preserve"> </w:t>
            </w:r>
            <w:r>
              <w:rPr>
                <w:noProof/>
                <w:sz w:val="20"/>
                <w:szCs w:val="20"/>
                <w:lang w:val="sr-Latn-CS" w:eastAsia="en-GB"/>
              </w:rPr>
              <w:t>prenet</w:t>
            </w:r>
            <w:r w:rsidRPr="00251B5C">
              <w:rPr>
                <w:noProof/>
                <w:sz w:val="20"/>
                <w:szCs w:val="20"/>
                <w:lang w:val="sr-Latn-CS" w:eastAsia="en-GB"/>
              </w:rPr>
              <w:t xml:space="preserve"> </w:t>
            </w:r>
            <w:r>
              <w:rPr>
                <w:noProof/>
                <w:sz w:val="20"/>
                <w:szCs w:val="20"/>
                <w:lang w:val="sr-Latn-CS" w:eastAsia="en-GB"/>
              </w:rPr>
              <w:t>Zakonom</w:t>
            </w:r>
            <w:r w:rsidRPr="00251B5C">
              <w:rPr>
                <w:noProof/>
                <w:sz w:val="20"/>
                <w:szCs w:val="20"/>
                <w:lang w:val="sr-Latn-CS" w:eastAsia="en-GB"/>
              </w:rPr>
              <w:t xml:space="preserve"> </w:t>
            </w:r>
            <w:r>
              <w:rPr>
                <w:noProof/>
                <w:sz w:val="20"/>
                <w:szCs w:val="20"/>
                <w:lang w:val="sr-Latn-CS" w:eastAsia="en-GB"/>
              </w:rPr>
              <w:t>jer</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odnosi</w:t>
            </w:r>
            <w:r w:rsidRPr="00251B5C">
              <w:rPr>
                <w:noProof/>
                <w:sz w:val="20"/>
                <w:szCs w:val="20"/>
                <w:lang w:val="sr-Latn-CS" w:eastAsia="en-GB"/>
              </w:rPr>
              <w:t xml:space="preserve"> </w:t>
            </w:r>
            <w:r>
              <w:rPr>
                <w:noProof/>
                <w:sz w:val="20"/>
                <w:szCs w:val="20"/>
                <w:lang w:val="sr-Latn-CS" w:eastAsia="en-GB"/>
              </w:rPr>
              <w:t>se</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obaveze</w:t>
            </w:r>
            <w:r w:rsidRPr="00251B5C">
              <w:rPr>
                <w:noProof/>
                <w:sz w:val="20"/>
                <w:szCs w:val="20"/>
                <w:lang w:val="sr-Latn-CS" w:eastAsia="en-GB"/>
              </w:rPr>
              <w:t xml:space="preserve"> </w:t>
            </w:r>
            <w:r>
              <w:rPr>
                <w:noProof/>
                <w:sz w:val="20"/>
                <w:szCs w:val="20"/>
                <w:lang w:val="sr-Latn-CS" w:eastAsia="en-GB"/>
              </w:rPr>
              <w:t>evropskih</w:t>
            </w:r>
            <w:r w:rsidRPr="00251B5C">
              <w:rPr>
                <w:noProof/>
                <w:sz w:val="20"/>
                <w:szCs w:val="20"/>
                <w:lang w:val="sr-Latn-CS" w:eastAsia="en-GB"/>
              </w:rPr>
              <w:t xml:space="preserve"> </w:t>
            </w:r>
            <w:r>
              <w:rPr>
                <w:noProof/>
                <w:sz w:val="20"/>
                <w:szCs w:val="20"/>
                <w:lang w:val="sr-Latn-CS" w:eastAsia="en-GB"/>
              </w:rPr>
              <w:t>organizacija</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standardizaciju</w:t>
            </w:r>
            <w:r w:rsidRPr="00251B5C">
              <w:rPr>
                <w:noProof/>
                <w:sz w:val="20"/>
                <w:szCs w:val="20"/>
                <w:lang w:val="sr-Latn-CS" w:eastAsia="en-GB"/>
              </w:rPr>
              <w:t xml:space="preserve"> </w:t>
            </w:r>
            <w:r>
              <w:rPr>
                <w:noProof/>
                <w:sz w:val="20"/>
                <w:szCs w:val="20"/>
                <w:lang w:val="sr-Latn-CS" w:eastAsia="en-GB"/>
              </w:rPr>
              <w:t>i</w:t>
            </w:r>
            <w:r w:rsidRPr="00251B5C">
              <w:rPr>
                <w:noProof/>
                <w:sz w:val="20"/>
                <w:szCs w:val="20"/>
                <w:lang w:val="sr-Latn-CS" w:eastAsia="en-GB"/>
              </w:rPr>
              <w:t xml:space="preserve"> </w:t>
            </w:r>
            <w:r>
              <w:rPr>
                <w:noProof/>
                <w:sz w:val="20"/>
                <w:szCs w:val="20"/>
                <w:lang w:val="sr-Latn-CS" w:eastAsia="en-GB"/>
              </w:rPr>
              <w:t>na</w:t>
            </w:r>
            <w:r w:rsidRPr="00251B5C">
              <w:rPr>
                <w:noProof/>
                <w:sz w:val="20"/>
                <w:szCs w:val="20"/>
                <w:lang w:val="sr-Latn-CS" w:eastAsia="en-GB"/>
              </w:rPr>
              <w:t xml:space="preserve"> </w:t>
            </w:r>
            <w:r>
              <w:rPr>
                <w:noProof/>
                <w:sz w:val="20"/>
                <w:szCs w:val="20"/>
                <w:lang w:val="sr-Latn-CS" w:eastAsia="en-GB"/>
              </w:rPr>
              <w:t>zahteve</w:t>
            </w:r>
            <w:r w:rsidRPr="00251B5C">
              <w:rPr>
                <w:noProof/>
                <w:sz w:val="20"/>
                <w:szCs w:val="20"/>
                <w:lang w:val="sr-Latn-CS" w:eastAsia="en-GB"/>
              </w:rPr>
              <w:t xml:space="preserve"> </w:t>
            </w:r>
            <w:r>
              <w:rPr>
                <w:noProof/>
                <w:sz w:val="20"/>
                <w:szCs w:val="20"/>
                <w:lang w:val="sr-Latn-CS" w:eastAsia="en-GB"/>
              </w:rPr>
              <w:t>za</w:t>
            </w:r>
            <w:r w:rsidRPr="00251B5C">
              <w:rPr>
                <w:noProof/>
                <w:sz w:val="20"/>
                <w:szCs w:val="20"/>
                <w:lang w:val="sr-Latn-CS" w:eastAsia="en-GB"/>
              </w:rPr>
              <w:t xml:space="preserve"> </w:t>
            </w:r>
            <w:r>
              <w:rPr>
                <w:noProof/>
                <w:sz w:val="20"/>
                <w:szCs w:val="20"/>
                <w:lang w:val="sr-Latn-CS" w:eastAsia="en-GB"/>
              </w:rPr>
              <w:t>identifikaciju</w:t>
            </w:r>
            <w:r w:rsidRPr="00251B5C">
              <w:rPr>
                <w:noProof/>
                <w:sz w:val="20"/>
                <w:szCs w:val="20"/>
                <w:lang w:val="sr-Latn-CS" w:eastAsia="en-GB"/>
              </w:rPr>
              <w:t xml:space="preserve"> </w:t>
            </w:r>
            <w:r>
              <w:rPr>
                <w:noProof/>
                <w:sz w:val="20"/>
                <w:szCs w:val="20"/>
                <w:lang w:val="sr-Latn-CS" w:eastAsia="en-GB"/>
              </w:rPr>
              <w:t>tehničkih</w:t>
            </w:r>
            <w:r w:rsidRPr="00251B5C">
              <w:rPr>
                <w:noProof/>
                <w:sz w:val="20"/>
                <w:szCs w:val="20"/>
                <w:lang w:val="sr-Latn-CS" w:eastAsia="en-GB"/>
              </w:rPr>
              <w:t xml:space="preserve"> </w:t>
            </w:r>
            <w:r>
              <w:rPr>
                <w:noProof/>
                <w:sz w:val="20"/>
                <w:szCs w:val="20"/>
                <w:lang w:val="sr-Latn-CS" w:eastAsia="en-GB"/>
              </w:rPr>
              <w:t>specifikacija</w:t>
            </w:r>
          </w:p>
          <w:p w:rsidR="00122998" w:rsidRPr="00251B5C" w:rsidRDefault="00122998" w:rsidP="00736840">
            <w:pPr>
              <w:spacing w:after="0"/>
              <w:rPr>
                <w:noProof/>
                <w:sz w:val="20"/>
                <w:szCs w:val="20"/>
                <w:lang w:val="sr-Latn-CS" w:eastAsia="en-GB"/>
              </w:rPr>
            </w:pPr>
            <w:r>
              <w:rPr>
                <w:noProof/>
                <w:sz w:val="20"/>
                <w:szCs w:val="20"/>
                <w:lang w:val="sr-Latn-CS" w:eastAsia="en-GB"/>
              </w:rPr>
              <w:t>u</w:t>
            </w:r>
            <w:r w:rsidRPr="00251B5C">
              <w:rPr>
                <w:noProof/>
                <w:sz w:val="20"/>
                <w:szCs w:val="20"/>
                <w:lang w:val="sr-Latn-CS" w:eastAsia="en-GB"/>
              </w:rPr>
              <w:t xml:space="preserve"> </w:t>
            </w:r>
            <w:r>
              <w:rPr>
                <w:noProof/>
                <w:sz w:val="20"/>
                <w:szCs w:val="20"/>
                <w:lang w:val="sr-Latn-CS" w:eastAsia="en-GB"/>
              </w:rPr>
              <w:t>području</w:t>
            </w:r>
            <w:r w:rsidRPr="00251B5C">
              <w:rPr>
                <w:noProof/>
                <w:sz w:val="20"/>
                <w:szCs w:val="20"/>
                <w:lang w:val="sr-Latn-CS" w:eastAsia="en-GB"/>
              </w:rPr>
              <w:t xml:space="preserve">  ICT -</w:t>
            </w:r>
            <w:r>
              <w:rPr>
                <w:noProof/>
                <w:sz w:val="20"/>
                <w:szCs w:val="20"/>
                <w:lang w:val="sr-Latn-CS" w:eastAsia="en-GB"/>
              </w:rPr>
              <w:t>a</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w:t>
            </w: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vertAlign w:val="superscript"/>
                <w:lang w:val="sr-Latn-CS" w:eastAsia="en-GB"/>
              </w:rPr>
            </w:pPr>
            <w:r>
              <w:rPr>
                <w:rFonts w:ascii="Times New Roman" w:hAnsi="Times New Roman"/>
                <w:b/>
                <w:i/>
                <w:iCs/>
                <w:noProof/>
                <w:sz w:val="20"/>
                <w:szCs w:val="20"/>
                <w:lang w:val="sr-Latn-CS" w:eastAsia="en-GB"/>
              </w:rPr>
              <w:t>A</w:t>
            </w:r>
            <w:r w:rsidRPr="00251B5C">
              <w:rPr>
                <w:rFonts w:ascii="Times New Roman" w:hAnsi="Times New Roman"/>
                <w:b/>
                <w:iCs/>
                <w:noProof/>
                <w:sz w:val="20"/>
                <w:szCs w:val="20"/>
                <w:vertAlign w:val="superscript"/>
                <w:lang w:val="sr-Latn-CS" w:eastAsia="en-GB"/>
              </w:rPr>
              <w:t>3</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EUROPEAN STAKEHOLDERORGANISATIONS ELIGIBLE FOR UNION FINANCING</w:t>
            </w:r>
          </w:p>
        </w:tc>
        <w:tc>
          <w:tcPr>
            <w:tcW w:w="993" w:type="dxa"/>
          </w:tcPr>
          <w:p w:rsidR="00122998" w:rsidRPr="00251B5C" w:rsidRDefault="00122998" w:rsidP="00736840">
            <w:pPr>
              <w:spacing w:after="0"/>
              <w:rPr>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p>
          <w:p w:rsidR="00122998" w:rsidRPr="00251B5C" w:rsidRDefault="00122998" w:rsidP="00736840">
            <w:pPr>
              <w:spacing w:after="0"/>
              <w:rPr>
                <w:noProof/>
                <w:sz w:val="20"/>
                <w:szCs w:val="20"/>
                <w:lang w:val="sr-Latn-CS" w:eastAsia="en-GB"/>
              </w:rPr>
            </w:pPr>
            <w:r>
              <w:rPr>
                <w:noProof/>
                <w:sz w:val="20"/>
                <w:szCs w:val="20"/>
                <w:lang w:val="sr-Latn-CS" w:eastAsia="en-GB"/>
              </w:rPr>
              <w:t>Aneks</w:t>
            </w:r>
            <w:r w:rsidRPr="00251B5C">
              <w:rPr>
                <w:noProof/>
                <w:sz w:val="20"/>
                <w:szCs w:val="20"/>
                <w:lang w:val="sr-Latn-CS" w:eastAsia="en-GB"/>
              </w:rPr>
              <w:t xml:space="preserve"> 3 </w:t>
            </w:r>
            <w:r>
              <w:rPr>
                <w:noProof/>
                <w:sz w:val="20"/>
                <w:szCs w:val="20"/>
                <w:lang w:val="sr-Latn-CS" w:eastAsia="en-GB"/>
              </w:rPr>
              <w:t>propisuje</w:t>
            </w:r>
            <w:r w:rsidRPr="00251B5C">
              <w:rPr>
                <w:noProof/>
                <w:sz w:val="20"/>
                <w:szCs w:val="20"/>
                <w:lang w:val="sr-Latn-CS" w:eastAsia="en-GB"/>
              </w:rPr>
              <w:t xml:space="preserve"> </w:t>
            </w:r>
            <w:r>
              <w:rPr>
                <w:noProof/>
                <w:sz w:val="20"/>
                <w:szCs w:val="20"/>
                <w:lang w:val="sr-Latn-CS" w:eastAsia="en-GB"/>
              </w:rPr>
              <w:t>uslove</w:t>
            </w:r>
            <w:r w:rsidRPr="00251B5C">
              <w:rPr>
                <w:noProof/>
                <w:sz w:val="20"/>
                <w:szCs w:val="20"/>
                <w:lang w:val="sr-Latn-CS" w:eastAsia="en-GB"/>
              </w:rPr>
              <w:t xml:space="preserve"> </w:t>
            </w:r>
            <w:r>
              <w:rPr>
                <w:noProof/>
                <w:sz w:val="20"/>
                <w:szCs w:val="20"/>
                <w:lang w:val="sr-Latn-CS" w:eastAsia="en-GB"/>
              </w:rPr>
              <w:t>koje</w:t>
            </w:r>
            <w:r w:rsidRPr="00251B5C">
              <w:rPr>
                <w:noProof/>
                <w:sz w:val="20"/>
                <w:szCs w:val="20"/>
                <w:lang w:val="sr-Latn-CS" w:eastAsia="en-GB"/>
              </w:rPr>
              <w:t xml:space="preserve"> </w:t>
            </w:r>
            <w:r>
              <w:rPr>
                <w:noProof/>
                <w:sz w:val="20"/>
                <w:szCs w:val="20"/>
                <w:lang w:val="sr-Latn-CS" w:eastAsia="en-GB"/>
              </w:rPr>
              <w:t>treba</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ispune</w:t>
            </w:r>
            <w:r w:rsidRPr="00251B5C">
              <w:rPr>
                <w:noProof/>
                <w:sz w:val="20"/>
                <w:szCs w:val="20"/>
                <w:lang w:val="sr-Latn-CS" w:eastAsia="en-GB"/>
              </w:rPr>
              <w:t xml:space="preserve"> </w:t>
            </w:r>
            <w:r>
              <w:rPr>
                <w:noProof/>
                <w:sz w:val="20"/>
                <w:szCs w:val="20"/>
                <w:lang w:val="sr-Latn-CS" w:eastAsia="en-GB"/>
              </w:rPr>
              <w:t>evropske</w:t>
            </w:r>
            <w:r w:rsidRPr="00251B5C">
              <w:rPr>
                <w:noProof/>
                <w:sz w:val="20"/>
                <w:szCs w:val="20"/>
                <w:lang w:val="sr-Latn-CS" w:eastAsia="en-GB"/>
              </w:rPr>
              <w:t xml:space="preserve"> </w:t>
            </w:r>
            <w:r>
              <w:rPr>
                <w:noProof/>
                <w:sz w:val="20"/>
                <w:szCs w:val="20"/>
                <w:lang w:val="sr-Latn-CS" w:eastAsia="en-GB"/>
              </w:rPr>
              <w:t>organizacije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bi</w:t>
            </w:r>
            <w:r w:rsidRPr="00251B5C">
              <w:rPr>
                <w:noProof/>
                <w:sz w:val="20"/>
                <w:szCs w:val="20"/>
                <w:lang w:val="sr-Latn-CS" w:eastAsia="en-GB"/>
              </w:rPr>
              <w:t xml:space="preserve"> </w:t>
            </w:r>
            <w:r>
              <w:rPr>
                <w:noProof/>
                <w:sz w:val="20"/>
                <w:szCs w:val="20"/>
                <w:lang w:val="sr-Latn-CS" w:eastAsia="en-GB"/>
              </w:rPr>
              <w:t>mogle</w:t>
            </w:r>
            <w:r w:rsidRPr="00251B5C">
              <w:rPr>
                <w:noProof/>
                <w:sz w:val="20"/>
                <w:szCs w:val="20"/>
                <w:lang w:val="sr-Latn-CS" w:eastAsia="en-GB"/>
              </w:rPr>
              <w:t xml:space="preserve"> </w:t>
            </w:r>
            <w:r>
              <w:rPr>
                <w:noProof/>
                <w:sz w:val="20"/>
                <w:szCs w:val="20"/>
                <w:lang w:val="sr-Latn-CS" w:eastAsia="en-GB"/>
              </w:rPr>
              <w:t>da</w:t>
            </w:r>
            <w:r w:rsidRPr="00251B5C">
              <w:rPr>
                <w:noProof/>
                <w:sz w:val="20"/>
                <w:szCs w:val="20"/>
                <w:lang w:val="sr-Latn-CS" w:eastAsia="en-GB"/>
              </w:rPr>
              <w:t xml:space="preserve"> </w:t>
            </w:r>
            <w:r>
              <w:rPr>
                <w:noProof/>
                <w:sz w:val="20"/>
                <w:szCs w:val="20"/>
                <w:lang w:val="sr-Latn-CS" w:eastAsia="en-GB"/>
              </w:rPr>
              <w:t>iskoriste</w:t>
            </w:r>
            <w:r w:rsidRPr="00251B5C">
              <w:rPr>
                <w:noProof/>
                <w:sz w:val="20"/>
                <w:szCs w:val="20"/>
                <w:lang w:val="sr-Latn-CS" w:eastAsia="en-GB"/>
              </w:rPr>
              <w:t xml:space="preserve"> </w:t>
            </w:r>
            <w:r>
              <w:rPr>
                <w:noProof/>
                <w:sz w:val="20"/>
                <w:szCs w:val="20"/>
                <w:lang w:val="sr-Latn-CS" w:eastAsia="en-GB"/>
              </w:rPr>
              <w:lastRenderedPageBreak/>
              <w:t>mogućnost</w:t>
            </w:r>
            <w:r w:rsidRPr="00251B5C">
              <w:rPr>
                <w:noProof/>
                <w:sz w:val="20"/>
                <w:szCs w:val="20"/>
                <w:lang w:val="sr-Latn-CS" w:eastAsia="en-GB"/>
              </w:rPr>
              <w:t xml:space="preserve"> </w:t>
            </w:r>
            <w:r>
              <w:rPr>
                <w:noProof/>
                <w:sz w:val="20"/>
                <w:szCs w:val="20"/>
                <w:lang w:val="sr-Latn-CS" w:eastAsia="en-GB"/>
              </w:rPr>
              <w:t>finansiranja</w:t>
            </w:r>
            <w:r w:rsidRPr="00251B5C">
              <w:rPr>
                <w:noProof/>
                <w:sz w:val="20"/>
                <w:szCs w:val="20"/>
                <w:lang w:val="sr-Latn-CS" w:eastAsia="en-GB"/>
              </w:rPr>
              <w:t xml:space="preserve"> </w:t>
            </w:r>
            <w:r>
              <w:rPr>
                <w:noProof/>
                <w:sz w:val="20"/>
                <w:szCs w:val="20"/>
                <w:lang w:val="sr-Latn-CS" w:eastAsia="en-GB"/>
              </w:rPr>
              <w:t>od</w:t>
            </w:r>
            <w:r w:rsidRPr="00251B5C">
              <w:rPr>
                <w:noProof/>
                <w:sz w:val="20"/>
                <w:szCs w:val="20"/>
                <w:lang w:val="sr-Latn-CS" w:eastAsia="en-GB"/>
              </w:rPr>
              <w:t xml:space="preserve"> </w:t>
            </w:r>
            <w:r>
              <w:rPr>
                <w:noProof/>
                <w:sz w:val="20"/>
                <w:szCs w:val="20"/>
                <w:lang w:val="sr-Latn-CS" w:eastAsia="en-GB"/>
              </w:rPr>
              <w:t>strane</w:t>
            </w:r>
            <w:r w:rsidRPr="00251B5C">
              <w:rPr>
                <w:noProof/>
                <w:sz w:val="20"/>
                <w:szCs w:val="20"/>
                <w:lang w:val="sr-Latn-CS" w:eastAsia="en-GB"/>
              </w:rPr>
              <w:t xml:space="preserve"> </w:t>
            </w:r>
            <w:r>
              <w:rPr>
                <w:noProof/>
                <w:sz w:val="20"/>
                <w:szCs w:val="20"/>
                <w:lang w:val="sr-Latn-CS" w:eastAsia="en-GB"/>
              </w:rPr>
              <w:t>EU</w:t>
            </w:r>
            <w:r w:rsidRPr="00251B5C">
              <w:rPr>
                <w:noProof/>
                <w:sz w:val="20"/>
                <w:szCs w:val="20"/>
                <w:lang w:val="sr-Latn-CS" w:eastAsia="en-GB"/>
              </w:rPr>
              <w:t>.</w:t>
            </w:r>
          </w:p>
        </w:tc>
        <w:tc>
          <w:tcPr>
            <w:tcW w:w="1796" w:type="dxa"/>
          </w:tcPr>
          <w:p w:rsidR="00122998" w:rsidRPr="00251B5C" w:rsidRDefault="00122998" w:rsidP="00736840">
            <w:pPr>
              <w:spacing w:after="0"/>
              <w:rPr>
                <w:noProof/>
                <w:sz w:val="20"/>
                <w:szCs w:val="20"/>
                <w:lang w:val="sr-Latn-CS" w:eastAsia="en-GB"/>
              </w:rPr>
            </w:pPr>
          </w:p>
        </w:tc>
      </w:tr>
      <w:tr w:rsidR="00122998" w:rsidRPr="00251B5C" w:rsidTr="00736840">
        <w:trPr>
          <w:gridBefore w:val="1"/>
          <w:wBefore w:w="259" w:type="dxa"/>
        </w:trPr>
        <w:tc>
          <w:tcPr>
            <w:tcW w:w="1371" w:type="dxa"/>
          </w:tcPr>
          <w:p w:rsidR="00122998" w:rsidRPr="00251B5C" w:rsidRDefault="00122998" w:rsidP="00736840">
            <w:pPr>
              <w:pStyle w:val="CM4"/>
              <w:jc w:val="both"/>
              <w:rPr>
                <w:rFonts w:ascii="Times New Roman" w:hAnsi="Times New Roman"/>
                <w:b/>
                <w:noProof/>
                <w:sz w:val="20"/>
                <w:szCs w:val="20"/>
                <w:lang w:val="sr-Latn-CS" w:eastAsia="en-GB"/>
              </w:rPr>
            </w:pPr>
            <w:r>
              <w:rPr>
                <w:rFonts w:ascii="Times New Roman" w:hAnsi="Times New Roman"/>
                <w:b/>
                <w:iCs/>
                <w:noProof/>
                <w:sz w:val="20"/>
                <w:szCs w:val="20"/>
                <w:lang w:val="sr-Latn-CS" w:eastAsia="en-GB"/>
              </w:rPr>
              <w:lastRenderedPageBreak/>
              <w:t>A</w:t>
            </w:r>
            <w:r w:rsidRPr="00251B5C">
              <w:rPr>
                <w:rFonts w:ascii="Times New Roman" w:hAnsi="Times New Roman"/>
                <w:b/>
                <w:iCs/>
                <w:noProof/>
                <w:sz w:val="20"/>
                <w:szCs w:val="20"/>
                <w:vertAlign w:val="superscript"/>
                <w:lang w:val="sr-Latn-CS" w:eastAsia="en-GB"/>
              </w:rPr>
              <w:t>4</w:t>
            </w:r>
          </w:p>
          <w:p w:rsidR="00122998" w:rsidRPr="00251B5C" w:rsidRDefault="00122998" w:rsidP="00736840">
            <w:pPr>
              <w:spacing w:after="0"/>
              <w:rPr>
                <w:b/>
                <w:noProof/>
                <w:sz w:val="20"/>
                <w:szCs w:val="20"/>
                <w:lang w:val="sr-Latn-CS" w:eastAsia="en-GB"/>
              </w:rPr>
            </w:pPr>
          </w:p>
        </w:tc>
        <w:tc>
          <w:tcPr>
            <w:tcW w:w="4583" w:type="dxa"/>
            <w:gridSpan w:val="2"/>
          </w:tcPr>
          <w:p w:rsidR="00122998" w:rsidRPr="00251B5C" w:rsidRDefault="00122998" w:rsidP="00736840">
            <w:pPr>
              <w:spacing w:after="0"/>
              <w:rPr>
                <w:noProof/>
                <w:sz w:val="20"/>
                <w:szCs w:val="20"/>
                <w:lang w:val="sr-Latn-CS" w:eastAsia="en-GB"/>
              </w:rPr>
            </w:pPr>
            <w:r w:rsidRPr="00251B5C">
              <w:rPr>
                <w:noProof/>
                <w:sz w:val="20"/>
                <w:szCs w:val="20"/>
                <w:lang w:val="sr-Latn-CS" w:eastAsia="en-GB"/>
              </w:rPr>
              <w:t>CORELATION TABLE</w:t>
            </w:r>
          </w:p>
        </w:tc>
        <w:tc>
          <w:tcPr>
            <w:tcW w:w="993" w:type="dxa"/>
          </w:tcPr>
          <w:p w:rsidR="00122998" w:rsidRPr="00251B5C" w:rsidRDefault="00122998" w:rsidP="00736840">
            <w:pPr>
              <w:spacing w:after="0"/>
              <w:rPr>
                <w:noProof/>
                <w:sz w:val="20"/>
                <w:szCs w:val="20"/>
                <w:lang w:val="sr-Latn-CS" w:eastAsia="en-GB"/>
              </w:rPr>
            </w:pPr>
          </w:p>
        </w:tc>
        <w:tc>
          <w:tcPr>
            <w:tcW w:w="3827" w:type="dxa"/>
          </w:tcPr>
          <w:p w:rsidR="00122998" w:rsidRPr="00251B5C" w:rsidRDefault="00122998" w:rsidP="00736840">
            <w:pPr>
              <w:spacing w:after="0"/>
              <w:rPr>
                <w:noProof/>
                <w:sz w:val="20"/>
                <w:szCs w:val="20"/>
                <w:lang w:val="sr-Latn-CS" w:eastAsia="en-GB"/>
              </w:rPr>
            </w:pPr>
          </w:p>
        </w:tc>
        <w:tc>
          <w:tcPr>
            <w:tcW w:w="992" w:type="dxa"/>
          </w:tcPr>
          <w:p w:rsidR="00122998" w:rsidRPr="00251B5C" w:rsidRDefault="00122998" w:rsidP="00736840">
            <w:pPr>
              <w:rPr>
                <w:b/>
                <w:noProof/>
                <w:sz w:val="20"/>
                <w:szCs w:val="20"/>
                <w:lang w:val="sr-Latn-CS"/>
              </w:rPr>
            </w:pPr>
            <w:r>
              <w:rPr>
                <w:b/>
                <w:noProof/>
                <w:sz w:val="20"/>
                <w:szCs w:val="20"/>
                <w:lang w:val="sr-Latn-CS" w:eastAsia="en-GB"/>
              </w:rPr>
              <w:t>NP</w:t>
            </w:r>
          </w:p>
        </w:tc>
        <w:tc>
          <w:tcPr>
            <w:tcW w:w="2410" w:type="dxa"/>
            <w:gridSpan w:val="2"/>
          </w:tcPr>
          <w:p w:rsidR="00122998" w:rsidRPr="00251B5C" w:rsidRDefault="00122998" w:rsidP="00736840">
            <w:pPr>
              <w:spacing w:after="0"/>
              <w:rPr>
                <w:noProof/>
                <w:sz w:val="20"/>
                <w:szCs w:val="20"/>
                <w:lang w:val="sr-Latn-CS" w:eastAsia="en-GB"/>
              </w:rPr>
            </w:pPr>
            <w:r>
              <w:rPr>
                <w:noProof/>
                <w:sz w:val="20"/>
                <w:szCs w:val="20"/>
                <w:lang w:val="sr-Latn-CS" w:eastAsia="en-GB"/>
              </w:rPr>
              <w:t>Obrazloženje</w:t>
            </w:r>
            <w:r w:rsidRPr="00251B5C">
              <w:rPr>
                <w:noProof/>
                <w:sz w:val="20"/>
                <w:szCs w:val="20"/>
                <w:lang w:val="sr-Latn-CS" w:eastAsia="en-GB"/>
              </w:rPr>
              <w:t xml:space="preserve"> </w:t>
            </w:r>
            <w:r>
              <w:rPr>
                <w:noProof/>
                <w:sz w:val="20"/>
                <w:szCs w:val="20"/>
                <w:lang w:val="sr-Latn-CS" w:eastAsia="en-GB"/>
              </w:rPr>
              <w:t>ocene</w:t>
            </w:r>
            <w:r w:rsidRPr="00251B5C">
              <w:rPr>
                <w:noProof/>
                <w:sz w:val="20"/>
                <w:szCs w:val="20"/>
                <w:lang w:val="sr-Latn-CS" w:eastAsia="en-GB"/>
              </w:rPr>
              <w:t xml:space="preserve">: </w:t>
            </w:r>
            <w:r>
              <w:rPr>
                <w:noProof/>
                <w:sz w:val="20"/>
                <w:szCs w:val="20"/>
                <w:lang w:val="sr-Latn-CS" w:eastAsia="en-GB"/>
              </w:rPr>
              <w:t>Korelacijska</w:t>
            </w:r>
            <w:r w:rsidRPr="00251B5C">
              <w:rPr>
                <w:noProof/>
                <w:sz w:val="20"/>
                <w:szCs w:val="20"/>
                <w:lang w:val="sr-Latn-CS" w:eastAsia="en-GB"/>
              </w:rPr>
              <w:t xml:space="preserve"> </w:t>
            </w:r>
            <w:r>
              <w:rPr>
                <w:noProof/>
                <w:sz w:val="20"/>
                <w:szCs w:val="20"/>
                <w:lang w:val="sr-Latn-CS" w:eastAsia="en-GB"/>
              </w:rPr>
              <w:t>tabela</w:t>
            </w:r>
          </w:p>
        </w:tc>
        <w:tc>
          <w:tcPr>
            <w:tcW w:w="1796" w:type="dxa"/>
          </w:tcPr>
          <w:p w:rsidR="00122998" w:rsidRPr="00251B5C" w:rsidRDefault="00122998" w:rsidP="00736840">
            <w:pPr>
              <w:spacing w:after="0"/>
              <w:rPr>
                <w:noProof/>
                <w:sz w:val="20"/>
                <w:szCs w:val="20"/>
                <w:lang w:val="sr-Latn-CS" w:eastAsia="en-GB"/>
              </w:rPr>
            </w:pPr>
          </w:p>
        </w:tc>
      </w:tr>
    </w:tbl>
    <w:p w:rsidR="00122998" w:rsidRPr="00251B5C" w:rsidRDefault="00122998" w:rsidP="00122998">
      <w:pPr>
        <w:rPr>
          <w:noProof/>
          <w:sz w:val="20"/>
          <w:szCs w:val="20"/>
          <w:lang w:val="sr-Latn-CS"/>
        </w:rPr>
      </w:pPr>
    </w:p>
    <w:p w:rsidR="00886A18" w:rsidRPr="00734226" w:rsidRDefault="00886A18" w:rsidP="007F1921">
      <w:pPr>
        <w:pStyle w:val="Header"/>
        <w:jc w:val="both"/>
        <w:rPr>
          <w:rFonts w:ascii="Times New Roman" w:hAnsi="Times New Roman"/>
          <w:noProof/>
          <w:sz w:val="24"/>
          <w:szCs w:val="24"/>
          <w:lang w:val="sr-Latn-CS"/>
        </w:rPr>
      </w:pPr>
      <w:bookmarkStart w:id="13" w:name="_GoBack"/>
      <w:bookmarkEnd w:id="13"/>
    </w:p>
    <w:sectPr w:rsidR="00886A18" w:rsidRPr="00734226" w:rsidSect="00122998">
      <w:pgSz w:w="15840" w:h="1224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16" w:rsidRDefault="00AC5016" w:rsidP="00944091">
      <w:pPr>
        <w:spacing w:after="0" w:line="240" w:lineRule="auto"/>
      </w:pPr>
      <w:r>
        <w:separator/>
      </w:r>
    </w:p>
  </w:endnote>
  <w:endnote w:type="continuationSeparator" w:id="0">
    <w:p w:rsidR="00AC5016" w:rsidRDefault="00AC5016" w:rsidP="0094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26" w:rsidRDefault="00734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91" w:rsidRPr="00734226" w:rsidRDefault="00944091">
    <w:pPr>
      <w:pStyle w:val="Footer"/>
      <w:jc w:val="right"/>
      <w:rPr>
        <w:rFonts w:ascii="Times New Roman" w:hAnsi="Times New Roman"/>
        <w:noProof/>
        <w:sz w:val="20"/>
        <w:szCs w:val="20"/>
        <w:lang w:val="sr-Latn-CS"/>
      </w:rPr>
    </w:pPr>
    <w:r w:rsidRPr="00734226">
      <w:rPr>
        <w:rFonts w:ascii="Times New Roman" w:hAnsi="Times New Roman"/>
        <w:noProof/>
        <w:sz w:val="20"/>
        <w:szCs w:val="20"/>
        <w:lang w:val="sr-Latn-CS"/>
      </w:rPr>
      <w:fldChar w:fldCharType="begin"/>
    </w:r>
    <w:r w:rsidRPr="00734226">
      <w:rPr>
        <w:rFonts w:ascii="Times New Roman" w:hAnsi="Times New Roman"/>
        <w:noProof/>
        <w:sz w:val="20"/>
        <w:szCs w:val="20"/>
        <w:lang w:val="sr-Latn-CS"/>
      </w:rPr>
      <w:instrText xml:space="preserve"> PAGE   \* MERGEFORMAT </w:instrText>
    </w:r>
    <w:r w:rsidRPr="00734226">
      <w:rPr>
        <w:rFonts w:ascii="Times New Roman" w:hAnsi="Times New Roman"/>
        <w:noProof/>
        <w:sz w:val="20"/>
        <w:szCs w:val="20"/>
        <w:lang w:val="sr-Latn-CS"/>
      </w:rPr>
      <w:fldChar w:fldCharType="separate"/>
    </w:r>
    <w:r w:rsidR="00122998">
      <w:rPr>
        <w:rFonts w:ascii="Times New Roman" w:hAnsi="Times New Roman"/>
        <w:noProof/>
        <w:sz w:val="20"/>
        <w:szCs w:val="20"/>
        <w:lang w:val="sr-Latn-CS"/>
      </w:rPr>
      <w:t>72</w:t>
    </w:r>
    <w:r w:rsidRPr="00734226">
      <w:rPr>
        <w:rFonts w:ascii="Times New Roman" w:hAnsi="Times New Roman"/>
        <w:noProof/>
        <w:sz w:val="20"/>
        <w:szCs w:val="20"/>
        <w:lang w:val="sr-Latn-CS"/>
      </w:rPr>
      <w:fldChar w:fldCharType="end"/>
    </w:r>
  </w:p>
  <w:p w:rsidR="00944091" w:rsidRPr="00734226" w:rsidRDefault="00944091">
    <w:pPr>
      <w:pStyle w:val="Footer"/>
      <w:rPr>
        <w:noProof/>
        <w:lang w:val="sr-Latn-CS"/>
      </w:rPr>
    </w:pPr>
  </w:p>
  <w:p w:rsidR="00FE05C1" w:rsidRPr="00734226" w:rsidRDefault="00FE05C1">
    <w:pPr>
      <w:rPr>
        <w:noProof/>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26" w:rsidRDefault="00734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16" w:rsidRDefault="00AC5016" w:rsidP="00944091">
      <w:pPr>
        <w:spacing w:after="0" w:line="240" w:lineRule="auto"/>
      </w:pPr>
      <w:r>
        <w:separator/>
      </w:r>
    </w:p>
  </w:footnote>
  <w:footnote w:type="continuationSeparator" w:id="0">
    <w:p w:rsidR="00AC5016" w:rsidRDefault="00AC5016" w:rsidP="00944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26" w:rsidRDefault="00734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95" w:rsidRDefault="009B3C95" w:rsidP="009B3C95">
    <w:pPr>
      <w:pStyle w:val="Header"/>
      <w:ind w:left="709"/>
    </w:pPr>
  </w:p>
  <w:p w:rsidR="00FE05C1" w:rsidRDefault="00FE05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26" w:rsidRDefault="00734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113"/>
    <w:multiLevelType w:val="hybridMultilevel"/>
    <w:tmpl w:val="65FCDBE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11AEC"/>
    <w:multiLevelType w:val="hybridMultilevel"/>
    <w:tmpl w:val="4EF23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4E516C"/>
    <w:multiLevelType w:val="multilevel"/>
    <w:tmpl w:val="CC8CCE7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7130DB"/>
    <w:multiLevelType w:val="hybridMultilevel"/>
    <w:tmpl w:val="A0D6D07A"/>
    <w:lvl w:ilvl="0" w:tplc="DF22C36C">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4D211B"/>
    <w:multiLevelType w:val="hybridMultilevel"/>
    <w:tmpl w:val="8C948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624932"/>
    <w:multiLevelType w:val="hybridMultilevel"/>
    <w:tmpl w:val="DD12829E"/>
    <w:lvl w:ilvl="0" w:tplc="F55A3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20D71"/>
    <w:multiLevelType w:val="hybridMultilevel"/>
    <w:tmpl w:val="2D1E3514"/>
    <w:lvl w:ilvl="0" w:tplc="DAF4604E">
      <w:start w:val="1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834941"/>
    <w:multiLevelType w:val="hybridMultilevel"/>
    <w:tmpl w:val="086A36BA"/>
    <w:lvl w:ilvl="0" w:tplc="DF22C3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421FE"/>
    <w:multiLevelType w:val="hybridMultilevel"/>
    <w:tmpl w:val="C07CDA14"/>
    <w:lvl w:ilvl="0" w:tplc="D4C2BC1A">
      <w:start w:val="1"/>
      <w:numFmt w:val="upperRoman"/>
      <w:lvlText w:val="%1."/>
      <w:lvlJc w:val="left"/>
      <w:pPr>
        <w:ind w:left="720" w:hanging="72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9">
    <w:nsid w:val="38FC5A88"/>
    <w:multiLevelType w:val="hybridMultilevel"/>
    <w:tmpl w:val="B3FEBE60"/>
    <w:lvl w:ilvl="0" w:tplc="F55A3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908F9"/>
    <w:multiLevelType w:val="multilevel"/>
    <w:tmpl w:val="627CCD14"/>
    <w:lvl w:ilvl="0">
      <w:start w:val="2"/>
      <w:numFmt w:val="decimal"/>
      <w:lvlText w:val="%1"/>
      <w:lvlJc w:val="left"/>
      <w:pPr>
        <w:ind w:left="360" w:hanging="360"/>
      </w:pPr>
      <w:rPr>
        <w:rFonts w:ascii="Calibri" w:hAnsi="Calibri" w:hint="default"/>
      </w:rPr>
    </w:lvl>
    <w:lvl w:ilvl="1">
      <w:start w:val="3"/>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1">
    <w:nsid w:val="472D4A00"/>
    <w:multiLevelType w:val="hybridMultilevel"/>
    <w:tmpl w:val="8A6CF512"/>
    <w:lvl w:ilvl="0" w:tplc="08090011">
      <w:start w:val="1"/>
      <w:numFmt w:val="decimal"/>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575AF4"/>
    <w:multiLevelType w:val="hybridMultilevel"/>
    <w:tmpl w:val="1102EC22"/>
    <w:lvl w:ilvl="0" w:tplc="DF22C3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A77E2"/>
    <w:multiLevelType w:val="hybridMultilevel"/>
    <w:tmpl w:val="D5C0A2FC"/>
    <w:lvl w:ilvl="0" w:tplc="DF22C3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F09F8"/>
    <w:multiLevelType w:val="hybridMultilevel"/>
    <w:tmpl w:val="7AA8D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86A4A04"/>
    <w:multiLevelType w:val="multilevel"/>
    <w:tmpl w:val="7250099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95B7AC8"/>
    <w:multiLevelType w:val="hybridMultilevel"/>
    <w:tmpl w:val="F2B84340"/>
    <w:lvl w:ilvl="0" w:tplc="32344EB6">
      <w:start w:val="1"/>
      <w:numFmt w:val="decimal"/>
      <w:lvlText w:val="%1)"/>
      <w:lvlJc w:val="left"/>
      <w:pPr>
        <w:ind w:left="1353"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num w:numId="1">
    <w:abstractNumId w:val="13"/>
  </w:num>
  <w:num w:numId="2">
    <w:abstractNumId w:val="12"/>
  </w:num>
  <w:num w:numId="3">
    <w:abstractNumId w:val="7"/>
  </w:num>
  <w:num w:numId="4">
    <w:abstractNumId w:val="0"/>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16"/>
  </w:num>
  <w:num w:numId="10">
    <w:abstractNumId w:val="2"/>
  </w:num>
  <w:num w:numId="11">
    <w:abstractNumId w:val="10"/>
  </w:num>
  <w:num w:numId="12">
    <w:abstractNumId w:val="15"/>
  </w:num>
  <w:num w:numId="13">
    <w:abstractNumId w:val="11"/>
  </w:num>
  <w:num w:numId="14">
    <w:abstractNumId w:val="5"/>
  </w:num>
  <w:num w:numId="15">
    <w:abstractNumId w:val="9"/>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A2"/>
    <w:rsid w:val="0000383C"/>
    <w:rsid w:val="00011218"/>
    <w:rsid w:val="00011C5C"/>
    <w:rsid w:val="000241A3"/>
    <w:rsid w:val="00032F93"/>
    <w:rsid w:val="000355F6"/>
    <w:rsid w:val="00044C6E"/>
    <w:rsid w:val="000739C1"/>
    <w:rsid w:val="000773AB"/>
    <w:rsid w:val="00077986"/>
    <w:rsid w:val="000A41C0"/>
    <w:rsid w:val="000B316B"/>
    <w:rsid w:val="000B6E4C"/>
    <w:rsid w:val="000C08BF"/>
    <w:rsid w:val="000D0952"/>
    <w:rsid w:val="000F099E"/>
    <w:rsid w:val="000F4C80"/>
    <w:rsid w:val="001121EA"/>
    <w:rsid w:val="0011430D"/>
    <w:rsid w:val="00122998"/>
    <w:rsid w:val="0013455A"/>
    <w:rsid w:val="0014111C"/>
    <w:rsid w:val="001506E9"/>
    <w:rsid w:val="00172915"/>
    <w:rsid w:val="001735B5"/>
    <w:rsid w:val="00173CB1"/>
    <w:rsid w:val="00174FA9"/>
    <w:rsid w:val="001804A4"/>
    <w:rsid w:val="001812C4"/>
    <w:rsid w:val="00195CBC"/>
    <w:rsid w:val="001A1556"/>
    <w:rsid w:val="001A3927"/>
    <w:rsid w:val="001B210A"/>
    <w:rsid w:val="001C5E60"/>
    <w:rsid w:val="001D6500"/>
    <w:rsid w:val="001E1A30"/>
    <w:rsid w:val="001E230A"/>
    <w:rsid w:val="001F3A18"/>
    <w:rsid w:val="001F704E"/>
    <w:rsid w:val="002046F4"/>
    <w:rsid w:val="002076AF"/>
    <w:rsid w:val="00210CA2"/>
    <w:rsid w:val="00222E11"/>
    <w:rsid w:val="00237AC5"/>
    <w:rsid w:val="00247944"/>
    <w:rsid w:val="00254A54"/>
    <w:rsid w:val="002649E2"/>
    <w:rsid w:val="002747C2"/>
    <w:rsid w:val="00275F05"/>
    <w:rsid w:val="00290246"/>
    <w:rsid w:val="002944DF"/>
    <w:rsid w:val="00295E48"/>
    <w:rsid w:val="002C2C97"/>
    <w:rsid w:val="002F7CCB"/>
    <w:rsid w:val="00304CFA"/>
    <w:rsid w:val="00312D79"/>
    <w:rsid w:val="00317968"/>
    <w:rsid w:val="00322FAC"/>
    <w:rsid w:val="00323A69"/>
    <w:rsid w:val="00327782"/>
    <w:rsid w:val="00331176"/>
    <w:rsid w:val="003334CE"/>
    <w:rsid w:val="00360B4A"/>
    <w:rsid w:val="00361CEB"/>
    <w:rsid w:val="0037374B"/>
    <w:rsid w:val="00380AE5"/>
    <w:rsid w:val="00381FF9"/>
    <w:rsid w:val="003831CB"/>
    <w:rsid w:val="00387204"/>
    <w:rsid w:val="00394C03"/>
    <w:rsid w:val="003C3907"/>
    <w:rsid w:val="003C4E5E"/>
    <w:rsid w:val="003D3566"/>
    <w:rsid w:val="003D5E15"/>
    <w:rsid w:val="003E2245"/>
    <w:rsid w:val="003F0A92"/>
    <w:rsid w:val="00423710"/>
    <w:rsid w:val="00445640"/>
    <w:rsid w:val="00463CDA"/>
    <w:rsid w:val="00474E0A"/>
    <w:rsid w:val="004931C6"/>
    <w:rsid w:val="00495D79"/>
    <w:rsid w:val="004B1BDE"/>
    <w:rsid w:val="004B431E"/>
    <w:rsid w:val="004C7533"/>
    <w:rsid w:val="004E21DE"/>
    <w:rsid w:val="004F2C87"/>
    <w:rsid w:val="00501460"/>
    <w:rsid w:val="00507079"/>
    <w:rsid w:val="0051761A"/>
    <w:rsid w:val="00523063"/>
    <w:rsid w:val="00530C5F"/>
    <w:rsid w:val="0053480A"/>
    <w:rsid w:val="00535AA1"/>
    <w:rsid w:val="005363F5"/>
    <w:rsid w:val="00552A43"/>
    <w:rsid w:val="00554394"/>
    <w:rsid w:val="005568D1"/>
    <w:rsid w:val="00562FAB"/>
    <w:rsid w:val="005726F3"/>
    <w:rsid w:val="00572B92"/>
    <w:rsid w:val="005807D8"/>
    <w:rsid w:val="00581141"/>
    <w:rsid w:val="005817F5"/>
    <w:rsid w:val="00594D4A"/>
    <w:rsid w:val="005966FF"/>
    <w:rsid w:val="005B44C9"/>
    <w:rsid w:val="005B4624"/>
    <w:rsid w:val="005B71C6"/>
    <w:rsid w:val="005C3441"/>
    <w:rsid w:val="005C5AE7"/>
    <w:rsid w:val="005E08B2"/>
    <w:rsid w:val="005E5538"/>
    <w:rsid w:val="005F0DC6"/>
    <w:rsid w:val="0060125F"/>
    <w:rsid w:val="00602D00"/>
    <w:rsid w:val="00623CAA"/>
    <w:rsid w:val="00624EC9"/>
    <w:rsid w:val="00625C50"/>
    <w:rsid w:val="00631865"/>
    <w:rsid w:val="00633010"/>
    <w:rsid w:val="00647886"/>
    <w:rsid w:val="006516CA"/>
    <w:rsid w:val="00651DBB"/>
    <w:rsid w:val="0068261F"/>
    <w:rsid w:val="00686926"/>
    <w:rsid w:val="006877E6"/>
    <w:rsid w:val="00692A96"/>
    <w:rsid w:val="00697048"/>
    <w:rsid w:val="006976B2"/>
    <w:rsid w:val="006A4808"/>
    <w:rsid w:val="006B0BA0"/>
    <w:rsid w:val="006B207F"/>
    <w:rsid w:val="006D60C4"/>
    <w:rsid w:val="006E232F"/>
    <w:rsid w:val="006F1CB3"/>
    <w:rsid w:val="006F32C7"/>
    <w:rsid w:val="006F63BD"/>
    <w:rsid w:val="00723038"/>
    <w:rsid w:val="007256F6"/>
    <w:rsid w:val="00734226"/>
    <w:rsid w:val="00741222"/>
    <w:rsid w:val="00743B74"/>
    <w:rsid w:val="00743EF7"/>
    <w:rsid w:val="00750415"/>
    <w:rsid w:val="00781C9E"/>
    <w:rsid w:val="00792662"/>
    <w:rsid w:val="007A47CD"/>
    <w:rsid w:val="007C181E"/>
    <w:rsid w:val="007C43E0"/>
    <w:rsid w:val="007D0194"/>
    <w:rsid w:val="007D60A9"/>
    <w:rsid w:val="007D696C"/>
    <w:rsid w:val="007E0726"/>
    <w:rsid w:val="007F1921"/>
    <w:rsid w:val="007F1E5B"/>
    <w:rsid w:val="00814D18"/>
    <w:rsid w:val="00825CBF"/>
    <w:rsid w:val="00856889"/>
    <w:rsid w:val="008641F9"/>
    <w:rsid w:val="00871C17"/>
    <w:rsid w:val="00871DC8"/>
    <w:rsid w:val="008869B9"/>
    <w:rsid w:val="00886A18"/>
    <w:rsid w:val="00890F26"/>
    <w:rsid w:val="008957F2"/>
    <w:rsid w:val="008A7252"/>
    <w:rsid w:val="008B0127"/>
    <w:rsid w:val="008B53CD"/>
    <w:rsid w:val="008C1F5B"/>
    <w:rsid w:val="008C5BDF"/>
    <w:rsid w:val="008F2D72"/>
    <w:rsid w:val="00900BBD"/>
    <w:rsid w:val="00900BD8"/>
    <w:rsid w:val="00901C87"/>
    <w:rsid w:val="009130ED"/>
    <w:rsid w:val="00944091"/>
    <w:rsid w:val="00947038"/>
    <w:rsid w:val="00950CF5"/>
    <w:rsid w:val="0095578D"/>
    <w:rsid w:val="0096434D"/>
    <w:rsid w:val="00967BF3"/>
    <w:rsid w:val="00974B6C"/>
    <w:rsid w:val="00976ACA"/>
    <w:rsid w:val="00980805"/>
    <w:rsid w:val="00983BDD"/>
    <w:rsid w:val="0099401E"/>
    <w:rsid w:val="009B0242"/>
    <w:rsid w:val="009B3C95"/>
    <w:rsid w:val="009C2153"/>
    <w:rsid w:val="009E1730"/>
    <w:rsid w:val="009E339D"/>
    <w:rsid w:val="009E7A64"/>
    <w:rsid w:val="009F3227"/>
    <w:rsid w:val="009F5F3C"/>
    <w:rsid w:val="00A04F20"/>
    <w:rsid w:val="00A35AC8"/>
    <w:rsid w:val="00A369FE"/>
    <w:rsid w:val="00A47C2E"/>
    <w:rsid w:val="00A50955"/>
    <w:rsid w:val="00A52697"/>
    <w:rsid w:val="00A5456D"/>
    <w:rsid w:val="00A56F70"/>
    <w:rsid w:val="00A761E7"/>
    <w:rsid w:val="00A7663B"/>
    <w:rsid w:val="00A87AC6"/>
    <w:rsid w:val="00AA38B4"/>
    <w:rsid w:val="00AB018C"/>
    <w:rsid w:val="00AB4BC4"/>
    <w:rsid w:val="00AC136E"/>
    <w:rsid w:val="00AC3ADC"/>
    <w:rsid w:val="00AC4C64"/>
    <w:rsid w:val="00AC5016"/>
    <w:rsid w:val="00AC50EA"/>
    <w:rsid w:val="00AD3422"/>
    <w:rsid w:val="00AF4942"/>
    <w:rsid w:val="00AF49A0"/>
    <w:rsid w:val="00B203C1"/>
    <w:rsid w:val="00B36D05"/>
    <w:rsid w:val="00B4360E"/>
    <w:rsid w:val="00B4441E"/>
    <w:rsid w:val="00B473EB"/>
    <w:rsid w:val="00B47E3D"/>
    <w:rsid w:val="00B62DAD"/>
    <w:rsid w:val="00B9100D"/>
    <w:rsid w:val="00BA268C"/>
    <w:rsid w:val="00BA7051"/>
    <w:rsid w:val="00BB0F24"/>
    <w:rsid w:val="00BB159F"/>
    <w:rsid w:val="00BB164A"/>
    <w:rsid w:val="00BB6789"/>
    <w:rsid w:val="00BC118A"/>
    <w:rsid w:val="00BC431D"/>
    <w:rsid w:val="00BD7C6A"/>
    <w:rsid w:val="00BE4F66"/>
    <w:rsid w:val="00BF3034"/>
    <w:rsid w:val="00C03272"/>
    <w:rsid w:val="00C10357"/>
    <w:rsid w:val="00C17C38"/>
    <w:rsid w:val="00C238C1"/>
    <w:rsid w:val="00C25968"/>
    <w:rsid w:val="00C32CAD"/>
    <w:rsid w:val="00C33A4A"/>
    <w:rsid w:val="00C3497B"/>
    <w:rsid w:val="00C43566"/>
    <w:rsid w:val="00C6371F"/>
    <w:rsid w:val="00C766E0"/>
    <w:rsid w:val="00C977E6"/>
    <w:rsid w:val="00CA1B65"/>
    <w:rsid w:val="00CA3BA2"/>
    <w:rsid w:val="00CA3E02"/>
    <w:rsid w:val="00CA4D2A"/>
    <w:rsid w:val="00CD4304"/>
    <w:rsid w:val="00CD613D"/>
    <w:rsid w:val="00CD785A"/>
    <w:rsid w:val="00CE5B05"/>
    <w:rsid w:val="00CE617F"/>
    <w:rsid w:val="00CE7D72"/>
    <w:rsid w:val="00CF04FB"/>
    <w:rsid w:val="00D161CD"/>
    <w:rsid w:val="00D32C8A"/>
    <w:rsid w:val="00D32D93"/>
    <w:rsid w:val="00D43366"/>
    <w:rsid w:val="00D70470"/>
    <w:rsid w:val="00D72622"/>
    <w:rsid w:val="00D84F9B"/>
    <w:rsid w:val="00DA3176"/>
    <w:rsid w:val="00DB1775"/>
    <w:rsid w:val="00DB5321"/>
    <w:rsid w:val="00DB537D"/>
    <w:rsid w:val="00DC0447"/>
    <w:rsid w:val="00DC6E86"/>
    <w:rsid w:val="00DD3577"/>
    <w:rsid w:val="00DE08F3"/>
    <w:rsid w:val="00DF4318"/>
    <w:rsid w:val="00DF49D5"/>
    <w:rsid w:val="00E00FC6"/>
    <w:rsid w:val="00E06A1F"/>
    <w:rsid w:val="00E17BBE"/>
    <w:rsid w:val="00E21862"/>
    <w:rsid w:val="00E2447A"/>
    <w:rsid w:val="00E2534C"/>
    <w:rsid w:val="00E3346D"/>
    <w:rsid w:val="00E3607E"/>
    <w:rsid w:val="00E51C72"/>
    <w:rsid w:val="00E54CB7"/>
    <w:rsid w:val="00E65437"/>
    <w:rsid w:val="00E71719"/>
    <w:rsid w:val="00E7231A"/>
    <w:rsid w:val="00E72DA2"/>
    <w:rsid w:val="00E77458"/>
    <w:rsid w:val="00E81BF0"/>
    <w:rsid w:val="00E82580"/>
    <w:rsid w:val="00E91853"/>
    <w:rsid w:val="00EA53CA"/>
    <w:rsid w:val="00EA5C9C"/>
    <w:rsid w:val="00EB12B3"/>
    <w:rsid w:val="00EB4E1B"/>
    <w:rsid w:val="00EB6F4A"/>
    <w:rsid w:val="00EF2586"/>
    <w:rsid w:val="00F209F5"/>
    <w:rsid w:val="00F23668"/>
    <w:rsid w:val="00F42357"/>
    <w:rsid w:val="00F45E76"/>
    <w:rsid w:val="00F4676A"/>
    <w:rsid w:val="00F55341"/>
    <w:rsid w:val="00F66BE4"/>
    <w:rsid w:val="00F860AA"/>
    <w:rsid w:val="00F901B2"/>
    <w:rsid w:val="00F93174"/>
    <w:rsid w:val="00F9509A"/>
    <w:rsid w:val="00FA2668"/>
    <w:rsid w:val="00FA287B"/>
    <w:rsid w:val="00FC26FE"/>
    <w:rsid w:val="00FC2D17"/>
    <w:rsid w:val="00FC42F2"/>
    <w:rsid w:val="00FD12C6"/>
    <w:rsid w:val="00FD5822"/>
    <w:rsid w:val="00FE05C1"/>
    <w:rsid w:val="00FE2237"/>
    <w:rsid w:val="00FE2B6F"/>
    <w:rsid w:val="00FE4DCC"/>
    <w:rsid w:val="00FF1623"/>
    <w:rsid w:val="00FF4690"/>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8F90C2-E951-4EF0-8A84-0048AB05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A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A369FE"/>
    <w:pPr>
      <w:spacing w:after="0" w:line="240" w:lineRule="auto"/>
      <w:ind w:left="250" w:right="250" w:firstLine="240"/>
      <w:jc w:val="both"/>
    </w:pPr>
    <w:rPr>
      <w:rFonts w:ascii="Arial" w:eastAsia="Times New Roman" w:hAnsi="Arial" w:cs="Arial"/>
      <w:sz w:val="20"/>
      <w:szCs w:val="20"/>
    </w:rPr>
  </w:style>
  <w:style w:type="paragraph" w:styleId="Header">
    <w:name w:val="header"/>
    <w:basedOn w:val="Normal"/>
    <w:link w:val="HeaderChar"/>
    <w:uiPriority w:val="99"/>
    <w:unhideWhenUsed/>
    <w:rsid w:val="00944091"/>
    <w:pPr>
      <w:tabs>
        <w:tab w:val="center" w:pos="4702"/>
        <w:tab w:val="right" w:pos="9405"/>
      </w:tabs>
    </w:pPr>
    <w:rPr>
      <w:lang w:val="x-none" w:eastAsia="x-none"/>
    </w:rPr>
  </w:style>
  <w:style w:type="character" w:customStyle="1" w:styleId="HeaderChar">
    <w:name w:val="Header Char"/>
    <w:link w:val="Header"/>
    <w:uiPriority w:val="99"/>
    <w:rsid w:val="00944091"/>
    <w:rPr>
      <w:sz w:val="22"/>
      <w:szCs w:val="22"/>
    </w:rPr>
  </w:style>
  <w:style w:type="paragraph" w:styleId="Footer">
    <w:name w:val="footer"/>
    <w:basedOn w:val="Normal"/>
    <w:link w:val="FooterChar"/>
    <w:uiPriority w:val="99"/>
    <w:unhideWhenUsed/>
    <w:rsid w:val="00944091"/>
    <w:pPr>
      <w:tabs>
        <w:tab w:val="center" w:pos="4702"/>
        <w:tab w:val="right" w:pos="9405"/>
      </w:tabs>
    </w:pPr>
    <w:rPr>
      <w:lang w:val="x-none" w:eastAsia="x-none"/>
    </w:rPr>
  </w:style>
  <w:style w:type="character" w:customStyle="1" w:styleId="FooterChar">
    <w:name w:val="Footer Char"/>
    <w:link w:val="Footer"/>
    <w:uiPriority w:val="99"/>
    <w:rsid w:val="00944091"/>
    <w:rPr>
      <w:sz w:val="22"/>
      <w:szCs w:val="22"/>
    </w:rPr>
  </w:style>
  <w:style w:type="character" w:styleId="CommentReference">
    <w:name w:val="annotation reference"/>
    <w:semiHidden/>
    <w:unhideWhenUsed/>
    <w:rsid w:val="00AA38B4"/>
    <w:rPr>
      <w:sz w:val="16"/>
      <w:szCs w:val="16"/>
    </w:rPr>
  </w:style>
  <w:style w:type="paragraph" w:styleId="CommentText">
    <w:name w:val="annotation text"/>
    <w:basedOn w:val="Normal"/>
    <w:link w:val="CommentTextChar"/>
    <w:unhideWhenUsed/>
    <w:rsid w:val="00AA38B4"/>
    <w:rPr>
      <w:sz w:val="20"/>
      <w:szCs w:val="20"/>
    </w:rPr>
  </w:style>
  <w:style w:type="character" w:customStyle="1" w:styleId="CommentTextChar">
    <w:name w:val="Comment Text Char"/>
    <w:link w:val="CommentText"/>
    <w:rsid w:val="00AA38B4"/>
    <w:rPr>
      <w:lang w:val="en-US" w:eastAsia="en-US"/>
    </w:rPr>
  </w:style>
  <w:style w:type="paragraph" w:styleId="CommentSubject">
    <w:name w:val="annotation subject"/>
    <w:basedOn w:val="CommentText"/>
    <w:next w:val="CommentText"/>
    <w:link w:val="CommentSubjectChar"/>
    <w:uiPriority w:val="99"/>
    <w:semiHidden/>
    <w:unhideWhenUsed/>
    <w:rsid w:val="00AA38B4"/>
    <w:rPr>
      <w:b/>
      <w:bCs/>
    </w:rPr>
  </w:style>
  <w:style w:type="character" w:customStyle="1" w:styleId="CommentSubjectChar">
    <w:name w:val="Comment Subject Char"/>
    <w:link w:val="CommentSubject"/>
    <w:uiPriority w:val="99"/>
    <w:semiHidden/>
    <w:rsid w:val="00AA38B4"/>
    <w:rPr>
      <w:b/>
      <w:bCs/>
      <w:lang w:val="en-US" w:eastAsia="en-US"/>
    </w:rPr>
  </w:style>
  <w:style w:type="paragraph" w:styleId="BalloonText">
    <w:name w:val="Balloon Text"/>
    <w:basedOn w:val="Normal"/>
    <w:link w:val="BalloonTextChar"/>
    <w:uiPriority w:val="99"/>
    <w:semiHidden/>
    <w:unhideWhenUsed/>
    <w:rsid w:val="00AA38B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A38B4"/>
    <w:rPr>
      <w:rFonts w:ascii="Tahoma" w:hAnsi="Tahoma" w:cs="Tahoma"/>
      <w:sz w:val="16"/>
      <w:szCs w:val="16"/>
      <w:lang w:val="en-US" w:eastAsia="en-US"/>
    </w:rPr>
  </w:style>
  <w:style w:type="paragraph" w:customStyle="1" w:styleId="4clan">
    <w:name w:val="4clan"/>
    <w:basedOn w:val="Normal"/>
    <w:rsid w:val="003334CE"/>
    <w:pPr>
      <w:spacing w:before="20" w:after="20" w:line="240" w:lineRule="auto"/>
      <w:jc w:val="center"/>
    </w:pPr>
    <w:rPr>
      <w:rFonts w:ascii="Arial" w:eastAsia="Times New Roman" w:hAnsi="Arial" w:cs="Arial"/>
      <w:b/>
      <w:bCs/>
      <w:sz w:val="20"/>
      <w:szCs w:val="20"/>
    </w:rPr>
  </w:style>
  <w:style w:type="character" w:styleId="Hyperlink">
    <w:name w:val="Hyperlink"/>
    <w:unhideWhenUsed/>
    <w:rsid w:val="001A3927"/>
    <w:rPr>
      <w:rFonts w:ascii="Times New Roman" w:hAnsi="Times New Roman" w:cs="Times New Roman" w:hint="default"/>
      <w:color w:val="0000FF"/>
      <w:u w:val="single"/>
    </w:rPr>
  </w:style>
  <w:style w:type="paragraph" w:styleId="BodyTextIndent2">
    <w:name w:val="Body Text Indent 2"/>
    <w:basedOn w:val="Normal"/>
    <w:link w:val="BodyTextIndent2Char"/>
    <w:uiPriority w:val="99"/>
    <w:semiHidden/>
    <w:unhideWhenUsed/>
    <w:rsid w:val="001A3927"/>
    <w:pPr>
      <w:snapToGrid w:val="0"/>
      <w:spacing w:after="0" w:line="240" w:lineRule="auto"/>
      <w:ind w:firstLine="709"/>
      <w:jc w:val="both"/>
    </w:pPr>
    <w:rPr>
      <w:rFonts w:ascii="Times New Roman" w:eastAsia="Times New Roman" w:hAnsi="Times New Roman"/>
      <w:sz w:val="24"/>
      <w:szCs w:val="24"/>
      <w:lang w:val="sr-Cyrl-CS"/>
    </w:rPr>
  </w:style>
  <w:style w:type="character" w:customStyle="1" w:styleId="BodyTextIndent2Char">
    <w:name w:val="Body Text Indent 2 Char"/>
    <w:basedOn w:val="DefaultParagraphFont"/>
    <w:link w:val="BodyTextIndent2"/>
    <w:uiPriority w:val="99"/>
    <w:semiHidden/>
    <w:rsid w:val="001A3927"/>
    <w:rPr>
      <w:rFonts w:ascii="Times New Roman" w:eastAsia="Times New Roman" w:hAnsi="Times New Roman"/>
      <w:sz w:val="24"/>
      <w:szCs w:val="24"/>
      <w:lang w:val="sr-Cyrl-CS"/>
    </w:rPr>
  </w:style>
  <w:style w:type="paragraph" w:styleId="ListParagraph">
    <w:name w:val="List Paragraph"/>
    <w:basedOn w:val="Normal"/>
    <w:uiPriority w:val="34"/>
    <w:qFormat/>
    <w:rsid w:val="001A3927"/>
    <w:pPr>
      <w:ind w:left="720"/>
      <w:contextualSpacing/>
    </w:pPr>
    <w:rPr>
      <w:rFonts w:eastAsia="Times New Roman"/>
    </w:rPr>
  </w:style>
  <w:style w:type="paragraph" w:customStyle="1" w:styleId="Normal1">
    <w:name w:val="Normal1"/>
    <w:rsid w:val="001A3927"/>
    <w:pPr>
      <w:spacing w:line="276" w:lineRule="auto"/>
    </w:pPr>
    <w:rPr>
      <w:rFonts w:ascii="Arial" w:eastAsia="Times New Roman" w:hAnsi="Arial" w:cs="Arial"/>
      <w:color w:val="000000"/>
      <w:sz w:val="22"/>
      <w:szCs w:val="22"/>
    </w:rPr>
  </w:style>
  <w:style w:type="paragraph" w:customStyle="1" w:styleId="Normal11">
    <w:name w:val="Normal11"/>
    <w:rsid w:val="001A3927"/>
    <w:pPr>
      <w:spacing w:line="276" w:lineRule="auto"/>
    </w:pPr>
    <w:rPr>
      <w:rFonts w:ascii="Arial" w:eastAsia="Times New Roman" w:hAnsi="Arial" w:cs="Arial"/>
      <w:color w:val="000000"/>
      <w:sz w:val="22"/>
      <w:szCs w:val="22"/>
    </w:rPr>
  </w:style>
  <w:style w:type="paragraph" w:customStyle="1" w:styleId="6naslov">
    <w:name w:val="6naslov"/>
    <w:basedOn w:val="Normal"/>
    <w:rsid w:val="001A3927"/>
    <w:pPr>
      <w:spacing w:before="40" w:after="20" w:line="240" w:lineRule="auto"/>
      <w:ind w:left="150" w:right="150"/>
      <w:jc w:val="center"/>
    </w:pPr>
    <w:rPr>
      <w:rFonts w:ascii="Arial" w:eastAsia="Times New Roman" w:hAnsi="Arial" w:cs="Arial"/>
      <w:b/>
      <w:bCs/>
      <w:sz w:val="27"/>
      <w:szCs w:val="27"/>
    </w:rPr>
  </w:style>
  <w:style w:type="paragraph" w:customStyle="1" w:styleId="Default">
    <w:name w:val="Default"/>
    <w:rsid w:val="001A3927"/>
    <w:pPr>
      <w:autoSpaceDE w:val="0"/>
      <w:autoSpaceDN w:val="0"/>
      <w:adjustRightInd w:val="0"/>
    </w:pPr>
    <w:rPr>
      <w:rFonts w:ascii="Times New Roman" w:eastAsia="Times New Roman" w:hAnsi="Times New Roman"/>
      <w:color w:val="000000"/>
      <w:sz w:val="24"/>
      <w:szCs w:val="24"/>
      <w:lang w:val="en-GB"/>
    </w:rPr>
  </w:style>
  <w:style w:type="character" w:customStyle="1" w:styleId="FontStyle29">
    <w:name w:val="Font Style29"/>
    <w:uiPriority w:val="99"/>
    <w:rsid w:val="001A3927"/>
    <w:rPr>
      <w:rFonts w:ascii="Times New Roman" w:hAnsi="Times New Roman" w:cs="Times New Roman" w:hint="default"/>
      <w:i/>
      <w:iCs w:val="0"/>
      <w:sz w:val="22"/>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uiPriority w:val="99"/>
    <w:semiHidden/>
    <w:unhideWhenUsed/>
    <w:rsid w:val="00173CB1"/>
    <w:pPr>
      <w:spacing w:after="0" w:line="240" w:lineRule="atLeast"/>
      <w:jc w:val="both"/>
    </w:pPr>
    <w:rPr>
      <w:rFonts w:ascii="Times New Roman" w:eastAsia="Times New Roman" w:hAnsi="Times New Roman"/>
      <w:sz w:val="24"/>
      <w:szCs w:val="20"/>
      <w:lang w:val="hu-HU" w:eastAsia="hr-HR"/>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basedOn w:val="DefaultParagraphFont"/>
    <w:link w:val="FootnoteText"/>
    <w:uiPriority w:val="99"/>
    <w:semiHidden/>
    <w:rsid w:val="00173CB1"/>
    <w:rPr>
      <w:rFonts w:ascii="Times New Roman" w:eastAsia="Times New Roman" w:hAnsi="Times New Roman"/>
      <w:sz w:val="24"/>
      <w:lang w:val="hu-HU" w:eastAsia="hr-HR"/>
    </w:rPr>
  </w:style>
  <w:style w:type="table" w:styleId="TableGrid">
    <w:name w:val="Table Grid"/>
    <w:basedOn w:val="TableNormal"/>
    <w:uiPriority w:val="59"/>
    <w:rsid w:val="00122998"/>
    <w:rPr>
      <w:rFonts w:ascii="Times New Roman" w:hAnsi="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w4winMark">
    <w:name w:val="tw4winMark"/>
    <w:rsid w:val="00122998"/>
    <w:rPr>
      <w:rFonts w:ascii="Courier New" w:hAnsi="Courier New"/>
      <w:vanish/>
      <w:color w:val="800080"/>
      <w:vertAlign w:val="subscript"/>
    </w:rPr>
  </w:style>
  <w:style w:type="paragraph" w:styleId="NoSpacing">
    <w:name w:val="No Spacing"/>
    <w:uiPriority w:val="1"/>
    <w:qFormat/>
    <w:rsid w:val="00122998"/>
    <w:rPr>
      <w:sz w:val="22"/>
      <w:szCs w:val="22"/>
    </w:rPr>
  </w:style>
  <w:style w:type="paragraph" w:customStyle="1" w:styleId="Style4">
    <w:name w:val="Style4"/>
    <w:basedOn w:val="Normal"/>
    <w:uiPriority w:val="99"/>
    <w:rsid w:val="00122998"/>
    <w:pPr>
      <w:widowControl w:val="0"/>
      <w:autoSpaceDE w:val="0"/>
      <w:autoSpaceDN w:val="0"/>
      <w:adjustRightInd w:val="0"/>
      <w:spacing w:after="0" w:line="240" w:lineRule="auto"/>
    </w:pPr>
    <w:rPr>
      <w:rFonts w:ascii="Book Antiqua" w:eastAsia="Times New Roman" w:hAnsi="Book Antiqua"/>
      <w:sz w:val="24"/>
      <w:szCs w:val="24"/>
    </w:rPr>
  </w:style>
  <w:style w:type="character" w:styleId="FootnoteReference">
    <w:name w:val="footnote reference"/>
    <w:uiPriority w:val="99"/>
    <w:semiHidden/>
    <w:rsid w:val="00122998"/>
    <w:rPr>
      <w:rFonts w:cs="Times New Roman"/>
      <w:vertAlign w:val="superscript"/>
    </w:rPr>
  </w:style>
  <w:style w:type="character" w:styleId="Strong">
    <w:name w:val="Strong"/>
    <w:uiPriority w:val="22"/>
    <w:qFormat/>
    <w:rsid w:val="00122998"/>
    <w:rPr>
      <w:b/>
      <w:bCs/>
    </w:rPr>
  </w:style>
  <w:style w:type="paragraph" w:customStyle="1" w:styleId="CM4">
    <w:name w:val="CM4"/>
    <w:basedOn w:val="Normal"/>
    <w:next w:val="Normal"/>
    <w:uiPriority w:val="99"/>
    <w:rsid w:val="00122998"/>
    <w:pPr>
      <w:autoSpaceDE w:val="0"/>
      <w:autoSpaceDN w:val="0"/>
      <w:adjustRightInd w:val="0"/>
      <w:spacing w:after="0" w:line="240" w:lineRule="auto"/>
    </w:pPr>
    <w:rPr>
      <w:rFonts w:ascii="EUAlbertina" w:hAnsi="EUAlbertina"/>
      <w:sz w:val="24"/>
      <w:szCs w:val="24"/>
      <w:lang w:val="en-GB"/>
    </w:rPr>
  </w:style>
  <w:style w:type="paragraph" w:customStyle="1" w:styleId="CM1">
    <w:name w:val="CM1"/>
    <w:basedOn w:val="Normal"/>
    <w:next w:val="Normal"/>
    <w:uiPriority w:val="99"/>
    <w:rsid w:val="00122998"/>
    <w:pPr>
      <w:autoSpaceDE w:val="0"/>
      <w:autoSpaceDN w:val="0"/>
      <w:adjustRightInd w:val="0"/>
      <w:spacing w:after="0" w:line="240" w:lineRule="auto"/>
    </w:pPr>
    <w:rPr>
      <w:rFonts w:ascii="EUAlbertina" w:hAnsi="EUAlbertina"/>
      <w:sz w:val="24"/>
      <w:szCs w:val="24"/>
      <w:lang w:val="en-GB"/>
    </w:rPr>
  </w:style>
  <w:style w:type="paragraph" w:customStyle="1" w:styleId="CM3">
    <w:name w:val="CM3"/>
    <w:basedOn w:val="Normal"/>
    <w:next w:val="Normal"/>
    <w:uiPriority w:val="99"/>
    <w:rsid w:val="00122998"/>
    <w:pPr>
      <w:autoSpaceDE w:val="0"/>
      <w:autoSpaceDN w:val="0"/>
      <w:adjustRightInd w:val="0"/>
      <w:spacing w:after="0" w:line="240" w:lineRule="auto"/>
    </w:pPr>
    <w:rPr>
      <w:rFonts w:ascii="EUAlbertina" w:hAnsi="EUAlbertina"/>
      <w:sz w:val="24"/>
      <w:szCs w:val="24"/>
      <w:lang w:val="en-GB"/>
    </w:rPr>
  </w:style>
  <w:style w:type="paragraph" w:styleId="Revision">
    <w:name w:val="Revision"/>
    <w:hidden/>
    <w:uiPriority w:val="99"/>
    <w:semiHidden/>
    <w:rsid w:val="00122998"/>
    <w:rPr>
      <w:rFonts w:ascii="Times New Roman" w:hAnsi="Times New Roman"/>
      <w:sz w:val="24"/>
      <w:szCs w:val="22"/>
      <w:lang w:val="en-GB"/>
    </w:rPr>
  </w:style>
  <w:style w:type="paragraph" w:customStyle="1" w:styleId="stil1tekst">
    <w:name w:val="stil_1tekst"/>
    <w:basedOn w:val="Normal"/>
    <w:rsid w:val="00122998"/>
    <w:pPr>
      <w:spacing w:after="0" w:line="240" w:lineRule="auto"/>
      <w:ind w:left="525" w:right="525" w:firstLine="240"/>
      <w:jc w:val="both"/>
    </w:pPr>
    <w:rPr>
      <w:rFonts w:ascii="Times New Roman" w:eastAsia="Times New Roman" w:hAnsi="Times New Roman"/>
      <w:sz w:val="24"/>
      <w:szCs w:val="24"/>
    </w:rPr>
  </w:style>
  <w:style w:type="character" w:styleId="Emphasis">
    <w:name w:val="Emphasis"/>
    <w:basedOn w:val="DefaultParagraphFont"/>
    <w:uiPriority w:val="20"/>
    <w:qFormat/>
    <w:rsid w:val="00122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4426">
      <w:bodyDiv w:val="1"/>
      <w:marLeft w:val="0"/>
      <w:marRight w:val="0"/>
      <w:marTop w:val="0"/>
      <w:marBottom w:val="0"/>
      <w:divBdr>
        <w:top w:val="none" w:sz="0" w:space="0" w:color="auto"/>
        <w:left w:val="none" w:sz="0" w:space="0" w:color="auto"/>
        <w:bottom w:val="none" w:sz="0" w:space="0" w:color="auto"/>
        <w:right w:val="none" w:sz="0" w:space="0" w:color="auto"/>
      </w:divBdr>
    </w:div>
    <w:div w:id="174810954">
      <w:bodyDiv w:val="1"/>
      <w:marLeft w:val="0"/>
      <w:marRight w:val="0"/>
      <w:marTop w:val="0"/>
      <w:marBottom w:val="0"/>
      <w:divBdr>
        <w:top w:val="none" w:sz="0" w:space="0" w:color="auto"/>
        <w:left w:val="none" w:sz="0" w:space="0" w:color="auto"/>
        <w:bottom w:val="none" w:sz="0" w:space="0" w:color="auto"/>
        <w:right w:val="none" w:sz="0" w:space="0" w:color="auto"/>
      </w:divBdr>
    </w:div>
    <w:div w:id="20509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isi.net:8080/DocumnetWebClient/ingpro.webclient.Main/FileContentServlet/propis/0264cc/26428_02.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pisi.net:8080/DocumnetWebClient/ingpro.webclient.Main/FileContentServlet/propis/0264cc/26428_0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opisi.net:8080/DocumnetWebClient/ingpro.webclient.Main/FileContentServlet/propis/0264cc/26428_0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pisi.net:8080/DocumnetWebClient/ingpro.webclient.Main/FileContentServlet/propis/0264cc/26428_02.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7D24-E08B-4D6B-991C-0151DA8B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20707</Words>
  <Characters>118034</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tatjana.bojanic</dc:creator>
  <cp:lastModifiedBy>Bojan Grgic</cp:lastModifiedBy>
  <cp:revision>3</cp:revision>
  <cp:lastPrinted>2015-03-13T12:18:00Z</cp:lastPrinted>
  <dcterms:created xsi:type="dcterms:W3CDTF">2015-03-16T11:38:00Z</dcterms:created>
  <dcterms:modified xsi:type="dcterms:W3CDTF">2015-03-16T11:44:00Z</dcterms:modified>
</cp:coreProperties>
</file>