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0D" w:rsidRPr="001C261A" w:rsidRDefault="0058120D" w:rsidP="00EF500B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color w:val="000000"/>
          <w:u w:val="single"/>
          <w:lang w:val="sr-Latn-CS"/>
        </w:rPr>
      </w:pPr>
    </w:p>
    <w:p w:rsidR="0058120D" w:rsidRPr="001C261A" w:rsidRDefault="001C261A" w:rsidP="00EF500B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PREDLOG</w:t>
      </w:r>
      <w:r w:rsidR="0058120D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58120D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58120D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IZMENI</w:t>
      </w:r>
      <w:r w:rsidR="0058120D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58120D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DOPUNI</w:t>
      </w:r>
    </w:p>
    <w:p w:rsidR="0058120D" w:rsidRPr="001C261A" w:rsidRDefault="001C261A" w:rsidP="00EF500B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color w:val="000000"/>
          <w:lang w:val="sr-Latn-CS"/>
        </w:rPr>
        <w:t>ZAKONA</w:t>
      </w:r>
      <w:r w:rsidR="0058120D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58120D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VANPARNIČNOM</w:t>
      </w:r>
      <w:r w:rsidR="0058120D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POSTUPKU</w:t>
      </w:r>
    </w:p>
    <w:p w:rsidR="0058120D" w:rsidRPr="001C261A" w:rsidRDefault="0058120D" w:rsidP="005412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58120D" w:rsidRPr="001C261A" w:rsidRDefault="001C261A" w:rsidP="00EF5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58120D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</w:t>
      </w:r>
    </w:p>
    <w:p w:rsidR="0058120D" w:rsidRPr="001C261A" w:rsidRDefault="001C261A" w:rsidP="00541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vanparničnom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SRS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. 25/82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48/88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. 46/95 –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18/05 –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85/12, 45/13 –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55/14),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30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58120D" w:rsidRPr="001C261A" w:rsidRDefault="0058120D" w:rsidP="00541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„(3)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odlučuje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celishodnosti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poveravanja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beležniku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sprovodi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pojedine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postupke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preduzima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pojedine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procesne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radnje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sudske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nadležnosti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.”</w:t>
      </w:r>
    </w:p>
    <w:p w:rsidR="0058120D" w:rsidRPr="001C261A" w:rsidRDefault="0058120D" w:rsidP="005412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58120D" w:rsidRPr="001C261A" w:rsidRDefault="001C261A" w:rsidP="00EF5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58120D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2.</w:t>
      </w:r>
    </w:p>
    <w:p w:rsidR="0058120D" w:rsidRPr="001C261A" w:rsidRDefault="0058120D" w:rsidP="00EF5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172.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menja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glasi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:</w:t>
      </w:r>
    </w:p>
    <w:p w:rsidR="0058120D" w:rsidRPr="001C261A" w:rsidRDefault="0058120D" w:rsidP="00EF5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58120D" w:rsidRPr="001C261A" w:rsidRDefault="0058120D" w:rsidP="00EF5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„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172.</w:t>
      </w:r>
    </w:p>
    <w:p w:rsidR="0058120D" w:rsidRPr="001C261A" w:rsidRDefault="0058120D" w:rsidP="00541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(1)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dužan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objasni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strankama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smisao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ukaže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posledice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posao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dozvoljen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nije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suprotnosti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prinudnim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propisima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poretkom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dobrim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običajima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58120D" w:rsidRPr="001C261A" w:rsidRDefault="0058120D" w:rsidP="00541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(2)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utvrdi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ispunjeni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rešenjem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odbija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sastavi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58120D" w:rsidRPr="001C261A" w:rsidRDefault="0058120D" w:rsidP="005412D2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(3)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učesnik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želi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sačini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nejasne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nerazumljive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dvosmislene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učesnika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upozori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8120D" w:rsidRPr="001C261A" w:rsidRDefault="0058120D" w:rsidP="005412D2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(4)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učesnik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ostane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svojoj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izjavi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upozorenja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unosi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upozorenje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beležnika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učesnik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protivi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unošenju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upozorenja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odbija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sastavi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>.”</w:t>
      </w:r>
    </w:p>
    <w:p w:rsidR="0058120D" w:rsidRPr="001C261A" w:rsidRDefault="0058120D" w:rsidP="00EF500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8120D" w:rsidRPr="001C261A" w:rsidRDefault="001C261A" w:rsidP="00EF500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8120D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3.</w:t>
      </w:r>
    </w:p>
    <w:p w:rsidR="0058120D" w:rsidRPr="001C261A" w:rsidRDefault="0058120D" w:rsidP="00EF500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58120D" w:rsidRPr="001C261A" w:rsidRDefault="0058120D" w:rsidP="005412D2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983DEE" w:rsidRPr="001C261A" w:rsidRDefault="00983DEE">
      <w:pPr>
        <w:spacing w:after="0" w:line="240" w:lineRule="auto"/>
        <w:rPr>
          <w:noProof/>
          <w:sz w:val="24"/>
          <w:szCs w:val="24"/>
          <w:lang w:val="sr-Latn-CS"/>
        </w:rPr>
      </w:pPr>
      <w:r w:rsidRPr="001C261A">
        <w:rPr>
          <w:noProof/>
          <w:sz w:val="24"/>
          <w:szCs w:val="24"/>
          <w:lang w:val="sr-Latn-CS"/>
        </w:rPr>
        <w:br w:type="page"/>
      </w:r>
    </w:p>
    <w:p w:rsidR="00F94B92" w:rsidRPr="001C261A" w:rsidRDefault="001C261A" w:rsidP="00F94B9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lastRenderedPageBreak/>
        <w:t>O</w:t>
      </w:r>
      <w:r w:rsidR="00F94B92"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B</w:t>
      </w:r>
      <w:r w:rsidR="00F94B92"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R</w:t>
      </w:r>
      <w:r w:rsidR="00F94B92"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A</w:t>
      </w:r>
      <w:r w:rsidR="00F94B92"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</w:t>
      </w:r>
      <w:r w:rsidR="00F94B92"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L</w:t>
      </w:r>
      <w:r w:rsidR="00F94B92"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O</w:t>
      </w:r>
      <w:r w:rsidR="00F94B92"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Ž</w:t>
      </w:r>
      <w:r w:rsidR="00F94B92"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E</w:t>
      </w:r>
      <w:r w:rsidR="00F94B92"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NJ</w:t>
      </w:r>
      <w:r w:rsidR="00F94B92"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E</w:t>
      </w:r>
    </w:p>
    <w:p w:rsidR="00F94B92" w:rsidRPr="001C261A" w:rsidRDefault="00F94B92" w:rsidP="00F94B9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  <w:smartTag w:uri="urn:schemas-microsoft-com:office:smarttags" w:element="place">
        <w:r w:rsidRPr="001C261A">
          <w:rPr>
            <w:rFonts w:ascii="Times New Roman" w:hAnsi="Times New Roman"/>
            <w:b/>
            <w:bCs/>
            <w:caps/>
            <w:noProof/>
            <w:sz w:val="24"/>
            <w:szCs w:val="24"/>
            <w:lang w:val="sr-Latn-CS"/>
          </w:rPr>
          <w:t>I.</w:t>
        </w:r>
      </w:smartTag>
      <w:r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USTAVNI</w:t>
      </w:r>
      <w:r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OSNOV</w:t>
      </w:r>
      <w:r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DONOŠENJE</w:t>
      </w:r>
      <w:r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ZAKONA</w:t>
      </w:r>
    </w:p>
    <w:p w:rsidR="00F94B92" w:rsidRPr="001C261A" w:rsidRDefault="00F94B92" w:rsidP="00F94B9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</w:p>
    <w:p w:rsidR="00F94B92" w:rsidRPr="001C261A" w:rsidRDefault="001C261A" w:rsidP="00F94B92">
      <w:pPr>
        <w:widowControl w:val="0"/>
        <w:tabs>
          <w:tab w:val="left" w:pos="720"/>
          <w:tab w:val="left" w:pos="1152"/>
          <w:tab w:val="left" w:pos="1418"/>
        </w:tabs>
        <w:autoSpaceDE w:val="0"/>
        <w:autoSpaceDN w:val="0"/>
        <w:adjustRightInd w:val="0"/>
        <w:spacing w:after="0" w:line="40" w:lineRule="atLeast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vanparničnom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97.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sudovima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državnim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F94B92" w:rsidRPr="001C261A" w:rsidRDefault="00F94B92" w:rsidP="00F94B92">
      <w:pPr>
        <w:widowControl w:val="0"/>
        <w:tabs>
          <w:tab w:val="left" w:pos="720"/>
          <w:tab w:val="left" w:pos="1152"/>
          <w:tab w:val="left" w:pos="1418"/>
        </w:tabs>
        <w:autoSpaceDE w:val="0"/>
        <w:autoSpaceDN w:val="0"/>
        <w:adjustRightInd w:val="0"/>
        <w:spacing w:after="0" w:line="40" w:lineRule="atLeast"/>
        <w:ind w:firstLine="720"/>
        <w:jc w:val="both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II. </w:t>
      </w:r>
      <w:r w:rsid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RAZLOZI</w:t>
      </w:r>
      <w:r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DONOŠENJE</w:t>
      </w:r>
      <w:r w:rsidRP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ZAKONA</w:t>
      </w:r>
    </w:p>
    <w:p w:rsidR="00F94B92" w:rsidRPr="001C261A" w:rsidRDefault="00F94B92" w:rsidP="00F94B9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o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izmeni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dopuni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vanparničnom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 (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nametnula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poboljšanjem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unapređenjem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postojećeg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normativnog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okvira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poveriti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beležniku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poverenih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neophodno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dopuniti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odredbu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postupanje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sudova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beležnika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predloženim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beležništvu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postupkom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sastavljanj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isprava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beležnika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F94B92" w:rsidRPr="001C261A" w:rsidRDefault="00F94B92" w:rsidP="00F94B9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izradili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usaglasili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stručni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timovi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pravde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Advokatske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komore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94B92" w:rsidRPr="001C261A" w:rsidRDefault="00F94B92" w:rsidP="00F94B92">
      <w:pPr>
        <w:widowControl w:val="0"/>
        <w:tabs>
          <w:tab w:val="left" w:pos="0"/>
        </w:tabs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40" w:lineRule="atLeast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III.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OBJAŠNJENJE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OSNOVNIH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PRAVNIH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INSTITUTA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POJEDINAČNIH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REŠENJA</w:t>
      </w:r>
    </w:p>
    <w:p w:rsidR="00F94B92" w:rsidRPr="001C261A" w:rsidRDefault="00F94B92" w:rsidP="00F94B9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40" w:lineRule="atLeast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F94B92" w:rsidRPr="001C261A" w:rsidRDefault="001C261A" w:rsidP="00F94B92">
      <w:pPr>
        <w:pStyle w:val="msolistparagraph0"/>
        <w:spacing w:before="0" w:beforeAutospacing="0" w:after="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F94B92" w:rsidRPr="001C261A">
        <w:rPr>
          <w:noProof/>
          <w:lang w:val="sr-Latn-CS"/>
        </w:rPr>
        <w:t xml:space="preserve"> 1. </w:t>
      </w:r>
      <w:r>
        <w:rPr>
          <w:noProof/>
          <w:lang w:val="sr-Latn-CS"/>
        </w:rPr>
        <w:t>Zakona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dopunjuje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F94B92" w:rsidRPr="001C261A">
        <w:rPr>
          <w:noProof/>
          <w:lang w:val="sr-Latn-CS"/>
        </w:rPr>
        <w:t xml:space="preserve"> 30</w:t>
      </w:r>
      <w:r>
        <w:rPr>
          <w:noProof/>
          <w:lang w:val="sr-Latn-CS"/>
        </w:rPr>
        <w:t>a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vanparničnom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taako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ovlašćenje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sudu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94B92" w:rsidRPr="001C261A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odlučuje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celishodnosti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poveravanja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poslova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javnom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beležniku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sprovodi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pojedine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postupke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preduzima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pojedine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procesne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radnje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sudske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nadležnosti</w:t>
      </w:r>
      <w:r w:rsidR="00F94B92" w:rsidRPr="001C261A">
        <w:rPr>
          <w:noProof/>
          <w:color w:val="000000"/>
          <w:lang w:val="sr-Latn-CS"/>
        </w:rPr>
        <w:t>.</w:t>
      </w:r>
      <w:r w:rsidR="00F94B92" w:rsidRPr="001C261A">
        <w:rPr>
          <w:noProof/>
          <w:lang w:val="sr-Latn-CS"/>
        </w:rPr>
        <w:t xml:space="preserve"> </w:t>
      </w:r>
    </w:p>
    <w:p w:rsidR="00F94B92" w:rsidRPr="001C261A" w:rsidRDefault="001C261A" w:rsidP="00F94B9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172.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vanparničnom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usaglašavanja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predloženim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beležništvu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dužnost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sastavljanja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objasni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strankama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smisao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ukaže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njegove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posledice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posao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dozvoljen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nije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suprotnosti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prinudnim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propisima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javnim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poretkom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dobrim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običajima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Ukoliko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utvrdi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ispunjeni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propisani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sastavljanje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F94B92" w:rsidRPr="001C261A">
        <w:rPr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doneće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rešenje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odbija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sastavi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tom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slučaju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pravo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žalbe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nadležnom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sudu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predloženim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odredbama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javnom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beležništvu</w:t>
      </w:r>
      <w:r w:rsidR="00F94B9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F94B92" w:rsidRPr="001C261A" w:rsidRDefault="001C261A" w:rsidP="00F94B9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završna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94B92" w:rsidRPr="001C261A" w:rsidRDefault="00F94B92" w:rsidP="00F94B92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IV.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PROCENA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FINANSIJSKIH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SREDSTVA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POTREBNIH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SPROVOĐENJE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F94B92" w:rsidRPr="001C261A" w:rsidRDefault="00F94B92" w:rsidP="00F94B92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F94B92" w:rsidRPr="001C261A" w:rsidRDefault="001C261A" w:rsidP="00F94B9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F94B92" w:rsidRPr="001C261A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94B92" w:rsidRPr="001C261A" w:rsidRDefault="00F94B92" w:rsidP="00F94B9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V.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PO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HITNOM</w:t>
      </w: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b/>
          <w:noProof/>
          <w:sz w:val="24"/>
          <w:szCs w:val="24"/>
          <w:lang w:val="sr-Latn-CS"/>
        </w:rPr>
        <w:t>POSTUPKU</w:t>
      </w:r>
    </w:p>
    <w:p w:rsidR="00F94B92" w:rsidRPr="001C261A" w:rsidRDefault="00F94B92" w:rsidP="00F94B9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ab/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donose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nedonošenje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moglo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prouzrokuje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štetne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pravovosudnih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94B92" w:rsidRPr="001C261A" w:rsidRDefault="00F94B92" w:rsidP="00F94B92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b/>
          <w:noProof/>
          <w:sz w:val="24"/>
          <w:szCs w:val="24"/>
          <w:lang w:val="sr-Latn-CS"/>
        </w:rPr>
        <w:tab/>
      </w:r>
    </w:p>
    <w:p w:rsidR="00F94B92" w:rsidRPr="001C261A" w:rsidRDefault="00F94B92" w:rsidP="00F94B92">
      <w:pPr>
        <w:rPr>
          <w:noProof/>
          <w:lang w:val="sr-Latn-CS"/>
        </w:rPr>
      </w:pPr>
      <w:r w:rsidRPr="001C261A">
        <w:rPr>
          <w:noProof/>
          <w:lang w:val="sr-Latn-CS"/>
        </w:rPr>
        <w:t xml:space="preserve"> </w:t>
      </w:r>
    </w:p>
    <w:p w:rsidR="00F94B92" w:rsidRPr="001C261A" w:rsidRDefault="00F94B92" w:rsidP="00F94B9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F94B92" w:rsidRPr="001C261A" w:rsidRDefault="00F94B92" w:rsidP="00F94B92">
      <w:pPr>
        <w:widowControl w:val="0"/>
        <w:tabs>
          <w:tab w:val="left" w:pos="720"/>
          <w:tab w:val="left" w:pos="1152"/>
          <w:tab w:val="left" w:pos="1418"/>
        </w:tabs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rPr>
          <w:noProof/>
          <w:lang w:val="sr-Latn-CS"/>
        </w:rPr>
      </w:pPr>
    </w:p>
    <w:p w:rsidR="00F94B92" w:rsidRPr="001C261A" w:rsidRDefault="00F94B92" w:rsidP="00F94B92">
      <w:pPr>
        <w:rPr>
          <w:rFonts w:ascii="Times New Roman" w:hAnsi="Times New Roman"/>
          <w:noProof/>
          <w:sz w:val="24"/>
          <w:szCs w:val="24"/>
          <w:lang w:val="sr-Latn-CS"/>
        </w:rPr>
      </w:pPr>
    </w:p>
    <w:p w:rsidR="00F94B92" w:rsidRPr="001C261A" w:rsidRDefault="00F94B92" w:rsidP="00F94B92">
      <w:pPr>
        <w:rPr>
          <w:noProof/>
          <w:lang w:val="sr-Latn-CS"/>
        </w:rPr>
      </w:pPr>
    </w:p>
    <w:p w:rsidR="00F94B92" w:rsidRPr="001C261A" w:rsidRDefault="00F94B92" w:rsidP="00F94B92">
      <w:pPr>
        <w:rPr>
          <w:noProof/>
          <w:lang w:val="sr-Latn-CS"/>
        </w:rPr>
      </w:pPr>
    </w:p>
    <w:p w:rsidR="00F94B92" w:rsidRPr="001C261A" w:rsidRDefault="00F94B92" w:rsidP="00F94B92">
      <w:pPr>
        <w:rPr>
          <w:noProof/>
          <w:lang w:val="sr-Latn-CS"/>
        </w:rPr>
      </w:pPr>
    </w:p>
    <w:p w:rsidR="00F94B92" w:rsidRPr="001C261A" w:rsidRDefault="00F94B92" w:rsidP="00F94B92">
      <w:pPr>
        <w:rPr>
          <w:noProof/>
          <w:lang w:val="sr-Latn-CS"/>
        </w:rPr>
      </w:pPr>
    </w:p>
    <w:p w:rsidR="00F94B92" w:rsidRPr="001C261A" w:rsidRDefault="00F94B92" w:rsidP="00F94B92">
      <w:pPr>
        <w:rPr>
          <w:noProof/>
          <w:lang w:val="sr-Latn-CS"/>
        </w:rPr>
      </w:pPr>
    </w:p>
    <w:p w:rsidR="00724042" w:rsidRPr="001C261A" w:rsidRDefault="00724042">
      <w:pPr>
        <w:spacing w:after="0" w:line="240" w:lineRule="auto"/>
        <w:rPr>
          <w:noProof/>
          <w:sz w:val="24"/>
          <w:szCs w:val="24"/>
          <w:lang w:val="sr-Latn-CS"/>
        </w:rPr>
      </w:pPr>
      <w:r w:rsidRPr="001C261A">
        <w:rPr>
          <w:noProof/>
          <w:sz w:val="24"/>
          <w:szCs w:val="24"/>
          <w:lang w:val="sr-Latn-CS"/>
        </w:rPr>
        <w:br w:type="page"/>
      </w:r>
    </w:p>
    <w:p w:rsidR="00724042" w:rsidRPr="001C261A" w:rsidRDefault="001C261A" w:rsidP="0072404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PREGLED</w:t>
      </w:r>
      <w:r w:rsidR="0072404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72404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2404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2404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VANPARNIČNOM</w:t>
      </w:r>
      <w:r w:rsidR="0072404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</w:p>
    <w:p w:rsidR="00724042" w:rsidRPr="001C261A" w:rsidRDefault="001C261A" w:rsidP="0072404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2404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2404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MENJAJU</w:t>
      </w:r>
      <w:r w:rsidR="0072404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24042"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DOPUNJUJU</w:t>
      </w:r>
    </w:p>
    <w:p w:rsidR="00724042" w:rsidRPr="001C261A" w:rsidRDefault="00724042" w:rsidP="007240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724042" w:rsidRPr="001C261A" w:rsidRDefault="001C261A" w:rsidP="0072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72404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30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</w:p>
    <w:p w:rsidR="00724042" w:rsidRPr="001C261A" w:rsidRDefault="00724042" w:rsidP="00724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(1)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beležniku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poveriti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preduzimanje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pojedinih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vanparničnih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radnji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predviđeni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24042" w:rsidRPr="001C261A" w:rsidRDefault="00724042" w:rsidP="00724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(2)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poveriti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beležniku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postupaka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statusnim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porodičnim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stvarima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određivanje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eksproprisanu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nepokretnost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vođenje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knjiga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registara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ih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sastavljanje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isprava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isključiva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nadležnost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raspravljanje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zaostavštine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nasleđivanje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merodavno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24042" w:rsidRPr="001C261A" w:rsidRDefault="00724042" w:rsidP="00724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(3)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ODLUČUJE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CELISHODNOSTI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POVERAVANJA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BELEŽNIKU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SPROVODI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POJEDINE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POSTUPKE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PREDUZIMA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POJEDINE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PROCESNE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RADNJE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SUDSKE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NADLEŽNOSTI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724042" w:rsidRPr="001C261A" w:rsidRDefault="00724042" w:rsidP="007240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724042" w:rsidRPr="001C261A" w:rsidRDefault="001C261A" w:rsidP="0072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724042"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172.</w:t>
      </w:r>
    </w:p>
    <w:p w:rsidR="00724042" w:rsidRPr="001C261A" w:rsidRDefault="00724042" w:rsidP="00724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1)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ispituje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li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volja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učesnika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slobodna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ozbiljna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li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pravni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posao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kome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sastavlja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isprava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skladu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prinudnim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propisima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javnim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poretkom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dobrim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običajima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724042" w:rsidRPr="001C261A" w:rsidRDefault="00724042" w:rsidP="00724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(2)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utvrdi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volja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učesnika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nije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ozbiljna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niti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slobodna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pravni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posao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kome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učesnik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želi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sačini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suprotnosti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prinudnim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propisima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javnim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poretkom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dobrim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običajima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odbija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sastavi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724042" w:rsidRPr="001C261A" w:rsidRDefault="00724042" w:rsidP="00724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(3)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utvrdi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pravni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posao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kome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učesnik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želi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sačini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relativno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ništav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sadrži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nejasne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nerazumljive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dvosmislene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odredbe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koje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bi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mogle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stvore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povod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sporove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dužan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učesnika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to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upozori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724042" w:rsidRPr="001C261A" w:rsidRDefault="00724042" w:rsidP="00724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(4)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učesnik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ostane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pri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svojoj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izjavi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posle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upozorenja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unosi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upozorenje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javnog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beležnika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učesnik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protivi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unošenju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upozorenja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odbija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sastavi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strike/>
          <w:noProof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724042" w:rsidRPr="001C261A" w:rsidRDefault="00724042" w:rsidP="00724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(1)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DUŽAN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OBJASNI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STRANKAMA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SMISAO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UKAŽE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POSLEDICE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POSAO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DOZVOLJEN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NIJE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SUPROTNOSTI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PRINUDNIM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PROPISIMA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PORETKOM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DOBRIM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OBIČAJIMA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724042" w:rsidRPr="001C261A" w:rsidRDefault="00724042" w:rsidP="00724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(2)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UTVRDI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ISPUNJENI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REŠENJEM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ODBIJA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SASTAVI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724042" w:rsidRPr="001C261A" w:rsidRDefault="00724042" w:rsidP="00724042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(3)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UČESNIK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ŽELI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SAČINI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NEJASNE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NERAZUMLJIVE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DVOSMISLENE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UČESNIKA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UPOZORI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24042" w:rsidRPr="001C261A" w:rsidRDefault="00724042" w:rsidP="00724042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(4)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UČESNIK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OSTANE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SVOJOJ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IZJAVI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UPOZORENJA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UNOSI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UPOZORENJE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BELEŽNIKA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UČESNIK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PROTIVI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UNOŠENJU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UPOZORENJA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BELEŽNIK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ODBIJA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SASTAVI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C261A">
        <w:rPr>
          <w:rFonts w:ascii="Times New Roman" w:hAnsi="Times New Roman"/>
          <w:noProof/>
          <w:sz w:val="24"/>
          <w:szCs w:val="24"/>
          <w:lang w:val="sr-Latn-CS"/>
        </w:rPr>
        <w:t>ISPRAVU</w:t>
      </w:r>
      <w:r w:rsidRPr="001C261A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24042" w:rsidRPr="001C261A" w:rsidRDefault="00724042" w:rsidP="0072404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24042" w:rsidRPr="001C261A" w:rsidRDefault="00724042" w:rsidP="00724042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374B79" w:rsidRPr="001C261A" w:rsidRDefault="00374B79">
      <w:pPr>
        <w:spacing w:after="0" w:line="240" w:lineRule="auto"/>
        <w:rPr>
          <w:noProof/>
          <w:sz w:val="24"/>
          <w:szCs w:val="24"/>
          <w:lang w:val="sr-Latn-CS"/>
        </w:rPr>
      </w:pPr>
      <w:r w:rsidRPr="001C261A">
        <w:rPr>
          <w:noProof/>
          <w:sz w:val="24"/>
          <w:szCs w:val="24"/>
          <w:lang w:val="sr-Latn-CS"/>
        </w:rPr>
        <w:br w:type="page"/>
      </w:r>
    </w:p>
    <w:p w:rsidR="00374B79" w:rsidRPr="001C261A" w:rsidRDefault="00374B79" w:rsidP="00374B79">
      <w:pPr>
        <w:rPr>
          <w:b/>
          <w:noProof/>
          <w:lang w:val="sr-Latn-CS"/>
        </w:rPr>
      </w:pPr>
      <w:r w:rsidRPr="001C261A">
        <w:rPr>
          <w:b/>
          <w:noProof/>
          <w:lang w:val="sr-Latn-CS"/>
        </w:rPr>
        <w:lastRenderedPageBreak/>
        <w:t xml:space="preserve">  </w:t>
      </w:r>
    </w:p>
    <w:p w:rsidR="00374B79" w:rsidRPr="001C261A" w:rsidRDefault="001C261A" w:rsidP="00374B79">
      <w:pPr>
        <w:shd w:val="clear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IZJAVA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</w:p>
    <w:p w:rsidR="00374B79" w:rsidRPr="001C261A" w:rsidRDefault="001C261A" w:rsidP="00374B79">
      <w:pPr>
        <w:shd w:val="clear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SA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  <w:r w:rsidRPr="001C261A">
        <w:rPr>
          <w:b/>
          <w:noProof/>
          <w:lang w:val="sr-Latn-CS"/>
        </w:rPr>
        <w:t xml:space="preserve">1. </w:t>
      </w:r>
      <w:r w:rsidR="001C261A">
        <w:rPr>
          <w:b/>
          <w:noProof/>
          <w:lang w:val="sr-Latn-CS"/>
        </w:rPr>
        <w:t>Organ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državne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uprave</w:t>
      </w:r>
      <w:r w:rsidRPr="001C261A">
        <w:rPr>
          <w:b/>
          <w:noProof/>
          <w:lang w:val="sr-Latn-CS"/>
        </w:rPr>
        <w:t xml:space="preserve">, </w:t>
      </w:r>
      <w:r w:rsidR="001C261A">
        <w:rPr>
          <w:b/>
          <w:noProof/>
          <w:lang w:val="sr-Latn-CS"/>
        </w:rPr>
        <w:t>odnosno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drugi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ovlašćeni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predlagač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propisa</w:t>
      </w:r>
      <w:r w:rsidRPr="001C261A">
        <w:rPr>
          <w:b/>
          <w:noProof/>
          <w:lang w:val="sr-Latn-CS"/>
        </w:rPr>
        <w:t xml:space="preserve"> 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1C261A" w:rsidP="00374B79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Ovlašćeni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predlagač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374B79" w:rsidRPr="001C261A">
        <w:rPr>
          <w:b/>
          <w:noProof/>
          <w:lang w:val="sr-Latn-CS"/>
        </w:rPr>
        <w:t xml:space="preserve"> – </w:t>
      </w:r>
      <w:r>
        <w:rPr>
          <w:b/>
          <w:noProof/>
          <w:lang w:val="sr-Latn-CS"/>
        </w:rPr>
        <w:t>Vlada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1C261A" w:rsidP="00374B79">
      <w:pPr>
        <w:jc w:val="both"/>
        <w:rPr>
          <w:noProof/>
          <w:lang w:val="sr-Latn-CS"/>
        </w:rPr>
      </w:pPr>
      <w:r>
        <w:rPr>
          <w:noProof/>
          <w:lang w:val="sr-Latn-CS"/>
        </w:rPr>
        <w:t>Obrađivač</w:t>
      </w:r>
      <w:r w:rsidR="00374B79" w:rsidRPr="001C261A">
        <w:rPr>
          <w:noProof/>
          <w:lang w:val="sr-Latn-CS"/>
        </w:rPr>
        <w:t xml:space="preserve"> </w:t>
      </w:r>
      <w:r w:rsidR="00374B79" w:rsidRPr="001C261A">
        <w:rPr>
          <w:b/>
          <w:noProof/>
          <w:lang w:val="sr-Latn-CS"/>
        </w:rPr>
        <w:t>–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pravde</w:t>
      </w:r>
      <w:r w:rsidR="00374B79" w:rsidRPr="001C261A">
        <w:rPr>
          <w:noProof/>
          <w:lang w:val="sr-Latn-CS"/>
        </w:rPr>
        <w:t xml:space="preserve"> 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  <w:r w:rsidRPr="001C261A">
        <w:rPr>
          <w:b/>
          <w:noProof/>
          <w:lang w:val="sr-Latn-CS"/>
        </w:rPr>
        <w:t xml:space="preserve">2. </w:t>
      </w:r>
      <w:r w:rsidR="001C261A">
        <w:rPr>
          <w:b/>
          <w:noProof/>
          <w:lang w:val="sr-Latn-CS"/>
        </w:rPr>
        <w:t>Naziv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propisa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1C261A" w:rsidP="00374B79">
      <w:pPr>
        <w:tabs>
          <w:tab w:val="left" w:pos="855"/>
        </w:tabs>
        <w:jc w:val="both"/>
        <w:rPr>
          <w:caps/>
          <w:noProof/>
          <w:lang w:val="sr-Latn-CS"/>
        </w:rPr>
      </w:pPr>
      <w:r>
        <w:rPr>
          <w:noProof/>
          <w:lang w:val="sr-Latn-CS"/>
        </w:rPr>
        <w:t>Predlog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izmeni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dopuni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vanparničnom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</w:p>
    <w:p w:rsidR="00374B79" w:rsidRPr="001C261A" w:rsidRDefault="00374B79" w:rsidP="00374B79">
      <w:pPr>
        <w:jc w:val="both"/>
        <w:rPr>
          <w:noProof/>
          <w:lang w:val="sr-Latn-CS"/>
        </w:rPr>
      </w:pPr>
    </w:p>
    <w:p w:rsidR="00374B79" w:rsidRPr="001C261A" w:rsidRDefault="00374B79" w:rsidP="00374B79">
      <w:pPr>
        <w:jc w:val="both"/>
        <w:rPr>
          <w:bCs/>
          <w:noProof/>
          <w:lang w:val="sr-Latn-CS"/>
        </w:rPr>
      </w:pPr>
      <w:r w:rsidRPr="001C261A">
        <w:rPr>
          <w:noProof/>
          <w:lang w:val="sr-Latn-CS"/>
        </w:rPr>
        <w:t xml:space="preserve">Draft Law on </w:t>
      </w:r>
      <w:r w:rsidR="001C261A">
        <w:rPr>
          <w:noProof/>
          <w:lang w:val="sr-Latn-CS"/>
        </w:rPr>
        <w:t>A</w:t>
      </w:r>
      <w:r w:rsidRPr="001C261A">
        <w:rPr>
          <w:noProof/>
          <w:lang w:val="sr-Latn-CS"/>
        </w:rPr>
        <w:t xml:space="preserve">mendman and </w:t>
      </w:r>
      <w:r w:rsidR="001C261A">
        <w:rPr>
          <w:noProof/>
          <w:lang w:val="sr-Latn-CS"/>
        </w:rPr>
        <w:t>A</w:t>
      </w:r>
      <w:r w:rsidRPr="001C261A">
        <w:rPr>
          <w:noProof/>
          <w:lang w:val="sr-Latn-CS"/>
        </w:rPr>
        <w:t xml:space="preserve">ddition to the </w:t>
      </w:r>
      <w:r w:rsidRPr="001C261A">
        <w:rPr>
          <w:bCs/>
          <w:noProof/>
          <w:lang w:val="sr-Latn-CS"/>
        </w:rPr>
        <w:t>Law on non – Contentious Procedings</w:t>
      </w:r>
    </w:p>
    <w:p w:rsidR="00374B79" w:rsidRPr="001C261A" w:rsidRDefault="00374B79" w:rsidP="00374B79">
      <w:pPr>
        <w:jc w:val="both"/>
        <w:rPr>
          <w:rStyle w:val="Strong"/>
          <w:rFonts w:ascii="Verdana" w:hAnsi="Verdana"/>
          <w:noProof/>
          <w:color w:val="000000"/>
          <w:sz w:val="28"/>
          <w:szCs w:val="28"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  <w:r w:rsidRPr="001C261A">
        <w:rPr>
          <w:b/>
          <w:noProof/>
          <w:lang w:val="sr-Latn-CS"/>
        </w:rPr>
        <w:t xml:space="preserve">3. </w:t>
      </w:r>
      <w:r w:rsidR="001C261A">
        <w:rPr>
          <w:b/>
          <w:noProof/>
          <w:lang w:val="sr-Latn-CS"/>
        </w:rPr>
        <w:t>Usklađenost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propisa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odredbama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Sporazuma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o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stabilizaciji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pridruživanju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između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Evropskih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zajednica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njihovih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država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članica</w:t>
      </w:r>
      <w:r w:rsidRPr="001C261A">
        <w:rPr>
          <w:b/>
          <w:noProof/>
          <w:lang w:val="sr-Latn-CS"/>
        </w:rPr>
        <w:t xml:space="preserve">, </w:t>
      </w:r>
      <w:r w:rsidR="001C261A">
        <w:rPr>
          <w:b/>
          <w:noProof/>
          <w:lang w:val="sr-Latn-CS"/>
        </w:rPr>
        <w:t>sa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jedne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strane</w:t>
      </w:r>
      <w:r w:rsidRPr="001C261A">
        <w:rPr>
          <w:b/>
          <w:noProof/>
          <w:lang w:val="sr-Latn-CS"/>
        </w:rPr>
        <w:t xml:space="preserve">, </w:t>
      </w:r>
      <w:r w:rsidR="001C261A">
        <w:rPr>
          <w:b/>
          <w:noProof/>
          <w:lang w:val="sr-Latn-CS"/>
        </w:rPr>
        <w:t>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Republike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Srbije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druge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strane</w:t>
      </w:r>
      <w:r w:rsidRPr="001C261A">
        <w:rPr>
          <w:b/>
          <w:noProof/>
          <w:lang w:val="sr-Latn-CS"/>
        </w:rPr>
        <w:t xml:space="preserve"> („</w:t>
      </w:r>
      <w:r w:rsidR="001C261A">
        <w:rPr>
          <w:b/>
          <w:noProof/>
          <w:lang w:val="sr-Latn-CS"/>
        </w:rPr>
        <w:t>Službeni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glasnik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RS</w:t>
      </w:r>
      <w:r w:rsidRPr="001C261A">
        <w:rPr>
          <w:b/>
          <w:noProof/>
          <w:lang w:val="sr-Latn-CS"/>
        </w:rPr>
        <w:t xml:space="preserve">”, </w:t>
      </w:r>
      <w:r w:rsidR="001C261A">
        <w:rPr>
          <w:b/>
          <w:noProof/>
          <w:lang w:val="sr-Latn-CS"/>
        </w:rPr>
        <w:t>broj</w:t>
      </w:r>
      <w:r w:rsidRPr="001C261A">
        <w:rPr>
          <w:b/>
          <w:noProof/>
          <w:lang w:val="sr-Latn-CS"/>
        </w:rPr>
        <w:t xml:space="preserve"> 83/08) (</w:t>
      </w:r>
      <w:r w:rsidR="001C261A">
        <w:rPr>
          <w:b/>
          <w:noProof/>
          <w:lang w:val="sr-Latn-CS"/>
        </w:rPr>
        <w:t>u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daljem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tekstu</w:t>
      </w:r>
      <w:r w:rsidRPr="001C261A">
        <w:rPr>
          <w:b/>
          <w:noProof/>
          <w:lang w:val="sr-Latn-CS"/>
        </w:rPr>
        <w:t xml:space="preserve">: </w:t>
      </w:r>
      <w:r w:rsidR="001C261A">
        <w:rPr>
          <w:b/>
          <w:noProof/>
          <w:lang w:val="sr-Latn-CS"/>
        </w:rPr>
        <w:t>Sporazum</w:t>
      </w:r>
      <w:r w:rsidRPr="001C261A">
        <w:rPr>
          <w:b/>
          <w:noProof/>
          <w:lang w:val="sr-Latn-CS"/>
        </w:rPr>
        <w:t xml:space="preserve">), </w:t>
      </w:r>
      <w:r w:rsidR="001C261A">
        <w:rPr>
          <w:b/>
          <w:noProof/>
          <w:lang w:val="sr-Latn-CS"/>
        </w:rPr>
        <w:t>odnosno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odredbama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Prelaznog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sporazuma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o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trgovini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trgovinskim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pitanjima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između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Evropske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zajednice</w:t>
      </w:r>
      <w:r w:rsidRPr="001C261A">
        <w:rPr>
          <w:b/>
          <w:noProof/>
          <w:lang w:val="sr-Latn-CS"/>
        </w:rPr>
        <w:t xml:space="preserve">, </w:t>
      </w:r>
      <w:r w:rsidR="001C261A">
        <w:rPr>
          <w:b/>
          <w:noProof/>
          <w:lang w:val="sr-Latn-CS"/>
        </w:rPr>
        <w:t>sa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jedne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strane</w:t>
      </w:r>
      <w:r w:rsidRPr="001C261A">
        <w:rPr>
          <w:b/>
          <w:noProof/>
          <w:lang w:val="sr-Latn-CS"/>
        </w:rPr>
        <w:t xml:space="preserve">, </w:t>
      </w:r>
      <w:r w:rsidR="001C261A">
        <w:rPr>
          <w:b/>
          <w:noProof/>
          <w:lang w:val="sr-Latn-CS"/>
        </w:rPr>
        <w:t>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Republike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Srbije</w:t>
      </w:r>
      <w:r w:rsidRPr="001C261A">
        <w:rPr>
          <w:b/>
          <w:noProof/>
          <w:lang w:val="sr-Latn-CS"/>
        </w:rPr>
        <w:t xml:space="preserve">, </w:t>
      </w:r>
      <w:r w:rsidR="001C261A">
        <w:rPr>
          <w:b/>
          <w:noProof/>
          <w:lang w:val="sr-Latn-CS"/>
        </w:rPr>
        <w:t>sa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druge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strane</w:t>
      </w:r>
      <w:r w:rsidRPr="001C261A">
        <w:rPr>
          <w:b/>
          <w:noProof/>
          <w:lang w:val="sr-Latn-CS"/>
        </w:rPr>
        <w:t xml:space="preserve"> („</w:t>
      </w:r>
      <w:r w:rsidR="001C261A">
        <w:rPr>
          <w:b/>
          <w:noProof/>
          <w:lang w:val="sr-Latn-CS"/>
        </w:rPr>
        <w:t>Službeni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glasnik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RS</w:t>
      </w:r>
      <w:r w:rsidRPr="001C261A">
        <w:rPr>
          <w:b/>
          <w:noProof/>
          <w:lang w:val="sr-Latn-CS"/>
        </w:rPr>
        <w:t xml:space="preserve">”, </w:t>
      </w:r>
      <w:r w:rsidR="001C261A">
        <w:rPr>
          <w:b/>
          <w:noProof/>
          <w:lang w:val="sr-Latn-CS"/>
        </w:rPr>
        <w:t>broj</w:t>
      </w:r>
      <w:r w:rsidRPr="001C261A">
        <w:rPr>
          <w:b/>
          <w:noProof/>
          <w:lang w:val="sr-Latn-CS"/>
        </w:rPr>
        <w:t xml:space="preserve"> 83/08) (</w:t>
      </w:r>
      <w:r w:rsidR="001C261A">
        <w:rPr>
          <w:b/>
          <w:noProof/>
          <w:lang w:val="sr-Latn-CS"/>
        </w:rPr>
        <w:t>u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daljem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tekstu</w:t>
      </w:r>
      <w:r w:rsidRPr="001C261A">
        <w:rPr>
          <w:b/>
          <w:noProof/>
          <w:lang w:val="sr-Latn-CS"/>
        </w:rPr>
        <w:t xml:space="preserve">: </w:t>
      </w:r>
      <w:r w:rsidR="001C261A">
        <w:rPr>
          <w:b/>
          <w:noProof/>
          <w:lang w:val="sr-Latn-CS"/>
        </w:rPr>
        <w:t>Prelazni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sporazum</w:t>
      </w:r>
      <w:r w:rsidRPr="001C261A">
        <w:rPr>
          <w:b/>
          <w:noProof/>
          <w:lang w:val="sr-Latn-CS"/>
        </w:rPr>
        <w:t>):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1C261A" w:rsidP="00374B79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374B79" w:rsidRPr="001C261A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Odredba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normativnu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sadržinu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374B79" w:rsidRPr="001C261A">
        <w:rPr>
          <w:b/>
          <w:noProof/>
          <w:lang w:val="sr-Latn-CS"/>
        </w:rPr>
        <w:t>,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1C261A" w:rsidP="00374B79">
      <w:pPr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Naslov</w:t>
      </w:r>
      <w:r w:rsidR="00374B79" w:rsidRPr="001C261A">
        <w:rPr>
          <w:noProof/>
          <w:lang w:val="sr-Latn-CS"/>
        </w:rPr>
        <w:t xml:space="preserve"> VII. – </w:t>
      </w:r>
      <w:r>
        <w:rPr>
          <w:noProof/>
          <w:lang w:val="sr-Latn-CS"/>
        </w:rPr>
        <w:t>Pravosuđe</w:t>
      </w:r>
      <w:r w:rsidR="00374B79" w:rsidRPr="001C261A">
        <w:rPr>
          <w:noProof/>
          <w:lang w:val="sr-Latn-CS"/>
        </w:rPr>
        <w:t xml:space="preserve">, </w:t>
      </w:r>
      <w:r>
        <w:rPr>
          <w:noProof/>
          <w:lang w:val="sr-Latn-CS"/>
        </w:rPr>
        <w:t>slobode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374B79" w:rsidRPr="001C261A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374B79" w:rsidRPr="001C261A">
        <w:rPr>
          <w:noProof/>
          <w:lang w:val="sr-Latn-CS"/>
        </w:rPr>
        <w:t xml:space="preserve"> 80 – </w:t>
      </w:r>
      <w:r>
        <w:rPr>
          <w:noProof/>
          <w:lang w:val="sr-Latn-CS"/>
        </w:rPr>
        <w:t>Jačanje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vladavina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374B79" w:rsidRPr="001C261A">
        <w:rPr>
          <w:noProof/>
          <w:lang w:val="sr-Latn-CS"/>
        </w:rPr>
        <w:t>.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1C261A" w:rsidP="00374B79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374B79" w:rsidRPr="001C261A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Prelazni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rok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usklađivanje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zakonodavstva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odredbama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374B79" w:rsidRPr="001C261A">
        <w:rPr>
          <w:b/>
          <w:noProof/>
          <w:lang w:val="sr-Latn-CS"/>
        </w:rPr>
        <w:t>,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1C261A" w:rsidP="00374B79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374B79" w:rsidRPr="001C261A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Ocena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ispunjenosti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374B79" w:rsidRPr="001C261A">
        <w:rPr>
          <w:b/>
          <w:noProof/>
          <w:lang w:val="sr-Latn-CS"/>
        </w:rPr>
        <w:t>,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1C261A" w:rsidP="00374B79">
      <w:pPr>
        <w:jc w:val="both"/>
        <w:rPr>
          <w:noProof/>
          <w:lang w:val="sr-Latn-CS"/>
        </w:rPr>
      </w:pPr>
      <w:r>
        <w:rPr>
          <w:noProof/>
          <w:lang w:val="sr-Latn-CS"/>
        </w:rPr>
        <w:t>Naslov</w:t>
      </w:r>
      <w:r w:rsidR="00374B79" w:rsidRPr="001C261A">
        <w:rPr>
          <w:noProof/>
          <w:lang w:val="sr-Latn-CS"/>
        </w:rPr>
        <w:t xml:space="preserve"> VII. – </w:t>
      </w:r>
      <w:r>
        <w:rPr>
          <w:noProof/>
          <w:lang w:val="sr-Latn-CS"/>
        </w:rPr>
        <w:t>Pravosuđe</w:t>
      </w:r>
      <w:r w:rsidR="00374B79" w:rsidRPr="001C261A">
        <w:rPr>
          <w:noProof/>
          <w:lang w:val="sr-Latn-CS"/>
        </w:rPr>
        <w:t xml:space="preserve">, </w:t>
      </w:r>
      <w:r>
        <w:rPr>
          <w:noProof/>
          <w:lang w:val="sr-Latn-CS"/>
        </w:rPr>
        <w:t>slobode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374B79" w:rsidRPr="001C261A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374B79" w:rsidRPr="001C261A">
        <w:rPr>
          <w:noProof/>
          <w:lang w:val="sr-Latn-CS"/>
        </w:rPr>
        <w:t xml:space="preserve"> 80 – </w:t>
      </w:r>
      <w:r>
        <w:rPr>
          <w:noProof/>
          <w:lang w:val="sr-Latn-CS"/>
        </w:rPr>
        <w:t>Jačanje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vladavina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374B79" w:rsidRPr="001C261A">
        <w:rPr>
          <w:noProof/>
          <w:lang w:val="sr-Latn-CS"/>
        </w:rPr>
        <w:t>.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1C261A" w:rsidP="00374B79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374B79" w:rsidRPr="001C261A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delimično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ispunjavanje</w:t>
      </w:r>
      <w:r w:rsidR="00374B79" w:rsidRPr="001C261A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neispunjavanje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374B79" w:rsidRPr="001C261A">
        <w:rPr>
          <w:b/>
          <w:noProof/>
          <w:lang w:val="sr-Latn-CS"/>
        </w:rPr>
        <w:t>,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1C261A" w:rsidP="00374B79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374B79" w:rsidRPr="001C261A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Veza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Nacionalnim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programom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usvajanje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pravnih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tekovina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374B79" w:rsidRPr="001C261A">
        <w:rPr>
          <w:b/>
          <w:noProof/>
          <w:lang w:val="sr-Latn-CS"/>
        </w:rPr>
        <w:t>.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1C261A" w:rsidP="00374B79">
      <w:pPr>
        <w:tabs>
          <w:tab w:val="left" w:pos="855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izmeni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dopuni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vanparničnom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tekovina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374B79" w:rsidRPr="001C261A">
        <w:rPr>
          <w:noProof/>
          <w:lang w:val="sr-Latn-CS"/>
        </w:rPr>
        <w:t>.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  <w:r w:rsidRPr="001C261A">
        <w:rPr>
          <w:noProof/>
          <w:color w:val="000000"/>
          <w:lang w:val="sr-Latn-CS"/>
        </w:rPr>
        <w:t xml:space="preserve"> - /</w:t>
      </w:r>
    </w:p>
    <w:p w:rsidR="00374B79" w:rsidRPr="001C261A" w:rsidRDefault="00374B79" w:rsidP="00374B79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</w:p>
    <w:p w:rsidR="00374B79" w:rsidRPr="001C261A" w:rsidRDefault="00374B79" w:rsidP="00374B79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  <w:r w:rsidRPr="001C261A">
        <w:rPr>
          <w:b/>
          <w:noProof/>
          <w:lang w:val="sr-Latn-CS"/>
        </w:rPr>
        <w:t xml:space="preserve">4. </w:t>
      </w:r>
      <w:r w:rsidR="001C261A">
        <w:rPr>
          <w:b/>
          <w:noProof/>
          <w:lang w:val="sr-Latn-CS"/>
        </w:rPr>
        <w:t>Usklađenost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propisa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propisima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Evropske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unije</w:t>
      </w:r>
      <w:r w:rsidRPr="001C261A">
        <w:rPr>
          <w:b/>
          <w:noProof/>
          <w:lang w:val="sr-Latn-CS"/>
        </w:rPr>
        <w:t>:</w:t>
      </w:r>
    </w:p>
    <w:p w:rsidR="00374B79" w:rsidRPr="001C261A" w:rsidRDefault="00374B79" w:rsidP="00374B79">
      <w:pPr>
        <w:jc w:val="both"/>
        <w:rPr>
          <w:noProof/>
          <w:lang w:val="sr-Latn-CS"/>
        </w:rPr>
      </w:pPr>
    </w:p>
    <w:p w:rsidR="00374B79" w:rsidRPr="001C261A" w:rsidRDefault="001C261A" w:rsidP="00374B79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374B79" w:rsidRPr="001C261A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primarnih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374B79" w:rsidRPr="001C261A">
        <w:rPr>
          <w:b/>
          <w:noProof/>
          <w:lang w:val="sr-Latn-CS"/>
        </w:rPr>
        <w:t xml:space="preserve">, </w:t>
      </w:r>
    </w:p>
    <w:p w:rsidR="00374B79" w:rsidRPr="001C261A" w:rsidRDefault="001C261A" w:rsidP="00374B79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374B79" w:rsidRPr="001C261A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sekundarnih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374B79" w:rsidRPr="001C261A">
        <w:rPr>
          <w:b/>
          <w:noProof/>
          <w:lang w:val="sr-Latn-CS"/>
        </w:rPr>
        <w:t>,</w:t>
      </w:r>
    </w:p>
    <w:p w:rsidR="00374B79" w:rsidRPr="001C261A" w:rsidRDefault="001C261A" w:rsidP="00374B79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374B79" w:rsidRPr="001C261A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ostalih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374B79" w:rsidRPr="001C261A">
        <w:rPr>
          <w:b/>
          <w:noProof/>
          <w:lang w:val="sr-Latn-CS"/>
        </w:rPr>
        <w:t xml:space="preserve">, </w:t>
      </w:r>
    </w:p>
    <w:p w:rsidR="00374B79" w:rsidRPr="001C261A" w:rsidRDefault="001C261A" w:rsidP="00374B79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g</w:t>
      </w:r>
      <w:r w:rsidR="00374B79" w:rsidRPr="001C261A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delimičnu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374B79" w:rsidRPr="001C261A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neusklađenost</w:t>
      </w:r>
      <w:r w:rsidR="00374B79" w:rsidRPr="001C261A">
        <w:rPr>
          <w:b/>
          <w:noProof/>
          <w:lang w:val="sr-Latn-CS"/>
        </w:rPr>
        <w:t>,</w:t>
      </w:r>
    </w:p>
    <w:p w:rsidR="00374B79" w:rsidRPr="001C261A" w:rsidRDefault="001C261A" w:rsidP="00374B79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d</w:t>
      </w:r>
      <w:r w:rsidR="00374B79" w:rsidRPr="001C261A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Rok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kojem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predviđeno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postizanje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potpune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374B79" w:rsidRPr="001C261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374B79" w:rsidRPr="001C261A">
        <w:rPr>
          <w:b/>
          <w:noProof/>
          <w:lang w:val="sr-Latn-CS"/>
        </w:rPr>
        <w:t>.</w:t>
      </w:r>
      <w:r w:rsidR="00374B79" w:rsidRPr="001C261A">
        <w:rPr>
          <w:noProof/>
          <w:lang w:val="sr-Latn-CS"/>
        </w:rPr>
        <w:t xml:space="preserve"> 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  <w:r w:rsidRPr="001C261A">
        <w:rPr>
          <w:b/>
          <w:noProof/>
          <w:lang w:val="sr-Latn-CS"/>
        </w:rPr>
        <w:t>- /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color w:val="000000"/>
          <w:lang w:val="sr-Latn-CS"/>
        </w:rPr>
      </w:pPr>
      <w:r w:rsidRPr="001C261A">
        <w:rPr>
          <w:b/>
          <w:noProof/>
          <w:lang w:val="sr-Latn-CS"/>
        </w:rPr>
        <w:t xml:space="preserve">5. </w:t>
      </w:r>
      <w:r w:rsidR="001C261A">
        <w:rPr>
          <w:b/>
          <w:noProof/>
          <w:lang w:val="sr-Latn-CS"/>
        </w:rPr>
        <w:t>Ako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ne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postoje</w:t>
      </w:r>
      <w:r w:rsidRPr="001C261A">
        <w:rPr>
          <w:b/>
          <w:noProof/>
          <w:lang w:val="sr-Latn-CS"/>
        </w:rPr>
        <w:t xml:space="preserve">  </w:t>
      </w:r>
      <w:r w:rsidR="001C261A">
        <w:rPr>
          <w:b/>
          <w:noProof/>
          <w:lang w:val="sr-Latn-CS"/>
        </w:rPr>
        <w:t>odgovarajuće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nadležnosti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Evropske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unije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u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materiji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koju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reguliše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propis</w:t>
      </w:r>
      <w:r w:rsidRPr="001C261A">
        <w:rPr>
          <w:b/>
          <w:noProof/>
          <w:color w:val="000000"/>
          <w:lang w:val="sr-Latn-CS"/>
        </w:rPr>
        <w:t xml:space="preserve">, </w:t>
      </w:r>
      <w:r w:rsidR="001C261A">
        <w:rPr>
          <w:b/>
          <w:noProof/>
          <w:color w:val="000000"/>
          <w:lang w:val="sr-Latn-CS"/>
        </w:rPr>
        <w:t>i</w:t>
      </w:r>
      <w:r w:rsidRPr="001C261A">
        <w:rPr>
          <w:b/>
          <w:noProof/>
          <w:color w:val="000000"/>
          <w:lang w:val="sr-Latn-CS"/>
        </w:rPr>
        <w:t>/</w:t>
      </w:r>
      <w:r w:rsidR="001C261A">
        <w:rPr>
          <w:b/>
          <w:noProof/>
          <w:color w:val="000000"/>
          <w:lang w:val="sr-Latn-CS"/>
        </w:rPr>
        <w:t>ili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ne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postoje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odgovarajući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sekundarni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izvori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prava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Evropske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unije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sa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kojima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je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potrebno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obezbediti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usklađenost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treba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obrazložiti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tu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činjenicu</w:t>
      </w:r>
      <w:r w:rsidRPr="001C261A">
        <w:rPr>
          <w:b/>
          <w:noProof/>
          <w:color w:val="000000"/>
          <w:lang w:val="sr-Latn-CS"/>
        </w:rPr>
        <w:t xml:space="preserve">. </w:t>
      </w:r>
      <w:r w:rsidR="001C261A">
        <w:rPr>
          <w:b/>
          <w:noProof/>
          <w:color w:val="000000"/>
          <w:lang w:val="sr-Latn-CS"/>
        </w:rPr>
        <w:t>U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ovom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slučaju</w:t>
      </w:r>
      <w:r w:rsidRPr="001C261A">
        <w:rPr>
          <w:b/>
          <w:noProof/>
          <w:color w:val="000000"/>
          <w:lang w:val="sr-Latn-CS"/>
        </w:rPr>
        <w:t xml:space="preserve">, </w:t>
      </w:r>
      <w:r w:rsidR="001C261A">
        <w:rPr>
          <w:b/>
          <w:noProof/>
          <w:color w:val="000000"/>
          <w:lang w:val="sr-Latn-CS"/>
        </w:rPr>
        <w:t>nije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potrebno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popunjavati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Tabelu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usklađenosti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propisa</w:t>
      </w:r>
      <w:r w:rsidRPr="001C261A">
        <w:rPr>
          <w:b/>
          <w:noProof/>
          <w:color w:val="000000"/>
          <w:lang w:val="sr-Latn-CS"/>
        </w:rPr>
        <w:t xml:space="preserve">. </w:t>
      </w:r>
      <w:r w:rsidR="001C261A">
        <w:rPr>
          <w:b/>
          <w:noProof/>
          <w:color w:val="000000"/>
          <w:lang w:val="sr-Latn-CS"/>
        </w:rPr>
        <w:t>Tabelu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usklađenosti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nije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potrebno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popunjavati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ukoliko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se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domaćim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propisom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ne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vrši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prenos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odredbi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sekundarnog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izvora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prava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Evropske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unije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već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se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isključivo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vrši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primena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ili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sprovođenje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nekog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zahteva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koji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proizilazi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iz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odredbe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sekundarnog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izvora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prava</w:t>
      </w:r>
      <w:r w:rsidRPr="001C261A">
        <w:rPr>
          <w:b/>
          <w:noProof/>
          <w:color w:val="000000"/>
          <w:lang w:val="sr-Latn-CS"/>
        </w:rPr>
        <w:t xml:space="preserve"> (</w:t>
      </w:r>
      <w:r w:rsidR="001C261A">
        <w:rPr>
          <w:b/>
          <w:noProof/>
          <w:color w:val="000000"/>
          <w:lang w:val="sr-Latn-CS"/>
        </w:rPr>
        <w:t>npr</w:t>
      </w:r>
      <w:r w:rsidRPr="001C261A">
        <w:rPr>
          <w:b/>
          <w:noProof/>
          <w:color w:val="000000"/>
          <w:lang w:val="sr-Latn-CS"/>
        </w:rPr>
        <w:t xml:space="preserve">. </w:t>
      </w:r>
      <w:r w:rsidR="001C261A">
        <w:rPr>
          <w:b/>
          <w:noProof/>
          <w:color w:val="000000"/>
          <w:lang w:val="sr-Latn-CS"/>
        </w:rPr>
        <w:t>Predlogom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odluke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o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izradi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strateške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procene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uticaja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biće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sprovedena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obaveza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iz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člana</w:t>
      </w:r>
      <w:r w:rsidRPr="001C261A">
        <w:rPr>
          <w:b/>
          <w:noProof/>
          <w:color w:val="000000"/>
          <w:lang w:val="sr-Latn-CS"/>
        </w:rPr>
        <w:t xml:space="preserve"> 4. </w:t>
      </w:r>
      <w:r w:rsidR="001C261A">
        <w:rPr>
          <w:b/>
          <w:noProof/>
          <w:color w:val="000000"/>
          <w:lang w:val="sr-Latn-CS"/>
        </w:rPr>
        <w:t>Direktive</w:t>
      </w:r>
      <w:r w:rsidRPr="001C261A">
        <w:rPr>
          <w:b/>
          <w:noProof/>
          <w:color w:val="000000"/>
          <w:lang w:val="sr-Latn-CS"/>
        </w:rPr>
        <w:t xml:space="preserve"> 2001/42/</w:t>
      </w:r>
      <w:r w:rsidR="001C261A">
        <w:rPr>
          <w:b/>
          <w:noProof/>
          <w:color w:val="000000"/>
          <w:lang w:val="sr-Latn-CS"/>
        </w:rPr>
        <w:t>EZ</w:t>
      </w:r>
      <w:r w:rsidRPr="001C261A">
        <w:rPr>
          <w:b/>
          <w:noProof/>
          <w:color w:val="000000"/>
          <w:lang w:val="sr-Latn-CS"/>
        </w:rPr>
        <w:t xml:space="preserve">, </w:t>
      </w:r>
      <w:r w:rsidR="001C261A">
        <w:rPr>
          <w:b/>
          <w:noProof/>
          <w:color w:val="000000"/>
          <w:lang w:val="sr-Latn-CS"/>
        </w:rPr>
        <w:t>ali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se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ne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vrši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i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prenos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te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odredbe</w:t>
      </w:r>
      <w:r w:rsidRPr="001C261A">
        <w:rPr>
          <w:b/>
          <w:noProof/>
          <w:color w:val="000000"/>
          <w:lang w:val="sr-Latn-CS"/>
        </w:rPr>
        <w:t xml:space="preserve"> </w:t>
      </w:r>
      <w:r w:rsidR="001C261A">
        <w:rPr>
          <w:b/>
          <w:noProof/>
          <w:color w:val="000000"/>
          <w:lang w:val="sr-Latn-CS"/>
        </w:rPr>
        <w:t>Direktive</w:t>
      </w:r>
      <w:r w:rsidRPr="001C261A">
        <w:rPr>
          <w:b/>
          <w:noProof/>
          <w:color w:val="000000"/>
          <w:lang w:val="sr-Latn-CS"/>
        </w:rPr>
        <w:t>).</w:t>
      </w:r>
    </w:p>
    <w:p w:rsidR="00374B79" w:rsidRPr="001C261A" w:rsidRDefault="00374B79" w:rsidP="00374B79">
      <w:pPr>
        <w:jc w:val="both"/>
        <w:rPr>
          <w:b/>
          <w:noProof/>
          <w:color w:val="000000"/>
          <w:lang w:val="sr-Latn-CS"/>
        </w:rPr>
      </w:pPr>
    </w:p>
    <w:p w:rsidR="00374B79" w:rsidRPr="001C261A" w:rsidRDefault="001C261A" w:rsidP="00374B79">
      <w:pPr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Ne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postoje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odgovarajući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propisi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potrebno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obezbediti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usklađenost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izmeni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dopuni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vanparničnom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postupku</w:t>
      </w:r>
      <w:r w:rsidR="00374B79" w:rsidRPr="001C261A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s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obzirom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predmetne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izmene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malog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obima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nisu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relevantne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stanovišta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prava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374B79" w:rsidRPr="001C261A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374B79" w:rsidRPr="001C261A">
        <w:rPr>
          <w:noProof/>
          <w:color w:val="000000"/>
          <w:lang w:val="sr-Latn-CS"/>
        </w:rPr>
        <w:t>.</w:t>
      </w:r>
    </w:p>
    <w:p w:rsidR="00374B79" w:rsidRPr="001C261A" w:rsidRDefault="00374B79" w:rsidP="00374B79">
      <w:pPr>
        <w:jc w:val="both"/>
        <w:rPr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  <w:r w:rsidRPr="001C261A">
        <w:rPr>
          <w:b/>
          <w:noProof/>
          <w:lang w:val="sr-Latn-CS"/>
        </w:rPr>
        <w:t xml:space="preserve">6. </w:t>
      </w:r>
      <w:r w:rsidR="001C261A">
        <w:rPr>
          <w:b/>
          <w:noProof/>
          <w:lang w:val="sr-Latn-CS"/>
        </w:rPr>
        <w:t>Da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li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su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prethodno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navedeni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izvori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prava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EU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prevedeni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na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srpski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jezik</w:t>
      </w:r>
      <w:r w:rsidRPr="001C261A">
        <w:rPr>
          <w:b/>
          <w:noProof/>
          <w:lang w:val="sr-Latn-CS"/>
        </w:rPr>
        <w:t>?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  <w:r w:rsidRPr="001C261A">
        <w:rPr>
          <w:b/>
          <w:noProof/>
          <w:lang w:val="sr-Latn-CS"/>
        </w:rPr>
        <w:t xml:space="preserve">- </w:t>
      </w:r>
      <w:r w:rsidRPr="001C261A">
        <w:rPr>
          <w:noProof/>
          <w:lang w:val="sr-Latn-CS"/>
        </w:rPr>
        <w:t>/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  <w:r w:rsidRPr="001C261A">
        <w:rPr>
          <w:b/>
          <w:noProof/>
          <w:lang w:val="sr-Latn-CS"/>
        </w:rPr>
        <w:t xml:space="preserve">7. </w:t>
      </w:r>
      <w:r w:rsidR="001C261A">
        <w:rPr>
          <w:b/>
          <w:noProof/>
          <w:lang w:val="sr-Latn-CS"/>
        </w:rPr>
        <w:t>Da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li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je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propis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preveden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na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neki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službeni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jezik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EU</w:t>
      </w:r>
      <w:r w:rsidRPr="001C261A">
        <w:rPr>
          <w:b/>
          <w:noProof/>
          <w:lang w:val="sr-Latn-CS"/>
        </w:rPr>
        <w:t>?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  <w:r w:rsidRPr="001C261A">
        <w:rPr>
          <w:b/>
          <w:noProof/>
          <w:lang w:val="sr-Latn-CS"/>
        </w:rPr>
        <w:t xml:space="preserve">- </w:t>
      </w:r>
      <w:r w:rsidR="001C261A">
        <w:rPr>
          <w:noProof/>
          <w:lang w:val="sr-Latn-CS"/>
        </w:rPr>
        <w:t>Ne</w:t>
      </w:r>
      <w:r w:rsidRPr="001C261A">
        <w:rPr>
          <w:noProof/>
          <w:lang w:val="sr-Latn-CS"/>
        </w:rPr>
        <w:t>.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  <w:r w:rsidRPr="001C261A">
        <w:rPr>
          <w:b/>
          <w:noProof/>
          <w:lang w:val="sr-Latn-CS"/>
        </w:rPr>
        <w:t xml:space="preserve">8. </w:t>
      </w:r>
      <w:r w:rsidR="001C261A">
        <w:rPr>
          <w:b/>
          <w:noProof/>
          <w:lang w:val="sr-Latn-CS"/>
        </w:rPr>
        <w:t>Učešće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konsultanata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u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izradi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propisa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i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njihovo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mišljenje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o</w:t>
      </w:r>
      <w:r w:rsidRPr="001C261A">
        <w:rPr>
          <w:b/>
          <w:noProof/>
          <w:lang w:val="sr-Latn-CS"/>
        </w:rPr>
        <w:t xml:space="preserve"> </w:t>
      </w:r>
      <w:r w:rsidR="001C261A">
        <w:rPr>
          <w:b/>
          <w:noProof/>
          <w:lang w:val="sr-Latn-CS"/>
        </w:rPr>
        <w:t>usklađenosti</w:t>
      </w:r>
    </w:p>
    <w:p w:rsidR="00374B79" w:rsidRPr="001C261A" w:rsidRDefault="00374B79" w:rsidP="00374B79">
      <w:pPr>
        <w:jc w:val="both"/>
        <w:rPr>
          <w:b/>
          <w:noProof/>
          <w:lang w:val="sr-Latn-CS"/>
        </w:rPr>
      </w:pPr>
    </w:p>
    <w:p w:rsidR="0058120D" w:rsidRPr="001C261A" w:rsidRDefault="001C261A" w:rsidP="0056279B">
      <w:pPr>
        <w:jc w:val="both"/>
        <w:rPr>
          <w:noProof/>
          <w:sz w:val="24"/>
          <w:szCs w:val="24"/>
          <w:lang w:val="sr-Latn-CS"/>
        </w:rPr>
      </w:pPr>
      <w:r>
        <w:rPr>
          <w:noProof/>
          <w:lang w:val="sr-Latn-CS"/>
        </w:rPr>
        <w:lastRenderedPageBreak/>
        <w:t>U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komisijom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predmetnog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ostvariti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konkretni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oblik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navedenom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374B79" w:rsidRPr="001C261A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institucijom</w:t>
      </w:r>
      <w:r w:rsidR="00374B79" w:rsidRPr="001C261A">
        <w:rPr>
          <w:noProof/>
          <w:lang w:val="sr-Latn-CS"/>
        </w:rPr>
        <w:t>.</w:t>
      </w:r>
      <w:bookmarkStart w:id="0" w:name="_GoBack"/>
      <w:bookmarkEnd w:id="0"/>
    </w:p>
    <w:sectPr w:rsidR="0058120D" w:rsidRPr="001C261A" w:rsidSect="007B0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AB" w:rsidRDefault="00FF4CAB" w:rsidP="001C261A">
      <w:pPr>
        <w:spacing w:after="0" w:line="240" w:lineRule="auto"/>
      </w:pPr>
      <w:r>
        <w:separator/>
      </w:r>
    </w:p>
  </w:endnote>
  <w:endnote w:type="continuationSeparator" w:id="0">
    <w:p w:rsidR="00FF4CAB" w:rsidRDefault="00FF4CAB" w:rsidP="001C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1A" w:rsidRDefault="001C26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1A" w:rsidRDefault="001C26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1A" w:rsidRDefault="001C26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AB" w:rsidRDefault="00FF4CAB" w:rsidP="001C261A">
      <w:pPr>
        <w:spacing w:after="0" w:line="240" w:lineRule="auto"/>
      </w:pPr>
      <w:r>
        <w:separator/>
      </w:r>
    </w:p>
  </w:footnote>
  <w:footnote w:type="continuationSeparator" w:id="0">
    <w:p w:rsidR="00FF4CAB" w:rsidRDefault="00FF4CAB" w:rsidP="001C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1A" w:rsidRDefault="001C26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1A" w:rsidRDefault="001C26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1A" w:rsidRDefault="001C2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412D2"/>
    <w:rsid w:val="001C261A"/>
    <w:rsid w:val="00246A47"/>
    <w:rsid w:val="002E066F"/>
    <w:rsid w:val="00374B79"/>
    <w:rsid w:val="005412D2"/>
    <w:rsid w:val="0056279B"/>
    <w:rsid w:val="0058120D"/>
    <w:rsid w:val="00724042"/>
    <w:rsid w:val="007B0EF6"/>
    <w:rsid w:val="00983DEE"/>
    <w:rsid w:val="00B32EDC"/>
    <w:rsid w:val="00BE5011"/>
    <w:rsid w:val="00CA5F4D"/>
    <w:rsid w:val="00D40A34"/>
    <w:rsid w:val="00D7169E"/>
    <w:rsid w:val="00EF500B"/>
    <w:rsid w:val="00F94B92"/>
    <w:rsid w:val="00FD4CC0"/>
    <w:rsid w:val="00F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D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541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F94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locked/>
    <w:rsid w:val="00374B7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C2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61A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C2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61A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D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541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F94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locked/>
    <w:rsid w:val="00374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PETROVIC</dc:creator>
  <cp:lastModifiedBy>jovan</cp:lastModifiedBy>
  <cp:revision>2</cp:revision>
  <dcterms:created xsi:type="dcterms:W3CDTF">2015-01-19T13:58:00Z</dcterms:created>
  <dcterms:modified xsi:type="dcterms:W3CDTF">2015-01-19T13:58:00Z</dcterms:modified>
</cp:coreProperties>
</file>