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9" w:rsidRPr="007137A5" w:rsidRDefault="003B75F9" w:rsidP="003B75F9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120" w:line="240" w:lineRule="auto"/>
        <w:ind w:right="720"/>
        <w:rPr>
          <w:rFonts w:ascii="Times New Roman" w:hAnsi="Times New Roman"/>
          <w:bCs/>
          <w:caps/>
          <w:noProof/>
          <w:sz w:val="24"/>
          <w:szCs w:val="24"/>
          <w:u w:val="single"/>
          <w:lang w:val="sr-Latn-CS"/>
        </w:rPr>
      </w:pPr>
    </w:p>
    <w:p w:rsidR="00371643" w:rsidRPr="007137A5" w:rsidRDefault="00371643" w:rsidP="00231984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120"/>
        <w:ind w:left="720" w:right="720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</w:p>
    <w:p w:rsidR="00371643" w:rsidRPr="007137A5" w:rsidRDefault="007137A5" w:rsidP="002B6C4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120" w:line="240" w:lineRule="auto"/>
        <w:ind w:left="720" w:right="720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P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R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E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L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K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N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A</w:t>
      </w:r>
    </w:p>
    <w:p w:rsidR="00371643" w:rsidRPr="007137A5" w:rsidRDefault="007137A5" w:rsidP="002B6C4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44" w:right="144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POTVRĐIVANJU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B6C4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44" w:right="144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KANADE</w:t>
      </w:r>
    </w:p>
    <w:p w:rsidR="00371643" w:rsidRPr="007137A5" w:rsidRDefault="007137A5" w:rsidP="002B6C46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44" w:right="144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PODSTICANJU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caps/>
          <w:noProof/>
          <w:sz w:val="24"/>
          <w:szCs w:val="24"/>
          <w:lang w:val="sr-Latn-CS"/>
        </w:rPr>
        <w:t>ULAGANJA</w:t>
      </w:r>
    </w:p>
    <w:p w:rsidR="00371643" w:rsidRPr="007137A5" w:rsidRDefault="00371643" w:rsidP="00231984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keepNext/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before="120" w:after="120"/>
        <w:ind w:left="720" w:right="720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1.</w:t>
      </w:r>
    </w:p>
    <w:p w:rsidR="00371643" w:rsidRPr="007137A5" w:rsidRDefault="00371643" w:rsidP="002319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podsticanju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sačinjen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1.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septembra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originalu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engleskom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francuskom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right="-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keepNext/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before="120" w:after="120"/>
        <w:ind w:left="720" w:right="720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2.</w:t>
      </w:r>
    </w:p>
    <w:p w:rsidR="00371643" w:rsidRPr="007137A5" w:rsidRDefault="00371643" w:rsidP="00231984">
      <w:pPr>
        <w:keepNext/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before="120" w:after="120"/>
        <w:ind w:left="720" w:right="720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SPORAZUM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SRBIJE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KANADE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PODSTICANJU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ULAGANJA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REPUBLIKA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SRBIJA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KANADA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</w:p>
    <w:p w:rsidR="00371643" w:rsidRPr="007137A5" w:rsidRDefault="007137A5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PREPOZNAJUĆI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doprineti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poboljšanju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održivog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DOGOVORILE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932315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br w:type="page"/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DEO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noBreakHyphen/>
        <w:t xml:space="preserve"> </w:t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t>DEFINICIJE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Definicije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Telo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nadležno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zaštitu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konkurencije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znači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konkurencije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sledbenik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diplomatskim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snapToGrid w:val="0"/>
        <w:spacing w:line="312" w:lineRule="auto"/>
        <w:ind w:left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Kanadu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Komesar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konkurencije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njegov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sledbenik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obaveštena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diplomatskim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poverljiva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informacija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” 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poverljiva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poslovna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privilegovana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zaštićena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obelodanjivanja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pokriveno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ulaganje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-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odnosu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Stranu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jeste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ulaganje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njenoj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kontrolisano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posredno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nastalo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kasnije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sporu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podneo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rešavanje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Delom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C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privredno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društvo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preduzeće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osnovano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organizovano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zakonodavstvom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obzira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profitno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neprofitno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privatno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korporacije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trustove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ortačko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zajedničk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društv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udruženja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ogranci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preciznosti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pojam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procesu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privatizacije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postojeći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momentu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posrednik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ovlašćeno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poslovanje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nadzorom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čijoj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nalazi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finansijsk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a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usluga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prirode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sporednu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pomoćnu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uslugu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finansijsk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prirode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„</w:t>
      </w:r>
      <w:r w:rsidRPr="007137A5">
        <w:rPr>
          <w:rFonts w:ascii="Times New Roman" w:hAnsi="Times New Roman"/>
          <w:b/>
          <w:bCs/>
          <w:i/>
          <w:noProof/>
          <w:sz w:val="24"/>
          <w:szCs w:val="24"/>
          <w:lang w:val="sr-Latn-CS"/>
        </w:rPr>
        <w:t>ICSID</w:t>
      </w:r>
      <w:r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centar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rešavanje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investicionih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sporova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ustanovljen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7137A5">
        <w:rPr>
          <w:rFonts w:ascii="Times New Roman" w:hAnsi="Times New Roman"/>
          <w:i/>
          <w:noProof/>
          <w:sz w:val="24"/>
          <w:szCs w:val="24"/>
          <w:lang w:val="sr-Latn-CS"/>
        </w:rPr>
        <w:t>ICSID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Konvencijom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Pr="007137A5">
        <w:rPr>
          <w:rFonts w:ascii="Times New Roman" w:hAnsi="Times New Roman"/>
          <w:b/>
          <w:bCs/>
          <w:i/>
          <w:noProof/>
          <w:sz w:val="24"/>
          <w:szCs w:val="24"/>
          <w:lang w:val="sr-Latn-CS"/>
        </w:rPr>
        <w:t>ICSID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Konvencija</w:t>
      </w:r>
      <w:r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Konvencija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rešavanju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investicionih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sporova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državljana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sačinjena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Vašingtonu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18.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marta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1965.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zaštićena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informacija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propisima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iz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oblasti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zaštite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konkurencije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”:</w:t>
      </w:r>
    </w:p>
    <w:p w:rsidR="00371643" w:rsidRPr="007137A5" w:rsidRDefault="007137A5" w:rsidP="00231984">
      <w:pPr>
        <w:snapToGrid w:val="0"/>
        <w:spacing w:line="312" w:lineRule="auto"/>
        <w:ind w:left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45.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konkurencije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line="312" w:lineRule="auto"/>
        <w:ind w:left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29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konkurencije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R.S.C. 1985, c. 34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zamenjuju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intelektualne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svojine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autorska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srodna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trgovački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znaci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oznake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geografskog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porekla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industrijskog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dizajna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patentna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integrisanih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kola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zaštitom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poverljivih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biljnih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sorti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ulaganje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color w:val="92D050"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udeo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jemstvo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obveznica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dužnički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zajam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nezavisno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gorenavedenih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zajam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zajam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interes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vlasnik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raspoređuje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profit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interes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vlasnik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raspoređuje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povlači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interes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proizlazi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(1)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uključuje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postojanje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svojine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investitora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sistemu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ključ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ruke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koncesiji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suštinski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zavisi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proizvodnje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profita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7137A5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intelektualne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vidljiva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nevidljiva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očekivanju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iskorišćena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  <w:t>”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novčano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proističe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komercijalnog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prodaju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proširenja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kredita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komercijalnom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transakcijom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trgovine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- </w:t>
      </w: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ulagač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njeno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namerava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ulaže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ulaže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izvršio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preciznosti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namerava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preduzeo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konkretne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neophodne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podneo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dobijanje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odobrenja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 -</w:t>
      </w:r>
      <w:r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propis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proceduru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državljanin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ind w:left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snapToGrid w:val="0"/>
        <w:spacing w:line="312" w:lineRule="auto"/>
        <w:ind w:left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prebivalištem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dvojno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državljanstvo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smatrati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državljaninom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državljanstvo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dominantno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efektivno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prebivalište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državljaninom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nacionalna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vlada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Federalna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Njujorška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Konvencija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Konvencija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Ujedinjenih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priznavanju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izvršenju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inostranih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arbitražnih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donesena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Njujorku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10.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juna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1958.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lice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lice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angažovano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oblasti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kulture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” 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bavi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sledećim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aktivnostima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objavljivanjem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distribucijom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knjiga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magazina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časopisa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štampanom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čitati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uređaja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štampu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štampa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distribucijom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prikazivanjem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filmskih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video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distribucijom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prikazivanjem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muzičkih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audio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video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snimaka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distribucijom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muzičkih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čitati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mašine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radiokomunikacijom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namenjen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radijsko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televizijsko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kablovsko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emitovanje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satelitsko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programiranje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satelitskog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emitovanja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odgovorna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podnet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C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lokalni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nivo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vlasti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snapToGrid w:val="0"/>
        <w:spacing w:line="312" w:lineRule="auto"/>
        <w:ind w:left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Latn-CS"/>
        </w:rPr>
        <w:t>provincija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teritorijalna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poreska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konvencija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” 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bilateralni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izbegavanju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dvostrukog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oporezivanja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AE41BD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teritorija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787FF6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371643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suverena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jurisdikciju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zakonodavstvom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kopno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unutrašnje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vode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teritorijalno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more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vazdušni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prostor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iznad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površina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isključive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ekonomske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zone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Kanade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nacionalnim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V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Ujedinjenih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nacija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usvojena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Montego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bej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, 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10.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1982. (</w:t>
      </w:r>
      <w:r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UNCLOS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(3)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kontinentalni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Kanade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određen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nacionalnim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VI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Ujedinjenih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nacija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sud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arbitražni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ustanovljen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24.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28.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Pr="007137A5">
        <w:rPr>
          <w:rFonts w:ascii="Times New Roman" w:hAnsi="Times New Roman"/>
          <w:b/>
          <w:i/>
          <w:noProof/>
          <w:color w:val="000000"/>
          <w:sz w:val="24"/>
          <w:szCs w:val="24"/>
          <w:lang w:val="sr-Latn-CS"/>
        </w:rPr>
        <w:t>TRIPS</w:t>
      </w:r>
      <w:r w:rsidRPr="007137A5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Sporazum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Sporazum</w:t>
      </w:r>
      <w:r w:rsidRP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trgovinskim</w:t>
      </w:r>
      <w:r w:rsidRP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aspektima</w:t>
      </w:r>
      <w:r w:rsidRP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intelektualne</w:t>
      </w:r>
      <w:r w:rsidRP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svojine</w:t>
      </w:r>
      <w:r w:rsidRPr="007137A5"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sr-Latn-CS"/>
        </w:rPr>
      </w:pPr>
    </w:p>
    <w:p w:rsidR="00371643" w:rsidRPr="007137A5" w:rsidRDefault="00371643" w:rsidP="00231984">
      <w:pPr>
        <w:tabs>
          <w:tab w:val="left" w:pos="6804"/>
        </w:tabs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Pr="007137A5">
        <w:rPr>
          <w:rFonts w:ascii="Times New Roman" w:hAnsi="Times New Roman"/>
          <w:b/>
          <w:i/>
          <w:noProof/>
          <w:color w:val="000000"/>
          <w:sz w:val="24"/>
          <w:szCs w:val="24"/>
          <w:lang w:val="sr-Latn-CS"/>
        </w:rPr>
        <w:t xml:space="preserve">UNCITRAL </w:t>
      </w:r>
      <w:r w:rsidR="007137A5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Pravila</w:t>
      </w:r>
      <w:r w:rsidRPr="007137A5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arbitraže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” </w:t>
      </w:r>
      <w:r w:rsidRPr="007137A5"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  <w:t>-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Pravila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arbitraže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Komisije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međunarodnom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trgovinskom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pravu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njihovom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najnovijem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obliku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;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137A5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Sporazum</w:t>
      </w:r>
      <w:r w:rsidRPr="007137A5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STO</w:t>
      </w:r>
      <w:r w:rsidRP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”</w:t>
      </w:r>
      <w:r w:rsidRPr="007137A5">
        <w:rPr>
          <w:rFonts w:ascii="Times New Roman" w:hAnsi="Times New Roman"/>
          <w:b/>
          <w:bCs/>
          <w:noProof/>
          <w:color w:val="000000"/>
          <w:sz w:val="24"/>
          <w:szCs w:val="24"/>
          <w:lang w:val="sr-Latn-CS"/>
        </w:rPr>
        <w:t xml:space="preserve">- </w:t>
      </w:r>
      <w:r w:rsidR="007137A5">
        <w:rPr>
          <w:rFonts w:ascii="Times New Roman" w:hAnsi="Times New Roman"/>
          <w:bCs/>
          <w:noProof/>
          <w:color w:val="000000"/>
          <w:sz w:val="24"/>
          <w:szCs w:val="24"/>
          <w:lang w:val="sr-Latn-CS"/>
        </w:rPr>
        <w:t>S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porazum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osnivanju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Svetske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trgovinske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organizacije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sačinjen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Marakešu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15.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aprila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1994. </w:t>
      </w:r>
      <w:r w:rsid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godine</w:t>
      </w:r>
      <w:r w:rsidRPr="007137A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C40E1E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br w:type="page"/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DEO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t>B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t>OSNOVNE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t>OBAVEZE</w:t>
      </w:r>
    </w:p>
    <w:p w:rsidR="00C40E1E" w:rsidRPr="007137A5" w:rsidRDefault="00C40E1E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Obim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primene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2.</w:t>
      </w:r>
    </w:p>
    <w:p w:rsidR="00371643" w:rsidRPr="007137A5" w:rsidRDefault="007137A5" w:rsidP="00F77AC9">
      <w:pPr>
        <w:pStyle w:val="ListParagraph"/>
        <w:numPr>
          <w:ilvl w:val="0"/>
          <w:numId w:val="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usvaja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normativnih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Podsticanje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ulaganja</w:t>
      </w:r>
    </w:p>
    <w:p w:rsidR="00371643" w:rsidRPr="007137A5" w:rsidRDefault="007137A5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3.</w:t>
      </w:r>
    </w:p>
    <w:p w:rsidR="00371643" w:rsidRPr="007137A5" w:rsidRDefault="00371643" w:rsidP="00231984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podsticati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stvaranje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povoljnih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dozvoljavaće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Nacionalni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tretman</w:t>
      </w:r>
    </w:p>
    <w:p w:rsidR="00371643" w:rsidRPr="007137A5" w:rsidRDefault="007137A5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center"/>
        <w:outlineLvl w:val="0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4.</w:t>
      </w:r>
    </w:p>
    <w:p w:rsidR="00371643" w:rsidRPr="007137A5" w:rsidRDefault="007137A5" w:rsidP="00F77AC9">
      <w:pPr>
        <w:pStyle w:val="ListParagraph"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okolnostima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sticanja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okolnostima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sticanja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B35B96">
      <w:pPr>
        <w:pStyle w:val="ListParagraph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B35B96">
      <w:pPr>
        <w:pStyle w:val="ListParagraph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3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lastRenderedPageBreak/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dodeljen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odredbama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znači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odnosu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lokalni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nivo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vlasti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datim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okolnostima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lokalna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vlast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dodeljuje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ulagačima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njihovim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ulaganjima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.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najpovlašćenije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nacije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5.</w:t>
      </w:r>
    </w:p>
    <w:p w:rsidR="00371643" w:rsidRPr="007137A5" w:rsidRDefault="007137A5" w:rsidP="00F77AC9">
      <w:pPr>
        <w:pStyle w:val="ListParagraph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okolnostima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sticanja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okolnostima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sticanja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preciznosti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dodeljen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označava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datim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okolnostima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lokalna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vlast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dodeljuje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ulagačima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ulaganjima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treće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države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.</w:t>
      </w:r>
    </w:p>
    <w:p w:rsidR="00371643" w:rsidRPr="007137A5" w:rsidRDefault="007137A5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minimalnog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standarda</w:t>
      </w:r>
    </w:p>
    <w:p w:rsidR="00371643" w:rsidRPr="007137A5" w:rsidRDefault="007137A5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6.</w:t>
      </w:r>
    </w:p>
    <w:p w:rsidR="00371643" w:rsidRPr="007137A5" w:rsidRDefault="007137A5" w:rsidP="00F77AC9">
      <w:pPr>
        <w:pStyle w:val="ListParagraph"/>
        <w:numPr>
          <w:ilvl w:val="0"/>
          <w:numId w:val="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minimum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standarda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minimalnog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običajnim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pravičan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pravičan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običajnog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minimalnim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standardom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pStyle w:val="ListParagraph"/>
        <w:numPr>
          <w:ilvl w:val="0"/>
          <w:numId w:val="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gubitaka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7.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Nezavisno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primeniti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ulagače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pokrivena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nediskriminatorni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tretman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usvoji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štete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nastale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oružanog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sukoba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građanskih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nemira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vanrednog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prirodnih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nepogoda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Rukovodioci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odbori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direktora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dolazak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kadrova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8.</w:t>
      </w:r>
    </w:p>
    <w:p w:rsidR="00371643" w:rsidRPr="007137A5" w:rsidRDefault="007137A5" w:rsidP="00F77AC9">
      <w:pPr>
        <w:pStyle w:val="ListParagraph"/>
        <w:numPr>
          <w:ilvl w:val="0"/>
          <w:numId w:val="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prebivalište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ulaska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ulazak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menadžerskih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specijalizovano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ind w:left="709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Zahtevi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izvršenje</w:t>
      </w:r>
    </w:p>
    <w:p w:rsidR="00371643" w:rsidRPr="007137A5" w:rsidRDefault="007137A5" w:rsidP="00231984">
      <w:pPr>
        <w:snapToGrid w:val="0"/>
        <w:spacing w:line="312" w:lineRule="auto"/>
        <w:ind w:left="709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9.</w:t>
      </w:r>
    </w:p>
    <w:p w:rsidR="00371643" w:rsidRPr="007137A5" w:rsidRDefault="007137A5" w:rsidP="00F77AC9">
      <w:pPr>
        <w:pStyle w:val="ListParagraph"/>
        <w:numPr>
          <w:ilvl w:val="0"/>
          <w:numId w:val="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primenjivati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nametnuti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sticanjem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proširenjem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izveze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371643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postigne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procenat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porekla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snapToGrid w:val="0"/>
        <w:spacing w:line="312" w:lineRule="auto"/>
        <w:ind w:left="1440" w:hanging="71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kupovina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proizvedenoj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pruženim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kupuju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</w:p>
    <w:p w:rsidR="00371643" w:rsidRPr="007137A5" w:rsidRDefault="007137A5" w:rsidP="00231984">
      <w:pPr>
        <w:snapToGrid w:val="0"/>
        <w:spacing w:line="312" w:lineRule="auto"/>
        <w:ind w:left="1440" w:hanging="714"/>
        <w:jc w:val="both"/>
        <w:rPr>
          <w:rFonts w:ascii="Times New Roman" w:hAnsi="Times New Roman"/>
          <w:noProof/>
          <w:sz w:val="24"/>
          <w:szCs w:val="24"/>
          <w:highlight w:val="green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dovođenje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snapToGrid w:val="0"/>
        <w:spacing w:line="312" w:lineRule="auto"/>
        <w:ind w:left="1440" w:hanging="71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vrednošću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snapToGrid w:val="0"/>
        <w:spacing w:line="312" w:lineRule="auto"/>
        <w:ind w:left="1440" w:hanging="71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tehnologije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vlasničkih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snapToGrid w:val="0"/>
        <w:spacing w:line="312" w:lineRule="auto"/>
        <w:ind w:left="1440" w:hanging="71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snabdevanje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gde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tehnologija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primenljivi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zdravstveni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ekološki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uslovljavati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postizanja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porekla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kupovine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proizvedenoj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kupovine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proizvođača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dovođenja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ograničenje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vezujući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29" w:hanging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locira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obuči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proširi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29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nametnut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ukloni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29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29" w:hanging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kvalifikacija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29" w:hanging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29" w:hanging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preferencijalne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tarife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kvote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Eksproprijacija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10.</w:t>
      </w:r>
    </w:p>
    <w:p w:rsidR="00371643" w:rsidRPr="007137A5" w:rsidRDefault="007137A5" w:rsidP="00F77AC9">
      <w:pPr>
        <w:pStyle w:val="ListParagraph"/>
        <w:numPr>
          <w:ilvl w:val="0"/>
          <w:numId w:val="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nacionalizovati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eksproprisati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nacionalizaciji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4E5A88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E5A88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E5A88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4E5A88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4E5A88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E5A88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nediskriminatorskoj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</w:p>
    <w:p w:rsidR="00371643" w:rsidRPr="007137A5" w:rsidRDefault="007137A5" w:rsidP="000F5E57">
      <w:pPr>
        <w:pStyle w:val="ListParagraph"/>
        <w:autoSpaceDE/>
        <w:autoSpaceDN/>
        <w:adjustRightInd/>
        <w:snapToGrid w:val="0"/>
        <w:spacing w:after="200" w:line="312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osnovi</w:t>
      </w:r>
      <w:r w:rsidR="00804FF7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nadoknade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.10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eksproprisanog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“)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nameravana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poznata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prijavljenu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vidljive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pravična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slobodno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transferisati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slobodnoj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konvertibilnoj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valuti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uključivaće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stopi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valutu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obračunatoj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Oštećeni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hitno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principima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dodeljene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intelektualne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ukidanje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intelektualne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ukidanje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Svetske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Transferi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11.</w:t>
      </w:r>
    </w:p>
    <w:p w:rsidR="00371643" w:rsidRPr="007137A5" w:rsidRDefault="007137A5" w:rsidP="00F77AC9">
      <w:pPr>
        <w:pStyle w:val="ListParagraph"/>
        <w:numPr>
          <w:ilvl w:val="0"/>
          <w:numId w:val="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slobodan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uplate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dividende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autorska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naturi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proizlaze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isplaćene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7.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proističu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konvertibilnoj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valuti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konvertibilnoj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valuti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deviznom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kursu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zakonodavstva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dobroj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pravedan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nediskriminatoran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likvidacijom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FB22E5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krivičnim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profita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proizišli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pripisati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dobroj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pravedan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nediskriminatoran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regulisana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1,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dobroj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pravedan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nediskriminatoran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boniteta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pouzdanosti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situacijama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ovakvi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Svetske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Javnost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12.</w:t>
      </w:r>
    </w:p>
    <w:p w:rsidR="00371643" w:rsidRPr="007137A5" w:rsidRDefault="007137A5" w:rsidP="00F77AC9">
      <w:pPr>
        <w:pStyle w:val="ListParagraph"/>
        <w:numPr>
          <w:ilvl w:val="0"/>
          <w:numId w:val="1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blagovremeno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dostupnim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upoznaju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1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dostupnom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usvajanje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razumnu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izjasni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pokriveno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0F424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0F424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0F424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0F424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0F424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0F424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0F424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Prenos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prava</w:t>
      </w:r>
    </w:p>
    <w:p w:rsidR="00371643" w:rsidRPr="007137A5" w:rsidRDefault="007137A5" w:rsidP="000F4244">
      <w:pPr>
        <w:keepNext/>
        <w:keepLines/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13.</w:t>
      </w:r>
    </w:p>
    <w:p w:rsidR="00371643" w:rsidRPr="007137A5" w:rsidRDefault="007137A5" w:rsidP="000F4244">
      <w:pPr>
        <w:pStyle w:val="ListParagraph"/>
        <w:keepNext/>
        <w:keepLines/>
        <w:numPr>
          <w:ilvl w:val="0"/>
          <w:numId w:val="1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priznati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valjanost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subrogacije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prvopomenute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0F4244">
      <w:pPr>
        <w:pStyle w:val="ListParagraph"/>
        <w:numPr>
          <w:ilvl w:val="0"/>
          <w:numId w:val="1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preneto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ovlastila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Poreske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mere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14.</w:t>
      </w:r>
    </w:p>
    <w:p w:rsidR="00371643" w:rsidRPr="007137A5" w:rsidRDefault="007137A5" w:rsidP="00F77AC9">
      <w:pPr>
        <w:pStyle w:val="ListParagraph"/>
        <w:numPr>
          <w:ilvl w:val="0"/>
          <w:numId w:val="1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utiče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proističu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zaštićene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oporezivanjem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oporeziv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korporacija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neusklađene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neusklađenih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A275BA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neusklađenih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poštovanje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izbegavanje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keepNext/>
        <w:keepLines/>
        <w:numPr>
          <w:ilvl w:val="0"/>
          <w:numId w:val="1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keepNext/>
        <w:keepLines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keepNext/>
        <w:keepLines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keepNext/>
        <w:keepLines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1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kopiju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tužbi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poreskim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poreski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postignu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tužbi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poreskom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 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formiran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pojavljuje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upućivanja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pStyle w:val="ListParagraph"/>
        <w:numPr>
          <w:ilvl w:val="0"/>
          <w:numId w:val="1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diplomatskim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identitetu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D60A20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Zdravlje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bezbednost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životne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sredine</w:t>
      </w:r>
    </w:p>
    <w:p w:rsidR="00371643" w:rsidRPr="007137A5" w:rsidRDefault="007137A5" w:rsidP="00D60A20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15.</w:t>
      </w:r>
    </w:p>
    <w:p w:rsidR="00371643" w:rsidRPr="007137A5" w:rsidRDefault="00371643" w:rsidP="00D60A20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saglasne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neprikladno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podstiču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umanjenjem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životne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sredine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odreći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odstupiti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ponuditi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odricanje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odstupanje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takvih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podstakla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širenje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zadržavanje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ponudila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podsticaj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zatražiti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konsultacije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izbegnu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takvi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podsticaji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Društvena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odgovornost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16.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Svaka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podsticati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privredna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društva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posluju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njenoj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pod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njenom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jurisdikcijom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okviru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svog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poslovanja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unutrašnje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politike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dobrovoljno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ugrade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međunarodno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priznate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standarde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društveno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odgovornog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poslovanja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kao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što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izjave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principa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odobrile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podržale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.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Ovi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principi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odnose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rad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životnu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sredinu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ljudska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društvene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odnose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borbu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protiv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>korupcije</w:t>
      </w:r>
      <w:r w:rsidRPr="007137A5">
        <w:rPr>
          <w:rFonts w:ascii="Times New Roman" w:hAnsi="Times New Roman"/>
          <w:bCs/>
          <w:iCs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Rezerve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izuzeci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17.</w:t>
      </w:r>
    </w:p>
    <w:p w:rsidR="00371643" w:rsidRPr="007137A5" w:rsidRDefault="007137A5" w:rsidP="00F77AC9">
      <w:pPr>
        <w:pStyle w:val="ListParagraph"/>
        <w:numPr>
          <w:ilvl w:val="0"/>
          <w:numId w:val="13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 4, 5, 8.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usaglašena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usvojena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momentu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raspolaganja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vlasničkim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udelom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njene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postojećem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preduzeću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postojećem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subjektu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ind w:left="288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zabranjuje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nameće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ograničenja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vlasništva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udela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371643" w:rsidP="00231984">
      <w:pPr>
        <w:snapToGrid w:val="0"/>
        <w:spacing w:line="312" w:lineRule="auto"/>
        <w:ind w:left="288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nameće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kriterijum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državljanstva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uslov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rukovodeće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pozicije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članstvo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blagovremeno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obnavljanje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neusaglašene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umanjuju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4, 5,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neusaglašene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4, 5,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usvaja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podsektora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priznat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intelektualne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odstupiti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4,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TRIPS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lastRenderedPageBreak/>
        <w:t>b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izmenama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dopunama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TRIPS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snazi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obe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izuzecima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primene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TRIPS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Svetskoj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trgovinskoj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organizaciji</w:t>
      </w:r>
      <w:r w:rsidR="00371643" w:rsidRPr="007137A5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3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4,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zajam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numPr>
          <w:ilvl w:val="0"/>
          <w:numId w:val="3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Opšti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izuzeci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18.</w:t>
      </w:r>
    </w:p>
    <w:p w:rsidR="00371643" w:rsidRPr="007137A5" w:rsidRDefault="007137A5" w:rsidP="00F77AC9">
      <w:pPr>
        <w:pStyle w:val="ListParagraph"/>
        <w:numPr>
          <w:ilvl w:val="0"/>
          <w:numId w:val="3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život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životinja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očuvanje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biljaka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poštovanje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domaćeg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suprotnosti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(3)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sačuva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žive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nežive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ograničene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prirodne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resurse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proizvoljnu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neopravdanu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diskriminaciju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ograničava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prikrivenu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međunarodnu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trgovinu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razumne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predostrožnosti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depozitara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učesnika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osiguranika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fiducijarnu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boniteta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integriteta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integriteta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stabilnosti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nediskriminatorske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monetarnu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kursa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 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B35B96">
      <w:pPr>
        <w:pStyle w:val="ListParagraph"/>
        <w:autoSpaceDE/>
        <w:autoSpaceDN/>
        <w:adjustRightInd/>
        <w:snapToGrid w:val="0"/>
        <w:spacing w:after="200" w:line="312" w:lineRule="auto"/>
        <w:ind w:left="360" w:firstLine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trgovine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oružjem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municijom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ratnom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opremom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prometom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transakcijama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roba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materijala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tehnologija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preduzimaju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posredno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snabdevanja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vojne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bezbednosne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rata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vanrednim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situacijama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odnosima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(3)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neširenja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nuklearnog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oružja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nuklearno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eksplozivnih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Poveljom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Ujedinjenih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očuvanja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otkrivanje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kreiranja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privatnost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poverljivost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klijenata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371643" w:rsidRPr="007137A5" w:rsidRDefault="007137A5" w:rsidP="00F77AC9">
      <w:pPr>
        <w:pStyle w:val="ListParagraph"/>
        <w:numPr>
          <w:ilvl w:val="0"/>
          <w:numId w:val="3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zaštićene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privilegovane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zaštićene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3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3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podudaraju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izuzeću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Svetske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usaglašenom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usaglašena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Uskraćivanje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pogodnosti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19.</w:t>
      </w:r>
    </w:p>
    <w:p w:rsidR="00371643" w:rsidRPr="007137A5" w:rsidRDefault="007137A5" w:rsidP="00F77AC9">
      <w:pPr>
        <w:pStyle w:val="ListParagraph"/>
        <w:numPr>
          <w:ilvl w:val="0"/>
          <w:numId w:val="14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uskratiti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uskraćuju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kontroliše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uskraćuje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transakcija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pretežnu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A33A6" w:rsidRPr="007137A5" w:rsidRDefault="003A33A6" w:rsidP="00B35B96">
      <w:pPr>
        <w:snapToGrid w:val="0"/>
        <w:spacing w:before="120"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B35B96">
      <w:pPr>
        <w:snapToGrid w:val="0"/>
        <w:spacing w:before="120"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SPOROVA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DOMAĆINA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Svrha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20.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Nezavisno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sadržanih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Delu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uspostavlja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mehanizam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rešavanje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investicionih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sporova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Tužba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svoje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ime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ime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društva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21.</w:t>
      </w:r>
    </w:p>
    <w:p w:rsidR="00371643" w:rsidRPr="007137A5" w:rsidRDefault="007137A5" w:rsidP="00F77AC9">
      <w:pPr>
        <w:pStyle w:val="ListParagraph"/>
        <w:numPr>
          <w:ilvl w:val="0"/>
          <w:numId w:val="3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12,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pretrpelo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proizašli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kontroliše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12,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pretrpelo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proistekla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Prethodni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uslovi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podnošenje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tužbe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arbitraži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22.</w:t>
      </w:r>
    </w:p>
    <w:p w:rsidR="00371643" w:rsidRPr="007137A5" w:rsidRDefault="007137A5" w:rsidP="00F77AC9">
      <w:pPr>
        <w:pStyle w:val="ListParagraph"/>
        <w:numPr>
          <w:ilvl w:val="0"/>
          <w:numId w:val="1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nego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pokušati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mirnim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ind w:left="108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3F2E92"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A33A6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="003A33A6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A33A6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33A6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A33A6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B35B96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1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31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pristalo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31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prošlo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navođenje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prekršena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relevantne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(3)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opis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pravne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faktičke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situacije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tužbe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oblike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(4)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odštetni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približan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2160" w:hanging="731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proteklo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put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saznao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mogao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znati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navodnu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saznao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mogao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znati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pretrpeo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gubitak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371643" w:rsidP="00231984">
      <w:pPr>
        <w:snapToGrid w:val="0"/>
        <w:spacing w:line="312" w:lineRule="auto"/>
        <w:ind w:left="2160" w:hanging="731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ind w:left="2160" w:hanging="731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ind w:left="2160" w:hanging="731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ind w:left="2160" w:hanging="731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odrekao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pokrene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nastavi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domaćim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sudom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njenim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procedurom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uspostavljenom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rešavanje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sporova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domaćim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nego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rešavanja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postupi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tužene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navodi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povredu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31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(3)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pokreće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pretrpljenog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gubitka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ulogu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odgovorne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kontroliše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posredno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odriče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podtačkom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(2)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31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tužba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1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proteklo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put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steklo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trebalo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stekne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saznanje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navodnoj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povredi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saznanje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21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pretrpelo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49" w:hanging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zajedno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odreknu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pokrenu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nastave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pred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sudskim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telom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spora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mogla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povreda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podtač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(2)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pravosudnim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deklaratornog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oslobođenja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odricanje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priložiće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Odricanje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podtač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(2)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đ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lišila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555772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555772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Posebna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finansijskih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usluga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23.</w:t>
      </w: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3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institucije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ulagače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njihova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institucije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tvrdnju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10,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tvrde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pozove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 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 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3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pozove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obavezujućeg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3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upućivanja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keepNext/>
        <w:keepLines/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Podnošenje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tužbe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sudu</w:t>
      </w:r>
    </w:p>
    <w:p w:rsidR="00371643" w:rsidRPr="007137A5" w:rsidRDefault="007137A5" w:rsidP="00231984">
      <w:pPr>
        <w:keepNext/>
        <w:keepLines/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24.</w:t>
      </w:r>
    </w:p>
    <w:p w:rsidR="00371643" w:rsidRPr="007137A5" w:rsidRDefault="007137A5" w:rsidP="00F77AC9">
      <w:pPr>
        <w:pStyle w:val="ListParagraph"/>
        <w:keepNext/>
        <w:keepLines/>
        <w:numPr>
          <w:ilvl w:val="0"/>
          <w:numId w:val="1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keepNext/>
        <w:keepLines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potpisnice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potpisnica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UNCITRAL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izmenjeno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momentu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1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dopunjuju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usvojile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učiniti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dostupnim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upoznaju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Sekretarijat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13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pokretanju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UNCITRAL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diplomatskim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dokumenata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propusti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dogovorile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odustao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prekinuti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uzastopnih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Pristanak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arbitražu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25.</w:t>
      </w:r>
    </w:p>
    <w:p w:rsidR="00371643" w:rsidRPr="007137A5" w:rsidRDefault="007137A5" w:rsidP="00F77AC9">
      <w:pPr>
        <w:pStyle w:val="ListParagraph"/>
        <w:numPr>
          <w:ilvl w:val="0"/>
          <w:numId w:val="1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 22.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poništava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II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II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Njujorške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Arbitri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26.</w:t>
      </w:r>
    </w:p>
    <w:p w:rsidR="00371643" w:rsidRPr="007137A5" w:rsidRDefault="007137A5" w:rsidP="00F77AC9">
      <w:pPr>
        <w:pStyle w:val="ListParagraph"/>
        <w:numPr>
          <w:ilvl w:val="0"/>
          <w:numId w:val="1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sporazumele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sastojati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predsedavajući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proističu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instrukcije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dogovorile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nego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1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još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praktično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predsedavajućeg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imenovanju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arbitara</w:t>
      </w: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27.</w:t>
      </w:r>
    </w:p>
    <w:p w:rsidR="00371643" w:rsidRPr="007137A5" w:rsidRDefault="007137A5" w:rsidP="00F77AC9">
      <w:pPr>
        <w:pStyle w:val="ListParagraph"/>
        <w:numPr>
          <w:ilvl w:val="0"/>
          <w:numId w:val="1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39.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arbitara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državljanstva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Konsolidacija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28.</w:t>
      </w: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konsolidaciju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predsedavajućeg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UNCITRAL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izmenjena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faktičko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pravičnog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brzog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saslušanja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pretpostaviti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saslušati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pretpostaviti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saslušati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obuhvaćen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sačinjen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pretpostavio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0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zastane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odložio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Učešće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dokumenti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29.</w:t>
      </w:r>
    </w:p>
    <w:p w:rsidR="00371643" w:rsidRPr="007137A5" w:rsidRDefault="007137A5" w:rsidP="00F77AC9">
      <w:pPr>
        <w:pStyle w:val="ListParagraph"/>
        <w:numPr>
          <w:ilvl w:val="0"/>
          <w:numId w:val="2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isporučena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prosleđeni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zavedeni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argumente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1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prisustvuje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raspravama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Mesto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arbitraže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30.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dogovoriti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mestu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održavanja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arbitraže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arbitražnih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24.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 28.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dogovore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mesto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primenljivim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arbitražnim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mesto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treće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članica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Njujorške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ind w:left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Javnost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ročišta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pristup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dokumentima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31.</w:t>
      </w:r>
    </w:p>
    <w:p w:rsidR="00371643" w:rsidRPr="007137A5" w:rsidRDefault="007137A5" w:rsidP="00F77AC9">
      <w:pPr>
        <w:pStyle w:val="ListParagraph"/>
        <w:numPr>
          <w:ilvl w:val="0"/>
          <w:numId w:val="2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dostupne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poverljivu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dostupne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poverljivih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2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Ročišta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zatvorene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ročišta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in camera,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poverljive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231984">
      <w:pPr>
        <w:pStyle w:val="ListParagraph"/>
        <w:numPr>
          <w:ilvl w:val="0"/>
          <w:numId w:val="2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učiniti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dostupnim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nezaštićenih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poverljive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2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upoznati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zvaničnike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nezaštićenim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poverljive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dokumenata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2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označi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poverljivu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pokuša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označio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poverljivu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Podnesci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trećih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lica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32.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razmatra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prihvata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ometaju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nepotrebno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opterete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nepravedno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utiču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Važeći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33.</w:t>
      </w:r>
    </w:p>
    <w:p w:rsidR="00371643" w:rsidRPr="007137A5" w:rsidRDefault="007137A5" w:rsidP="00F77AC9">
      <w:pPr>
        <w:pStyle w:val="ListParagraph"/>
        <w:numPr>
          <w:ilvl w:val="0"/>
          <w:numId w:val="23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dosledno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0F5E57">
      <w:pPr>
        <w:pStyle w:val="ListParagraph"/>
        <w:autoSpaceDE/>
        <w:autoSpaceDN/>
        <w:adjustRightInd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23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izuzecima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obavezujuće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Nalaz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mišljenje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veštaka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34.</w:t>
      </w:r>
    </w:p>
    <w:p w:rsidR="00371643" w:rsidRPr="007137A5" w:rsidRDefault="007137A5" w:rsidP="00F77AC9">
      <w:pPr>
        <w:pStyle w:val="ListParagraph"/>
        <w:numPr>
          <w:ilvl w:val="0"/>
          <w:numId w:val="24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veštaka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4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veštaka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24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utiče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eksperata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Privremene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konačna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odluka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35.</w:t>
      </w:r>
    </w:p>
    <w:p w:rsidR="00371643" w:rsidRPr="007137A5" w:rsidRDefault="007137A5" w:rsidP="00F77AC9">
      <w:pPr>
        <w:pStyle w:val="ListParagraph"/>
        <w:numPr>
          <w:ilvl w:val="0"/>
          <w:numId w:val="2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označena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odvojeno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presudom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pripadajućim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tužba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isplaćeni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dosuđene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5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tuženoj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odštetu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Konačnost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izvršnost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presude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36.</w:t>
      </w:r>
    </w:p>
    <w:p w:rsidR="00371643" w:rsidRPr="007137A5" w:rsidRDefault="007137A5" w:rsidP="00F77AC9">
      <w:pPr>
        <w:pStyle w:val="ListParagraph"/>
        <w:numPr>
          <w:ilvl w:val="0"/>
          <w:numId w:val="2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obavezujuću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konkretan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2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pridržavati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keepNext/>
        <w:keepLines/>
        <w:numPr>
          <w:ilvl w:val="0"/>
          <w:numId w:val="2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keepNext/>
        <w:keepLines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ICSID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pStyle w:val="ListParagraph"/>
        <w:keepNext/>
        <w:keepLines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istekne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120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doneta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sporu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tražila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izmenjena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poništena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potpuno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okončan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poništaja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ICSID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olakšica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UNCI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T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RAL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(1)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istekne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90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dana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kada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odluka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doneta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nijedna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strana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sporu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nije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pokrenula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postupak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reviziju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ukidanje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poništaj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odluke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;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(2)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sud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odbije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dozvoli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reviziju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ukidanje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poništaj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odluke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nema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daljeg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prava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žalbe</w:t>
      </w:r>
      <w:r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F77AC9">
      <w:pPr>
        <w:pStyle w:val="ListParagraph"/>
        <w:numPr>
          <w:ilvl w:val="0"/>
          <w:numId w:val="2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proizlazi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transakcije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Njujorške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konvencije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Naknade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osiguranja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ugovora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garanciji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37.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arbitražnom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tužena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odbranu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tužbu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poravnanje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isticanjem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garanciji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obeštećenje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nadoknadu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nastale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br w:type="page"/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DEO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POSTUPCI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SPOROVA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DRŽAVA</w:t>
      </w: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Sporovi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38.</w:t>
      </w:r>
    </w:p>
    <w:p w:rsidR="00371643" w:rsidRPr="007137A5" w:rsidRDefault="007137A5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blagonaklono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razmotriti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prijateljskim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diplomatskim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izabrati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noBreakHyphen/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pozvati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funkciju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potpredsednika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potpredsednik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sprečen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funkciju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starešinstvu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pozvan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proističu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instrukcije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371643" w:rsidRPr="007137A5" w:rsidRDefault="007137A5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ulagače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obavezujuća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presedavajućeg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snositi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sudskom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veću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svog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arbitražnom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predsedavajućeg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preostali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podeljeni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jednake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delove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Sudsko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međutim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presuditi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veći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snosi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obavezujuća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obe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7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dodelilo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sudsko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045DB2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br w:type="page"/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DEO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t>E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t>ZAVRŠNE</w:t>
      </w:r>
      <w:r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noProof/>
          <w:sz w:val="24"/>
          <w:szCs w:val="24"/>
          <w:lang w:val="sr-Latn-CS"/>
        </w:rPr>
        <w:t>ODREDBE</w:t>
      </w:r>
    </w:p>
    <w:p w:rsidR="00371643" w:rsidRPr="007137A5" w:rsidRDefault="00371643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postupci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39.</w:t>
      </w:r>
    </w:p>
    <w:p w:rsidR="00371643" w:rsidRPr="007137A5" w:rsidRDefault="007137A5" w:rsidP="00F77AC9">
      <w:pPr>
        <w:pStyle w:val="ListParagraph"/>
        <w:numPr>
          <w:ilvl w:val="0"/>
          <w:numId w:val="2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povodom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inter alia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8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dogovorile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usvajanje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arbitražnih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Obim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obaveza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40.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preduzeti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efikasno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primenjene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poštovanje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nivoe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Izuzeci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41.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Delovi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C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izuzetke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Aneksu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4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Primena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stupanje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snagu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42.</w:t>
      </w:r>
    </w:p>
    <w:p w:rsidR="00371643" w:rsidRPr="007137A5" w:rsidRDefault="007137A5" w:rsidP="00F77AC9">
      <w:pPr>
        <w:pStyle w:val="ListParagraph"/>
        <w:numPr>
          <w:ilvl w:val="0"/>
          <w:numId w:val="2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29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pismeno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proizvodidejstvo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primila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preuzetih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proizveo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dejstvo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- 41.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snazi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POTVRDU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ČEGA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dole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valjano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potpisala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POTPISANO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03F08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1. 09. 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engleskom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francuskom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tekstovi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podjednako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autentični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tbl>
      <w:tblPr>
        <w:tblW w:w="8640" w:type="dxa"/>
        <w:tblLook w:val="00A0"/>
      </w:tblPr>
      <w:tblGrid>
        <w:gridCol w:w="4320"/>
        <w:gridCol w:w="4320"/>
      </w:tblGrid>
      <w:tr w:rsidR="00371643" w:rsidRPr="007137A5" w:rsidTr="00231984">
        <w:tc>
          <w:tcPr>
            <w:tcW w:w="2952" w:type="dxa"/>
          </w:tcPr>
          <w:p w:rsidR="00371643" w:rsidRPr="007137A5" w:rsidRDefault="007137A5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>ZA</w:t>
            </w:r>
            <w:r w:rsidR="00371643" w:rsidRPr="007137A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>REPUBLIKU</w:t>
            </w:r>
            <w:r w:rsidR="00371643" w:rsidRPr="007137A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>SRBIJU</w:t>
            </w:r>
          </w:p>
          <w:p w:rsidR="00371643" w:rsidRPr="007137A5" w:rsidRDefault="00371643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</w:pPr>
          </w:p>
          <w:p w:rsidR="00371643" w:rsidRPr="007137A5" w:rsidRDefault="00371643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</w:pPr>
          </w:p>
          <w:p w:rsidR="00371643" w:rsidRPr="007137A5" w:rsidRDefault="007137A5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Latn-CS"/>
              </w:rPr>
              <w:t>Rasim</w:t>
            </w:r>
            <w:r w:rsidR="00703F08" w:rsidRPr="007137A5">
              <w:rPr>
                <w:rFonts w:ascii="Times New Roman" w:hAnsi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Latn-CS"/>
              </w:rPr>
              <w:t>Ljajić</w:t>
            </w:r>
          </w:p>
          <w:p w:rsidR="00371643" w:rsidRPr="007137A5" w:rsidRDefault="00371643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</w:pPr>
          </w:p>
          <w:p w:rsidR="00371643" w:rsidRPr="007137A5" w:rsidRDefault="00371643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7137A5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______________________________</w:t>
            </w:r>
          </w:p>
        </w:tc>
        <w:tc>
          <w:tcPr>
            <w:tcW w:w="2952" w:type="dxa"/>
          </w:tcPr>
          <w:p w:rsidR="00371643" w:rsidRPr="007137A5" w:rsidRDefault="007137A5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>ZA</w:t>
            </w:r>
            <w:r w:rsidR="00371643" w:rsidRPr="007137A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>KANADU</w:t>
            </w:r>
          </w:p>
          <w:p w:rsidR="00371643" w:rsidRPr="007137A5" w:rsidRDefault="00371643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</w:pPr>
          </w:p>
          <w:p w:rsidR="00371643" w:rsidRPr="007137A5" w:rsidRDefault="00371643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</w:pPr>
          </w:p>
          <w:p w:rsidR="00371643" w:rsidRPr="007137A5" w:rsidRDefault="00703F08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sr-Latn-CS"/>
              </w:rPr>
            </w:pPr>
            <w:r w:rsidRPr="007137A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                                      </w:t>
            </w:r>
            <w:r w:rsidR="007137A5">
              <w:rPr>
                <w:rFonts w:ascii="Times New Roman" w:hAnsi="Times New Roman"/>
                <w:bCs/>
                <w:noProof/>
                <w:sz w:val="24"/>
                <w:szCs w:val="24"/>
                <w:lang w:val="sr-Latn-CS"/>
              </w:rPr>
              <w:t>Džon</w:t>
            </w:r>
            <w:r w:rsidRPr="007137A5">
              <w:rPr>
                <w:rFonts w:ascii="Times New Roman" w:hAnsi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 w:rsidR="007137A5">
              <w:rPr>
                <w:rFonts w:ascii="Times New Roman" w:hAnsi="Times New Roman"/>
                <w:bCs/>
                <w:noProof/>
                <w:sz w:val="24"/>
                <w:szCs w:val="24"/>
                <w:lang w:val="sr-Latn-CS"/>
              </w:rPr>
              <w:t>Braid</w:t>
            </w:r>
          </w:p>
          <w:p w:rsidR="00371643" w:rsidRPr="007137A5" w:rsidRDefault="00371643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CS"/>
              </w:rPr>
            </w:pPr>
          </w:p>
          <w:p w:rsidR="00371643" w:rsidRPr="007137A5" w:rsidRDefault="00371643" w:rsidP="00231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1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7137A5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______________________________</w:t>
            </w:r>
          </w:p>
        </w:tc>
      </w:tr>
    </w:tbl>
    <w:p w:rsidR="00371643" w:rsidRPr="007137A5" w:rsidRDefault="00371643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lastRenderedPageBreak/>
        <w:t>Aneks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.10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Eksproprijacija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potvrđuju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svoj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zajednički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posredna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proizlazi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dejstvo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formalnog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zaplene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posrednu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činjenicama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zasnovanoj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istrazi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elemenata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uticaj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niza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iako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sama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činjenica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suprotan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efekat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ekonomsku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znači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posredna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eksproprijacija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izvršena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obim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utiče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različita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razumna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očekivanja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podržavaju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371643" w:rsidRPr="007137A5" w:rsidRDefault="00371643" w:rsidP="00231984">
      <w:pPr>
        <w:snapToGrid w:val="0"/>
        <w:spacing w:line="312" w:lineRule="auto"/>
        <w:ind w:left="216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(3)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prirodu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niza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snapToGrid w:val="0"/>
        <w:spacing w:line="312" w:lineRule="auto"/>
        <w:ind w:left="1440" w:hanging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izuzetnim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primer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toliko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ozbiljna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svrhe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dobroj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veri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nediskriminatorna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legitimni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ciljevi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sredina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posrednu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lastRenderedPageBreak/>
        <w:t>Aneks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I</w:t>
      </w: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Izuzeci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postojeće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obaveze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liberalizacije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Lista</w:t>
      </w:r>
      <w:r w:rsidR="00371643" w:rsidRPr="007137A5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Srbiju</w:t>
      </w: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ulaganjima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list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3/02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5/03)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izvozu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naoružanja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vojne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opreme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gčasnik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 107/14)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izvozu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dvostruke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namene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 95/13)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planiranju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izgradnji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 72/09, 81/09, 64/10-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24/11, 121/12, 42/13-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50/13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98/13-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svojinskopravnih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list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SFRJ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6/80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36/90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list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29/96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115/05-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poljorivrednom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zemljištu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62/60, 65/08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41/09)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većinsko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društvima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bave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naoružanjem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vojnom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opremom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osnovana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predstavlja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zabranjenu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zonu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pogranične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zone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nacionani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parkovi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vojni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objekti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takvim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slučajevima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moraju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odobrenje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nadležnog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ulagači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osnovati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domaćim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subjektom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partnerom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ispunjenja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navedenih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uslova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Poljoprivredno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zemljište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Stranci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građevinskim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zemljištem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Republici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uslovom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reciprociteta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ukoliko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zemljište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koristi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svrhe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kontroli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pomoći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51/09)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subvencionisanje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ograničeno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sedište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određeno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geografsko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područje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fizička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građane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iCs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lastRenderedPageBreak/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privatizaciji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83/14)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stečaju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 104/09, 99/11-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71/12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noBreakHyphen/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83/14)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vreme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privatizacije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prodaje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udela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usvajaju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primenjuju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smatraju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važećim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 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18/10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111/12)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propisuje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uslov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državljanstvo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sticanje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svojstva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zastupnika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patentima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99/11)</w:t>
      </w:r>
    </w:p>
    <w:p w:rsidR="00371643" w:rsidRPr="007137A5" w:rsidRDefault="007137A5" w:rsidP="00231984">
      <w:pPr>
        <w:snapToGrid w:val="0"/>
        <w:spacing w:line="312" w:lineRule="auto"/>
        <w:ind w:left="720"/>
        <w:jc w:val="both"/>
        <w:rPr>
          <w:rFonts w:ascii="Times New Roman" w:hAnsi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/>
          <w:iCs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propisuje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državljanstvo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uslove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sticanje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svojstva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zastupnika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žiga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radiodifuziji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 4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2/02, 97/04, 76/05,  79/05-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, 62/06, 85/06, 86/06 -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ispravka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41/09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učešće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osnivačkom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kapitalu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imaoca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dozvole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emitovanje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ustanova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javnog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radiodifuznog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servisa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javnim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preduzećima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119/12, 116/13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44/14)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88/11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57/11,80/11-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93/12, 124/12)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 135/04, 36/09, 36/09-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72/09-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43/11)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vodama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30/10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93/12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)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upravljanju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otpadom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36/09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88/10)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vazduha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36/09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10/13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buke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životnoj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36/09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88/10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itd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pStyle w:val="FootnoteText"/>
        <w:tabs>
          <w:tab w:val="clear" w:pos="720"/>
        </w:tabs>
        <w:snapToGrid w:val="0"/>
        <w:spacing w:after="200" w:line="312" w:lineRule="auto"/>
        <w:ind w:left="720" w:firstLine="0"/>
        <w:rPr>
          <w:noProof/>
          <w:color w:val="000000"/>
          <w:sz w:val="24"/>
          <w:szCs w:val="24"/>
          <w:lang w:val="sr-Latn-CS" w:eastAsia="sr-Cyrl-CS"/>
        </w:rPr>
      </w:pPr>
      <w:r>
        <w:rPr>
          <w:iCs/>
          <w:noProof/>
          <w:sz w:val="24"/>
          <w:szCs w:val="24"/>
          <w:lang w:val="sr-Latn-CS"/>
        </w:rPr>
        <w:t>Ovi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delatnost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komunalnih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delatnosti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na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republičkom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pokrajinskom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lokalnom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nivou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koje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mogu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biti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predmet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javnog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monopola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ili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isključivog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prava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odobrenog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privatnom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ponuđaču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sektorima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kao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što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su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energetika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transport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prateće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usluge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za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sve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vidove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prevoza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naučne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tehničke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konsultantske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usluge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usluge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istraživanja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razvoja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društvenim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ili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humanitarnim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naukama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usluge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 </w:t>
      </w:r>
      <w:r>
        <w:rPr>
          <w:iCs/>
          <w:noProof/>
          <w:sz w:val="24"/>
          <w:szCs w:val="24"/>
          <w:lang w:val="sr-Latn-CS"/>
        </w:rPr>
        <w:t>tehničkog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testiranja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analize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usluge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zaštite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životne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sredine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usluge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zdravstva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. </w:t>
      </w:r>
      <w:r>
        <w:rPr>
          <w:iCs/>
          <w:noProof/>
          <w:sz w:val="24"/>
          <w:szCs w:val="24"/>
          <w:lang w:val="sr-Latn-CS"/>
        </w:rPr>
        <w:t>Isključiva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prava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za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obavljanje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takvih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se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često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dodeljuju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privatnim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ponuđačima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kao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na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primer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iCs/>
          <w:noProof/>
          <w:sz w:val="24"/>
          <w:szCs w:val="24"/>
          <w:lang w:val="sr-Latn-CS"/>
        </w:rPr>
        <w:t>davanje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koncesija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od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državnog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 </w:t>
      </w:r>
      <w:r>
        <w:rPr>
          <w:iCs/>
          <w:noProof/>
          <w:sz w:val="24"/>
          <w:szCs w:val="24"/>
          <w:lang w:val="sr-Latn-CS"/>
        </w:rPr>
        <w:t>organa</w:t>
      </w:r>
      <w:r w:rsidR="00371643" w:rsidRPr="007137A5">
        <w:rPr>
          <w:iCs/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pod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uslovima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pružanja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specifičnih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usluga</w:t>
      </w:r>
      <w:r w:rsidR="00371643" w:rsidRPr="007137A5">
        <w:rPr>
          <w:noProof/>
          <w:sz w:val="24"/>
          <w:szCs w:val="24"/>
          <w:lang w:val="sr-Latn-CS"/>
        </w:rPr>
        <w:t xml:space="preserve">.  </w:t>
      </w:r>
      <w:r>
        <w:rPr>
          <w:noProof/>
          <w:sz w:val="24"/>
          <w:szCs w:val="24"/>
          <w:lang w:val="sr-Latn-CS"/>
        </w:rPr>
        <w:t>S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obzirom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</w:t>
      </w:r>
      <w:r w:rsidR="00371643" w:rsidRPr="007137A5">
        <w:rPr>
          <w:noProof/>
          <w:sz w:val="24"/>
          <w:szCs w:val="24"/>
          <w:lang w:val="sr-Latn-CS"/>
        </w:rPr>
        <w:t>-</w:t>
      </w:r>
      <w:r>
        <w:rPr>
          <w:noProof/>
          <w:sz w:val="24"/>
          <w:szCs w:val="24"/>
          <w:lang w:val="sr-Latn-CS"/>
        </w:rPr>
        <w:t>komunalne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usluge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postoje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lokalnom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nivou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potpuna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sektorska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lista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371643" w:rsidRPr="007137A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praktična</w:t>
      </w:r>
      <w:r w:rsidR="00371643" w:rsidRPr="007137A5">
        <w:rPr>
          <w:noProof/>
          <w:sz w:val="24"/>
          <w:szCs w:val="24"/>
          <w:lang w:val="sr-Latn-CS"/>
        </w:rPr>
        <w:t>.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drumskom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46/95, 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66/01, 61/05, 91/05, 62/06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31/11) 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zadržavaju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kabotaže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domaće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prevoznike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4"/>
        </w:numPr>
        <w:snapToGrid w:val="0"/>
        <w:spacing w:after="200" w:line="312" w:lineRule="auto"/>
        <w:ind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vazdušnom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saobraćaju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(„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73/10, 57/11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93/12)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vazdušnog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saobraćaja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upisa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aviona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Registar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vazduhoplova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fizičkog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ispunjava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kriterijume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državljanstva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ispunjava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kapitala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kontrole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uključujući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državljanstvo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direktora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4, 5.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br w:type="page"/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lastRenderedPageBreak/>
        <w:t>Lista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Kanadu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R.S.C. 1985, c. 28 (1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Supp.)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 SOR/85-611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sticanje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 4, 8.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 R.S.C. 1985, c. C-44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SOR/2001-512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S.C. 1998, c. 1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SOR/99-256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R.S.C. 1970, c. C-32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vlasništvu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pravilnicim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 R.S.C. 1985, c. C-44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SOR/2001-512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S.C. 1998, c. 1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zadrugama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SOR/99-256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R.S.C. 1970, c. C-32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Parlamenta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udruživanje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</w:p>
    <w:p w:rsidR="00371643" w:rsidRPr="007137A5" w:rsidRDefault="007137A5" w:rsidP="000B4096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državljanstvo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0B4096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B4096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B4096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B4096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B4096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B4096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B4096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33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državljanstvu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R.S.C. 1985, c. C-29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pravilnici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SOR/79-416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stranaca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autoSpaceDE/>
        <w:autoSpaceDN/>
        <w:adjustRightInd/>
        <w:snapToGrid w:val="0"/>
        <w:spacing w:after="200" w:line="312" w:lineRule="auto"/>
        <w:ind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Er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aviokompanijama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, R.S.C. 1985, c. 35 (4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th 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Supp.)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vlasništva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vojnim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S.C. 1986, c. 20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line="312" w:lineRule="auto"/>
        <w:ind w:left="720"/>
        <w:jc w:val="both"/>
        <w:rPr>
          <w:rFonts w:ascii="Times New Roman" w:hAnsi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reorganizaciji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prenosu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vlasništva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Eldorado Nuclear Limited, S.C.1988, c. 41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line="312" w:lineRule="auto"/>
        <w:ind w:left="720"/>
        <w:jc w:val="both"/>
        <w:rPr>
          <w:rFonts w:ascii="Times New Roman" w:hAnsi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prenosu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vlasništva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privredna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društva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Nordion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Theratronics, S.C. 1990, c. 4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line="312" w:lineRule="auto"/>
        <w:ind w:left="720"/>
        <w:jc w:val="both"/>
        <w:rPr>
          <w:rFonts w:ascii="Times New Roman" w:hAnsi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zabranu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učešća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rezidenti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sticanju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vlasništva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udelima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pojedinih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privrednih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društava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izuzeta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 1985, c. 1 (2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nd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Supp.)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izdavanju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licence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zastupnicima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SOR/86-1067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prebivalište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uslov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sticanje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svojstva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zastupnika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 1985, c. 1 (2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nd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Supp.)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slobodnim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prodavnicama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SOR/86-1072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prebivalište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ostale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obavljenje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delatnosti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slobodnih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prodavnica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izvozu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kulturnog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dobra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 1985, c. C-51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ograničenja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učešća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izvozu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kulturnih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dobara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patentu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 1985, c. P-4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patentima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SOR/96-423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lastRenderedPageBreak/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prebivalište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sticanje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svojstva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registrovanog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patentnog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zastupnika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žigovima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 1985, c. T-13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Pravilnik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žigovima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SOR/96-195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prebivališta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sticanje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svojstva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registrovanog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zastupnika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žigove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 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resursima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 1985, c. 36 (2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nd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Supp.)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R.S.C. 1985, c. T-7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Savezni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nepokretnosti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Savezni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nepokretnoj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imovini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S.C. 1991, c. 50</w:t>
      </w: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anadski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implementaciji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Pr="007137A5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Newfoundland Atlantic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S.C. 1987, c. 3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implementaciji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Škotske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ofšor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izvorima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S.C. 1988, c. 28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nalazišta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gasa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C.R.C. 1978, c. 1518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dobijanje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licence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proizvodnju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gasa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poslovanju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gasa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 1985, c. O-7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implementaciji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Škotske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ofšor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izvorima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S.C. 1988, c. 28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implementaciji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provincije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Njufaundlend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S.C. 1987, c. 3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implementaciji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Jukon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gasu</w:t>
      </w: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implementaciji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Severozapadnim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gasu</w:t>
      </w:r>
    </w:p>
    <w:p w:rsidR="00371643" w:rsidRPr="007137A5" w:rsidRDefault="007137A5" w:rsidP="003A49B0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lastRenderedPageBreak/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neophodnih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dobijanje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ovlašćenja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regulisana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izuzimaju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</w:p>
    <w:p w:rsidR="00371643" w:rsidRPr="007137A5" w:rsidRDefault="00371643" w:rsidP="003A49B0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implementaciji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provincije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Njufaundlend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S.C. 1987, c. 3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razvojnom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projektu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naftne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platforme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371643" w:rsidRPr="007137A5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Hibernia,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S.C. 1990, c. 41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regulišu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izvršenje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investicijama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 1985, c. 28 (1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st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Supp.)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investicija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SOR/85-611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Politika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nerezidenta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sektoru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iskopavanja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uranijuma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1987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nerezidenata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sektoru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iskopavanja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uranijuma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transportu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S.C. 1996, c.10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vazduhoplovstvu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R.S.C. 1985, c.A-2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avijacije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SOR/96-433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26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II -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Obeležavanje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registracija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iznajmljenih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vazduhoplova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neregistovanih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vlasnika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26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IV -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Izdavanje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licence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osoblju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obuka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26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VII -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Komercijalni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avio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prevoz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ograničenja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registracije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upravljanja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avionima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pružanja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avio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izuzimaju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špediciji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2001, S.C. 2001, c. 26</w:t>
      </w:r>
    </w:p>
    <w:p w:rsidR="00371643" w:rsidRPr="007137A5" w:rsidRDefault="00371643" w:rsidP="000F5E57">
      <w:pPr>
        <w:pStyle w:val="ListParagraph"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371643" w:rsidP="000F5E57">
      <w:pPr>
        <w:pStyle w:val="ListParagraph"/>
        <w:snapToGrid w:val="0"/>
        <w:spacing w:after="200" w:line="312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brodom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upisanim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registar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lastRenderedPageBreak/>
        <w:t>Kanadski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špediciji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2001, S.C. 2001, c. 26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Uredba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brodskoj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posadi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 SOR/2077-115</w:t>
      </w:r>
    </w:p>
    <w:p w:rsidR="00371643" w:rsidRPr="007137A5" w:rsidRDefault="007137A5" w:rsidP="007E588D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ograničenja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pružanje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kanadskim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brodovima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</w:p>
    <w:p w:rsidR="00371643" w:rsidRPr="007137A5" w:rsidRDefault="007137A5" w:rsidP="00F77AC9">
      <w:pPr>
        <w:pStyle w:val="ListParagraph"/>
        <w:numPr>
          <w:ilvl w:val="0"/>
          <w:numId w:val="33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pilotiranju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R.S.C., 1985, c. P-14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Opšti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pilotiranja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SOR/2000-132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Uredba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Upravi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pilotiranje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Atlantika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C.R.C. 1978, c. 1264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Uredba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Upravi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pilotiranje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Laurentijan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C.R.C. 1978, c. 1268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Uredba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Upravi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pilotiranje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Velikih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jezera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C.R.C. 1978, c. 1266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Uredba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pilotiranju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Pacifikom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C.R.C. 1978, c. 1270</w:t>
      </w:r>
    </w:p>
    <w:p w:rsidR="00371643" w:rsidRPr="007137A5" w:rsidRDefault="007137A5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ograničenja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pilotiranje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izuzeta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B33524">
      <w:pPr>
        <w:snapToGrid w:val="0"/>
        <w:spacing w:line="312" w:lineRule="auto"/>
        <w:jc w:val="center"/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br w:type="page"/>
      </w:r>
      <w:r w:rsid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lastRenderedPageBreak/>
        <w:t>Aneks</w:t>
      </w:r>
      <w:r w:rsidRP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 xml:space="preserve"> II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Rezerve</w:t>
      </w:r>
      <w:r w:rsidR="00371643" w:rsidRPr="007137A5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buduće</w:t>
      </w:r>
      <w:r w:rsidR="00371643" w:rsidRPr="007137A5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mere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line="312" w:lineRule="auto"/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>Lista</w:t>
      </w:r>
      <w:r w:rsidR="00371643" w:rsidRP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>Srbiju</w:t>
      </w:r>
    </w:p>
    <w:p w:rsidR="00371643" w:rsidRPr="007137A5" w:rsidRDefault="00371643" w:rsidP="00231984">
      <w:pPr>
        <w:autoSpaceDE w:val="0"/>
        <w:autoSpaceDN w:val="0"/>
        <w:adjustRightInd w:val="0"/>
        <w:snapToGrid w:val="0"/>
        <w:spacing w:line="312" w:lineRule="auto"/>
        <w:jc w:val="both"/>
        <w:rPr>
          <w:rFonts w:ascii="Times New Roman" w:hAnsi="Times New Roman"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članom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17.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stav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3.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Republika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Srbija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zadržava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pravo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usvoji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primeni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bilo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propis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koji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može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biti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suprotnosti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obavezama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iz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tiče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iCs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t>:</w:t>
      </w:r>
    </w:p>
    <w:p w:rsidR="00371643" w:rsidRPr="007137A5" w:rsidRDefault="007137A5" w:rsidP="00F77AC9">
      <w:pPr>
        <w:pStyle w:val="ListParagraph"/>
        <w:numPr>
          <w:ilvl w:val="0"/>
          <w:numId w:val="39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socijalnih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npr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javno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sprovođenje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kazneno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popravnih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obezbeđenje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prihoda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osiguranja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socijalnog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osiguranja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socijalne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javnog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obrazovanja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javne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obuke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zdravlja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brige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deci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ukoliko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7137A5" w:rsidP="00F77AC9">
      <w:pPr>
        <w:pStyle w:val="ListParagraph"/>
        <w:numPr>
          <w:ilvl w:val="0"/>
          <w:numId w:val="39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osnivanja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sticanja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Republici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sektoru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saglasnosti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4,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saglasnosti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2, 16, 17.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18.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Opšteg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9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obveznica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npr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sticanje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prodaju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raspolaganje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obveznicama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blagajničkim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zapisima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vrstom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dužničkih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hartija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izdatih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njene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pokrajine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lokalne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samouprave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7137A5" w:rsidP="00F77AC9">
      <w:pPr>
        <w:pStyle w:val="ListParagraph"/>
        <w:numPr>
          <w:ilvl w:val="0"/>
          <w:numId w:val="39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istraživanje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obrađivanje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vađenje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korišćenje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termomineralnih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voda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mogu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suprotnosti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4,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pStyle w:val="ListParagraph"/>
        <w:snapToGrid w:val="0"/>
        <w:spacing w:line="312" w:lineRule="auto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</w:p>
    <w:p w:rsidR="00BF0671" w:rsidRPr="007137A5" w:rsidRDefault="00BF0671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Lista</w:t>
      </w:r>
      <w:r w:rsidR="00371643" w:rsidRPr="007137A5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Latn-CS"/>
        </w:rPr>
        <w:t>Kanadu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lastRenderedPageBreak/>
        <w:tab/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skladu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članom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17.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stav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3.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zadržava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pravo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usvoji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bilo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nije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saglasnosti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ovom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tiču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:</w:t>
      </w:r>
    </w:p>
    <w:p w:rsidR="00371643" w:rsidRPr="007137A5" w:rsidRDefault="007137A5" w:rsidP="00F77AC9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socijalnih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npr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sprovođenje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kazneno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popravnih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obezbeđenja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prihoda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osiguranja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socijalne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socijalnog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osiguranja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javnog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obrazovanja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javne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obuke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zdravlja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brige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deci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ukoliko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7137A5" w:rsidP="00F77AC9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Aboridžinima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.4, 5,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7137A5" w:rsidP="00F77AC9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socijalno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ekonomski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ugroženim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manjinama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.4,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7137A5" w:rsidP="00F77AC9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pogledu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prebivališta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vlasništvo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zemljištem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izlazom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okean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obveznica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npr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sticanje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prodaju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način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raspolaganja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obveznicama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blagajničkim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zapisima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vrstom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dužničkih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hartija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vrednosti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izdatih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Vlade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njene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pokrajine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lokalne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samouprave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</w:p>
    <w:p w:rsidR="00371643" w:rsidRPr="007137A5" w:rsidRDefault="007137A5" w:rsidP="00F77AC9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pomorske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kabotaže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znači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transport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putnika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brodovima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mesta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pojasa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direktno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preko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mesta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vode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pojasa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transport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putnika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samo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istraživanja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eksploatacije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transporta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minerala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neživih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prirodnih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resursa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kontinentalnog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pojasa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angažovanje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broda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bilo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komercijalnim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morskim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aktivnostima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uzimajući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obzir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vode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kontinentalnog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pojasa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komercijalne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aktivnosti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istraživanjem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eksploatacijom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prevozom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mineralnih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neživih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prirodnih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resursa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kontinentalnog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pojasa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.4, 5,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371643" w:rsidP="00F77AC9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izdavanja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dozvole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ribolov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aktivnosti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vezane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ribolov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ulazak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stranih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ribarskih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plovila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ekskluzivne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ekonomske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lastRenderedPageBreak/>
        <w:t>zone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teritorijalno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more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unutrašnje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vode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luke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korišćenje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bilo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kakvih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tim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mestima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.4.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5.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7137A5" w:rsidP="00F77AC9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telekomunikacije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.4.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8.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predviđajući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ograničenja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objekte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poseduju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dobavljači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telekomunikacionih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zahtevajući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dobavljači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takvih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budu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faktički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kontrolisani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Kanađana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najmanje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80% 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članova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rukovodstva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budu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Kanađani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nametanje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ograničenja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kumulativnog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</w:p>
    <w:p w:rsidR="00371643" w:rsidRPr="007137A5" w:rsidRDefault="007137A5" w:rsidP="00F77AC9">
      <w:pPr>
        <w:pStyle w:val="ListParagraph"/>
        <w:numPr>
          <w:ilvl w:val="0"/>
          <w:numId w:val="40"/>
        </w:numPr>
        <w:snapToGrid w:val="0"/>
        <w:spacing w:after="200"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osnivanja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sticanja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ulaganja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sektoru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saglasnosti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4, 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saglasnosti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usaglašeni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Kanada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prihvatila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2, 16, 17.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18.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Opšteg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sačinjen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Marakešu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, 15. 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aprila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1994.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godine</w:t>
      </w:r>
      <w:r w:rsidR="00371643" w:rsidRPr="007137A5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autoSpaceDE w:val="0"/>
        <w:autoSpaceDN w:val="0"/>
        <w:adjustRightInd w:val="0"/>
        <w:snapToGrid w:val="0"/>
        <w:spacing w:line="312" w:lineRule="auto"/>
        <w:jc w:val="both"/>
        <w:rPr>
          <w:rFonts w:ascii="Times New Roman" w:hAnsi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8A54E6">
      <w:pPr>
        <w:snapToGrid w:val="0"/>
        <w:spacing w:line="312" w:lineRule="auto"/>
        <w:jc w:val="center"/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iCs/>
          <w:noProof/>
          <w:sz w:val="24"/>
          <w:szCs w:val="24"/>
          <w:lang w:val="sr-Latn-CS"/>
        </w:rPr>
        <w:br w:type="page"/>
      </w:r>
      <w:r w:rsid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lastRenderedPageBreak/>
        <w:t>Aneks</w:t>
      </w:r>
      <w:r w:rsidRP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 xml:space="preserve"> III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>Izuzeci</w:t>
      </w:r>
      <w:r w:rsidR="00371643" w:rsidRP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>tretmana</w:t>
      </w:r>
      <w:r w:rsidR="00371643" w:rsidRPr="007137A5">
        <w:rPr>
          <w:rFonts w:ascii="Times New Roman" w:hAnsi="Times New Roman"/>
          <w:b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najpovlašćenije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nacije</w:t>
      </w:r>
    </w:p>
    <w:p w:rsidR="00371643" w:rsidRPr="007137A5" w:rsidRDefault="00371643" w:rsidP="00231984">
      <w:pPr>
        <w:autoSpaceDE w:val="0"/>
        <w:autoSpaceDN w:val="0"/>
        <w:adjustRightInd w:val="0"/>
        <w:snapToGrid w:val="0"/>
        <w:spacing w:line="312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7137A5" w:rsidP="00F77AC9">
      <w:pPr>
        <w:pStyle w:val="ListParagraph"/>
        <w:numPr>
          <w:ilvl w:val="0"/>
          <w:numId w:val="35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odobren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bilateralnog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multilateralnog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potpisan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stupio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snagu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stupanja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snagu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7137A5" w:rsidP="00F77AC9">
      <w:pPr>
        <w:pStyle w:val="ListParagraph"/>
        <w:numPr>
          <w:ilvl w:val="0"/>
          <w:numId w:val="35"/>
        </w:numPr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primenjuje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odobren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postojećeg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budućeg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bilateralnog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regionalnog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multilateralnog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: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uspostavlja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ojačava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proširuje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ekonomsku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uniju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monetarnu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uniju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zonu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slobodne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trgovine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uniju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144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)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uređuju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</w:t>
      </w:r>
      <w:r w:rsidR="00371643"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: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(1)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avijacije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;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(2)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ribolova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2160" w:hanging="720"/>
        <w:contextualSpacing w:val="0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(3)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pomorstva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uključujući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spasavanje</w:t>
      </w:r>
      <w:r w:rsidRPr="007137A5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autoSpaceDE w:val="0"/>
        <w:autoSpaceDN w:val="0"/>
        <w:adjustRightInd w:val="0"/>
        <w:snapToGrid w:val="0"/>
        <w:spacing w:line="312" w:lineRule="auto"/>
        <w:jc w:val="both"/>
        <w:rPr>
          <w:rFonts w:ascii="Times New Roman" w:hAnsi="Times New Roman"/>
          <w:iCs/>
          <w:noProof/>
          <w:sz w:val="24"/>
          <w:szCs w:val="24"/>
          <w:lang w:val="sr-Latn-CS"/>
        </w:rPr>
      </w:pPr>
    </w:p>
    <w:p w:rsidR="00371643" w:rsidRPr="007137A5" w:rsidRDefault="00371643" w:rsidP="002C6EF4">
      <w:pPr>
        <w:snapToGrid w:val="0"/>
        <w:spacing w:line="312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br w:type="page"/>
      </w:r>
      <w:r w:rsid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lastRenderedPageBreak/>
        <w:t>Aneks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IV</w:t>
      </w:r>
    </w:p>
    <w:p w:rsidR="00371643" w:rsidRPr="007137A5" w:rsidRDefault="007137A5" w:rsidP="00231984">
      <w:pPr>
        <w:pStyle w:val="ListParagraph"/>
        <w:snapToGrid w:val="0"/>
        <w:spacing w:line="312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Izuzeci</w:t>
      </w:r>
      <w:r w:rsidR="00371643" w:rsidRPr="007137A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rešavanja</w:t>
      </w:r>
      <w:r w:rsidR="00371643" w:rsidRPr="007137A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spora</w:t>
      </w:r>
    </w:p>
    <w:p w:rsidR="00371643" w:rsidRPr="007137A5" w:rsidRDefault="00371643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pStyle w:val="ListParagraph"/>
        <w:snapToGrid w:val="0"/>
        <w:spacing w:line="312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71643" w:rsidRPr="007137A5" w:rsidRDefault="007137A5" w:rsidP="00F77AC9">
      <w:pPr>
        <w:pStyle w:val="ListParagraph"/>
        <w:numPr>
          <w:ilvl w:val="0"/>
          <w:numId w:val="36"/>
        </w:numPr>
        <w:autoSpaceDE/>
        <w:autoSpaceDN/>
        <w:adjustRightInd/>
        <w:snapToGrid w:val="0"/>
        <w:spacing w:after="200" w:line="312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razmatranja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raspravlja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ulaganjima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Kanade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podleže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rešavanju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sporova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371643"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snapToGrid w:val="0"/>
        <w:spacing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line="312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SADRŽAJ</w:t>
      </w:r>
    </w:p>
    <w:p w:rsidR="00371643" w:rsidRPr="007137A5" w:rsidRDefault="00371643" w:rsidP="00231984">
      <w:pPr>
        <w:snapToGrid w:val="0"/>
        <w:spacing w:after="120" w:line="312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snapToGrid w:val="0"/>
        <w:spacing w:after="120" w:line="312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DEFINICIJE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Definicije</w:t>
      </w:r>
    </w:p>
    <w:p w:rsidR="00371643" w:rsidRPr="007137A5" w:rsidRDefault="007137A5" w:rsidP="00231984">
      <w:pPr>
        <w:snapToGrid w:val="0"/>
        <w:spacing w:after="120" w:line="312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OSNOVNE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OBAVEZE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2: </w:t>
      </w:r>
      <w:r>
        <w:rPr>
          <w:rFonts w:ascii="Times New Roman" w:hAnsi="Times New Roman"/>
          <w:noProof/>
          <w:sz w:val="24"/>
          <w:szCs w:val="24"/>
          <w:lang w:val="sr-Latn-CS"/>
        </w:rPr>
        <w:t>Obim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3: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Podsticanje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ulaganja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Nacionalni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5: </w:t>
      </w:r>
      <w:r>
        <w:rPr>
          <w:rFonts w:ascii="Times New Roman" w:hAnsi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najpovlašćenije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nacije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6: </w:t>
      </w:r>
      <w:r>
        <w:rPr>
          <w:rFonts w:ascii="Times New Roman" w:hAnsi="Times New Roman"/>
          <w:noProof/>
          <w:sz w:val="24"/>
          <w:szCs w:val="24"/>
          <w:lang w:val="sr-Latn-CS"/>
        </w:rPr>
        <w:t>Tretman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7: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gubitaka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8: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Rukovodioci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dolazak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kadrova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9: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10: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11: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Transferi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12: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13: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14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Poreske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15: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sredine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16: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17: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Rezerve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izuzeci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18: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izuzeci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19: </w:t>
      </w:r>
      <w:r>
        <w:rPr>
          <w:rFonts w:ascii="Times New Roman" w:hAnsi="Times New Roman"/>
          <w:noProof/>
          <w:sz w:val="24"/>
          <w:szCs w:val="24"/>
          <w:lang w:val="sr-Latn-CS"/>
        </w:rPr>
        <w:t>Uskraćivanje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pogodnosti</w:t>
      </w:r>
    </w:p>
    <w:p w:rsidR="00371643" w:rsidRPr="007137A5" w:rsidRDefault="007137A5" w:rsidP="00231984">
      <w:pPr>
        <w:snapToGrid w:val="0"/>
        <w:spacing w:after="120" w:line="312" w:lineRule="auto"/>
        <w:ind w:left="1008" w:hanging="1008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C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SPOROVA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DOMAĆINA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20: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Svrha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21: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Tužba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22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tužbe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arbitraži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23: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lastRenderedPageBreak/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24: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tužbe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sudu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25: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Pristanak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arbitražu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26: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Arbitri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27: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imenovanju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arbitara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28: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Konsolidacija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29: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30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Mesto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arbitraže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31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ročišta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dokumentima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32: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Podnesci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trećih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33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34: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mišljenje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veštaka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35: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36: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izvršnost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presude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37: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garanciji</w:t>
      </w:r>
    </w:p>
    <w:p w:rsidR="00371643" w:rsidRPr="007137A5" w:rsidRDefault="007137A5" w:rsidP="00231984">
      <w:pPr>
        <w:snapToGrid w:val="0"/>
        <w:spacing w:after="120" w:line="312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POSTUPCI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SPOROVA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DRŽAVA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38: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Sporovi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snapToGrid w:val="0"/>
        <w:spacing w:after="120" w:line="312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DEO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ZAVRŠNE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ODREDBE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39: </w:t>
      </w:r>
      <w:r>
        <w:rPr>
          <w:rFonts w:ascii="Times New Roman" w:hAnsi="Times New Roman"/>
          <w:noProof/>
          <w:sz w:val="24"/>
          <w:szCs w:val="24"/>
          <w:lang w:val="sr-Latn-CS"/>
        </w:rPr>
        <w:t>Konsultacije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postupci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40: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41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Izuzeci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42: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</w:p>
    <w:p w:rsidR="00371643" w:rsidRPr="007137A5" w:rsidRDefault="007137A5" w:rsidP="00231984">
      <w:pPr>
        <w:snapToGrid w:val="0"/>
        <w:spacing w:after="120" w:line="312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ANEKSI</w:t>
      </w:r>
    </w:p>
    <w:p w:rsidR="00371643" w:rsidRPr="007137A5" w:rsidRDefault="007137A5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noProof/>
          <w:sz w:val="24"/>
          <w:szCs w:val="24"/>
          <w:lang w:val="sr-Latn-CS"/>
        </w:rPr>
        <w:t>Aneks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B</w:t>
      </w:r>
      <w:r w:rsidR="00371643"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>.10:</w:t>
      </w:r>
      <w:r w:rsidR="00371643" w:rsidRPr="007137A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Eksproprijacija</w:t>
      </w:r>
    </w:p>
    <w:p w:rsidR="00371643" w:rsidRPr="007137A5" w:rsidRDefault="00371643" w:rsidP="00231984">
      <w:pPr>
        <w:autoSpaceDE w:val="0"/>
        <w:autoSpaceDN w:val="0"/>
        <w:adjustRightInd w:val="0"/>
        <w:snapToGrid w:val="0"/>
        <w:spacing w:after="120" w:line="312" w:lineRule="auto"/>
        <w:ind w:left="360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neks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I: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Izuzeci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postojeće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liberalizacije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after="120" w:line="312" w:lineRule="auto"/>
        <w:ind w:left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Lista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after="120" w:line="312" w:lineRule="auto"/>
        <w:ind w:left="720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Lista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Kanadu</w:t>
      </w:r>
    </w:p>
    <w:p w:rsidR="00371643" w:rsidRPr="007137A5" w:rsidRDefault="00371643" w:rsidP="00231984">
      <w:pPr>
        <w:autoSpaceDE w:val="0"/>
        <w:autoSpaceDN w:val="0"/>
        <w:adjustRightInd w:val="0"/>
        <w:snapToGrid w:val="0"/>
        <w:spacing w:after="120" w:line="312" w:lineRule="auto"/>
        <w:ind w:left="360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neks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II: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Rezerve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buduće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mere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after="120" w:line="312" w:lineRule="auto"/>
        <w:ind w:left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Lista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371643" w:rsidRPr="007137A5" w:rsidRDefault="007137A5" w:rsidP="00231984">
      <w:pPr>
        <w:autoSpaceDE w:val="0"/>
        <w:autoSpaceDN w:val="0"/>
        <w:adjustRightInd w:val="0"/>
        <w:snapToGrid w:val="0"/>
        <w:spacing w:after="120" w:line="312" w:lineRule="auto"/>
        <w:ind w:left="72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Lista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Kanadu</w:t>
      </w:r>
    </w:p>
    <w:p w:rsidR="00371643" w:rsidRPr="007137A5" w:rsidRDefault="00371643" w:rsidP="00231984">
      <w:pPr>
        <w:autoSpaceDE w:val="0"/>
        <w:autoSpaceDN w:val="0"/>
        <w:adjustRightInd w:val="0"/>
        <w:snapToGrid w:val="0"/>
        <w:spacing w:after="120" w:line="312" w:lineRule="auto"/>
        <w:ind w:left="360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neks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III: </w:t>
      </w:r>
      <w:r w:rsidR="007137A5">
        <w:rPr>
          <w:rFonts w:ascii="Times New Roman" w:hAnsi="Times New Roman"/>
          <w:bCs/>
          <w:noProof/>
          <w:sz w:val="24"/>
          <w:szCs w:val="24"/>
          <w:lang w:val="sr-Latn-CS"/>
        </w:rPr>
        <w:t>Izuzeci</w:t>
      </w:r>
      <w:r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sz w:val="24"/>
          <w:szCs w:val="24"/>
          <w:lang w:val="sr-Latn-CS"/>
        </w:rPr>
        <w:t>Tretmana</w:t>
      </w:r>
      <w:r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sz w:val="24"/>
          <w:szCs w:val="24"/>
          <w:lang w:val="sr-Latn-CS"/>
        </w:rPr>
        <w:t>najpovlašćenije</w:t>
      </w:r>
      <w:r w:rsidRPr="007137A5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bCs/>
          <w:noProof/>
          <w:sz w:val="24"/>
          <w:szCs w:val="24"/>
          <w:lang w:val="sr-Latn-CS"/>
        </w:rPr>
        <w:t>nacije</w:t>
      </w:r>
    </w:p>
    <w:p w:rsidR="00371643" w:rsidRPr="007137A5" w:rsidRDefault="00371643" w:rsidP="00231984">
      <w:pPr>
        <w:snapToGrid w:val="0"/>
        <w:spacing w:after="120" w:line="312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neks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IV:</w:t>
      </w: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Izuzeci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rešavanja</w:t>
      </w:r>
      <w:r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/>
          <w:noProof/>
          <w:sz w:val="24"/>
          <w:szCs w:val="24"/>
          <w:lang w:val="sr-Latn-CS"/>
        </w:rPr>
        <w:t>spora</w:t>
      </w:r>
    </w:p>
    <w:p w:rsidR="00371643" w:rsidRPr="007137A5" w:rsidRDefault="00371643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br w:type="column"/>
      </w:r>
    </w:p>
    <w:p w:rsidR="00371643" w:rsidRPr="007137A5" w:rsidRDefault="00371643" w:rsidP="00231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</w:p>
    <w:p w:rsidR="00371643" w:rsidRPr="007137A5" w:rsidRDefault="007137A5" w:rsidP="002319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Član</w:t>
      </w:r>
      <w:r w:rsidR="00371643" w:rsidRPr="007137A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 xml:space="preserve"> 3.</w:t>
      </w:r>
    </w:p>
    <w:p w:rsidR="00371643" w:rsidRPr="007137A5" w:rsidRDefault="007137A5" w:rsidP="0023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371643" w:rsidRPr="007137A5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1643" w:rsidRPr="007137A5" w:rsidRDefault="00371643" w:rsidP="00231984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F3283" w:rsidRPr="007137A5" w:rsidRDefault="004F3283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7137A5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8C1E49" w:rsidRPr="007137A5" w:rsidRDefault="007137A5" w:rsidP="008C1E49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before="120" w:after="120"/>
        <w:ind w:left="144" w:right="144"/>
        <w:jc w:val="center"/>
        <w:rPr>
          <w:rFonts w:ascii="Times New Roman" w:hAnsi="Times New Roman"/>
          <w:bCs/>
          <w:caps/>
          <w:noProof/>
          <w:sz w:val="24"/>
          <w:szCs w:val="24"/>
          <w:lang w:val="sr-Latn-CS"/>
        </w:rPr>
      </w:pP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lastRenderedPageBreak/>
        <w:t>O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B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R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A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Z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L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O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Ž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E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NJ</w:t>
      </w:r>
      <w:r w:rsidR="008C1E49" w:rsidRPr="007137A5"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aps/>
          <w:noProof/>
          <w:sz w:val="24"/>
          <w:szCs w:val="24"/>
          <w:lang w:val="sr-Latn-CS"/>
        </w:rPr>
        <w:t>E</w:t>
      </w:r>
    </w:p>
    <w:p w:rsidR="008C1E49" w:rsidRPr="007137A5" w:rsidRDefault="008C1E49" w:rsidP="008C1E49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/>
          <w:bCs/>
          <w:caps/>
          <w:noProof/>
          <w:sz w:val="24"/>
          <w:szCs w:val="24"/>
          <w:lang w:val="sr-Latn-CS"/>
        </w:rPr>
      </w:pPr>
    </w:p>
    <w:p w:rsidR="008C1E49" w:rsidRPr="007137A5" w:rsidRDefault="008C1E49" w:rsidP="008C1E49">
      <w:pPr>
        <w:pStyle w:val="ListParagraph"/>
        <w:ind w:left="0" w:firstLine="720"/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 xml:space="preserve">I. </w:t>
      </w:r>
      <w:r w:rsid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>USTAVNI</w:t>
      </w:r>
      <w:r w:rsidRP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>OSNOV</w:t>
      </w:r>
      <w:r w:rsidRP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>DONOŠENJE</w:t>
      </w:r>
      <w:r w:rsidRP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caps/>
          <w:noProof/>
          <w:sz w:val="24"/>
          <w:szCs w:val="24"/>
          <w:lang w:val="sr-Latn-CS"/>
        </w:rPr>
        <w:t>ZAKONA</w:t>
      </w:r>
    </w:p>
    <w:p w:rsidR="008C1E49" w:rsidRPr="007137A5" w:rsidRDefault="007137A5" w:rsidP="008C1E49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 w:eastAsia="sr-Latn-CS"/>
        </w:rPr>
      </w:pP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Ustavni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osnov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donošenje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ovog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zakona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sadržan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odredbi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člana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99.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stav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tačka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Ustava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Republike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Srbije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prema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kojem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Narodna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skupština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potvrđuje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međunarodne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ugovore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kad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zakonom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predviđena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obaveza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njihovog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potvrđivanja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>.</w:t>
      </w:r>
    </w:p>
    <w:p w:rsidR="008C1E49" w:rsidRPr="007137A5" w:rsidRDefault="008C1E49" w:rsidP="008C1E49">
      <w:pPr>
        <w:keepNext/>
        <w:widowControl w:val="0"/>
        <w:tabs>
          <w:tab w:val="left" w:pos="0"/>
        </w:tabs>
        <w:spacing w:before="120" w:after="120" w:line="240" w:lineRule="auto"/>
        <w:ind w:right="144" w:firstLine="426"/>
        <w:contextualSpacing/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</w:pPr>
    </w:p>
    <w:p w:rsidR="008C1E49" w:rsidRPr="007137A5" w:rsidRDefault="008C1E49" w:rsidP="008C1E49">
      <w:pPr>
        <w:spacing w:after="0"/>
        <w:ind w:firstLine="709"/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</w:pPr>
      <w:r w:rsidRPr="007137A5"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  <w:t xml:space="preserve">II. </w:t>
      </w:r>
      <w:r w:rsidR="007137A5"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  <w:t>RAZLOZI</w:t>
      </w:r>
      <w:r w:rsidRPr="007137A5"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  <w:t xml:space="preserve"> </w:t>
      </w:r>
      <w:r w:rsidR="007137A5"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  <w:t>ZA</w:t>
      </w:r>
      <w:r w:rsidRPr="007137A5"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  <w:t xml:space="preserve"> </w:t>
      </w:r>
      <w:r w:rsidR="007137A5"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  <w:t>POTVRĐIVANJE</w:t>
      </w:r>
      <w:r w:rsidRPr="007137A5"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  <w:t xml:space="preserve"> </w:t>
      </w:r>
      <w:r w:rsidR="007137A5">
        <w:rPr>
          <w:rFonts w:ascii="Times New Roman" w:hAnsi="Times New Roman"/>
          <w:bCs/>
          <w:caps/>
          <w:noProof/>
          <w:sz w:val="24"/>
          <w:szCs w:val="24"/>
          <w:lang w:val="sr-Latn-CS" w:eastAsia="sr-Latn-CS"/>
        </w:rPr>
        <w:t>SPORAZUMA</w:t>
      </w:r>
    </w:p>
    <w:p w:rsidR="008C1E49" w:rsidRPr="007137A5" w:rsidRDefault="007137A5" w:rsidP="008C1E49">
      <w:pPr>
        <w:widowControl w:val="0"/>
        <w:spacing w:after="120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val="sr-Latn-CS" w:eastAsia="sr-Latn-CS"/>
        </w:rPr>
      </w:pP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Razlozi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potvrđivanje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Sporazuma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između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Republike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Srbije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Kanade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podsticanju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zaštiti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ulaganja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potpisan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Beogradu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1.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septembra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godine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sadržani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želji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strana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ugovornica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ustanovi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pravni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osnov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okvir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kome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će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obezbediti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dodatno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privlačenje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investitora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Sporazum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srpske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strane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potpisao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Rasim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Ljajić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potpredsednik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Vlade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ministar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trgovine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turizma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telekomunikacija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kanadske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strane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 w:rsidR="008C1E49" w:rsidRPr="007137A5">
        <w:rPr>
          <w:rFonts w:ascii="Times New Roman" w:hAnsi="Times New Roman"/>
          <w:i/>
          <w:noProof/>
          <w:sz w:val="24"/>
          <w:szCs w:val="24"/>
          <w:lang w:val="sr-Latn-CS" w:eastAsia="sr-Latn-CS"/>
        </w:rPr>
        <w:t>John B</w:t>
      </w:r>
      <w:r>
        <w:rPr>
          <w:rFonts w:ascii="Times New Roman" w:hAnsi="Times New Roman"/>
          <w:i/>
          <w:noProof/>
          <w:sz w:val="24"/>
          <w:szCs w:val="24"/>
          <w:lang w:val="sr-Latn-CS" w:eastAsia="sr-Latn-CS"/>
        </w:rPr>
        <w:t>a</w:t>
      </w:r>
      <w:r w:rsidR="008C1E49" w:rsidRPr="007137A5">
        <w:rPr>
          <w:rFonts w:ascii="Times New Roman" w:hAnsi="Times New Roman"/>
          <w:i/>
          <w:noProof/>
          <w:sz w:val="24"/>
          <w:szCs w:val="24"/>
          <w:lang w:val="sr-Latn-CS" w:eastAsia="sr-Latn-CS"/>
        </w:rPr>
        <w:t>ird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 w:eastAsia="sr-Latn-CS"/>
        </w:rPr>
        <w:t>ministar</w:t>
      </w:r>
      <w:r w:rsidR="008C1E49" w:rsidRPr="007137A5">
        <w:rPr>
          <w:rFonts w:ascii="Times New Roman" w:hAnsi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 w:eastAsia="sr-Latn-CS"/>
        </w:rPr>
        <w:t>spoljnih</w:t>
      </w:r>
      <w:r w:rsidR="008C1E49" w:rsidRPr="007137A5">
        <w:rPr>
          <w:rFonts w:ascii="Times New Roman" w:hAnsi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 w:eastAsia="sr-Latn-CS"/>
        </w:rPr>
        <w:t>poslova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>.</w:t>
      </w:r>
    </w:p>
    <w:p w:rsidR="008C1E49" w:rsidRPr="007137A5" w:rsidRDefault="007137A5" w:rsidP="008C1E49">
      <w:pPr>
        <w:widowControl w:val="0"/>
        <w:spacing w:after="120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val="sr-Latn-CS" w:eastAsia="sr-Latn-CS"/>
        </w:rPr>
      </w:pP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Navedenim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sporazumom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garantuje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ulagačima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država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ugovornih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strana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nacionalni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tretman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najpovlašćenije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nacije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kao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puna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zaštita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bezbednost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njihovih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ulaganja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Obezbeđuje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takođe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uzajamnost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primeni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pravičnog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nediskriminatorskog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tretmana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kao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naknada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gubitaka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investitor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pretrpi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rezultat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događaja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ili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okolnosti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nisu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mogli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predvideti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sprečiti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rat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oružani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nemiri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protesti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...).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Ulagačima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iz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zemalja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ugovornica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takođe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garantuje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odnosu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njihovo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ulaganje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neće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biti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izvršena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eksproprijacija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neka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druga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slična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mera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države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joj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dejstvu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jednaka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osim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slučajevima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propisanim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zakonom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strogo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propisanom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postupku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kao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će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biti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praćena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efikasnom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efektivnom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naknadom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će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pored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tržišne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vrednosti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eksproprisanog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ulaganja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obuhvatati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pripadajuću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kamatu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od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dana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izvršenja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eksproprijacije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dana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isplate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naknade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>.</w:t>
      </w:r>
    </w:p>
    <w:p w:rsidR="008C1E49" w:rsidRPr="007137A5" w:rsidRDefault="007137A5" w:rsidP="008C1E49">
      <w:pPr>
        <w:widowControl w:val="0"/>
        <w:spacing w:after="120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val="sr-Latn-CS" w:eastAsia="sr-Latn-CS"/>
        </w:rPr>
      </w:pP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Sporazumom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takođe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garantuje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pravo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ulagača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slučaju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spora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državom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domaćinom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tiče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ulaganja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može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tražiti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pravnu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zaštitu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kod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međunarodnog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arbitražnog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suda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skladu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osnovnim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principima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međunarodnog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prava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ovoj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oblasti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odredbama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Vašingtonske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konvencije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rešavanju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investicionih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sporova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između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država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državljana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drugih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država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koju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Republika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Srbija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sr-Latn-CS"/>
        </w:rPr>
        <w:t>ratifikovala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 w:eastAsia="sr-Latn-CS"/>
        </w:rPr>
        <w:t>.</w:t>
      </w:r>
    </w:p>
    <w:p w:rsidR="008C1E49" w:rsidRPr="007137A5" w:rsidRDefault="008C1E49" w:rsidP="008C1E49">
      <w:pPr>
        <w:widowControl w:val="0"/>
        <w:spacing w:after="120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val="sr-Latn-CS" w:eastAsia="sr-Latn-CS"/>
        </w:rPr>
      </w:pPr>
    </w:p>
    <w:p w:rsidR="008C1E49" w:rsidRPr="007137A5" w:rsidRDefault="008C1E49" w:rsidP="008C1E49">
      <w:pPr>
        <w:pStyle w:val="ListParagraph"/>
        <w:autoSpaceDE/>
        <w:adjustRightInd/>
        <w:spacing w:line="240" w:lineRule="auto"/>
        <w:ind w:left="0" w:right="28"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7137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III.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STVARANJE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FINANSIJSKIH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OBAVEZA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IZVRŠAVANJU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MEĐUNARODNOG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UGOVORA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PROCENA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IZNOSA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FINANSIJSKIH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SREDSTAVA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noProof/>
          <w:sz w:val="24"/>
          <w:szCs w:val="24"/>
          <w:lang w:val="sr-Latn-CS"/>
        </w:rPr>
        <w:t>POTREBNIH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NJEGOVO</w:t>
      </w:r>
      <w:r w:rsidRP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7137A5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IZVRŠAVANJE</w:t>
      </w:r>
    </w:p>
    <w:p w:rsidR="00371643" w:rsidRPr="007137A5" w:rsidRDefault="007137A5" w:rsidP="00443125">
      <w:pPr>
        <w:ind w:right="26"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Kanade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8C1E49" w:rsidRPr="007137A5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sectPr w:rsidR="00371643" w:rsidRPr="007137A5" w:rsidSect="00622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23" w:rsidRDefault="00E45E23" w:rsidP="000D7F04">
      <w:pPr>
        <w:spacing w:after="0" w:line="240" w:lineRule="auto"/>
      </w:pPr>
      <w:r>
        <w:separator/>
      </w:r>
    </w:p>
  </w:endnote>
  <w:endnote w:type="continuationSeparator" w:id="0">
    <w:p w:rsidR="00E45E23" w:rsidRDefault="00E45E23" w:rsidP="000D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19" w:rsidRDefault="00CB4D42" w:rsidP="00E230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D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D19" w:rsidRDefault="00983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63" w:rsidRPr="007137A5" w:rsidRDefault="00CB4D42">
    <w:pPr>
      <w:pStyle w:val="Footer"/>
      <w:jc w:val="center"/>
      <w:rPr>
        <w:noProof/>
        <w:lang w:val="sr-Latn-CS"/>
      </w:rPr>
    </w:pPr>
    <w:r w:rsidRPr="007137A5">
      <w:rPr>
        <w:noProof/>
        <w:lang w:val="sr-Latn-CS"/>
      </w:rPr>
      <w:fldChar w:fldCharType="begin"/>
    </w:r>
    <w:r w:rsidR="00622D63" w:rsidRPr="007137A5">
      <w:rPr>
        <w:noProof/>
        <w:lang w:val="sr-Latn-CS"/>
      </w:rPr>
      <w:instrText xml:space="preserve"> PAGE   \* MERGEFORMAT </w:instrText>
    </w:r>
    <w:r w:rsidRPr="007137A5">
      <w:rPr>
        <w:noProof/>
        <w:lang w:val="sr-Latn-CS"/>
      </w:rPr>
      <w:fldChar w:fldCharType="separate"/>
    </w:r>
    <w:r w:rsidR="007137A5">
      <w:rPr>
        <w:noProof/>
        <w:lang w:val="sr-Latn-CS"/>
      </w:rPr>
      <w:t>57</w:t>
    </w:r>
    <w:r w:rsidRPr="007137A5">
      <w:rPr>
        <w:noProof/>
        <w:lang w:val="sr-Latn-CS"/>
      </w:rPr>
      <w:fldChar w:fldCharType="end"/>
    </w:r>
  </w:p>
  <w:p w:rsidR="00983D19" w:rsidRPr="007137A5" w:rsidRDefault="00983D19" w:rsidP="00231984">
    <w:pPr>
      <w:pStyle w:val="Footer"/>
      <w:jc w:val="center"/>
      <w:rPr>
        <w:rFonts w:ascii="Times New Roman" w:hAnsi="Times New Roman"/>
        <w:noProof/>
        <w:lang w:val="sr-Latn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63" w:rsidRDefault="00622D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23" w:rsidRDefault="00E45E23" w:rsidP="000D7F04">
      <w:pPr>
        <w:spacing w:after="0" w:line="240" w:lineRule="auto"/>
      </w:pPr>
      <w:r>
        <w:separator/>
      </w:r>
    </w:p>
  </w:footnote>
  <w:footnote w:type="continuationSeparator" w:id="0">
    <w:p w:rsidR="00E45E23" w:rsidRDefault="00E45E23" w:rsidP="000D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63" w:rsidRDefault="00622D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63" w:rsidRDefault="00622D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63" w:rsidRDefault="00622D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06D"/>
    <w:multiLevelType w:val="hybridMultilevel"/>
    <w:tmpl w:val="6DFE20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16EF3"/>
    <w:multiLevelType w:val="hybridMultilevel"/>
    <w:tmpl w:val="4BAEE42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F6ADF"/>
    <w:multiLevelType w:val="hybridMultilevel"/>
    <w:tmpl w:val="789EBD9A"/>
    <w:lvl w:ilvl="0" w:tplc="A61E49D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87D9E"/>
    <w:multiLevelType w:val="hybridMultilevel"/>
    <w:tmpl w:val="D54A39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3973"/>
    <w:multiLevelType w:val="hybridMultilevel"/>
    <w:tmpl w:val="3328F0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87D25"/>
    <w:multiLevelType w:val="hybridMultilevel"/>
    <w:tmpl w:val="DF2072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036C27"/>
    <w:multiLevelType w:val="hybridMultilevel"/>
    <w:tmpl w:val="E128406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B56586"/>
    <w:multiLevelType w:val="hybridMultilevel"/>
    <w:tmpl w:val="C9A8D670"/>
    <w:lvl w:ilvl="0" w:tplc="3A5EBB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B03200"/>
    <w:multiLevelType w:val="hybridMultilevel"/>
    <w:tmpl w:val="5568F6DA"/>
    <w:lvl w:ilvl="0" w:tplc="D3C48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721CA1"/>
    <w:multiLevelType w:val="hybridMultilevel"/>
    <w:tmpl w:val="C62650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7A6023"/>
    <w:multiLevelType w:val="hybridMultilevel"/>
    <w:tmpl w:val="0F824BC6"/>
    <w:lvl w:ilvl="0" w:tplc="5614BF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E120C9"/>
    <w:multiLevelType w:val="hybridMultilevel"/>
    <w:tmpl w:val="6DFE20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7F2C3B"/>
    <w:multiLevelType w:val="hybridMultilevel"/>
    <w:tmpl w:val="28ACD7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460D5E"/>
    <w:multiLevelType w:val="hybridMultilevel"/>
    <w:tmpl w:val="8A9888BC"/>
    <w:lvl w:ilvl="0" w:tplc="F8125F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540FF7"/>
    <w:multiLevelType w:val="hybridMultilevel"/>
    <w:tmpl w:val="3E06B878"/>
    <w:lvl w:ilvl="0" w:tplc="0809000F">
      <w:start w:val="1"/>
      <w:numFmt w:val="decimal"/>
      <w:lvlText w:val="%1."/>
      <w:lvlJc w:val="left"/>
      <w:pPr>
        <w:ind w:left="72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79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86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93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00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08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15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22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2960" w:hanging="180"/>
      </w:pPr>
      <w:rPr>
        <w:rFonts w:cs="Times New Roman"/>
      </w:rPr>
    </w:lvl>
  </w:abstractNum>
  <w:abstractNum w:abstractNumId="15">
    <w:nsid w:val="2DAD7B20"/>
    <w:multiLevelType w:val="hybridMultilevel"/>
    <w:tmpl w:val="A4A8349E"/>
    <w:lvl w:ilvl="0" w:tplc="1A2A233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A401E7"/>
    <w:multiLevelType w:val="hybridMultilevel"/>
    <w:tmpl w:val="827096C0"/>
    <w:lvl w:ilvl="0" w:tplc="AF024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C85CB7"/>
    <w:multiLevelType w:val="hybridMultilevel"/>
    <w:tmpl w:val="A132898A"/>
    <w:lvl w:ilvl="0" w:tplc="DA8CCB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CC5D7F"/>
    <w:multiLevelType w:val="hybridMultilevel"/>
    <w:tmpl w:val="877039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FC7452"/>
    <w:multiLevelType w:val="hybridMultilevel"/>
    <w:tmpl w:val="F88CA830"/>
    <w:lvl w:ilvl="0" w:tplc="AAF4D504">
      <w:start w:val="1"/>
      <w:numFmt w:val="decimal"/>
      <w:lvlText w:val="%1."/>
      <w:lvlJc w:val="left"/>
      <w:pPr>
        <w:ind w:left="75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>
    <w:nsid w:val="3577501A"/>
    <w:multiLevelType w:val="hybridMultilevel"/>
    <w:tmpl w:val="8BF49BC6"/>
    <w:lvl w:ilvl="0" w:tplc="97DEA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AE237F"/>
    <w:multiLevelType w:val="hybridMultilevel"/>
    <w:tmpl w:val="0D5830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733F5B"/>
    <w:multiLevelType w:val="hybridMultilevel"/>
    <w:tmpl w:val="AA5404E2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F2D674B"/>
    <w:multiLevelType w:val="hybridMultilevel"/>
    <w:tmpl w:val="876CE2EC"/>
    <w:lvl w:ilvl="0" w:tplc="D03624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09284D"/>
    <w:multiLevelType w:val="hybridMultilevel"/>
    <w:tmpl w:val="7D06CBE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6F174A"/>
    <w:multiLevelType w:val="hybridMultilevel"/>
    <w:tmpl w:val="A02C2A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4E5E0F"/>
    <w:multiLevelType w:val="hybridMultilevel"/>
    <w:tmpl w:val="C62650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5B76C2"/>
    <w:multiLevelType w:val="hybridMultilevel"/>
    <w:tmpl w:val="54F0D914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D097C1B"/>
    <w:multiLevelType w:val="hybridMultilevel"/>
    <w:tmpl w:val="FAA658C8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223A89"/>
    <w:multiLevelType w:val="hybridMultilevel"/>
    <w:tmpl w:val="35DEF2B2"/>
    <w:lvl w:ilvl="0" w:tplc="4302FF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8D450D"/>
    <w:multiLevelType w:val="hybridMultilevel"/>
    <w:tmpl w:val="267A6B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25A6536"/>
    <w:multiLevelType w:val="hybridMultilevel"/>
    <w:tmpl w:val="16E84A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F02946"/>
    <w:multiLevelType w:val="hybridMultilevel"/>
    <w:tmpl w:val="4FF497BC"/>
    <w:lvl w:ilvl="0" w:tplc="420EA63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3">
    <w:nsid w:val="6B973CE0"/>
    <w:multiLevelType w:val="hybridMultilevel"/>
    <w:tmpl w:val="267A6B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B48EC"/>
    <w:multiLevelType w:val="hybridMultilevel"/>
    <w:tmpl w:val="28ACD7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E60EA3"/>
    <w:multiLevelType w:val="hybridMultilevel"/>
    <w:tmpl w:val="ED3CB432"/>
    <w:lvl w:ilvl="0" w:tplc="E592BF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3762C5"/>
    <w:multiLevelType w:val="hybridMultilevel"/>
    <w:tmpl w:val="A02C2A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EA0327"/>
    <w:multiLevelType w:val="hybridMultilevel"/>
    <w:tmpl w:val="8BF6073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7D602B81"/>
    <w:multiLevelType w:val="hybridMultilevel"/>
    <w:tmpl w:val="62EC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F7C94"/>
    <w:multiLevelType w:val="hybridMultilevel"/>
    <w:tmpl w:val="34D8A172"/>
    <w:lvl w:ilvl="0" w:tplc="FBD0EB2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33"/>
  </w:num>
  <w:num w:numId="4">
    <w:abstractNumId w:val="30"/>
  </w:num>
  <w:num w:numId="5">
    <w:abstractNumId w:val="17"/>
  </w:num>
  <w:num w:numId="6">
    <w:abstractNumId w:val="22"/>
  </w:num>
  <w:num w:numId="7">
    <w:abstractNumId w:val="27"/>
  </w:num>
  <w:num w:numId="8">
    <w:abstractNumId w:val="24"/>
  </w:num>
  <w:num w:numId="9">
    <w:abstractNumId w:val="4"/>
  </w:num>
  <w:num w:numId="10">
    <w:abstractNumId w:val="35"/>
  </w:num>
  <w:num w:numId="11">
    <w:abstractNumId w:val="13"/>
  </w:num>
  <w:num w:numId="12">
    <w:abstractNumId w:val="16"/>
  </w:num>
  <w:num w:numId="13">
    <w:abstractNumId w:val="23"/>
  </w:num>
  <w:num w:numId="14">
    <w:abstractNumId w:val="20"/>
  </w:num>
  <w:num w:numId="15">
    <w:abstractNumId w:val="37"/>
  </w:num>
  <w:num w:numId="16">
    <w:abstractNumId w:val="10"/>
  </w:num>
  <w:num w:numId="17">
    <w:abstractNumId w:val="7"/>
  </w:num>
  <w:num w:numId="18">
    <w:abstractNumId w:val="19"/>
  </w:num>
  <w:num w:numId="19">
    <w:abstractNumId w:val="26"/>
  </w:num>
  <w:num w:numId="20">
    <w:abstractNumId w:val="9"/>
  </w:num>
  <w:num w:numId="21">
    <w:abstractNumId w:val="8"/>
  </w:num>
  <w:num w:numId="22">
    <w:abstractNumId w:val="1"/>
  </w:num>
  <w:num w:numId="23">
    <w:abstractNumId w:val="6"/>
  </w:num>
  <w:num w:numId="24">
    <w:abstractNumId w:val="21"/>
  </w:num>
  <w:num w:numId="25">
    <w:abstractNumId w:val="34"/>
  </w:num>
  <w:num w:numId="26">
    <w:abstractNumId w:val="12"/>
  </w:num>
  <w:num w:numId="27">
    <w:abstractNumId w:val="29"/>
  </w:num>
  <w:num w:numId="28">
    <w:abstractNumId w:val="0"/>
  </w:num>
  <w:num w:numId="29">
    <w:abstractNumId w:val="11"/>
  </w:num>
  <w:num w:numId="30">
    <w:abstractNumId w:val="39"/>
  </w:num>
  <w:num w:numId="31">
    <w:abstractNumId w:val="32"/>
  </w:num>
  <w:num w:numId="32">
    <w:abstractNumId w:val="5"/>
  </w:num>
  <w:num w:numId="33">
    <w:abstractNumId w:val="31"/>
  </w:num>
  <w:num w:numId="34">
    <w:abstractNumId w:val="25"/>
  </w:num>
  <w:num w:numId="35">
    <w:abstractNumId w:val="36"/>
  </w:num>
  <w:num w:numId="36">
    <w:abstractNumId w:val="14"/>
  </w:num>
  <w:num w:numId="37">
    <w:abstractNumId w:val="15"/>
  </w:num>
  <w:num w:numId="38">
    <w:abstractNumId w:val="2"/>
  </w:num>
  <w:num w:numId="39">
    <w:abstractNumId w:val="38"/>
  </w:num>
  <w:num w:numId="40">
    <w:abstractNumId w:val="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31984"/>
    <w:rsid w:val="00003C60"/>
    <w:rsid w:val="00045DB2"/>
    <w:rsid w:val="000547F9"/>
    <w:rsid w:val="00063B90"/>
    <w:rsid w:val="000B4096"/>
    <w:rsid w:val="000D7F04"/>
    <w:rsid w:val="000F4244"/>
    <w:rsid w:val="000F5E57"/>
    <w:rsid w:val="00106F95"/>
    <w:rsid w:val="00167B2B"/>
    <w:rsid w:val="00195090"/>
    <w:rsid w:val="001978F6"/>
    <w:rsid w:val="0022106C"/>
    <w:rsid w:val="00231984"/>
    <w:rsid w:val="00261870"/>
    <w:rsid w:val="00274856"/>
    <w:rsid w:val="00285AE0"/>
    <w:rsid w:val="00294394"/>
    <w:rsid w:val="002B3D7E"/>
    <w:rsid w:val="002B6C46"/>
    <w:rsid w:val="002C6EF4"/>
    <w:rsid w:val="002D6810"/>
    <w:rsid w:val="00351B62"/>
    <w:rsid w:val="00371643"/>
    <w:rsid w:val="00395FDE"/>
    <w:rsid w:val="003A33A6"/>
    <w:rsid w:val="003A49B0"/>
    <w:rsid w:val="003A75D7"/>
    <w:rsid w:val="003B75F9"/>
    <w:rsid w:val="003C1786"/>
    <w:rsid w:val="003E1234"/>
    <w:rsid w:val="003F0EF1"/>
    <w:rsid w:val="003F2E92"/>
    <w:rsid w:val="003F7F9A"/>
    <w:rsid w:val="00400A6C"/>
    <w:rsid w:val="00402948"/>
    <w:rsid w:val="00404842"/>
    <w:rsid w:val="00414684"/>
    <w:rsid w:val="004332DB"/>
    <w:rsid w:val="00443125"/>
    <w:rsid w:val="004834F8"/>
    <w:rsid w:val="004C33BB"/>
    <w:rsid w:val="004E5A88"/>
    <w:rsid w:val="004E63C3"/>
    <w:rsid w:val="004F3283"/>
    <w:rsid w:val="004F632C"/>
    <w:rsid w:val="00507FCB"/>
    <w:rsid w:val="00510550"/>
    <w:rsid w:val="00510A05"/>
    <w:rsid w:val="00524154"/>
    <w:rsid w:val="00555772"/>
    <w:rsid w:val="005712DF"/>
    <w:rsid w:val="00581772"/>
    <w:rsid w:val="00586309"/>
    <w:rsid w:val="00594F0E"/>
    <w:rsid w:val="005A18AC"/>
    <w:rsid w:val="005A1F20"/>
    <w:rsid w:val="005B760D"/>
    <w:rsid w:val="005F0FD9"/>
    <w:rsid w:val="00622D63"/>
    <w:rsid w:val="00626B9D"/>
    <w:rsid w:val="00637C89"/>
    <w:rsid w:val="00642869"/>
    <w:rsid w:val="0067193C"/>
    <w:rsid w:val="00696553"/>
    <w:rsid w:val="006A7B82"/>
    <w:rsid w:val="006B78A9"/>
    <w:rsid w:val="006E49E6"/>
    <w:rsid w:val="00703F08"/>
    <w:rsid w:val="00712249"/>
    <w:rsid w:val="007137A5"/>
    <w:rsid w:val="00756165"/>
    <w:rsid w:val="007708EC"/>
    <w:rsid w:val="00781AD1"/>
    <w:rsid w:val="00787FF6"/>
    <w:rsid w:val="007A3844"/>
    <w:rsid w:val="007B588A"/>
    <w:rsid w:val="007D1D57"/>
    <w:rsid w:val="007E588D"/>
    <w:rsid w:val="00804FF7"/>
    <w:rsid w:val="008618DE"/>
    <w:rsid w:val="00891B90"/>
    <w:rsid w:val="008A54E6"/>
    <w:rsid w:val="008C1E49"/>
    <w:rsid w:val="008F5010"/>
    <w:rsid w:val="009115B5"/>
    <w:rsid w:val="00932315"/>
    <w:rsid w:val="00983D19"/>
    <w:rsid w:val="00A275BA"/>
    <w:rsid w:val="00A34BC8"/>
    <w:rsid w:val="00AD2AED"/>
    <w:rsid w:val="00AD53F2"/>
    <w:rsid w:val="00AE41BD"/>
    <w:rsid w:val="00B33524"/>
    <w:rsid w:val="00B35B96"/>
    <w:rsid w:val="00BA245E"/>
    <w:rsid w:val="00BD1D9C"/>
    <w:rsid w:val="00BD49A8"/>
    <w:rsid w:val="00BE78FA"/>
    <w:rsid w:val="00BF0671"/>
    <w:rsid w:val="00C30665"/>
    <w:rsid w:val="00C40E1E"/>
    <w:rsid w:val="00C51D62"/>
    <w:rsid w:val="00CB4D42"/>
    <w:rsid w:val="00D04051"/>
    <w:rsid w:val="00D21391"/>
    <w:rsid w:val="00D44AEB"/>
    <w:rsid w:val="00D60A20"/>
    <w:rsid w:val="00D71414"/>
    <w:rsid w:val="00DA65FF"/>
    <w:rsid w:val="00DD2006"/>
    <w:rsid w:val="00E230FB"/>
    <w:rsid w:val="00E45E23"/>
    <w:rsid w:val="00EA5603"/>
    <w:rsid w:val="00EC5BCD"/>
    <w:rsid w:val="00EF2A70"/>
    <w:rsid w:val="00F77AC9"/>
    <w:rsid w:val="00F81473"/>
    <w:rsid w:val="00FB22E5"/>
    <w:rsid w:val="00FC1E66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1984"/>
    <w:pPr>
      <w:autoSpaceDE w:val="0"/>
      <w:autoSpaceDN w:val="0"/>
      <w:adjustRightInd w:val="0"/>
      <w:spacing w:after="0" w:line="360" w:lineRule="atLeast"/>
      <w:ind w:left="720"/>
      <w:contextualSpacing/>
    </w:pPr>
    <w:rPr>
      <w:rFonts w:ascii="Helvetica-CN" w:hAnsi="Helvetica-CN" w:cs="Helvetica-CN"/>
      <w:sz w:val="26"/>
      <w:szCs w:val="26"/>
    </w:rPr>
  </w:style>
  <w:style w:type="paragraph" w:styleId="Header">
    <w:name w:val="header"/>
    <w:basedOn w:val="Normal"/>
    <w:link w:val="HeaderChar"/>
    <w:uiPriority w:val="99"/>
    <w:rsid w:val="00231984"/>
    <w:pPr>
      <w:tabs>
        <w:tab w:val="center" w:pos="4320"/>
        <w:tab w:val="right" w:pos="8640"/>
      </w:tabs>
      <w:autoSpaceDE w:val="0"/>
      <w:autoSpaceDN w:val="0"/>
      <w:adjustRightInd w:val="0"/>
      <w:spacing w:after="0" w:line="360" w:lineRule="atLeast"/>
    </w:pPr>
    <w:rPr>
      <w:rFonts w:ascii="Helvetica-CN" w:hAnsi="Helvetica-CN" w:cs="Helvetica-CN"/>
      <w:sz w:val="26"/>
      <w:szCs w:val="26"/>
      <w:lang w:eastAsia="en-CA"/>
    </w:rPr>
  </w:style>
  <w:style w:type="character" w:customStyle="1" w:styleId="HeaderChar">
    <w:name w:val="Header Char"/>
    <w:link w:val="Header"/>
    <w:uiPriority w:val="99"/>
    <w:locked/>
    <w:rsid w:val="00231984"/>
    <w:rPr>
      <w:rFonts w:ascii="Helvetica-CN" w:hAnsi="Helvetica-CN" w:cs="Helvetica-CN"/>
      <w:sz w:val="26"/>
      <w:szCs w:val="26"/>
      <w:lang w:val="en-US" w:eastAsia="en-CA"/>
    </w:rPr>
  </w:style>
  <w:style w:type="paragraph" w:styleId="Footer">
    <w:name w:val="footer"/>
    <w:basedOn w:val="Normal"/>
    <w:link w:val="FooterChar"/>
    <w:uiPriority w:val="99"/>
    <w:rsid w:val="00231984"/>
    <w:pPr>
      <w:tabs>
        <w:tab w:val="center" w:pos="4513"/>
        <w:tab w:val="right" w:pos="9026"/>
      </w:tabs>
      <w:spacing w:after="0" w:line="240" w:lineRule="auto"/>
    </w:pPr>
    <w:rPr>
      <w:lang w:val="en-CA" w:eastAsia="en-CA"/>
    </w:rPr>
  </w:style>
  <w:style w:type="character" w:customStyle="1" w:styleId="FooterChar">
    <w:name w:val="Footer Char"/>
    <w:link w:val="Footer"/>
    <w:uiPriority w:val="99"/>
    <w:locked/>
    <w:rsid w:val="00231984"/>
    <w:rPr>
      <w:rFonts w:cs="Times New Roman"/>
      <w:lang w:val="en-CA" w:eastAsia="en-CA"/>
    </w:rPr>
  </w:style>
  <w:style w:type="character" w:customStyle="1" w:styleId="BalloonTextChar">
    <w:name w:val="Balloon Text Char"/>
    <w:uiPriority w:val="99"/>
    <w:semiHidden/>
    <w:locked/>
    <w:rsid w:val="00231984"/>
    <w:rPr>
      <w:rFonts w:ascii="Tahoma" w:hAnsi="Tahoma"/>
      <w:sz w:val="16"/>
      <w:lang w:val="en-CA" w:eastAsia="en-CA"/>
    </w:rPr>
  </w:style>
  <w:style w:type="paragraph" w:styleId="BalloonText">
    <w:name w:val="Balloon Text"/>
    <w:basedOn w:val="Normal"/>
    <w:link w:val="BalloonTextChar1"/>
    <w:uiPriority w:val="99"/>
    <w:semiHidden/>
    <w:rsid w:val="00231984"/>
    <w:pPr>
      <w:spacing w:after="0" w:line="240" w:lineRule="auto"/>
    </w:pPr>
    <w:rPr>
      <w:rFonts w:ascii="Tahoma" w:hAnsi="Tahoma"/>
      <w:sz w:val="16"/>
      <w:szCs w:val="16"/>
      <w:lang w:val="en-CA" w:eastAsia="en-CA"/>
    </w:rPr>
  </w:style>
  <w:style w:type="character" w:customStyle="1" w:styleId="BalloonTextChar1">
    <w:name w:val="Balloon Text Char1"/>
    <w:link w:val="BalloonText"/>
    <w:uiPriority w:val="99"/>
    <w:semiHidden/>
    <w:locked/>
    <w:rsid w:val="004F632C"/>
    <w:rPr>
      <w:rFonts w:ascii="Times New Roman" w:hAnsi="Times New Roman" w:cs="Times New Roman"/>
      <w:sz w:val="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231984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en-CA" w:eastAsia="en-CA"/>
    </w:rPr>
  </w:style>
  <w:style w:type="character" w:customStyle="1" w:styleId="FootnoteTextChar">
    <w:name w:val="Footnote Text Char"/>
    <w:link w:val="FootnoteText"/>
    <w:uiPriority w:val="99"/>
    <w:locked/>
    <w:rsid w:val="00231984"/>
    <w:rPr>
      <w:rFonts w:ascii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uiPriority w:val="99"/>
    <w:semiHidden/>
    <w:locked/>
    <w:rsid w:val="00231984"/>
    <w:rPr>
      <w:sz w:val="20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rsid w:val="00231984"/>
    <w:pPr>
      <w:spacing w:line="240" w:lineRule="auto"/>
    </w:pPr>
    <w:rPr>
      <w:sz w:val="20"/>
      <w:szCs w:val="20"/>
      <w:lang w:val="en-CA" w:eastAsia="en-CA"/>
    </w:rPr>
  </w:style>
  <w:style w:type="character" w:customStyle="1" w:styleId="CommentTextChar1">
    <w:name w:val="Comment Text Char1"/>
    <w:link w:val="CommentText"/>
    <w:uiPriority w:val="99"/>
    <w:semiHidden/>
    <w:locked/>
    <w:rsid w:val="004F632C"/>
    <w:rPr>
      <w:rFonts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uiPriority w:val="99"/>
    <w:semiHidden/>
    <w:locked/>
    <w:rsid w:val="00231984"/>
    <w:rPr>
      <w:b/>
      <w:sz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231984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locked/>
    <w:rsid w:val="004F632C"/>
    <w:rPr>
      <w:rFonts w:cs="Times New Roman"/>
      <w:b/>
      <w:bCs/>
      <w:sz w:val="20"/>
      <w:szCs w:val="20"/>
      <w:lang w:val="en-US" w:eastAsia="en-US"/>
    </w:rPr>
  </w:style>
  <w:style w:type="character" w:styleId="Strong">
    <w:name w:val="Strong"/>
    <w:uiPriority w:val="99"/>
    <w:qFormat/>
    <w:rsid w:val="00231984"/>
    <w:rPr>
      <w:rFonts w:cs="Times New Roman"/>
      <w:b/>
    </w:rPr>
  </w:style>
  <w:style w:type="paragraph" w:customStyle="1" w:styleId="Standard">
    <w:name w:val="Standard"/>
    <w:uiPriority w:val="99"/>
    <w:rsid w:val="00231984"/>
    <w:pPr>
      <w:widowControl w:val="0"/>
      <w:suppressAutoHyphens/>
      <w:autoSpaceDE w:val="0"/>
      <w:autoSpaceDN w:val="0"/>
      <w:textAlignment w:val="baseline"/>
    </w:pPr>
    <w:rPr>
      <w:rFonts w:ascii="Courier, 'Courier New'" w:hAnsi="Courier, 'Courier New'"/>
      <w:kern w:val="3"/>
      <w:szCs w:val="24"/>
      <w:lang w:eastAsia="en-CA"/>
    </w:rPr>
  </w:style>
  <w:style w:type="table" w:styleId="TableGrid">
    <w:name w:val="Table Grid"/>
    <w:basedOn w:val="TableNormal"/>
    <w:uiPriority w:val="99"/>
    <w:rsid w:val="00231984"/>
    <w:rPr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B35B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1984"/>
    <w:pPr>
      <w:autoSpaceDE w:val="0"/>
      <w:autoSpaceDN w:val="0"/>
      <w:adjustRightInd w:val="0"/>
      <w:spacing w:after="0" w:line="360" w:lineRule="atLeast"/>
      <w:ind w:left="720"/>
      <w:contextualSpacing/>
    </w:pPr>
    <w:rPr>
      <w:rFonts w:ascii="Helvetica-CN" w:hAnsi="Helvetica-CN" w:cs="Helvetica-CN"/>
      <w:sz w:val="26"/>
      <w:szCs w:val="26"/>
    </w:rPr>
  </w:style>
  <w:style w:type="paragraph" w:styleId="Header">
    <w:name w:val="header"/>
    <w:basedOn w:val="Normal"/>
    <w:link w:val="HeaderChar"/>
    <w:uiPriority w:val="99"/>
    <w:rsid w:val="00231984"/>
    <w:pPr>
      <w:tabs>
        <w:tab w:val="center" w:pos="4320"/>
        <w:tab w:val="right" w:pos="8640"/>
      </w:tabs>
      <w:autoSpaceDE w:val="0"/>
      <w:autoSpaceDN w:val="0"/>
      <w:adjustRightInd w:val="0"/>
      <w:spacing w:after="0" w:line="360" w:lineRule="atLeast"/>
    </w:pPr>
    <w:rPr>
      <w:rFonts w:ascii="Helvetica-CN" w:hAnsi="Helvetica-CN" w:cs="Helvetica-CN"/>
      <w:sz w:val="26"/>
      <w:szCs w:val="26"/>
      <w:lang w:eastAsia="en-CA"/>
    </w:rPr>
  </w:style>
  <w:style w:type="character" w:customStyle="1" w:styleId="HeaderChar">
    <w:name w:val="Header Char"/>
    <w:link w:val="Header"/>
    <w:uiPriority w:val="99"/>
    <w:locked/>
    <w:rsid w:val="00231984"/>
    <w:rPr>
      <w:rFonts w:ascii="Helvetica-CN" w:hAnsi="Helvetica-CN" w:cs="Helvetica-CN"/>
      <w:sz w:val="26"/>
      <w:szCs w:val="26"/>
      <w:lang w:val="en-US" w:eastAsia="en-CA"/>
    </w:rPr>
  </w:style>
  <w:style w:type="paragraph" w:styleId="Footer">
    <w:name w:val="footer"/>
    <w:basedOn w:val="Normal"/>
    <w:link w:val="FooterChar"/>
    <w:uiPriority w:val="99"/>
    <w:rsid w:val="00231984"/>
    <w:pPr>
      <w:tabs>
        <w:tab w:val="center" w:pos="4513"/>
        <w:tab w:val="right" w:pos="9026"/>
      </w:tabs>
      <w:spacing w:after="0" w:line="240" w:lineRule="auto"/>
    </w:pPr>
    <w:rPr>
      <w:lang w:val="en-CA" w:eastAsia="en-CA"/>
    </w:rPr>
  </w:style>
  <w:style w:type="character" w:customStyle="1" w:styleId="FooterChar">
    <w:name w:val="Footer Char"/>
    <w:link w:val="Footer"/>
    <w:uiPriority w:val="99"/>
    <w:locked/>
    <w:rsid w:val="00231984"/>
    <w:rPr>
      <w:rFonts w:cs="Times New Roman"/>
      <w:lang w:val="en-CA" w:eastAsia="en-CA"/>
    </w:rPr>
  </w:style>
  <w:style w:type="character" w:customStyle="1" w:styleId="BalloonTextChar">
    <w:name w:val="Balloon Text Char"/>
    <w:uiPriority w:val="99"/>
    <w:semiHidden/>
    <w:locked/>
    <w:rsid w:val="00231984"/>
    <w:rPr>
      <w:rFonts w:ascii="Tahoma" w:hAnsi="Tahoma"/>
      <w:sz w:val="16"/>
      <w:lang w:val="en-CA" w:eastAsia="en-CA"/>
    </w:rPr>
  </w:style>
  <w:style w:type="paragraph" w:styleId="BalloonText">
    <w:name w:val="Balloon Text"/>
    <w:basedOn w:val="Normal"/>
    <w:link w:val="BalloonTextChar1"/>
    <w:uiPriority w:val="99"/>
    <w:semiHidden/>
    <w:rsid w:val="00231984"/>
    <w:pPr>
      <w:spacing w:after="0" w:line="240" w:lineRule="auto"/>
    </w:pPr>
    <w:rPr>
      <w:rFonts w:ascii="Tahoma" w:hAnsi="Tahoma"/>
      <w:sz w:val="16"/>
      <w:szCs w:val="16"/>
      <w:lang w:val="en-CA" w:eastAsia="en-CA"/>
    </w:rPr>
  </w:style>
  <w:style w:type="character" w:customStyle="1" w:styleId="BalloonTextChar1">
    <w:name w:val="Balloon Text Char1"/>
    <w:link w:val="BalloonText"/>
    <w:uiPriority w:val="99"/>
    <w:semiHidden/>
    <w:locked/>
    <w:rsid w:val="004F632C"/>
    <w:rPr>
      <w:rFonts w:ascii="Times New Roman" w:hAnsi="Times New Roman" w:cs="Times New Roman"/>
      <w:sz w:val="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231984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en-CA" w:eastAsia="en-CA"/>
    </w:rPr>
  </w:style>
  <w:style w:type="character" w:customStyle="1" w:styleId="FootnoteTextChar">
    <w:name w:val="Footnote Text Char"/>
    <w:link w:val="FootnoteText"/>
    <w:uiPriority w:val="99"/>
    <w:locked/>
    <w:rsid w:val="00231984"/>
    <w:rPr>
      <w:rFonts w:ascii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uiPriority w:val="99"/>
    <w:semiHidden/>
    <w:locked/>
    <w:rsid w:val="00231984"/>
    <w:rPr>
      <w:sz w:val="20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rsid w:val="00231984"/>
    <w:pPr>
      <w:spacing w:line="240" w:lineRule="auto"/>
    </w:pPr>
    <w:rPr>
      <w:sz w:val="20"/>
      <w:szCs w:val="20"/>
      <w:lang w:val="en-CA" w:eastAsia="en-CA"/>
    </w:rPr>
  </w:style>
  <w:style w:type="character" w:customStyle="1" w:styleId="CommentTextChar1">
    <w:name w:val="Comment Text Char1"/>
    <w:link w:val="CommentText"/>
    <w:uiPriority w:val="99"/>
    <w:semiHidden/>
    <w:locked/>
    <w:rsid w:val="004F632C"/>
    <w:rPr>
      <w:rFonts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uiPriority w:val="99"/>
    <w:semiHidden/>
    <w:locked/>
    <w:rsid w:val="00231984"/>
    <w:rPr>
      <w:b/>
      <w:sz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231984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locked/>
    <w:rsid w:val="004F632C"/>
    <w:rPr>
      <w:rFonts w:cs="Times New Roman"/>
      <w:b/>
      <w:bCs/>
      <w:sz w:val="20"/>
      <w:szCs w:val="20"/>
      <w:lang w:val="en-US" w:eastAsia="en-US"/>
    </w:rPr>
  </w:style>
  <w:style w:type="character" w:styleId="Strong">
    <w:name w:val="Strong"/>
    <w:uiPriority w:val="99"/>
    <w:qFormat/>
    <w:rsid w:val="00231984"/>
    <w:rPr>
      <w:rFonts w:cs="Times New Roman"/>
      <w:b/>
    </w:rPr>
  </w:style>
  <w:style w:type="paragraph" w:customStyle="1" w:styleId="Standard">
    <w:name w:val="Standard"/>
    <w:uiPriority w:val="99"/>
    <w:rsid w:val="00231984"/>
    <w:pPr>
      <w:widowControl w:val="0"/>
      <w:suppressAutoHyphens/>
      <w:autoSpaceDE w:val="0"/>
      <w:autoSpaceDN w:val="0"/>
      <w:textAlignment w:val="baseline"/>
    </w:pPr>
    <w:rPr>
      <w:rFonts w:ascii="Courier, 'Courier New'" w:hAnsi="Courier, 'Courier New'"/>
      <w:kern w:val="3"/>
      <w:szCs w:val="24"/>
      <w:lang w:eastAsia="en-CA"/>
    </w:rPr>
  </w:style>
  <w:style w:type="table" w:styleId="TableGrid">
    <w:name w:val="Table Grid"/>
    <w:basedOn w:val="TableNormal"/>
    <w:uiPriority w:val="99"/>
    <w:rsid w:val="00231984"/>
    <w:rPr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B35B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32AF-AC3B-4DDE-B44E-A96A8AAD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12151</Words>
  <Characters>69265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Roskic</dc:creator>
  <cp:lastModifiedBy>jovan</cp:lastModifiedBy>
  <cp:revision>2</cp:revision>
  <cp:lastPrinted>2014-11-14T09:47:00Z</cp:lastPrinted>
  <dcterms:created xsi:type="dcterms:W3CDTF">2014-11-18T10:08:00Z</dcterms:created>
  <dcterms:modified xsi:type="dcterms:W3CDTF">2014-11-18T10:08:00Z</dcterms:modified>
</cp:coreProperties>
</file>