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55" w:rsidRPr="00C00DE8" w:rsidRDefault="008B3155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val="sr-Latn-CS"/>
        </w:rPr>
      </w:pPr>
    </w:p>
    <w:p w:rsidR="00C54AB7" w:rsidRPr="00C00DE8" w:rsidRDefault="00C54AB7" w:rsidP="009243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54AB7" w:rsidRPr="00C00DE8" w:rsidRDefault="00C54AB7" w:rsidP="009243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663" w:rsidRPr="00C00DE8" w:rsidRDefault="00C00DE8" w:rsidP="009243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PREDLOG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</w:p>
    <w:p w:rsidR="00700663" w:rsidRPr="00C00DE8" w:rsidRDefault="00C00DE8" w:rsidP="005C6BC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PRIVREMENOM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UREĐIVANJU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OSNOVICA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OBRAČUN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ZARADA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STALNIH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KORISNIKA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</w:p>
    <w:p w:rsidR="00700663" w:rsidRPr="00C00DE8" w:rsidRDefault="00700663" w:rsidP="005C6BC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663" w:rsidRPr="00C00DE8" w:rsidRDefault="00700663" w:rsidP="005C6BC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663" w:rsidRPr="00C00DE8" w:rsidRDefault="00C00DE8" w:rsidP="004D5693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1.</w:t>
      </w:r>
    </w:p>
    <w:p w:rsidR="00700663" w:rsidRPr="00C00DE8" w:rsidRDefault="00C00DE8" w:rsidP="006609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privremeno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osnovica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vrednost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časa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vrednost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vrednost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zarade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daljem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tekstu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osnovica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obračun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zarada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stalnih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izabranih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imenovanih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postavljenih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zaposlenih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korisnika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ciljem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očuvanja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sistema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Republici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sistema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zarada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sektoru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 </w:t>
      </w:r>
    </w:p>
    <w:p w:rsidR="00700663" w:rsidRPr="00C00DE8" w:rsidRDefault="00C00DE8" w:rsidP="008942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počev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obračuna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zarada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stalnih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korisnika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novembar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2014.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obračunom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zarada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stalnih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decembar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2017.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700663" w:rsidP="005C6B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663" w:rsidRPr="00C00DE8" w:rsidRDefault="00C00DE8" w:rsidP="004D5693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2.</w:t>
      </w:r>
    </w:p>
    <w:p w:rsidR="00700663" w:rsidRPr="00C00DE8" w:rsidRDefault="00C00DE8" w:rsidP="005C6B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Korisnici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jesu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700663" w:rsidRPr="00C00DE8" w:rsidRDefault="00700663" w:rsidP="005C6B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1)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direktni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indirektni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korisnici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budžetskih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700663" w:rsidRPr="00C00DE8" w:rsidRDefault="00700663" w:rsidP="005C6B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2)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organizacije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obavezno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socijalno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osiguranje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korisnici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tih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organizacija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700663" w:rsidRPr="00C00DE8" w:rsidRDefault="00700663" w:rsidP="005C6B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3)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direktni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indirektni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korisnici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budžetskih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vlasti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budžetski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sistem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700663" w:rsidRPr="00C00DE8" w:rsidRDefault="00700663" w:rsidP="005C6B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4)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javna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preduzeća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osnovana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vlasti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budžetski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sistem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pravna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osnovana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tih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preduzeća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700663" w:rsidRPr="00C00DE8" w:rsidRDefault="00700663" w:rsidP="005C6B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5)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pravna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Republika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Srbija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lokalna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vlast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direktnu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indirektnu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kontrolu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više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50%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kapitala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više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50%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glasova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organima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upravljanja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druga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pravna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javna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čine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više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50%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ukupnih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prihoda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ostvarenih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prethodnoj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poslovnoj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godini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700663" w:rsidRPr="00C00DE8" w:rsidRDefault="00700663" w:rsidP="005C6B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6)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javne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organizacije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propisi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javnim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agencijama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pod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kontrolom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vlasti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C00DE8" w:rsidP="005C6B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obračun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zarada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stalnih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Narodnoj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banci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C00DE8" w:rsidP="005C6B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korisnike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osnovani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korisnike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stalna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utvrđuju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700663" w:rsidP="005C6B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663" w:rsidRPr="00C00DE8" w:rsidRDefault="00C00DE8" w:rsidP="00E4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3.</w:t>
      </w:r>
    </w:p>
    <w:p w:rsidR="00700663" w:rsidRPr="00C00DE8" w:rsidRDefault="00700663" w:rsidP="00807D6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663" w:rsidRPr="00C00DE8" w:rsidRDefault="00C00DE8" w:rsidP="00C05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smatra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zarada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zaposlenog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korisnika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izabranog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imenovanog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postavljenog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zaposlenog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korisnika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državnim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vlasti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organizacijama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socijalnog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osiguranja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službama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C00DE8" w:rsidP="007610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neto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jeste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proizvod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koeficijenta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osnovice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obračun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zarada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zaključenom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koji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umanjen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porez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doprinose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socijalno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osiguranje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plaćaju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zarade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C00DE8" w:rsidP="008942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Drugim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stalnim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primanjem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korisnika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smatra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naknada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izabranog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imenovanog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postavljenog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savetnika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savetnika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funkcionera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vlasti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direktora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upravnika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rukovodioca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korisnika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zasnovao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korisnika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naknada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upravljanja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korisnika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naknada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stalnim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povremenim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telima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radnim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grupama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savetima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komisijama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korisnika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opštim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pojedinačnim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finansirana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korisnika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sebi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porez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pripadajuće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doprinose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socijalno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osiguranje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 </w:t>
      </w:r>
    </w:p>
    <w:p w:rsidR="00700663" w:rsidRPr="00C00DE8" w:rsidRDefault="00C00DE8" w:rsidP="008942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Drug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hAnsi="Times New Roman"/>
          <w:noProof/>
          <w:sz w:val="24"/>
          <w:szCs w:val="24"/>
          <w:lang w:val="sr-Latn-CS"/>
        </w:rPr>
        <w:t>staln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hAnsi="Times New Roman"/>
          <w:noProof/>
          <w:sz w:val="24"/>
          <w:szCs w:val="24"/>
          <w:lang w:val="sr-Latn-CS"/>
        </w:rPr>
        <w:t>neto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jeste</w:t>
      </w:r>
      <w:r w:rsidR="00700663" w:rsidRPr="00C00DE8" w:rsidDel="00C0592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stalno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umanjeno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porez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pripadajuće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doprinose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socijalno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osiguranje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700663" w:rsidP="00A40A48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 w:rsidRPr="00C00DE8">
        <w:rPr>
          <w:rFonts w:ascii="Times New Roman" w:hAnsi="Times New Roman"/>
          <w:noProof/>
          <w:sz w:val="24"/>
          <w:szCs w:val="24"/>
          <w:lang w:val="sr-Latn-CS"/>
        </w:rPr>
        <w:tab/>
      </w:r>
    </w:p>
    <w:p w:rsidR="00700663" w:rsidRPr="00C00DE8" w:rsidRDefault="00C00DE8" w:rsidP="00A40A48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4.</w:t>
      </w:r>
    </w:p>
    <w:p w:rsidR="00700663" w:rsidRPr="00C00DE8" w:rsidRDefault="00C00DE8" w:rsidP="005C6B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Ništave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opšteg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pojedinačnog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osim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pojedinačnog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povećava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napredovanja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povećavaju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osnovice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koeficijenti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elementi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uvode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elementi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povećava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stalnog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subjekata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donet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vreme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700663" w:rsidP="005C6BC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663" w:rsidRPr="00C00DE8" w:rsidRDefault="00C00DE8" w:rsidP="00894200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5.</w:t>
      </w:r>
    </w:p>
    <w:p w:rsidR="00700663" w:rsidRPr="00C00DE8" w:rsidRDefault="00C00DE8" w:rsidP="00E05B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Osnovica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obračun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korisnika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opštim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pojedinačnim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umanjuje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10%.</w:t>
      </w:r>
    </w:p>
    <w:p w:rsidR="00700663" w:rsidRPr="00C00DE8" w:rsidRDefault="00C00DE8" w:rsidP="00010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u w:val="single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Zaposleni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neto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početka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vreme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niža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25.000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zadržava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neto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700663" w:rsidRPr="00C00DE8" w:rsidRDefault="00C00DE8" w:rsidP="00E05B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Ukoliko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umanjene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osnovice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utvrdila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neto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niža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25.000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zaposlenom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vreme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isplaćuje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neto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25.000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700663" w:rsidRPr="00C00DE8" w:rsidRDefault="00C00DE8" w:rsidP="00E05B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Zaposlenom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nepunim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/>
          <w:noProof/>
          <w:sz w:val="24"/>
          <w:szCs w:val="24"/>
          <w:lang w:val="sr-Latn-CS"/>
        </w:rPr>
        <w:t>dnim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vremenom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plata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utvrđuje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srazmerno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njegovom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vremenu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umanjenje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utvrđuje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srazmerno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umanjenju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ostvario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vreme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700663" w:rsidRPr="00C00DE8" w:rsidRDefault="00700663" w:rsidP="00494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663" w:rsidRPr="00C00DE8" w:rsidRDefault="00C00DE8" w:rsidP="00F2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6.</w:t>
      </w:r>
    </w:p>
    <w:p w:rsidR="00700663" w:rsidRPr="00C00DE8" w:rsidRDefault="00700663" w:rsidP="00494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663" w:rsidRPr="00C00DE8" w:rsidRDefault="00C00DE8" w:rsidP="00494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Druga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stalna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neto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umanjuju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10%.</w:t>
      </w:r>
    </w:p>
    <w:p w:rsidR="00700663" w:rsidRPr="00C00DE8" w:rsidRDefault="00C00DE8" w:rsidP="00494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umanjenja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izuzimaju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stalna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neto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nižem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25.000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C00DE8" w:rsidP="00494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Ukoliko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umanjenja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utvrdilo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stalno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neto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nižem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25.000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isplaćuje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25.000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700663" w:rsidRPr="00C00DE8" w:rsidRDefault="00C00DE8" w:rsidP="00494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Umanjenje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korisnik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isplatilac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stalnog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700663" w:rsidRPr="00C00DE8" w:rsidRDefault="00700663" w:rsidP="000D52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700663" w:rsidRPr="00C00DE8" w:rsidRDefault="00700663" w:rsidP="000D52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663" w:rsidRPr="00C00DE8" w:rsidRDefault="00700663" w:rsidP="000D52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663" w:rsidRPr="00C00DE8" w:rsidRDefault="00700663" w:rsidP="000D52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663" w:rsidRPr="00C00DE8" w:rsidRDefault="00700663" w:rsidP="000D52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663" w:rsidRPr="00C00DE8" w:rsidRDefault="00700663" w:rsidP="00A40A48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663" w:rsidRPr="00C00DE8" w:rsidRDefault="00C00DE8" w:rsidP="00A40A48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7.</w:t>
      </w:r>
    </w:p>
    <w:p w:rsidR="00700663" w:rsidRPr="00C00DE8" w:rsidRDefault="00C00DE8" w:rsidP="007A52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Korisnici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izuzev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korisnika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1)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2)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umanjuje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planirani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dotacije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organizacijama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socijalnog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osiguranja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izvršene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konačne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</w:t>
      </w:r>
      <w:r w:rsidR="00700663" w:rsidRPr="00C00DE8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račun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uplatu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prihoda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uplate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razliku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ukupnog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obračunatih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osnovice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umanjena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uračunatim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doprinosima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isplaćuju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poslodavca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ukupnog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obračunatih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umanjene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osnovice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uračunatim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doprinosima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isplaćuju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poslodavca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C00DE8" w:rsidP="008F15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Korisnik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isplatilac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stalnih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izuzev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korisnika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1)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2)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 </w:t>
      </w:r>
      <w:r>
        <w:rPr>
          <w:rFonts w:ascii="Times New Roman" w:hAnsi="Times New Roman"/>
          <w:noProof/>
          <w:sz w:val="24"/>
          <w:szCs w:val="24"/>
          <w:lang w:val="sr-Latn-CS"/>
        </w:rPr>
        <w:t>dužan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izvršene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račun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uplatu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prihoda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uplati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razliku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ukupnog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stalnog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umanjen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ukupnog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stalnog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obračunat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umanjenjem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C00DE8" w:rsidP="008F15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Obavezu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uplate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Narodna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C00DE8" w:rsidP="007A52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Korisnici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Narodna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pripadajuća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uplate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opredeljivati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koristiti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namene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700663" w:rsidP="005C6BC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663" w:rsidRPr="00C00DE8" w:rsidRDefault="00C00DE8" w:rsidP="00A40A48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8.</w:t>
      </w:r>
    </w:p>
    <w:p w:rsidR="00700663" w:rsidRPr="00C00DE8" w:rsidRDefault="00C00DE8" w:rsidP="004D64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Javno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preduzeće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osnovano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prilikom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overe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obrasca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obračun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konačnu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zarada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dostavi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obračuna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zarada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preduzećima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dokaz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uplaćenom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prethodnu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obračunatom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tekuću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preduzeće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preduzeća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C00DE8" w:rsidP="004D64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Javno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preduzeće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osnovano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vlasti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prilikom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overe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obrasca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obračun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zarada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dostavi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vlasti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dokaz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preduzeće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preduzeća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700663" w:rsidRPr="00C00DE8" w:rsidRDefault="00C00DE8" w:rsidP="004D64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Nadležni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vlasti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dužan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mesečno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najkasnije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10.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prethodni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dostavi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obračuna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zarada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preduzećima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izveštaj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izvršenoj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uplati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C00DE8" w:rsidP="004D64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preduzeće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neće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izvršiti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overu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obrasca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obračun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zarada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dok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C00DE8" w:rsidP="004D64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nisu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izvršili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korisnici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osnivač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vlast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nadležan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obračuna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zarada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preduzećima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rešenjem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privremeno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obustaviti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prenos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transfernih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budžeta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pripadajućeg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poreza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zarade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poreza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dobit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jedinici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vlasti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dok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700663" w:rsidP="009914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663" w:rsidRPr="00C00DE8" w:rsidRDefault="00700663" w:rsidP="009914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663" w:rsidRPr="00C00DE8" w:rsidRDefault="00700663" w:rsidP="009914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663" w:rsidRPr="00C00DE8" w:rsidRDefault="00700663" w:rsidP="009914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663" w:rsidRPr="00C00DE8" w:rsidRDefault="00C00DE8" w:rsidP="004D5693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9.</w:t>
      </w:r>
    </w:p>
    <w:p w:rsidR="00700663" w:rsidRPr="00C00DE8" w:rsidRDefault="00C00DE8" w:rsidP="00B775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Vlada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15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uskladiti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osnovice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donosilac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C00DE8" w:rsidP="00B775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uskladiće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opšti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osnovica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obračun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korisnika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opšti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C00DE8" w:rsidP="00B775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uskladiće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Uredba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privremene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obustave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prenosa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pripadajućeg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poreza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zarade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poreza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dobit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autonomnoj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pokrajini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pripadajućeg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poreza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zarade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gradu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Beogradu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prenosa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transfernih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budžeta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jedinici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49/13).</w:t>
      </w:r>
    </w:p>
    <w:p w:rsidR="00700663" w:rsidRPr="00C00DE8" w:rsidRDefault="00700663" w:rsidP="00B775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663" w:rsidRPr="00C00DE8" w:rsidRDefault="00C00DE8" w:rsidP="00925DFE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10.</w:t>
      </w:r>
    </w:p>
    <w:p w:rsidR="00700663" w:rsidRPr="00C00DE8" w:rsidRDefault="00C00DE8" w:rsidP="005C6B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Novčanom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500.000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2.000.000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kazniće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prekršaj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korisnik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izuzev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vlasti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njihovih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700663" w:rsidRPr="00C00DE8" w:rsidRDefault="00C00DE8" w:rsidP="008533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umanjenje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</w:p>
    <w:p w:rsidR="00700663" w:rsidRPr="00C00DE8" w:rsidRDefault="00C00DE8" w:rsidP="008533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umanjenje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stalnog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700663" w:rsidRPr="00C00DE8" w:rsidRDefault="00C00DE8" w:rsidP="001711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1– 3.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C00DE8" w:rsidP="001711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prekršaj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kazniće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korisnik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vlasti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50.000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150.000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700663" w:rsidP="005C6B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663" w:rsidRPr="00C00DE8" w:rsidRDefault="00700663" w:rsidP="005C6B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663" w:rsidRPr="00C00DE8" w:rsidRDefault="00C00DE8" w:rsidP="00343A17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11.</w:t>
      </w:r>
    </w:p>
    <w:p w:rsidR="00700663" w:rsidRPr="00C00DE8" w:rsidRDefault="00C00DE8" w:rsidP="00CC08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Nadzor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C00DE8" w:rsidP="00CC08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Inspekcijski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inspekcije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700663" w:rsidP="00CC08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663" w:rsidRPr="00C00DE8" w:rsidRDefault="00C00DE8" w:rsidP="00343A17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12.</w:t>
      </w:r>
    </w:p>
    <w:p w:rsidR="00700663" w:rsidRPr="00C00DE8" w:rsidRDefault="00C00DE8" w:rsidP="005C6B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umanjenju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neto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prihoda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sektoru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108/13) </w:t>
      </w:r>
      <w:r>
        <w:rPr>
          <w:rFonts w:ascii="Times New Roman" w:hAnsi="Times New Roman"/>
          <w:noProof/>
          <w:sz w:val="24"/>
          <w:szCs w:val="24"/>
          <w:lang w:val="sr-Latn-CS"/>
        </w:rPr>
        <w:t>prestaje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novembra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2014.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C00DE8" w:rsidP="005C6B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Izuzetno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korisnika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novembra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2014.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nisu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isplatili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stalna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oktobar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2014.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ranije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umanjenju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neto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prihoda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sektoru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primenjivaće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novembra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2014.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stalnog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oktobar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2014.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700663" w:rsidP="005C6B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 w:rsidRPr="00C00DE8">
        <w:rPr>
          <w:rFonts w:ascii="Times New Roman" w:hAnsi="Times New Roman"/>
          <w:noProof/>
          <w:sz w:val="24"/>
          <w:szCs w:val="24"/>
          <w:lang w:val="sr-Latn-CS"/>
        </w:rPr>
        <w:tab/>
      </w:r>
    </w:p>
    <w:p w:rsidR="00700663" w:rsidRPr="00C00DE8" w:rsidRDefault="00700663" w:rsidP="005C6B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663" w:rsidRPr="00C00DE8" w:rsidRDefault="00C00DE8" w:rsidP="004D5693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13.</w:t>
      </w:r>
    </w:p>
    <w:p w:rsidR="00700663" w:rsidRPr="00C00DE8" w:rsidRDefault="00C00DE8" w:rsidP="005C6B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narednog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objavljivanja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”.</w:t>
      </w:r>
    </w:p>
    <w:p w:rsidR="00700663" w:rsidRPr="00C00DE8" w:rsidRDefault="00700663">
      <w:pPr>
        <w:spacing w:after="0" w:line="240" w:lineRule="auto"/>
        <w:rPr>
          <w:rFonts w:ascii="Times New Roman" w:hAnsi="Times New Roman"/>
          <w:noProof/>
          <w:sz w:val="24"/>
          <w:szCs w:val="24"/>
          <w:lang w:val="sr-Latn-CS"/>
        </w:rPr>
        <w:sectPr w:rsidR="00700663" w:rsidRPr="00C00DE8" w:rsidSect="00403A4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99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700663" w:rsidRPr="00C00DE8" w:rsidRDefault="00C00DE8" w:rsidP="00403A49">
      <w:pPr>
        <w:pStyle w:val="Naslov"/>
        <w:spacing w:before="0" w:after="0"/>
        <w:ind w:left="142" w:right="142"/>
        <w:rPr>
          <w:rFonts w:ascii="Times New Roman" w:hAnsi="Times New Roman" w:cs="Times New Roman"/>
          <w:noProof/>
          <w:szCs w:val="24"/>
          <w:lang w:val="sr-Latn-CS"/>
        </w:rPr>
      </w:pPr>
      <w:r>
        <w:rPr>
          <w:rFonts w:ascii="Times New Roman" w:hAnsi="Times New Roman" w:cs="Times New Roman"/>
          <w:noProof/>
          <w:szCs w:val="24"/>
          <w:lang w:val="sr-Latn-CS"/>
        </w:rPr>
        <w:lastRenderedPageBreak/>
        <w:t>O</w:t>
      </w:r>
      <w:r w:rsidR="00700663" w:rsidRPr="00C00DE8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Cs w:val="24"/>
          <w:lang w:val="sr-Latn-CS"/>
        </w:rPr>
        <w:t>B</w:t>
      </w:r>
      <w:r w:rsidR="00700663" w:rsidRPr="00C00DE8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Cs w:val="24"/>
          <w:lang w:val="sr-Latn-CS"/>
        </w:rPr>
        <w:t>R</w:t>
      </w:r>
      <w:r w:rsidR="00700663" w:rsidRPr="00C00DE8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Cs w:val="24"/>
          <w:lang w:val="sr-Latn-CS"/>
        </w:rPr>
        <w:t>A</w:t>
      </w:r>
      <w:r w:rsidR="00700663" w:rsidRPr="00C00DE8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Cs w:val="24"/>
          <w:lang w:val="sr-Latn-CS"/>
        </w:rPr>
        <w:t>Z</w:t>
      </w:r>
      <w:r w:rsidR="00700663" w:rsidRPr="00C00DE8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Cs w:val="24"/>
          <w:lang w:val="sr-Latn-CS"/>
        </w:rPr>
        <w:t>L</w:t>
      </w:r>
      <w:r w:rsidR="00700663" w:rsidRPr="00C00DE8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Cs w:val="24"/>
          <w:lang w:val="sr-Latn-CS"/>
        </w:rPr>
        <w:t>O</w:t>
      </w:r>
      <w:r w:rsidR="00700663" w:rsidRPr="00C00DE8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Cs w:val="24"/>
          <w:lang w:val="sr-Latn-CS"/>
        </w:rPr>
        <w:t>Ž</w:t>
      </w:r>
      <w:r w:rsidR="00700663" w:rsidRPr="00C00DE8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Cs w:val="24"/>
          <w:lang w:val="sr-Latn-CS"/>
        </w:rPr>
        <w:t>E</w:t>
      </w:r>
      <w:r w:rsidR="00700663" w:rsidRPr="00C00DE8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Cs w:val="24"/>
          <w:lang w:val="sr-Latn-CS"/>
        </w:rPr>
        <w:t>NJ</w:t>
      </w:r>
      <w:r w:rsidR="00700663" w:rsidRPr="00C00DE8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Cs w:val="24"/>
          <w:lang w:val="sr-Latn-CS"/>
        </w:rPr>
        <w:t>E</w:t>
      </w:r>
    </w:p>
    <w:p w:rsidR="00700663" w:rsidRPr="00C00DE8" w:rsidRDefault="00700663" w:rsidP="00CE4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00663" w:rsidRPr="00C00DE8" w:rsidRDefault="00700663" w:rsidP="00CE4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I.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USTAVNI</w:t>
      </w: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OSNOV</w:t>
      </w: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ZA</w:t>
      </w: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DONOŠENJE</w:t>
      </w: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</w:p>
    <w:p w:rsidR="00700663" w:rsidRPr="00C00DE8" w:rsidRDefault="00C00DE8" w:rsidP="003E0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Ustavni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predloženog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sadržan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97.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/>
          <w:noProof/>
          <w:sz w:val="24"/>
          <w:szCs w:val="24"/>
          <w:lang w:val="sr-Latn-CS"/>
        </w:rPr>
        <w:t>Ustava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obezbeđuje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sistem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700663" w:rsidP="003E0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663" w:rsidRPr="00C00DE8" w:rsidRDefault="00700663" w:rsidP="00CE4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II.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RAZLOZI</w:t>
      </w: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ZA</w:t>
      </w: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DONOŠENJE</w:t>
      </w: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</w:p>
    <w:p w:rsidR="00700663" w:rsidRPr="00C00DE8" w:rsidRDefault="00C00DE8" w:rsidP="003E0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Razlozi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sadržani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svega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obezbedi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stabilnost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svega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kroz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sistem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održivog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finansiranja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deficita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duga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opšte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time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makroekonomska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stabilnost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C00DE8" w:rsidP="003E0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Stanje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finansijama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približilo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neodrživoj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putanji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Deficit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opšte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već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nekoliko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jedan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najviših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Evropi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visina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duga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dostigla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kritičan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nivo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Finansiranje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deficita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duga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skupo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problematično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predstavlja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veliki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najvećih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prepreka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ekonomskom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rastu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Smanjivanje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deficita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vraćanje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visine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duga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održiv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nivo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predstavlja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prioritet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Neophodan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sveobuhvatan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fiskalne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konsolidacije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primeniti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prihodnoj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rashodnoj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budžeta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nivoima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opšte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obzirom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strukturu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veće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prilagođavanje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sprovesti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rashodnoj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Plate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zaposlenih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penzija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predstavljaju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ubedljivo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najveći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izdatak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rashodima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izdacima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opšte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gde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učestvuju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13%. </w:t>
      </w:r>
      <w:r>
        <w:rPr>
          <w:rFonts w:ascii="Times New Roman" w:hAnsi="Times New Roman"/>
          <w:noProof/>
          <w:sz w:val="24"/>
          <w:szCs w:val="24"/>
          <w:lang w:val="sr-Latn-CS"/>
        </w:rPr>
        <w:t>Budući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narednom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trogodišnjem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periodu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visok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nivo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fiskalnog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prilagođavanja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neophodno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najveći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ušteda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nađe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dve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rashodne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kategorije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ali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opterete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najugroženije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grupe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stanovništva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drastičan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pad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životnog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standarda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700663" w:rsidRPr="00C00DE8" w:rsidRDefault="00C00DE8" w:rsidP="003E0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Kako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suočena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problemima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finansiranju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nadležnosti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pojedinim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segmentima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preduzimanja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nastala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situacija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prevaziđe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predložena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obezbediti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ušteda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stabilno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finansiranje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subjekata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očigledno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nastaloj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situaciji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pretrpeti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najveću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štetu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Polazeći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načela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Ustava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počiva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načela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socijalne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pravde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pored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ostalog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zasnovano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principu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solidarnosti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predloženi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privremeno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smanjenje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zarada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sektoru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kako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uštede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usmerile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pravcu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pomoći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onima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krizu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samostalno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prevaziđu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solidarne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pomoći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Pored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toga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time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obezbeđuje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dugoročna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održivost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sistema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preduzmu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više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obezbeđuje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Ustavom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zagarantovanu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ekonomsku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sigurnost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C00DE8" w:rsidP="003E0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Poštovanje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ustavnog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načela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socijalne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pravde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podrazumeva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okolnostima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preduzimanje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interventnih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društvenog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života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kako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osiguralo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ostvarivanje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socijalnih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ostvarila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socijalna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sigurnost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umanjile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socijalne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razlike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Predloženi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uvažava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sledeća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principa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Prvi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princip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pravedna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jednaka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redistribucija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resursa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kako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ublažila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postojeća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nejednakost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princip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uspostavljanje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ograničenih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budžetskih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socijalnih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ciljeva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postavljeni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Ustavu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Samo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taj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građanima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obezbediti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minimalna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dobrobit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dopuštaju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ekonomski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resursi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princip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koga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predlagač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pošao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prilikom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određivanja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solidarnost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društvenih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subjekata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obezbeđivanju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ravnomernije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podnošenje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konsolidacije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obezbeđivanja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subjekata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samostalno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pomoći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opstati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nastalim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700663" w:rsidRPr="00C00DE8" w:rsidRDefault="00700663" w:rsidP="003E0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663" w:rsidRPr="00C00DE8" w:rsidRDefault="00C00DE8" w:rsidP="003E0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Predloženi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štiti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principe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načela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socijalne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pravde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jer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kategorije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zaposlenih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isključio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manjim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zaradama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platama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sve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zarada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veća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25 000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svrstavajući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kategoriju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solidarno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doprinos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planiranoj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konsolidaciji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jer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krizom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egzistencijalno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ugroženi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pozicije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ustavnog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načela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socijalne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pravde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naročito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imajući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vidu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prilike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našla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velike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socijalne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razlike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trenutku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nesklada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ograničenih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budžetskih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socijalnih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ciljeva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postavljeni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Ustavu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donošenjem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predloženog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tj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propisivanjem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privremene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smanjenja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kroz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smanjivanje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osnovice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obračun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interveniše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navedeni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nesklad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otkloni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obezbedi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pravedna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jednaka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redistribucija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resursa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700663" w:rsidRPr="00C00DE8" w:rsidRDefault="00C00DE8" w:rsidP="003E0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predloženog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važan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interes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ogleda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stabilnog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održivog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finansiranja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deficita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smanjenja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duga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dugom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imajući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vidu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dosadašnji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trend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kretanja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fiskalnih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pokazatelja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njihovu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dalju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uzlaznu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putanju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fiskalne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konsolidacije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odloži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..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tome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legitimni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predloženog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jeste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očuvanje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ekonomske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stabilnosti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obezbeđivanje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socijalne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zaštite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građana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700663" w:rsidRPr="00C00DE8" w:rsidRDefault="00C00DE8" w:rsidP="003E0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Posebno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treba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vidu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smanjenja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vremenski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ograničena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decembar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2017.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uvedena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isključivo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ciljem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konsolidacije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alternativno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stoji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usporavanja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daljeg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rasta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deficita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duga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opšte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egzistira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poretku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toliko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dugo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razlozi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interesa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opravdavaju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njenu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Imajući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vidu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kvalifikovani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interes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štiti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predloženim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navedene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elemente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ograničavaju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obim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mešanja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zakonodavca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pojedinaca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– </w:t>
      </w:r>
      <w:r>
        <w:rPr>
          <w:rFonts w:ascii="Times New Roman" w:hAnsi="Times New Roman"/>
          <w:noProof/>
          <w:sz w:val="24"/>
          <w:szCs w:val="24"/>
          <w:lang w:val="sr-Latn-CS"/>
        </w:rPr>
        <w:t>ograničeni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krug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samo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zaposleni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sektoru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zarada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veća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minimalne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zarade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 25 000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smanjenje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zarada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predstavlja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srazmernu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ostvarenje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legitimnog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700663" w:rsidRPr="00C00DE8" w:rsidRDefault="00700663" w:rsidP="001A08B9">
      <w:pPr>
        <w:tabs>
          <w:tab w:val="left" w:pos="1152"/>
        </w:tabs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663" w:rsidRPr="00C00DE8" w:rsidRDefault="00700663" w:rsidP="00CE4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III.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OBJAŠNJENJE</w:t>
      </w: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POJEDINAČNIH</w:t>
      </w: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REŠENJA</w:t>
      </w:r>
    </w:p>
    <w:p w:rsidR="00700663" w:rsidRPr="00C00DE8" w:rsidRDefault="00C00DE8" w:rsidP="00302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Članom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1.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definisan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predmet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period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osnovicu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vrednost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časa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vrednost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vrednost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zarade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obračun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zarada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korisnika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 </w:t>
      </w:r>
      <w:r>
        <w:rPr>
          <w:rFonts w:ascii="Times New Roman" w:hAnsi="Times New Roman"/>
          <w:noProof/>
          <w:sz w:val="24"/>
          <w:szCs w:val="24"/>
          <w:lang w:val="sr-Latn-CS"/>
        </w:rPr>
        <w:t>počev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novembar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2014.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decembar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2017.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700663" w:rsidP="00302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663" w:rsidRPr="00C00DE8" w:rsidRDefault="00C00DE8" w:rsidP="007610E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Članom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2.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definisani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korisnici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Izuzetak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korisnike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osnovani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korisnike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stalnih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700663" w:rsidP="007610E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663" w:rsidRPr="00C00DE8" w:rsidRDefault="00C00DE8" w:rsidP="007610E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Članom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definisana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neto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kojoj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predstavlja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proizvod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koeficijenta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osnovice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obračun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zarada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zaključenom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umanjena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porez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doprinose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socijalno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osiguranje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plaćaju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zarade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Dakle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terminom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Latn-CS"/>
        </w:rPr>
        <w:t>plata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označava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: 1) </w:t>
      </w:r>
      <w:r>
        <w:rPr>
          <w:rFonts w:ascii="Times New Roman" w:hAnsi="Times New Roman"/>
          <w:noProof/>
          <w:sz w:val="24"/>
          <w:szCs w:val="24"/>
          <w:lang w:val="sr-Latn-CS"/>
        </w:rPr>
        <w:t>zarada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zaposlenog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korisnika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2) </w:t>
      </w:r>
      <w:r>
        <w:rPr>
          <w:rFonts w:ascii="Times New Roman" w:hAnsi="Times New Roman"/>
          <w:noProof/>
          <w:sz w:val="24"/>
          <w:szCs w:val="24"/>
          <w:lang w:val="sr-Latn-CS"/>
        </w:rPr>
        <w:t>plata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izabranog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imenovanog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postavljenog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zaposlenog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korisnika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državnim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vlasti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organizacijama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socijalnog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osiguranja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službama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C00DE8" w:rsidP="00DB0A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Takođe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definišu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vrste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stalnih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korisnika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svojoj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prirodi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predstavljaju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naknadu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podležu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umanjenju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zarade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primenjivati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C00DE8" w:rsidP="00DB0A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Utvrđeno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značenje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termina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Latn-CS"/>
        </w:rPr>
        <w:t>osnovna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neto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Latn-CS"/>
        </w:rPr>
        <w:t>drugo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stalno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neto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funkciji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odredaba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štiti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zaposleni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neto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stalno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neto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umanjeni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padnu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garantovanih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25.000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700663" w:rsidRPr="00C00DE8" w:rsidRDefault="00700663" w:rsidP="00DB0A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Pri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tom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treba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imati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vidu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osnovnu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neto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platu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navedene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zaštite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uračunavaju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oni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elementi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plate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inače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podvodi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pod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osnovnu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neto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platu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različite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naknade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troškova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dolazak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odlazak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smeštaj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ishranu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sl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.),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otpremnine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druga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primanja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ni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naknade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uvećanja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primer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uvećanje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plata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posebnim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isplaćuju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zaposlenima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upućuju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diplomatsko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>-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konzularna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predstavništa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inostranstvu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uvećanja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plata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druga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novčana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primanja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isplaćuju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pripadnicima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Vojske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snaga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odbrane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vreme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učešća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multinacionalnim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operacijama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van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granica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700663" w:rsidP="00DB0A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663" w:rsidRPr="00C00DE8" w:rsidRDefault="00C00DE8" w:rsidP="007610E0">
      <w:pPr>
        <w:spacing w:after="20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Članom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ništavost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svake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opšteg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pojedinačnog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osim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pojedinačnog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povećava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napredovanja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kojom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povećanje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osnovice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koeficijenta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elementa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čijom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došlo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povećanja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stalnog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korisnika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donet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vreme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700663" w:rsidRPr="00C00DE8" w:rsidRDefault="00C00DE8" w:rsidP="003E07AD">
      <w:pPr>
        <w:spacing w:after="20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Članom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određuje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procenat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umanjenja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osnovice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zatim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najniži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neto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potom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definiše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korektiv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zaposlenom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garantuje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umanjenju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osnovice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primiti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osnovnu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neto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manju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25.000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Takođe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definiše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princip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umanjenja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osnovice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zaposlenih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nepunim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vremenom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C00DE8" w:rsidP="003E07AD">
      <w:pPr>
        <w:spacing w:after="20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Članom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/>
          <w:noProof/>
          <w:sz w:val="24"/>
          <w:szCs w:val="24"/>
          <w:lang w:val="sr-Latn-CS"/>
        </w:rPr>
        <w:t>definiše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procenat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umanjuju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stalna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neto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Takođe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određuje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vršilac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umanjenja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stalnih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C00DE8" w:rsidP="00867B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Članom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direktne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indirektne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korisnike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budžetskih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vlasti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budžetski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sistem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preduzeća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vlasti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budžetski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sistem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preduzeća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Latn-CS"/>
        </w:rPr>
        <w:t>potom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vlast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direktnu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indirektnu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više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50% </w:t>
      </w:r>
      <w:r>
        <w:rPr>
          <w:rFonts w:ascii="Times New Roman" w:hAnsi="Times New Roman"/>
          <w:noProof/>
          <w:sz w:val="24"/>
          <w:szCs w:val="24"/>
          <w:lang w:val="sr-Latn-CS"/>
        </w:rPr>
        <w:t>kapitala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više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50% </w:t>
      </w:r>
      <w:r>
        <w:rPr>
          <w:rFonts w:ascii="Times New Roman" w:hAnsi="Times New Roman"/>
          <w:noProof/>
          <w:sz w:val="24"/>
          <w:szCs w:val="24"/>
          <w:lang w:val="sr-Latn-CS"/>
        </w:rPr>
        <w:t>glasova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upravljanja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druga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više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50% </w:t>
      </w:r>
      <w:r>
        <w:rPr>
          <w:rFonts w:ascii="Times New Roman" w:hAnsi="Times New Roman"/>
          <w:noProof/>
          <w:sz w:val="24"/>
          <w:szCs w:val="24"/>
          <w:lang w:val="sr-Latn-CS"/>
        </w:rPr>
        <w:t>ukupnih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prihoda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ostvarenih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prethodnoj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poslovnoj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Latn-CS"/>
        </w:rPr>
        <w:t>potom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vlasti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Narodnu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izvršene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konačne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uplate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razliku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ukupnog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obračunatih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osnovice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umanjena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uračunatim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doprinosima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isplaćuju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poslodavca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ukupnog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obračunatih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umanjene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osnovice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uračunatim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doprinosima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isplaćuju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poslodavca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700663" w:rsidRPr="00C00DE8" w:rsidRDefault="00C00DE8" w:rsidP="00867B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Ista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korisnika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isplatilac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stalnih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Narodnu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700663" w:rsidP="00867B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663" w:rsidRPr="00C00DE8" w:rsidRDefault="00C00DE8" w:rsidP="00867B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Članom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8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 </w:t>
      </w:r>
      <w:r>
        <w:rPr>
          <w:rFonts w:ascii="Times New Roman" w:hAnsi="Times New Roman"/>
          <w:noProof/>
          <w:sz w:val="24"/>
          <w:szCs w:val="24"/>
          <w:lang w:val="sr-Latn-CS"/>
        </w:rPr>
        <w:t>definisane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preduzeća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loklane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vlasti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izvršiti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prilikom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overe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obrasca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obračun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konačnu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zarada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700663" w:rsidRPr="00C00DE8" w:rsidRDefault="00C00DE8" w:rsidP="00867B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Takođe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definisane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sankcije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preduzeća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korisnike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osnivač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vlast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ukoliko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700663" w:rsidP="00867B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663" w:rsidRPr="00C00DE8" w:rsidRDefault="00C00DE8" w:rsidP="00867B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Članom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9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korisnici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uskladiti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donosioci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osnovice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obračun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C00DE8" w:rsidP="007610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Takođe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propisuje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usklađivanja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Uredbe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privremene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obustave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prenosa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pripadajućeg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poreza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zarade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poreza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dobit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autonomnoj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pokrajini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pripadajućeg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poreza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zarade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gradu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Beogradu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prenosa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transfernih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budžeta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jedinici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49/13).</w:t>
      </w:r>
    </w:p>
    <w:p w:rsidR="00700663" w:rsidRPr="00C00DE8" w:rsidRDefault="00700663" w:rsidP="007610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00663" w:rsidRPr="00C00DE8" w:rsidRDefault="00C00DE8" w:rsidP="003E07AD">
      <w:pPr>
        <w:spacing w:after="12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Članom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10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prekršajne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novčane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korisnik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osim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vlasti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njihove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korisnik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vlasti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ukoliko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C00DE8" w:rsidP="00405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Članom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11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ministartsvo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inspekciji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nadzro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inspekcije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700663" w:rsidP="00405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663" w:rsidRPr="00C00DE8" w:rsidRDefault="00700663" w:rsidP="00405431">
      <w:pPr>
        <w:spacing w:after="120"/>
        <w:ind w:firstLine="708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Članom</w:t>
      </w: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12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definisano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danom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početka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primenjivanja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1.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novembrom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2014.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prestaje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važi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umanjenju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neto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prihoda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javnom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sektoru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(„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 w:rsidR="00C00DE8"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108/13).</w:t>
      </w:r>
    </w:p>
    <w:p w:rsidR="00700663" w:rsidRPr="00C00DE8" w:rsidRDefault="00C00DE8" w:rsidP="003E07AD">
      <w:pPr>
        <w:spacing w:after="12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Članom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13.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narednog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objavljivanja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700663" w:rsidP="00AC7A8C">
      <w:pPr>
        <w:spacing w:after="120"/>
        <w:ind w:firstLine="708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663" w:rsidRPr="00C00DE8" w:rsidRDefault="00700663" w:rsidP="00CE4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IV. 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FINANSIJSKA</w:t>
      </w: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SREDSTVA</w:t>
      </w: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POTREBNA</w:t>
      </w: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ZA</w:t>
      </w: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SPROVOĐENJE</w:t>
      </w: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</w:p>
    <w:p w:rsidR="00700663" w:rsidRPr="00C00DE8" w:rsidRDefault="00C00DE8" w:rsidP="00302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obezbediti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dodatna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budžetu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njegova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treba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dovede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ušteda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budžetu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srednjoročnom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periodu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700663" w:rsidP="00C31F62">
      <w:pPr>
        <w:ind w:firstLine="24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663" w:rsidRPr="00C00DE8" w:rsidRDefault="00700663" w:rsidP="00CE4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V. 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RAZLOZI</w:t>
      </w: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ZA</w:t>
      </w: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DONOŠENJE</w:t>
      </w: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PO</w:t>
      </w: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HITNOM</w:t>
      </w: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POSTUPKU</w:t>
      </w:r>
    </w:p>
    <w:p w:rsidR="00700663" w:rsidRPr="00C00DE8" w:rsidRDefault="00C00DE8" w:rsidP="00302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Predlaže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hitnom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167.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Poslovnika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Narodne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skupštine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20/12-</w:t>
      </w:r>
      <w:r>
        <w:rPr>
          <w:rFonts w:ascii="Times New Roman" w:hAnsi="Times New Roman"/>
          <w:noProof/>
          <w:sz w:val="24"/>
          <w:szCs w:val="24"/>
          <w:lang w:val="sr-Latn-CS"/>
        </w:rPr>
        <w:t>prečišćen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tekst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kako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njegova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otpočela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novembrom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2014.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C00DE8" w:rsidP="00302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Nedonošenje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hitnom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dovelo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daljeg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rasta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deficita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duga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čime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finansijama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postalo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neodrživo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700663" w:rsidP="00CE4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VI.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RAZLOZI</w:t>
      </w: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ZBOG</w:t>
      </w: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KOJIH</w:t>
      </w: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SE</w:t>
      </w: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PREDLAŽE</w:t>
      </w: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DA</w:t>
      </w: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ZAKON</w:t>
      </w: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STUPI</w:t>
      </w: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NA</w:t>
      </w: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SNAGU</w:t>
      </w: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PRE</w:t>
      </w: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OSMOG</w:t>
      </w: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DANA</w:t>
      </w: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OD</w:t>
      </w: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DANA</w:t>
      </w: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OBJAVLJIVANJA</w:t>
      </w: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U</w:t>
      </w: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„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SLUŽBENOM</w:t>
      </w: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GLASNIKU</w:t>
      </w: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REPUBLIKE</w:t>
      </w: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SRBIJE</w:t>
      </w: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>”</w:t>
      </w:r>
    </w:p>
    <w:p w:rsidR="00700663" w:rsidRPr="00C00DE8" w:rsidRDefault="00C00DE8" w:rsidP="00302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Potrebno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narednog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objavljivanja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omogućila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novembrom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2014.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700663" w:rsidP="00302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663" w:rsidRPr="00C00DE8" w:rsidRDefault="00C00DE8" w:rsidP="00302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Naime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smanjivanje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deficita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vraćanje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visine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duga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održiv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nivo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predstavlja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prioritet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Neophodno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sveobuhvatan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fiskalne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konsolidacije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primeniti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prihodnoj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rashodnoj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budžeta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nivoima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opšte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rebalansom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budžeta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počne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kako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otklonila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neusklađenost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treba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sprovedu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700663" w:rsidP="00C31F62">
      <w:pPr>
        <w:jc w:val="center"/>
        <w:rPr>
          <w:rFonts w:ascii="Times New Roman" w:hAnsi="Times New Roman"/>
          <w:b/>
          <w:noProof/>
          <w:kern w:val="36"/>
          <w:sz w:val="24"/>
          <w:szCs w:val="24"/>
          <w:lang w:val="sr-Latn-CS"/>
        </w:rPr>
      </w:pPr>
    </w:p>
    <w:p w:rsidR="00700663" w:rsidRPr="00C00DE8" w:rsidRDefault="00700663" w:rsidP="00CE4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VII.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ANALIZA</w:t>
      </w: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EFEKATA</w:t>
      </w:r>
      <w:r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C00DE8"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</w:p>
    <w:p w:rsidR="00700663" w:rsidRPr="00C00DE8" w:rsidRDefault="00700663" w:rsidP="00CE4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00663" w:rsidRPr="00C00DE8" w:rsidRDefault="00C00DE8" w:rsidP="0053435D">
      <w:pPr>
        <w:tabs>
          <w:tab w:val="left" w:pos="1985"/>
        </w:tabs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Određivanje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problema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koje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zakon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treba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da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reši</w:t>
      </w:r>
    </w:p>
    <w:p w:rsidR="00700663" w:rsidRPr="00C00DE8" w:rsidRDefault="00C00DE8" w:rsidP="00302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Primena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zajedno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privremenog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smanjenja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penzija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narednom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srednjoročnom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periodu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treba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dovede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smanjenja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ukupnih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rashoda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time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ukupnog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fiskalnog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deficita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imajući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vidu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pokazatelji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fiskalne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pozicije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zemlje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-  </w:t>
      </w:r>
      <w:r>
        <w:rPr>
          <w:rFonts w:ascii="Times New Roman" w:hAnsi="Times New Roman"/>
          <w:noProof/>
          <w:sz w:val="24"/>
          <w:szCs w:val="24"/>
          <w:lang w:val="sr-Latn-CS"/>
        </w:rPr>
        <w:t>deficit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% </w:t>
      </w:r>
      <w:r>
        <w:rPr>
          <w:rFonts w:ascii="Times New Roman" w:hAnsi="Times New Roman"/>
          <w:noProof/>
          <w:sz w:val="24"/>
          <w:szCs w:val="24"/>
          <w:lang w:val="sr-Latn-CS"/>
        </w:rPr>
        <w:t>BDP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najvećima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Evropi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700663" w:rsidP="00302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663" w:rsidRPr="00C00DE8" w:rsidRDefault="00C00DE8" w:rsidP="00CE4A0E">
      <w:pPr>
        <w:tabs>
          <w:tab w:val="left" w:pos="1985"/>
        </w:tabs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Ciljevi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koji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donošenjem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postižu</w:t>
      </w:r>
    </w:p>
    <w:p w:rsidR="00700663" w:rsidRPr="00C00DE8" w:rsidRDefault="00C00DE8" w:rsidP="00302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privremenom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uređivanju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penzija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značajnoj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snižava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nivo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fiskalnog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deficita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smanjuje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nivo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neophodnog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zaduživanja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trogodišnjem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periodu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700663" w:rsidP="00302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663" w:rsidRPr="00C00DE8" w:rsidRDefault="00C00DE8" w:rsidP="00CE4A0E">
      <w:pPr>
        <w:tabs>
          <w:tab w:val="left" w:pos="1985"/>
        </w:tabs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Druge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mogućnosti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rešavanje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problema</w:t>
      </w:r>
    </w:p>
    <w:p w:rsidR="00700663" w:rsidRPr="00C00DE8" w:rsidRDefault="00C00DE8" w:rsidP="00302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Problem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mogao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rešiti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povećanjem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poreskih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stopa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smanjenjem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rashoda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700663" w:rsidP="00302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663" w:rsidRPr="00C00DE8" w:rsidRDefault="00C00DE8" w:rsidP="00CE4A0E">
      <w:pPr>
        <w:tabs>
          <w:tab w:val="left" w:pos="1985"/>
        </w:tabs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Zašto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donošenje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najbolje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rešavanje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problema</w:t>
      </w:r>
    </w:p>
    <w:p w:rsidR="00700663" w:rsidRPr="00C00DE8" w:rsidRDefault="00C00DE8" w:rsidP="00302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opterećuje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razliku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alternativnih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700663" w:rsidP="00C31F62">
      <w:pPr>
        <w:pStyle w:val="ListParagraph"/>
        <w:ind w:left="0"/>
        <w:jc w:val="both"/>
        <w:rPr>
          <w:noProof/>
        </w:rPr>
      </w:pPr>
    </w:p>
    <w:p w:rsidR="00700663" w:rsidRPr="00C00DE8" w:rsidRDefault="00C00DE8" w:rsidP="00CE4A0E">
      <w:pPr>
        <w:tabs>
          <w:tab w:val="left" w:pos="1985"/>
        </w:tabs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koga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će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kako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uticati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predložena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rešenja</w:t>
      </w:r>
    </w:p>
    <w:p w:rsidR="00700663" w:rsidRPr="00C00DE8" w:rsidRDefault="00C00DE8" w:rsidP="00302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Predložena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uticati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većinu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zaposlenih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sektoru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smanjiti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zarada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stalno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10%, </w:t>
      </w:r>
      <w:r>
        <w:rPr>
          <w:rFonts w:ascii="Times New Roman" w:hAnsi="Times New Roman"/>
          <w:noProof/>
          <w:sz w:val="24"/>
          <w:szCs w:val="24"/>
          <w:lang w:val="sr-Latn-CS"/>
        </w:rPr>
        <w:t>zavisno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visine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700663" w:rsidP="00302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663" w:rsidRPr="00C00DE8" w:rsidRDefault="00C00DE8" w:rsidP="00CE4A0E">
      <w:pPr>
        <w:tabs>
          <w:tab w:val="left" w:pos="1985"/>
        </w:tabs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Troškovi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koje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će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primena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izazvati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kod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građana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privrede</w:t>
      </w:r>
    </w:p>
    <w:p w:rsidR="00700663" w:rsidRPr="00C00DE8" w:rsidRDefault="00C00DE8" w:rsidP="00DB0A12">
      <w:pPr>
        <w:tabs>
          <w:tab w:val="left" w:pos="1985"/>
        </w:tabs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Primena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neće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izazvati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dodatne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troškove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građanima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jer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umanjuju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zaposlenih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sektoru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veća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25.000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Procenjeni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neto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efekat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naredne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60 </w:t>
      </w:r>
      <w:r>
        <w:rPr>
          <w:rFonts w:ascii="Times New Roman" w:hAnsi="Times New Roman"/>
          <w:noProof/>
          <w:sz w:val="24"/>
          <w:szCs w:val="24"/>
          <w:lang w:val="sr-Latn-CS"/>
        </w:rPr>
        <w:t>mlrd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1,5% </w:t>
      </w:r>
      <w:r>
        <w:rPr>
          <w:rFonts w:ascii="Times New Roman" w:hAnsi="Times New Roman"/>
          <w:noProof/>
          <w:sz w:val="24"/>
          <w:szCs w:val="24"/>
          <w:lang w:val="sr-Latn-CS"/>
        </w:rPr>
        <w:t>BDP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700663" w:rsidRPr="00C00DE8" w:rsidRDefault="00700663" w:rsidP="00302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663" w:rsidRPr="00C00DE8" w:rsidRDefault="00C00DE8" w:rsidP="00CE4A0E">
      <w:pPr>
        <w:tabs>
          <w:tab w:val="left" w:pos="1985"/>
        </w:tabs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Da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li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pozitivni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efekti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opravdavaju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troškove</w:t>
      </w:r>
    </w:p>
    <w:p w:rsidR="00700663" w:rsidRPr="00C00DE8" w:rsidRDefault="00C00DE8" w:rsidP="00302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Predložena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stvaraju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troškove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efekat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predloženih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opravdava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700663" w:rsidP="00302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663" w:rsidRPr="00C00DE8" w:rsidRDefault="00C00DE8" w:rsidP="00CE4A0E">
      <w:pPr>
        <w:tabs>
          <w:tab w:val="left" w:pos="1985"/>
        </w:tabs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Da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li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su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zainteresovane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strane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imale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priliku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da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iznesu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svoje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stavove</w:t>
      </w:r>
    </w:p>
    <w:p w:rsidR="00700663" w:rsidRPr="00C00DE8" w:rsidRDefault="00C00DE8" w:rsidP="00302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pripreme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dostavljen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čija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pojedina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prihvaćena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ugrađena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tako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zainteresovanim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stranama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pružena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prilika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iznesu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stavove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predlože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promene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postojećih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zakonskih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700663" w:rsidP="00302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663" w:rsidRPr="00C00DE8" w:rsidRDefault="00C00DE8" w:rsidP="00CE4A0E">
      <w:pPr>
        <w:tabs>
          <w:tab w:val="left" w:pos="1985"/>
        </w:tabs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Mere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aktivnosti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sprovođenje</w:t>
      </w:r>
      <w:r w:rsidR="00700663" w:rsidRPr="00C00DE8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</w:p>
    <w:p w:rsidR="00700663" w:rsidRPr="00C00DE8" w:rsidRDefault="00C00DE8" w:rsidP="00302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uspešne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implementacije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Vlada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izvršiti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usaglašavanje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postojećih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podzakonskih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akata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predmetnim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propisom</w:t>
      </w:r>
      <w:r w:rsidR="00700663" w:rsidRPr="00C00DE8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663" w:rsidRPr="00C00DE8" w:rsidRDefault="00700663" w:rsidP="005C6E4D">
      <w:pPr>
        <w:jc w:val="both"/>
        <w:rPr>
          <w:rFonts w:ascii="Times New Roman" w:hAnsi="Times New Roman"/>
          <w:noProof/>
          <w:kern w:val="36"/>
          <w:sz w:val="24"/>
          <w:szCs w:val="24"/>
          <w:lang w:val="sr-Latn-CS"/>
        </w:rPr>
      </w:pPr>
    </w:p>
    <w:p w:rsidR="00700663" w:rsidRPr="00C00DE8" w:rsidRDefault="00700663" w:rsidP="00C31F62">
      <w:pPr>
        <w:jc w:val="center"/>
        <w:rPr>
          <w:rFonts w:ascii="Times New Roman" w:hAnsi="Times New Roman"/>
          <w:b/>
          <w:noProof/>
          <w:kern w:val="36"/>
          <w:sz w:val="24"/>
          <w:szCs w:val="24"/>
          <w:lang w:val="sr-Latn-CS"/>
        </w:rPr>
      </w:pPr>
    </w:p>
    <w:p w:rsidR="00700663" w:rsidRPr="00C00DE8" w:rsidRDefault="00700663" w:rsidP="00C31F62">
      <w:pPr>
        <w:ind w:firstLine="240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00663" w:rsidRPr="00C00DE8" w:rsidRDefault="00700663" w:rsidP="00C31F62">
      <w:pPr>
        <w:ind w:firstLine="240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00663" w:rsidRPr="00C00DE8" w:rsidRDefault="00700663" w:rsidP="00C357F4">
      <w:pPr>
        <w:tabs>
          <w:tab w:val="left" w:pos="1800"/>
        </w:tabs>
        <w:ind w:left="90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9B5351" w:rsidRPr="00C00DE8" w:rsidRDefault="009B5351">
      <w:pPr>
        <w:spacing w:after="0"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 w:rsidRPr="00C00DE8">
        <w:rPr>
          <w:rFonts w:ascii="Times New Roman" w:hAnsi="Times New Roman"/>
          <w:noProof/>
          <w:sz w:val="24"/>
          <w:szCs w:val="24"/>
          <w:lang w:val="sr-Latn-CS"/>
        </w:rPr>
        <w:br w:type="page"/>
      </w:r>
    </w:p>
    <w:p w:rsidR="009B5351" w:rsidRPr="00C00DE8" w:rsidRDefault="00C00DE8" w:rsidP="009B5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lastRenderedPageBreak/>
        <w:t>IZJAVA</w:t>
      </w:r>
      <w:r w:rsidR="009B5351" w:rsidRPr="00C00DE8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</w:t>
      </w:r>
      <w:r w:rsidR="009B5351" w:rsidRPr="00C00DE8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USKLAĐENOSTI</w:t>
      </w:r>
      <w:r w:rsidR="009B5351" w:rsidRPr="00C00DE8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PROPISA</w:t>
      </w:r>
      <w:r w:rsidR="009B5351" w:rsidRPr="00C00DE8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9B5351" w:rsidRPr="00C00DE8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PROPISIMA</w:t>
      </w:r>
      <w:r w:rsidR="009B5351" w:rsidRPr="00C00DE8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9B5351" w:rsidRPr="00C00DE8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</w:p>
    <w:p w:rsidR="009B5351" w:rsidRPr="00C00DE8" w:rsidRDefault="009B5351" w:rsidP="009B5351">
      <w:pPr>
        <w:shd w:val="clear" w:color="auto" w:fill="FFFFFF"/>
        <w:rPr>
          <w:noProof/>
          <w:sz w:val="24"/>
          <w:szCs w:val="24"/>
          <w:lang w:val="sr-Latn-CS"/>
        </w:rPr>
      </w:pPr>
    </w:p>
    <w:p w:rsidR="009B5351" w:rsidRPr="00C00DE8" w:rsidRDefault="009B5351" w:rsidP="009B5351">
      <w:pPr>
        <w:pStyle w:val="FootnoteText"/>
        <w:spacing w:line="240" w:lineRule="auto"/>
        <w:rPr>
          <w:noProof/>
          <w:lang w:val="sr-Latn-CS"/>
        </w:rPr>
      </w:pPr>
    </w:p>
    <w:p w:rsidR="009B5351" w:rsidRPr="00C00DE8" w:rsidRDefault="009B5351" w:rsidP="009B5351">
      <w:pPr>
        <w:pStyle w:val="FootnoteText"/>
        <w:spacing w:line="240" w:lineRule="auto"/>
        <w:rPr>
          <w:noProof/>
          <w:lang w:val="sr-Latn-CS"/>
        </w:rPr>
      </w:pPr>
    </w:p>
    <w:p w:rsidR="009B5351" w:rsidRPr="00C00DE8" w:rsidRDefault="009B5351" w:rsidP="009B5351">
      <w:pPr>
        <w:jc w:val="both"/>
        <w:rPr>
          <w:noProof/>
          <w:lang w:val="sr-Latn-CS"/>
        </w:rPr>
      </w:pPr>
      <w:r w:rsidRPr="00C00DE8">
        <w:rPr>
          <w:b/>
          <w:noProof/>
          <w:lang w:val="sr-Latn-CS"/>
        </w:rPr>
        <w:t xml:space="preserve">1. </w:t>
      </w:r>
      <w:r w:rsidR="00C00DE8">
        <w:rPr>
          <w:b/>
          <w:noProof/>
          <w:lang w:val="sr-Latn-CS"/>
        </w:rPr>
        <w:t>Ovlašćeni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predlagač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propisa</w:t>
      </w:r>
      <w:r w:rsidRPr="00C00DE8">
        <w:rPr>
          <w:b/>
          <w:noProof/>
          <w:lang w:val="sr-Latn-CS"/>
        </w:rPr>
        <w:t xml:space="preserve">- </w:t>
      </w:r>
      <w:r w:rsidR="00C00DE8">
        <w:rPr>
          <w:noProof/>
          <w:lang w:val="sr-Latn-CS"/>
        </w:rPr>
        <w:t>Vlada</w:t>
      </w:r>
    </w:p>
    <w:p w:rsidR="009B5351" w:rsidRPr="00C00DE8" w:rsidRDefault="009B5351" w:rsidP="009B5351">
      <w:pPr>
        <w:jc w:val="both"/>
        <w:rPr>
          <w:noProof/>
          <w:lang w:val="sr-Latn-CS"/>
        </w:rPr>
      </w:pPr>
    </w:p>
    <w:p w:rsidR="009B5351" w:rsidRPr="00C00DE8" w:rsidRDefault="009B5351" w:rsidP="009B5351">
      <w:pPr>
        <w:jc w:val="both"/>
        <w:rPr>
          <w:noProof/>
          <w:lang w:val="sr-Latn-CS"/>
        </w:rPr>
      </w:pPr>
      <w:r w:rsidRPr="00C00DE8">
        <w:rPr>
          <w:b/>
          <w:noProof/>
          <w:lang w:val="sr-Latn-CS"/>
        </w:rPr>
        <w:t xml:space="preserve">    </w:t>
      </w:r>
      <w:r w:rsidR="00C00DE8">
        <w:rPr>
          <w:b/>
          <w:noProof/>
          <w:lang w:val="sr-Latn-CS"/>
        </w:rPr>
        <w:t>Obrađivač</w:t>
      </w:r>
      <w:r w:rsidRPr="00C00DE8">
        <w:rPr>
          <w:noProof/>
          <w:lang w:val="sr-Latn-CS"/>
        </w:rPr>
        <w:t>-</w:t>
      </w:r>
      <w:r w:rsidR="00C00DE8">
        <w:rPr>
          <w:noProof/>
          <w:lang w:val="sr-Latn-CS"/>
        </w:rPr>
        <w:t>Ministarstvo</w:t>
      </w:r>
      <w:r w:rsidRPr="00C00DE8">
        <w:rPr>
          <w:noProof/>
          <w:lang w:val="sr-Latn-CS"/>
        </w:rPr>
        <w:t xml:space="preserve"> </w:t>
      </w:r>
      <w:r w:rsidR="00C00DE8">
        <w:rPr>
          <w:noProof/>
          <w:lang w:val="sr-Latn-CS"/>
        </w:rPr>
        <w:t>finansija</w:t>
      </w:r>
    </w:p>
    <w:p w:rsidR="009B5351" w:rsidRPr="00C00DE8" w:rsidRDefault="009B5351" w:rsidP="009B5351">
      <w:pPr>
        <w:jc w:val="both"/>
        <w:rPr>
          <w:noProof/>
          <w:lang w:val="sr-Latn-CS"/>
        </w:rPr>
      </w:pPr>
    </w:p>
    <w:p w:rsidR="009B5351" w:rsidRPr="00C00DE8" w:rsidRDefault="009B5351" w:rsidP="009B5351">
      <w:pPr>
        <w:jc w:val="both"/>
        <w:rPr>
          <w:b/>
          <w:noProof/>
          <w:lang w:val="sr-Latn-CS"/>
        </w:rPr>
      </w:pPr>
      <w:r w:rsidRPr="00C00DE8">
        <w:rPr>
          <w:b/>
          <w:noProof/>
          <w:lang w:val="sr-Latn-CS"/>
        </w:rPr>
        <w:t xml:space="preserve">2. </w:t>
      </w:r>
      <w:r w:rsidR="00C00DE8">
        <w:rPr>
          <w:b/>
          <w:noProof/>
          <w:lang w:val="sr-Latn-CS"/>
        </w:rPr>
        <w:t>Naziv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propisa</w:t>
      </w:r>
    </w:p>
    <w:p w:rsidR="009B5351" w:rsidRPr="00C00DE8" w:rsidRDefault="009B5351" w:rsidP="009B5351">
      <w:pPr>
        <w:jc w:val="both"/>
        <w:rPr>
          <w:noProof/>
          <w:lang w:val="sr-Latn-CS"/>
        </w:rPr>
      </w:pPr>
    </w:p>
    <w:p w:rsidR="009B5351" w:rsidRPr="00C00DE8" w:rsidRDefault="00C00DE8" w:rsidP="009B5351">
      <w:pPr>
        <w:autoSpaceDE w:val="0"/>
        <w:autoSpaceDN w:val="0"/>
        <w:adjustRightInd w:val="0"/>
        <w:jc w:val="both"/>
        <w:rPr>
          <w:noProof/>
          <w:lang w:val="sr-Latn-CS"/>
        </w:rPr>
      </w:pPr>
      <w:r>
        <w:rPr>
          <w:noProof/>
          <w:lang w:val="sr-Latn-CS"/>
        </w:rPr>
        <w:t>Predlog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privremenom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uređivanju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osnovica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obračun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isplatu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plata</w:t>
      </w:r>
      <w:r w:rsidR="009B5351" w:rsidRPr="00C00DE8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zarada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drugih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stalnih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primanja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korisnika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javnih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sredstava</w:t>
      </w:r>
    </w:p>
    <w:p w:rsidR="009B5351" w:rsidRPr="00C00DE8" w:rsidRDefault="009B5351" w:rsidP="009B5351">
      <w:pPr>
        <w:autoSpaceDE w:val="0"/>
        <w:autoSpaceDN w:val="0"/>
        <w:adjustRightInd w:val="0"/>
        <w:jc w:val="both"/>
        <w:rPr>
          <w:noProof/>
          <w:lang w:val="sr-Latn-CS"/>
        </w:rPr>
      </w:pPr>
    </w:p>
    <w:p w:rsidR="009B5351" w:rsidRPr="00C00DE8" w:rsidRDefault="009B5351" w:rsidP="009B5351">
      <w:pPr>
        <w:jc w:val="both"/>
        <w:rPr>
          <w:noProof/>
          <w:lang w:val="sr-Latn-CS"/>
        </w:rPr>
      </w:pPr>
      <w:r w:rsidRPr="00C00DE8">
        <w:rPr>
          <w:noProof/>
          <w:lang w:val="sr-Latn-CS"/>
        </w:rPr>
        <w:t>Draft Law on Temporary Editing the Basis for the Calculation and Payment of Salaries or Wages and other Fixed Income at the Users of Public Means</w:t>
      </w:r>
    </w:p>
    <w:p w:rsidR="009B5351" w:rsidRPr="00C00DE8" w:rsidRDefault="009B5351" w:rsidP="009B5351">
      <w:pPr>
        <w:jc w:val="both"/>
        <w:rPr>
          <w:noProof/>
          <w:lang w:val="sr-Latn-CS"/>
        </w:rPr>
      </w:pPr>
    </w:p>
    <w:p w:rsidR="009B5351" w:rsidRPr="00C00DE8" w:rsidRDefault="009B5351" w:rsidP="009B5351">
      <w:pPr>
        <w:jc w:val="both"/>
        <w:rPr>
          <w:b/>
          <w:noProof/>
          <w:lang w:val="sr-Latn-CS"/>
        </w:rPr>
      </w:pPr>
      <w:r w:rsidRPr="00C00DE8">
        <w:rPr>
          <w:b/>
          <w:noProof/>
          <w:lang w:val="sr-Latn-CS"/>
        </w:rPr>
        <w:t xml:space="preserve">3. </w:t>
      </w:r>
      <w:r w:rsidR="00C00DE8">
        <w:rPr>
          <w:b/>
          <w:noProof/>
          <w:lang w:val="sr-Latn-CS"/>
        </w:rPr>
        <w:t>Usklađenost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propisa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s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odredbama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Sporazuma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o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stabilizaciji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i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pridruživanju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između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Evropskih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zajednica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i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njihovih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država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članica</w:t>
      </w:r>
      <w:r w:rsidRPr="00C00DE8">
        <w:rPr>
          <w:b/>
          <w:noProof/>
          <w:lang w:val="sr-Latn-CS"/>
        </w:rPr>
        <w:t xml:space="preserve">, </w:t>
      </w:r>
      <w:r w:rsidR="00C00DE8">
        <w:rPr>
          <w:b/>
          <w:noProof/>
          <w:lang w:val="sr-Latn-CS"/>
        </w:rPr>
        <w:t>sa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jedne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strane</w:t>
      </w:r>
      <w:r w:rsidRPr="00C00DE8">
        <w:rPr>
          <w:b/>
          <w:noProof/>
          <w:lang w:val="sr-Latn-CS"/>
        </w:rPr>
        <w:t xml:space="preserve">, </w:t>
      </w:r>
      <w:r w:rsidR="00C00DE8">
        <w:rPr>
          <w:b/>
          <w:noProof/>
          <w:lang w:val="sr-Latn-CS"/>
        </w:rPr>
        <w:t>i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Republike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Srbije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sa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druge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strane</w:t>
      </w:r>
      <w:r w:rsidRPr="00C00DE8">
        <w:rPr>
          <w:b/>
          <w:noProof/>
          <w:lang w:val="sr-Latn-CS"/>
        </w:rPr>
        <w:t xml:space="preserve"> („</w:t>
      </w:r>
      <w:r w:rsidR="00C00DE8">
        <w:rPr>
          <w:b/>
          <w:noProof/>
          <w:lang w:val="sr-Latn-CS"/>
        </w:rPr>
        <w:t>Službeni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glasnik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RS</w:t>
      </w:r>
      <w:r w:rsidRPr="00C00DE8">
        <w:rPr>
          <w:b/>
          <w:noProof/>
          <w:lang w:val="sr-Latn-CS"/>
        </w:rPr>
        <w:t xml:space="preserve">”, </w:t>
      </w:r>
      <w:r w:rsidR="00C00DE8">
        <w:rPr>
          <w:b/>
          <w:noProof/>
          <w:lang w:val="sr-Latn-CS"/>
        </w:rPr>
        <w:t>broj</w:t>
      </w:r>
      <w:r w:rsidRPr="00C00DE8">
        <w:rPr>
          <w:b/>
          <w:noProof/>
          <w:lang w:val="sr-Latn-CS"/>
        </w:rPr>
        <w:t xml:space="preserve"> 83/08) (</w:t>
      </w:r>
      <w:r w:rsidR="00C00DE8">
        <w:rPr>
          <w:b/>
          <w:noProof/>
          <w:lang w:val="sr-Latn-CS"/>
        </w:rPr>
        <w:t>u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daljem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tekstu</w:t>
      </w:r>
      <w:r w:rsidRPr="00C00DE8">
        <w:rPr>
          <w:b/>
          <w:noProof/>
          <w:lang w:val="sr-Latn-CS"/>
        </w:rPr>
        <w:t xml:space="preserve">: </w:t>
      </w:r>
      <w:r w:rsidR="00C00DE8">
        <w:rPr>
          <w:b/>
          <w:noProof/>
          <w:lang w:val="sr-Latn-CS"/>
        </w:rPr>
        <w:t>Sporazum</w:t>
      </w:r>
      <w:r w:rsidRPr="00C00DE8">
        <w:rPr>
          <w:b/>
          <w:noProof/>
          <w:lang w:val="sr-Latn-CS"/>
        </w:rPr>
        <w:t xml:space="preserve">), </w:t>
      </w:r>
      <w:r w:rsidR="00C00DE8">
        <w:rPr>
          <w:b/>
          <w:noProof/>
          <w:lang w:val="sr-Latn-CS"/>
        </w:rPr>
        <w:t>odnosno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s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odredbama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Prelaznog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sporazuma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o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trgovini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i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trgovinskim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pitanjima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između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Evropske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zajednice</w:t>
      </w:r>
      <w:r w:rsidRPr="00C00DE8">
        <w:rPr>
          <w:b/>
          <w:noProof/>
          <w:lang w:val="sr-Latn-CS"/>
        </w:rPr>
        <w:t xml:space="preserve">, </w:t>
      </w:r>
      <w:r w:rsidR="00C00DE8">
        <w:rPr>
          <w:b/>
          <w:noProof/>
          <w:lang w:val="sr-Latn-CS"/>
        </w:rPr>
        <w:t>sa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jedne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strane</w:t>
      </w:r>
      <w:r w:rsidRPr="00C00DE8">
        <w:rPr>
          <w:b/>
          <w:noProof/>
          <w:lang w:val="sr-Latn-CS"/>
        </w:rPr>
        <w:t xml:space="preserve">, </w:t>
      </w:r>
      <w:r w:rsidR="00C00DE8">
        <w:rPr>
          <w:b/>
          <w:noProof/>
          <w:lang w:val="sr-Latn-CS"/>
        </w:rPr>
        <w:t>i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Republike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Srbije</w:t>
      </w:r>
      <w:r w:rsidRPr="00C00DE8">
        <w:rPr>
          <w:b/>
          <w:noProof/>
          <w:lang w:val="sr-Latn-CS"/>
        </w:rPr>
        <w:t xml:space="preserve">, </w:t>
      </w:r>
      <w:r w:rsidR="00C00DE8">
        <w:rPr>
          <w:b/>
          <w:noProof/>
          <w:lang w:val="sr-Latn-CS"/>
        </w:rPr>
        <w:t>sa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druge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strane</w:t>
      </w:r>
      <w:r w:rsidRPr="00C00DE8">
        <w:rPr>
          <w:b/>
          <w:noProof/>
          <w:lang w:val="sr-Latn-CS"/>
        </w:rPr>
        <w:t xml:space="preserve"> („</w:t>
      </w:r>
      <w:r w:rsidR="00C00DE8">
        <w:rPr>
          <w:b/>
          <w:noProof/>
          <w:lang w:val="sr-Latn-CS"/>
        </w:rPr>
        <w:t>Službeni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glasnik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RS</w:t>
      </w:r>
      <w:r w:rsidRPr="00C00DE8">
        <w:rPr>
          <w:b/>
          <w:noProof/>
          <w:lang w:val="sr-Latn-CS"/>
        </w:rPr>
        <w:t xml:space="preserve">”, </w:t>
      </w:r>
      <w:r w:rsidR="00C00DE8">
        <w:rPr>
          <w:b/>
          <w:noProof/>
          <w:lang w:val="sr-Latn-CS"/>
        </w:rPr>
        <w:t>broj</w:t>
      </w:r>
      <w:r w:rsidRPr="00C00DE8">
        <w:rPr>
          <w:b/>
          <w:noProof/>
          <w:lang w:val="sr-Latn-CS"/>
        </w:rPr>
        <w:t xml:space="preserve"> 83/08) (</w:t>
      </w:r>
      <w:r w:rsidR="00C00DE8">
        <w:rPr>
          <w:b/>
          <w:noProof/>
          <w:lang w:val="sr-Latn-CS"/>
        </w:rPr>
        <w:t>u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daljem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tekstu</w:t>
      </w:r>
      <w:r w:rsidRPr="00C00DE8">
        <w:rPr>
          <w:b/>
          <w:noProof/>
          <w:lang w:val="sr-Latn-CS"/>
        </w:rPr>
        <w:t xml:space="preserve">: </w:t>
      </w:r>
      <w:r w:rsidR="00C00DE8">
        <w:rPr>
          <w:b/>
          <w:noProof/>
          <w:lang w:val="sr-Latn-CS"/>
        </w:rPr>
        <w:t>Prelazni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sporazum</w:t>
      </w:r>
      <w:r w:rsidRPr="00C00DE8">
        <w:rPr>
          <w:b/>
          <w:noProof/>
          <w:lang w:val="sr-Latn-CS"/>
        </w:rPr>
        <w:t>):</w:t>
      </w:r>
    </w:p>
    <w:p w:rsidR="009B5351" w:rsidRPr="00C00DE8" w:rsidRDefault="009B5351" w:rsidP="009B5351">
      <w:pPr>
        <w:jc w:val="both"/>
        <w:rPr>
          <w:noProof/>
          <w:lang w:val="sr-Latn-CS"/>
        </w:rPr>
      </w:pPr>
    </w:p>
    <w:p w:rsidR="009B5351" w:rsidRPr="00C00DE8" w:rsidRDefault="00C00DE8" w:rsidP="009B5351">
      <w:pPr>
        <w:jc w:val="both"/>
        <w:rPr>
          <w:noProof/>
          <w:lang w:val="sr-Latn-CS"/>
        </w:rPr>
      </w:pPr>
      <w:r>
        <w:rPr>
          <w:noProof/>
          <w:lang w:val="sr-Latn-CS"/>
        </w:rPr>
        <w:t>a</w:t>
      </w:r>
      <w:r w:rsidR="009B5351" w:rsidRPr="00C00DE8">
        <w:rPr>
          <w:noProof/>
          <w:lang w:val="sr-Latn-CS"/>
        </w:rPr>
        <w:t xml:space="preserve">) </w:t>
      </w:r>
      <w:r>
        <w:rPr>
          <w:noProof/>
          <w:lang w:val="sr-Latn-CS"/>
        </w:rPr>
        <w:t>Odredba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Prelaznog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odnose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normativnu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saržinu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</w:t>
      </w:r>
      <w:r w:rsidR="009B5351" w:rsidRPr="00C00DE8">
        <w:rPr>
          <w:noProof/>
          <w:lang w:val="sr-Latn-CS"/>
        </w:rPr>
        <w:t>,</w:t>
      </w:r>
    </w:p>
    <w:p w:rsidR="009B5351" w:rsidRPr="00C00DE8" w:rsidRDefault="009B5351" w:rsidP="009B5351">
      <w:pPr>
        <w:jc w:val="both"/>
        <w:rPr>
          <w:noProof/>
          <w:lang w:val="sr-Latn-CS"/>
        </w:rPr>
      </w:pPr>
      <w:r w:rsidRPr="00C00DE8">
        <w:rPr>
          <w:noProof/>
          <w:lang w:val="sr-Latn-CS"/>
        </w:rPr>
        <w:t>/</w:t>
      </w:r>
    </w:p>
    <w:p w:rsidR="009B5351" w:rsidRPr="00C00DE8" w:rsidRDefault="00C00DE8" w:rsidP="009B5351">
      <w:pPr>
        <w:jc w:val="both"/>
        <w:rPr>
          <w:noProof/>
          <w:lang w:val="sr-Latn-CS"/>
        </w:rPr>
      </w:pPr>
      <w:r>
        <w:rPr>
          <w:noProof/>
          <w:lang w:val="sr-Latn-CS"/>
        </w:rPr>
        <w:t>b</w:t>
      </w:r>
      <w:r w:rsidR="009B5351" w:rsidRPr="00C00DE8">
        <w:rPr>
          <w:noProof/>
          <w:lang w:val="sr-Latn-CS"/>
        </w:rPr>
        <w:t xml:space="preserve">) </w:t>
      </w:r>
      <w:r>
        <w:rPr>
          <w:noProof/>
          <w:lang w:val="sr-Latn-CS"/>
        </w:rPr>
        <w:t>Prelazni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rok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usklađivanje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zakonodavstva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prema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Prelaznog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9B5351" w:rsidRPr="00C00DE8">
        <w:rPr>
          <w:noProof/>
          <w:lang w:val="sr-Latn-CS"/>
        </w:rPr>
        <w:t>,</w:t>
      </w:r>
    </w:p>
    <w:p w:rsidR="009B5351" w:rsidRPr="00C00DE8" w:rsidRDefault="009B5351" w:rsidP="009B5351">
      <w:pPr>
        <w:jc w:val="both"/>
        <w:rPr>
          <w:noProof/>
          <w:lang w:val="sr-Latn-CS"/>
        </w:rPr>
      </w:pPr>
      <w:r w:rsidRPr="00C00DE8">
        <w:rPr>
          <w:noProof/>
          <w:lang w:val="sr-Latn-CS"/>
        </w:rPr>
        <w:t>/</w:t>
      </w:r>
    </w:p>
    <w:p w:rsidR="009B5351" w:rsidRPr="00C00DE8" w:rsidRDefault="00C00DE8" w:rsidP="009B5351">
      <w:pPr>
        <w:jc w:val="both"/>
        <w:rPr>
          <w:noProof/>
          <w:lang w:val="sr-Latn-CS"/>
        </w:rPr>
      </w:pPr>
      <w:r>
        <w:rPr>
          <w:noProof/>
          <w:lang w:val="sr-Latn-CS"/>
        </w:rPr>
        <w:t>v</w:t>
      </w:r>
      <w:r w:rsidR="009B5351" w:rsidRPr="00C00DE8">
        <w:rPr>
          <w:noProof/>
          <w:lang w:val="sr-Latn-CS"/>
        </w:rPr>
        <w:t xml:space="preserve">) </w:t>
      </w:r>
      <w:r>
        <w:rPr>
          <w:noProof/>
          <w:lang w:val="sr-Latn-CS"/>
        </w:rPr>
        <w:t>Ocena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ispunjenosti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proizlaze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navedene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Prelaznog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9B5351" w:rsidRPr="00C00DE8">
        <w:rPr>
          <w:noProof/>
          <w:lang w:val="sr-Latn-CS"/>
        </w:rPr>
        <w:t>,</w:t>
      </w:r>
    </w:p>
    <w:p w:rsidR="009B5351" w:rsidRPr="00C00DE8" w:rsidRDefault="009B5351" w:rsidP="009B5351">
      <w:pPr>
        <w:jc w:val="both"/>
        <w:rPr>
          <w:noProof/>
          <w:lang w:val="sr-Latn-CS"/>
        </w:rPr>
      </w:pPr>
      <w:r w:rsidRPr="00C00DE8">
        <w:rPr>
          <w:noProof/>
          <w:lang w:val="sr-Latn-CS"/>
        </w:rPr>
        <w:t>/</w:t>
      </w:r>
    </w:p>
    <w:p w:rsidR="009B5351" w:rsidRPr="00C00DE8" w:rsidRDefault="00C00DE8" w:rsidP="009B5351">
      <w:pPr>
        <w:jc w:val="both"/>
        <w:rPr>
          <w:noProof/>
          <w:lang w:val="sr-Latn-CS"/>
        </w:rPr>
      </w:pPr>
      <w:r>
        <w:rPr>
          <w:noProof/>
          <w:lang w:val="sr-Latn-CS"/>
        </w:rPr>
        <w:t>g</w:t>
      </w:r>
      <w:r w:rsidR="009B5351" w:rsidRPr="00C00DE8">
        <w:rPr>
          <w:noProof/>
          <w:lang w:val="sr-Latn-CS"/>
        </w:rPr>
        <w:t xml:space="preserve">) </w:t>
      </w:r>
      <w:r>
        <w:rPr>
          <w:noProof/>
          <w:lang w:val="sr-Latn-CS"/>
        </w:rPr>
        <w:t>Razlozi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delimično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ispunjavanje</w:t>
      </w:r>
      <w:r w:rsidR="009B5351" w:rsidRPr="00C00DE8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neispunjavanje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proizlaze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navedene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Prelaznog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9B5351" w:rsidRPr="00C00DE8">
        <w:rPr>
          <w:noProof/>
          <w:lang w:val="sr-Latn-CS"/>
        </w:rPr>
        <w:t>,</w:t>
      </w:r>
    </w:p>
    <w:p w:rsidR="009B5351" w:rsidRPr="00C00DE8" w:rsidRDefault="009B5351" w:rsidP="009B5351">
      <w:pPr>
        <w:jc w:val="both"/>
        <w:rPr>
          <w:noProof/>
          <w:lang w:val="sr-Latn-CS"/>
        </w:rPr>
      </w:pPr>
      <w:r w:rsidRPr="00C00DE8">
        <w:rPr>
          <w:noProof/>
          <w:lang w:val="sr-Latn-CS"/>
        </w:rPr>
        <w:t>/</w:t>
      </w:r>
    </w:p>
    <w:p w:rsidR="009B5351" w:rsidRPr="00C00DE8" w:rsidRDefault="00C00DE8" w:rsidP="009B5351">
      <w:pPr>
        <w:jc w:val="both"/>
        <w:rPr>
          <w:noProof/>
          <w:lang w:val="sr-Latn-CS"/>
        </w:rPr>
      </w:pPr>
      <w:r>
        <w:rPr>
          <w:noProof/>
          <w:lang w:val="sr-Latn-CS"/>
        </w:rPr>
        <w:t>d</w:t>
      </w:r>
      <w:r w:rsidR="009B5351" w:rsidRPr="00C00DE8">
        <w:rPr>
          <w:noProof/>
          <w:lang w:val="sr-Latn-CS"/>
        </w:rPr>
        <w:t xml:space="preserve">) </w:t>
      </w:r>
      <w:r>
        <w:rPr>
          <w:noProof/>
          <w:lang w:val="sr-Latn-CS"/>
        </w:rPr>
        <w:t>Veza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Nacionalnim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programom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usvajanje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pravnih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tekovina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Evropske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  <w:r w:rsidR="009B5351" w:rsidRPr="00C00DE8">
        <w:rPr>
          <w:noProof/>
          <w:lang w:val="sr-Latn-CS"/>
        </w:rPr>
        <w:t>.</w:t>
      </w:r>
    </w:p>
    <w:p w:rsidR="009B5351" w:rsidRPr="00C00DE8" w:rsidRDefault="009B5351" w:rsidP="009B5351">
      <w:pPr>
        <w:jc w:val="both"/>
        <w:rPr>
          <w:noProof/>
          <w:lang w:val="sr-Latn-CS"/>
        </w:rPr>
      </w:pPr>
      <w:r w:rsidRPr="00C00DE8">
        <w:rPr>
          <w:noProof/>
          <w:lang w:val="sr-Latn-CS"/>
        </w:rPr>
        <w:t>/</w:t>
      </w:r>
    </w:p>
    <w:p w:rsidR="009B5351" w:rsidRPr="00C00DE8" w:rsidRDefault="009B5351" w:rsidP="009B5351">
      <w:pPr>
        <w:jc w:val="both"/>
        <w:rPr>
          <w:noProof/>
          <w:lang w:val="sr-Latn-CS"/>
        </w:rPr>
      </w:pPr>
    </w:p>
    <w:p w:rsidR="009B5351" w:rsidRPr="00C00DE8" w:rsidRDefault="009B5351" w:rsidP="009B5351">
      <w:pPr>
        <w:jc w:val="both"/>
        <w:rPr>
          <w:b/>
          <w:noProof/>
          <w:lang w:val="sr-Latn-CS"/>
        </w:rPr>
      </w:pPr>
      <w:r w:rsidRPr="00C00DE8">
        <w:rPr>
          <w:b/>
          <w:noProof/>
          <w:lang w:val="sr-Latn-CS"/>
        </w:rPr>
        <w:lastRenderedPageBreak/>
        <w:t xml:space="preserve">4. </w:t>
      </w:r>
      <w:r w:rsidR="00C00DE8">
        <w:rPr>
          <w:b/>
          <w:noProof/>
          <w:lang w:val="sr-Latn-CS"/>
        </w:rPr>
        <w:t>Usklađenost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propisa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sa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propisima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Evropske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unije</w:t>
      </w:r>
      <w:r w:rsidRPr="00C00DE8">
        <w:rPr>
          <w:b/>
          <w:noProof/>
          <w:lang w:val="sr-Latn-CS"/>
        </w:rPr>
        <w:t>:</w:t>
      </w:r>
    </w:p>
    <w:p w:rsidR="009B5351" w:rsidRPr="00C00DE8" w:rsidRDefault="009B5351" w:rsidP="009B5351">
      <w:pPr>
        <w:jc w:val="both"/>
        <w:rPr>
          <w:noProof/>
          <w:lang w:val="sr-Latn-CS"/>
        </w:rPr>
      </w:pPr>
    </w:p>
    <w:p w:rsidR="009B5351" w:rsidRPr="00C00DE8" w:rsidRDefault="00C00DE8" w:rsidP="009B5351">
      <w:pPr>
        <w:jc w:val="both"/>
        <w:rPr>
          <w:noProof/>
          <w:lang w:val="sr-Latn-CS"/>
        </w:rPr>
      </w:pPr>
      <w:r>
        <w:rPr>
          <w:noProof/>
          <w:lang w:val="sr-Latn-CS"/>
        </w:rPr>
        <w:t>a</w:t>
      </w:r>
      <w:r w:rsidR="009B5351" w:rsidRPr="00C00DE8">
        <w:rPr>
          <w:noProof/>
          <w:lang w:val="sr-Latn-CS"/>
        </w:rPr>
        <w:t xml:space="preserve">) </w:t>
      </w:r>
      <w:r>
        <w:rPr>
          <w:noProof/>
          <w:lang w:val="sr-Latn-CS"/>
        </w:rPr>
        <w:t>Navođenje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odredbi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primarnih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izvora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Eevropske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ocene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usklađenosti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njima</w:t>
      </w:r>
      <w:r w:rsidR="009B5351" w:rsidRPr="00C00DE8">
        <w:rPr>
          <w:noProof/>
          <w:lang w:val="sr-Latn-CS"/>
        </w:rPr>
        <w:t>,</w:t>
      </w:r>
    </w:p>
    <w:p w:rsidR="009B5351" w:rsidRPr="00C00DE8" w:rsidRDefault="009B5351" w:rsidP="009B5351">
      <w:pPr>
        <w:jc w:val="both"/>
        <w:rPr>
          <w:noProof/>
          <w:lang w:val="sr-Latn-CS"/>
        </w:rPr>
      </w:pPr>
      <w:r w:rsidRPr="00C00DE8">
        <w:rPr>
          <w:noProof/>
          <w:lang w:val="sr-Latn-CS"/>
        </w:rPr>
        <w:t>/</w:t>
      </w:r>
    </w:p>
    <w:p w:rsidR="009B5351" w:rsidRPr="00C00DE8" w:rsidRDefault="00C00DE8" w:rsidP="009B5351">
      <w:pPr>
        <w:jc w:val="both"/>
        <w:rPr>
          <w:noProof/>
          <w:lang w:val="sr-Latn-CS"/>
        </w:rPr>
      </w:pPr>
      <w:r>
        <w:rPr>
          <w:noProof/>
          <w:lang w:val="sr-Latn-CS"/>
        </w:rPr>
        <w:t>b</w:t>
      </w:r>
      <w:r w:rsidR="009B5351" w:rsidRPr="00C00DE8">
        <w:rPr>
          <w:noProof/>
          <w:lang w:val="sr-Latn-CS"/>
        </w:rPr>
        <w:t xml:space="preserve">) </w:t>
      </w:r>
      <w:r>
        <w:rPr>
          <w:noProof/>
          <w:lang w:val="sr-Latn-CS"/>
        </w:rPr>
        <w:t>Navođenje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sekundarnih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izvora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Evropske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ocene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usklađenosti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njima</w:t>
      </w:r>
      <w:r w:rsidR="009B5351" w:rsidRPr="00C00DE8">
        <w:rPr>
          <w:noProof/>
          <w:lang w:val="sr-Latn-CS"/>
        </w:rPr>
        <w:t>,</w:t>
      </w:r>
    </w:p>
    <w:p w:rsidR="009B5351" w:rsidRPr="00C00DE8" w:rsidRDefault="009B5351" w:rsidP="009B5351">
      <w:pPr>
        <w:jc w:val="both"/>
        <w:rPr>
          <w:noProof/>
          <w:lang w:val="sr-Latn-CS"/>
        </w:rPr>
      </w:pPr>
      <w:r w:rsidRPr="00C00DE8">
        <w:rPr>
          <w:noProof/>
          <w:lang w:val="sr-Latn-CS"/>
        </w:rPr>
        <w:t>/</w:t>
      </w:r>
    </w:p>
    <w:p w:rsidR="009B5351" w:rsidRPr="00C00DE8" w:rsidRDefault="00C00DE8" w:rsidP="009B5351">
      <w:pPr>
        <w:jc w:val="both"/>
        <w:rPr>
          <w:noProof/>
          <w:lang w:val="sr-Latn-CS"/>
        </w:rPr>
      </w:pPr>
      <w:r>
        <w:rPr>
          <w:noProof/>
          <w:lang w:val="sr-Latn-CS"/>
        </w:rPr>
        <w:t>v</w:t>
      </w:r>
      <w:r w:rsidR="009B5351" w:rsidRPr="00C00DE8">
        <w:rPr>
          <w:noProof/>
          <w:lang w:val="sr-Latn-CS"/>
        </w:rPr>
        <w:t xml:space="preserve">) </w:t>
      </w:r>
      <w:r>
        <w:rPr>
          <w:noProof/>
          <w:lang w:val="sr-Latn-CS"/>
        </w:rPr>
        <w:t>Navođenje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ostalih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izvora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Evropske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usklađenst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njima</w:t>
      </w:r>
      <w:r w:rsidR="009B5351" w:rsidRPr="00C00DE8">
        <w:rPr>
          <w:noProof/>
          <w:lang w:val="sr-Latn-CS"/>
        </w:rPr>
        <w:t>,</w:t>
      </w:r>
    </w:p>
    <w:p w:rsidR="009B5351" w:rsidRPr="00C00DE8" w:rsidRDefault="009B5351" w:rsidP="009B5351">
      <w:pPr>
        <w:jc w:val="both"/>
        <w:rPr>
          <w:noProof/>
          <w:lang w:val="sr-Latn-CS"/>
        </w:rPr>
      </w:pPr>
      <w:r w:rsidRPr="00C00DE8">
        <w:rPr>
          <w:noProof/>
          <w:lang w:val="sr-Latn-CS"/>
        </w:rPr>
        <w:t>/</w:t>
      </w:r>
    </w:p>
    <w:p w:rsidR="009B5351" w:rsidRPr="00C00DE8" w:rsidRDefault="00C00DE8" w:rsidP="009B5351">
      <w:pPr>
        <w:jc w:val="both"/>
        <w:rPr>
          <w:noProof/>
          <w:lang w:val="sr-Latn-CS"/>
        </w:rPr>
      </w:pPr>
      <w:r>
        <w:rPr>
          <w:noProof/>
          <w:lang w:val="sr-Latn-CS"/>
        </w:rPr>
        <w:t>g</w:t>
      </w:r>
      <w:r w:rsidR="009B5351" w:rsidRPr="00C00DE8">
        <w:rPr>
          <w:noProof/>
          <w:lang w:val="sr-Latn-CS"/>
        </w:rPr>
        <w:t xml:space="preserve">) </w:t>
      </w:r>
      <w:r>
        <w:rPr>
          <w:noProof/>
          <w:lang w:val="sr-Latn-CS"/>
        </w:rPr>
        <w:t>Razlozi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delimičnu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usklađenost</w:t>
      </w:r>
      <w:r w:rsidR="009B5351" w:rsidRPr="00C00DE8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neusklađenost</w:t>
      </w:r>
      <w:r w:rsidR="009B5351" w:rsidRPr="00C00DE8">
        <w:rPr>
          <w:noProof/>
          <w:lang w:val="sr-Latn-CS"/>
        </w:rPr>
        <w:t>,</w:t>
      </w:r>
    </w:p>
    <w:p w:rsidR="009B5351" w:rsidRPr="00C00DE8" w:rsidRDefault="009B5351" w:rsidP="009B5351">
      <w:pPr>
        <w:jc w:val="both"/>
        <w:rPr>
          <w:noProof/>
          <w:lang w:val="sr-Latn-CS"/>
        </w:rPr>
      </w:pPr>
      <w:r w:rsidRPr="00C00DE8">
        <w:rPr>
          <w:noProof/>
          <w:lang w:val="sr-Latn-CS"/>
        </w:rPr>
        <w:t>/</w:t>
      </w:r>
    </w:p>
    <w:p w:rsidR="009B5351" w:rsidRPr="00C00DE8" w:rsidRDefault="00C00DE8" w:rsidP="009B5351">
      <w:pPr>
        <w:jc w:val="both"/>
        <w:rPr>
          <w:noProof/>
          <w:lang w:val="sr-Latn-CS"/>
        </w:rPr>
      </w:pPr>
      <w:r>
        <w:rPr>
          <w:noProof/>
          <w:lang w:val="sr-Latn-CS"/>
        </w:rPr>
        <w:t>d</w:t>
      </w:r>
      <w:r w:rsidR="009B5351" w:rsidRPr="00C00DE8">
        <w:rPr>
          <w:noProof/>
          <w:lang w:val="sr-Latn-CS"/>
        </w:rPr>
        <w:t xml:space="preserve">) </w:t>
      </w:r>
      <w:r>
        <w:rPr>
          <w:noProof/>
          <w:lang w:val="sr-Latn-CS"/>
        </w:rPr>
        <w:t>Rok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kojem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predviđeno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postizanje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potpune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usklađenosti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Evropske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  <w:r w:rsidR="009B5351" w:rsidRPr="00C00DE8">
        <w:rPr>
          <w:noProof/>
          <w:lang w:val="sr-Latn-CS"/>
        </w:rPr>
        <w:t>.</w:t>
      </w:r>
    </w:p>
    <w:p w:rsidR="009B5351" w:rsidRPr="00C00DE8" w:rsidRDefault="009B5351" w:rsidP="009B5351">
      <w:pPr>
        <w:jc w:val="both"/>
        <w:rPr>
          <w:i/>
          <w:noProof/>
          <w:lang w:val="sr-Latn-CS"/>
        </w:rPr>
      </w:pPr>
      <w:r w:rsidRPr="00C00DE8">
        <w:rPr>
          <w:noProof/>
          <w:lang w:val="sr-Latn-CS"/>
        </w:rPr>
        <w:t>/</w:t>
      </w:r>
    </w:p>
    <w:p w:rsidR="009B5351" w:rsidRPr="00C00DE8" w:rsidRDefault="009B5351" w:rsidP="009B5351">
      <w:pPr>
        <w:jc w:val="both"/>
        <w:rPr>
          <w:i/>
          <w:noProof/>
          <w:lang w:val="sr-Latn-CS"/>
        </w:rPr>
      </w:pPr>
    </w:p>
    <w:p w:rsidR="009B5351" w:rsidRPr="00C00DE8" w:rsidRDefault="009B5351" w:rsidP="009B5351">
      <w:pPr>
        <w:jc w:val="both"/>
        <w:rPr>
          <w:b/>
          <w:noProof/>
          <w:color w:val="000000"/>
          <w:lang w:val="sr-Latn-CS"/>
        </w:rPr>
      </w:pPr>
      <w:r w:rsidRPr="00C00DE8">
        <w:rPr>
          <w:b/>
          <w:noProof/>
          <w:lang w:val="sr-Latn-CS"/>
        </w:rPr>
        <w:t xml:space="preserve">5.  </w:t>
      </w:r>
      <w:r w:rsidR="00C00DE8">
        <w:rPr>
          <w:b/>
          <w:noProof/>
          <w:lang w:val="sr-Latn-CS"/>
        </w:rPr>
        <w:t>Ukoliko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ne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postoje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odgovarajuće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nadležnosti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Evropske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unije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u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materiji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koju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reguliše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propis</w:t>
      </w:r>
      <w:r w:rsidRPr="00C00DE8">
        <w:rPr>
          <w:b/>
          <w:noProof/>
          <w:lang w:val="sr-Latn-CS"/>
        </w:rPr>
        <w:t xml:space="preserve">, </w:t>
      </w:r>
      <w:r w:rsidR="00C00DE8">
        <w:rPr>
          <w:b/>
          <w:noProof/>
          <w:lang w:val="sr-Latn-CS"/>
        </w:rPr>
        <w:t>i</w:t>
      </w:r>
      <w:r w:rsidRPr="00C00DE8">
        <w:rPr>
          <w:b/>
          <w:noProof/>
          <w:lang w:val="sr-Latn-CS"/>
        </w:rPr>
        <w:t>/</w:t>
      </w:r>
      <w:r w:rsidR="00C00DE8">
        <w:rPr>
          <w:b/>
          <w:noProof/>
          <w:lang w:val="sr-Latn-CS"/>
        </w:rPr>
        <w:t>ili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ne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postoje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odgovarajući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sekundarni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izvori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prava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Evropske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unije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sa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kojima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je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potrebno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obezbediti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usklađenost</w:t>
      </w:r>
      <w:r w:rsidRPr="00C00DE8">
        <w:rPr>
          <w:b/>
          <w:noProof/>
          <w:color w:val="000000"/>
          <w:lang w:val="sr-Latn-CS"/>
        </w:rPr>
        <w:t xml:space="preserve">, </w:t>
      </w:r>
      <w:r w:rsidR="00C00DE8">
        <w:rPr>
          <w:b/>
          <w:noProof/>
          <w:color w:val="000000"/>
          <w:lang w:val="sr-Latn-CS"/>
        </w:rPr>
        <w:t>potrebno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je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obrazložiti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tu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činjenicu</w:t>
      </w:r>
      <w:r w:rsidRPr="00C00DE8">
        <w:rPr>
          <w:b/>
          <w:noProof/>
          <w:color w:val="000000"/>
          <w:lang w:val="sr-Latn-CS"/>
        </w:rPr>
        <w:t xml:space="preserve">. </w:t>
      </w:r>
      <w:r w:rsidR="00C00DE8">
        <w:rPr>
          <w:b/>
          <w:noProof/>
          <w:color w:val="000000"/>
          <w:lang w:val="sr-Latn-CS"/>
        </w:rPr>
        <w:t>U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ovom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slučaju</w:t>
      </w:r>
      <w:r w:rsidRPr="00C00DE8">
        <w:rPr>
          <w:b/>
          <w:noProof/>
          <w:color w:val="000000"/>
          <w:lang w:val="sr-Latn-CS"/>
        </w:rPr>
        <w:t xml:space="preserve">, </w:t>
      </w:r>
      <w:r w:rsidR="00C00DE8">
        <w:rPr>
          <w:b/>
          <w:noProof/>
          <w:color w:val="000000"/>
          <w:lang w:val="sr-Latn-CS"/>
        </w:rPr>
        <w:t>nije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potrebno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popunjavati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Tabelu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usklađenosti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propisa</w:t>
      </w:r>
      <w:r w:rsidRPr="00C00DE8">
        <w:rPr>
          <w:b/>
          <w:noProof/>
          <w:color w:val="000000"/>
          <w:lang w:val="sr-Latn-CS"/>
        </w:rPr>
        <w:t xml:space="preserve">. </w:t>
      </w:r>
      <w:r w:rsidR="00C00DE8">
        <w:rPr>
          <w:b/>
          <w:noProof/>
          <w:color w:val="000000"/>
          <w:lang w:val="sr-Latn-CS"/>
        </w:rPr>
        <w:t>Tabelu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usklađenosti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nije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potrebno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popunjavati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i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ukoliko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se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domaćim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propisom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ne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vrši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prenos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odredbi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sekundarnog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izvora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prava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Evropske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unije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već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se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isključivo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vrši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primena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ili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sprovođenje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nekog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zahteva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koji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proizilazi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iz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odredbe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sekundarnog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izvora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prava</w:t>
      </w:r>
      <w:r w:rsidRPr="00C00DE8">
        <w:rPr>
          <w:b/>
          <w:noProof/>
          <w:color w:val="000000"/>
          <w:lang w:val="sr-Latn-CS"/>
        </w:rPr>
        <w:t xml:space="preserve"> (</w:t>
      </w:r>
      <w:r w:rsidR="00C00DE8">
        <w:rPr>
          <w:b/>
          <w:noProof/>
          <w:color w:val="000000"/>
          <w:lang w:val="sr-Latn-CS"/>
        </w:rPr>
        <w:t>npr</w:t>
      </w:r>
      <w:r w:rsidRPr="00C00DE8">
        <w:rPr>
          <w:b/>
          <w:noProof/>
          <w:color w:val="000000"/>
          <w:lang w:val="sr-Latn-CS"/>
        </w:rPr>
        <w:t xml:space="preserve">. </w:t>
      </w:r>
      <w:r w:rsidR="00C00DE8">
        <w:rPr>
          <w:b/>
          <w:noProof/>
          <w:color w:val="000000"/>
          <w:lang w:val="sr-Latn-CS"/>
        </w:rPr>
        <w:t>Predlogom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odluke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o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izradi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strateške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procene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uticaja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biće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sprovedena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obaveza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iz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člana</w:t>
      </w:r>
      <w:r w:rsidRPr="00C00DE8">
        <w:rPr>
          <w:b/>
          <w:noProof/>
          <w:color w:val="000000"/>
          <w:lang w:val="sr-Latn-CS"/>
        </w:rPr>
        <w:t xml:space="preserve"> 4. </w:t>
      </w:r>
      <w:r w:rsidR="00C00DE8">
        <w:rPr>
          <w:b/>
          <w:noProof/>
          <w:color w:val="000000"/>
          <w:lang w:val="sr-Latn-CS"/>
        </w:rPr>
        <w:t>Direktive</w:t>
      </w:r>
      <w:r w:rsidRPr="00C00DE8">
        <w:rPr>
          <w:b/>
          <w:noProof/>
          <w:color w:val="000000"/>
          <w:lang w:val="sr-Latn-CS"/>
        </w:rPr>
        <w:t xml:space="preserve"> 2001/42/</w:t>
      </w:r>
      <w:r w:rsidR="00C00DE8">
        <w:rPr>
          <w:b/>
          <w:noProof/>
          <w:color w:val="000000"/>
          <w:lang w:val="sr-Latn-CS"/>
        </w:rPr>
        <w:t>EZ</w:t>
      </w:r>
      <w:r w:rsidRPr="00C00DE8">
        <w:rPr>
          <w:b/>
          <w:noProof/>
          <w:color w:val="000000"/>
          <w:lang w:val="sr-Latn-CS"/>
        </w:rPr>
        <w:t xml:space="preserve">, </w:t>
      </w:r>
      <w:r w:rsidR="00C00DE8">
        <w:rPr>
          <w:b/>
          <w:noProof/>
          <w:color w:val="000000"/>
          <w:lang w:val="sr-Latn-CS"/>
        </w:rPr>
        <w:t>ali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se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ne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vrši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i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prenos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te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odredbe</w:t>
      </w:r>
      <w:r w:rsidRPr="00C00DE8">
        <w:rPr>
          <w:b/>
          <w:noProof/>
          <w:color w:val="000000"/>
          <w:lang w:val="sr-Latn-CS"/>
        </w:rPr>
        <w:t xml:space="preserve"> </w:t>
      </w:r>
      <w:r w:rsidR="00C00DE8">
        <w:rPr>
          <w:b/>
          <w:noProof/>
          <w:color w:val="000000"/>
          <w:lang w:val="sr-Latn-CS"/>
        </w:rPr>
        <w:t>direktive</w:t>
      </w:r>
      <w:r w:rsidRPr="00C00DE8">
        <w:rPr>
          <w:b/>
          <w:noProof/>
          <w:color w:val="000000"/>
          <w:lang w:val="sr-Latn-CS"/>
        </w:rPr>
        <w:t xml:space="preserve">).  </w:t>
      </w:r>
    </w:p>
    <w:p w:rsidR="009B5351" w:rsidRPr="00C00DE8" w:rsidRDefault="009B5351" w:rsidP="009B5351">
      <w:pPr>
        <w:jc w:val="both"/>
        <w:rPr>
          <w:noProof/>
          <w:lang w:val="sr-Latn-CS"/>
        </w:rPr>
      </w:pPr>
    </w:p>
    <w:p w:rsidR="009B5351" w:rsidRPr="00C00DE8" w:rsidRDefault="00C00DE8" w:rsidP="009B5351">
      <w:pPr>
        <w:jc w:val="both"/>
        <w:rPr>
          <w:noProof/>
          <w:lang w:val="sr-Latn-CS"/>
        </w:rPr>
      </w:pPr>
      <w:r>
        <w:rPr>
          <w:noProof/>
          <w:lang w:val="sr-Latn-CS"/>
        </w:rPr>
        <w:t>Za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materiju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koju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reguliše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ovaj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propis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postoje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odgovarajući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sekundarni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izvori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Evropske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potrebno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obezbediti</w:t>
      </w:r>
      <w:r w:rsidR="009B5351" w:rsidRPr="00C00DE8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usklađenost</w:t>
      </w:r>
      <w:r w:rsidR="009B5351" w:rsidRPr="00C00DE8">
        <w:rPr>
          <w:noProof/>
          <w:lang w:val="sr-Latn-CS"/>
        </w:rPr>
        <w:t>.</w:t>
      </w:r>
    </w:p>
    <w:p w:rsidR="009B5351" w:rsidRPr="00C00DE8" w:rsidRDefault="009B5351" w:rsidP="009B5351">
      <w:pPr>
        <w:jc w:val="both"/>
        <w:rPr>
          <w:b/>
          <w:noProof/>
          <w:lang w:val="sr-Latn-CS"/>
        </w:rPr>
      </w:pPr>
      <w:r w:rsidRPr="00C00DE8">
        <w:rPr>
          <w:b/>
          <w:noProof/>
          <w:lang w:val="sr-Latn-CS"/>
        </w:rPr>
        <w:t xml:space="preserve">6. </w:t>
      </w:r>
      <w:r w:rsidR="00C00DE8">
        <w:rPr>
          <w:b/>
          <w:noProof/>
          <w:lang w:val="sr-Latn-CS"/>
        </w:rPr>
        <w:t>Da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li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su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prethodno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navedeni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izvori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prava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Evropske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unije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prevedeni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na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srpski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jezik</w:t>
      </w:r>
      <w:r w:rsidRPr="00C00DE8">
        <w:rPr>
          <w:b/>
          <w:noProof/>
          <w:lang w:val="sr-Latn-CS"/>
        </w:rPr>
        <w:t>?</w:t>
      </w:r>
    </w:p>
    <w:p w:rsidR="009B5351" w:rsidRPr="00C00DE8" w:rsidRDefault="009B5351" w:rsidP="009B5351">
      <w:pPr>
        <w:jc w:val="both"/>
        <w:rPr>
          <w:noProof/>
          <w:lang w:val="sr-Latn-CS"/>
        </w:rPr>
      </w:pPr>
      <w:r w:rsidRPr="00C00DE8">
        <w:rPr>
          <w:noProof/>
          <w:lang w:val="sr-Latn-CS"/>
        </w:rPr>
        <w:t>/</w:t>
      </w:r>
    </w:p>
    <w:p w:rsidR="009B5351" w:rsidRPr="00C00DE8" w:rsidRDefault="009B5351" w:rsidP="009B5351">
      <w:pPr>
        <w:jc w:val="both"/>
        <w:rPr>
          <w:noProof/>
          <w:lang w:val="sr-Latn-CS"/>
        </w:rPr>
      </w:pPr>
    </w:p>
    <w:p w:rsidR="009B5351" w:rsidRPr="00C00DE8" w:rsidRDefault="009B5351" w:rsidP="009B5351">
      <w:pPr>
        <w:jc w:val="both"/>
        <w:rPr>
          <w:b/>
          <w:noProof/>
          <w:lang w:val="sr-Latn-CS"/>
        </w:rPr>
      </w:pPr>
      <w:r w:rsidRPr="00C00DE8">
        <w:rPr>
          <w:b/>
          <w:noProof/>
          <w:lang w:val="sr-Latn-CS"/>
        </w:rPr>
        <w:t xml:space="preserve">7. </w:t>
      </w:r>
      <w:r w:rsidR="00C00DE8">
        <w:rPr>
          <w:b/>
          <w:noProof/>
          <w:lang w:val="sr-Latn-CS"/>
        </w:rPr>
        <w:t>Da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li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je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propis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preveden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na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neki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službeni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jezik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Evropske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unije</w:t>
      </w:r>
      <w:r w:rsidRPr="00C00DE8">
        <w:rPr>
          <w:b/>
          <w:noProof/>
          <w:lang w:val="sr-Latn-CS"/>
        </w:rPr>
        <w:t>?</w:t>
      </w:r>
    </w:p>
    <w:p w:rsidR="009B5351" w:rsidRPr="00C00DE8" w:rsidRDefault="009B5351" w:rsidP="009B5351">
      <w:pPr>
        <w:jc w:val="both"/>
        <w:rPr>
          <w:noProof/>
          <w:lang w:val="sr-Latn-CS"/>
        </w:rPr>
      </w:pPr>
      <w:r w:rsidRPr="00C00DE8">
        <w:rPr>
          <w:noProof/>
          <w:lang w:val="sr-Latn-CS"/>
        </w:rPr>
        <w:t>/</w:t>
      </w:r>
    </w:p>
    <w:p w:rsidR="009B5351" w:rsidRPr="00C00DE8" w:rsidRDefault="009B5351" w:rsidP="009B5351">
      <w:pPr>
        <w:jc w:val="both"/>
        <w:rPr>
          <w:noProof/>
          <w:lang w:val="sr-Latn-CS"/>
        </w:rPr>
      </w:pPr>
    </w:p>
    <w:p w:rsidR="009B5351" w:rsidRPr="00C00DE8" w:rsidRDefault="009B5351" w:rsidP="009B5351">
      <w:pPr>
        <w:jc w:val="both"/>
        <w:rPr>
          <w:b/>
          <w:noProof/>
          <w:lang w:val="sr-Latn-CS"/>
        </w:rPr>
      </w:pPr>
      <w:r w:rsidRPr="00C00DE8">
        <w:rPr>
          <w:b/>
          <w:noProof/>
          <w:lang w:val="sr-Latn-CS"/>
        </w:rPr>
        <w:t xml:space="preserve">8. </w:t>
      </w:r>
      <w:r w:rsidR="00C00DE8">
        <w:rPr>
          <w:b/>
          <w:noProof/>
          <w:lang w:val="sr-Latn-CS"/>
        </w:rPr>
        <w:t>Učešće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konsultanata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u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izradi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propisa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i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njihovo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mišljenje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o</w:t>
      </w:r>
      <w:r w:rsidRPr="00C00DE8">
        <w:rPr>
          <w:b/>
          <w:noProof/>
          <w:lang w:val="sr-Latn-CS"/>
        </w:rPr>
        <w:t xml:space="preserve"> </w:t>
      </w:r>
      <w:r w:rsidR="00C00DE8">
        <w:rPr>
          <w:b/>
          <w:noProof/>
          <w:lang w:val="sr-Latn-CS"/>
        </w:rPr>
        <w:t>usklađenosti</w:t>
      </w:r>
    </w:p>
    <w:p w:rsidR="00700663" w:rsidRPr="00C00DE8" w:rsidRDefault="009B5351" w:rsidP="008B3155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C00DE8">
        <w:rPr>
          <w:noProof/>
          <w:lang w:val="sr-Latn-CS"/>
        </w:rPr>
        <w:t>/</w:t>
      </w:r>
      <w:bookmarkStart w:id="0" w:name="_GoBack"/>
      <w:bookmarkEnd w:id="0"/>
    </w:p>
    <w:sectPr w:rsidR="00700663" w:rsidRPr="00C00DE8" w:rsidSect="00B361B1">
      <w:pgSz w:w="11906" w:h="16838"/>
      <w:pgMar w:top="899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0D4" w:rsidRDefault="000060D4" w:rsidP="00C009BA">
      <w:pPr>
        <w:spacing w:after="0" w:line="240" w:lineRule="auto"/>
      </w:pPr>
      <w:r>
        <w:separator/>
      </w:r>
    </w:p>
  </w:endnote>
  <w:endnote w:type="continuationSeparator" w:id="0">
    <w:p w:rsidR="000060D4" w:rsidRDefault="000060D4" w:rsidP="00C0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E8" w:rsidRDefault="00C00D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E8" w:rsidRDefault="00C00DE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E8" w:rsidRDefault="00C00D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0D4" w:rsidRDefault="000060D4" w:rsidP="00C009BA">
      <w:pPr>
        <w:spacing w:after="0" w:line="240" w:lineRule="auto"/>
      </w:pPr>
      <w:r>
        <w:separator/>
      </w:r>
    </w:p>
  </w:footnote>
  <w:footnote w:type="continuationSeparator" w:id="0">
    <w:p w:rsidR="000060D4" w:rsidRDefault="000060D4" w:rsidP="00C00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663" w:rsidRDefault="00446404" w:rsidP="00FE16A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0066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0663">
      <w:rPr>
        <w:rStyle w:val="PageNumber"/>
        <w:noProof/>
      </w:rPr>
      <w:t>3</w:t>
    </w:r>
    <w:r>
      <w:rPr>
        <w:rStyle w:val="PageNumber"/>
      </w:rPr>
      <w:fldChar w:fldCharType="end"/>
    </w:r>
  </w:p>
  <w:p w:rsidR="00700663" w:rsidRDefault="007006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663" w:rsidRPr="00C00DE8" w:rsidRDefault="00446404" w:rsidP="00FE16A9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noProof/>
        <w:sz w:val="24"/>
        <w:szCs w:val="24"/>
        <w:lang w:val="sr-Latn-CS"/>
      </w:rPr>
    </w:pPr>
    <w:r w:rsidRPr="00C00DE8">
      <w:rPr>
        <w:rStyle w:val="PageNumber"/>
        <w:rFonts w:ascii="Times New Roman" w:hAnsi="Times New Roman"/>
        <w:noProof/>
        <w:sz w:val="24"/>
        <w:szCs w:val="24"/>
        <w:lang w:val="sr-Latn-CS"/>
      </w:rPr>
      <w:fldChar w:fldCharType="begin"/>
    </w:r>
    <w:r w:rsidR="00700663" w:rsidRPr="00C00DE8">
      <w:rPr>
        <w:rStyle w:val="PageNumber"/>
        <w:rFonts w:ascii="Times New Roman" w:hAnsi="Times New Roman"/>
        <w:noProof/>
        <w:sz w:val="24"/>
        <w:szCs w:val="24"/>
        <w:lang w:val="sr-Latn-CS"/>
      </w:rPr>
      <w:instrText xml:space="preserve">PAGE  </w:instrText>
    </w:r>
    <w:r w:rsidRPr="00C00DE8">
      <w:rPr>
        <w:rStyle w:val="PageNumber"/>
        <w:rFonts w:ascii="Times New Roman" w:hAnsi="Times New Roman"/>
        <w:noProof/>
        <w:sz w:val="24"/>
        <w:szCs w:val="24"/>
        <w:lang w:val="sr-Latn-CS"/>
      </w:rPr>
      <w:fldChar w:fldCharType="separate"/>
    </w:r>
    <w:r w:rsidR="00C00DE8">
      <w:rPr>
        <w:rStyle w:val="PageNumber"/>
        <w:rFonts w:ascii="Times New Roman" w:hAnsi="Times New Roman"/>
        <w:noProof/>
        <w:sz w:val="24"/>
        <w:szCs w:val="24"/>
        <w:lang w:val="sr-Latn-CS"/>
      </w:rPr>
      <w:t>8</w:t>
    </w:r>
    <w:r w:rsidRPr="00C00DE8">
      <w:rPr>
        <w:rStyle w:val="PageNumber"/>
        <w:rFonts w:ascii="Times New Roman" w:hAnsi="Times New Roman"/>
        <w:noProof/>
        <w:sz w:val="24"/>
        <w:szCs w:val="24"/>
        <w:lang w:val="sr-Latn-CS"/>
      </w:rPr>
      <w:fldChar w:fldCharType="end"/>
    </w:r>
  </w:p>
  <w:p w:rsidR="00700663" w:rsidRPr="00C00DE8" w:rsidRDefault="00700663">
    <w:pPr>
      <w:pStyle w:val="Header"/>
      <w:rPr>
        <w:noProof/>
        <w:lang w:val="sr-Latn-CS"/>
      </w:rPr>
    </w:pPr>
  </w:p>
  <w:p w:rsidR="00700663" w:rsidRPr="00C00DE8" w:rsidRDefault="00700663">
    <w:pPr>
      <w:pStyle w:val="Header"/>
      <w:rPr>
        <w:noProof/>
        <w:lang w:val="sr-Latn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E8" w:rsidRDefault="00C00D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82189"/>
    <w:multiLevelType w:val="hybridMultilevel"/>
    <w:tmpl w:val="66287D56"/>
    <w:lvl w:ilvl="0" w:tplc="C23C19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75BD31AD"/>
    <w:multiLevelType w:val="multilevel"/>
    <w:tmpl w:val="0FBE6B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cs="Times New Roman"/>
      </w:rPr>
    </w:lvl>
  </w:abstractNum>
  <w:abstractNum w:abstractNumId="2">
    <w:nsid w:val="7E124BEE"/>
    <w:multiLevelType w:val="multilevel"/>
    <w:tmpl w:val="709C76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cs="Times New Roman"/>
      </w:rPr>
    </w:lvl>
  </w:abstractNum>
  <w:abstractNum w:abstractNumId="3">
    <w:nsid w:val="7E63610E"/>
    <w:multiLevelType w:val="multilevel"/>
    <w:tmpl w:val="586EE6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cs="Times New Roman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F538A"/>
    <w:rsid w:val="000060D4"/>
    <w:rsid w:val="000106E4"/>
    <w:rsid w:val="00010C3F"/>
    <w:rsid w:val="000165CD"/>
    <w:rsid w:val="000216B6"/>
    <w:rsid w:val="000333FC"/>
    <w:rsid w:val="0005061D"/>
    <w:rsid w:val="00060021"/>
    <w:rsid w:val="00065BD0"/>
    <w:rsid w:val="000A13D9"/>
    <w:rsid w:val="000C6E06"/>
    <w:rsid w:val="000D527C"/>
    <w:rsid w:val="000D570C"/>
    <w:rsid w:val="000F3375"/>
    <w:rsid w:val="000F7B84"/>
    <w:rsid w:val="001259A2"/>
    <w:rsid w:val="00131DDE"/>
    <w:rsid w:val="001365AD"/>
    <w:rsid w:val="00144F9E"/>
    <w:rsid w:val="00164CAE"/>
    <w:rsid w:val="001663B4"/>
    <w:rsid w:val="0017117F"/>
    <w:rsid w:val="0017270C"/>
    <w:rsid w:val="001A08B9"/>
    <w:rsid w:val="001A73EA"/>
    <w:rsid w:val="001B73FD"/>
    <w:rsid w:val="001D3C16"/>
    <w:rsid w:val="001D51DD"/>
    <w:rsid w:val="001E0010"/>
    <w:rsid w:val="001F14E9"/>
    <w:rsid w:val="002023C0"/>
    <w:rsid w:val="002052BE"/>
    <w:rsid w:val="002074D9"/>
    <w:rsid w:val="00210817"/>
    <w:rsid w:val="00230AF6"/>
    <w:rsid w:val="00230B35"/>
    <w:rsid w:val="00240673"/>
    <w:rsid w:val="00246195"/>
    <w:rsid w:val="002473C8"/>
    <w:rsid w:val="002530E2"/>
    <w:rsid w:val="002810A2"/>
    <w:rsid w:val="002915E7"/>
    <w:rsid w:val="00297E40"/>
    <w:rsid w:val="002A4F87"/>
    <w:rsid w:val="002A7FE5"/>
    <w:rsid w:val="002B2497"/>
    <w:rsid w:val="002D63DD"/>
    <w:rsid w:val="002E44D2"/>
    <w:rsid w:val="002F44A5"/>
    <w:rsid w:val="002F6551"/>
    <w:rsid w:val="00302C60"/>
    <w:rsid w:val="003069E6"/>
    <w:rsid w:val="0031356B"/>
    <w:rsid w:val="00327958"/>
    <w:rsid w:val="00340DA7"/>
    <w:rsid w:val="00343A17"/>
    <w:rsid w:val="003530D7"/>
    <w:rsid w:val="00364DF4"/>
    <w:rsid w:val="00366B69"/>
    <w:rsid w:val="003671AD"/>
    <w:rsid w:val="00373235"/>
    <w:rsid w:val="00377991"/>
    <w:rsid w:val="00387DE3"/>
    <w:rsid w:val="00392F3C"/>
    <w:rsid w:val="003B2331"/>
    <w:rsid w:val="003B6907"/>
    <w:rsid w:val="003D4CBB"/>
    <w:rsid w:val="003E07AD"/>
    <w:rsid w:val="003F163B"/>
    <w:rsid w:val="00403A49"/>
    <w:rsid w:val="00404F97"/>
    <w:rsid w:val="0040516C"/>
    <w:rsid w:val="00405431"/>
    <w:rsid w:val="00407822"/>
    <w:rsid w:val="00422A8C"/>
    <w:rsid w:val="0042692D"/>
    <w:rsid w:val="00440B3B"/>
    <w:rsid w:val="00446404"/>
    <w:rsid w:val="0044731B"/>
    <w:rsid w:val="00462B38"/>
    <w:rsid w:val="00465BA8"/>
    <w:rsid w:val="00466F58"/>
    <w:rsid w:val="0047723E"/>
    <w:rsid w:val="00494D7B"/>
    <w:rsid w:val="004958DB"/>
    <w:rsid w:val="004C59D9"/>
    <w:rsid w:val="004D5693"/>
    <w:rsid w:val="004D641F"/>
    <w:rsid w:val="004E30DF"/>
    <w:rsid w:val="004E70FF"/>
    <w:rsid w:val="004E7B9E"/>
    <w:rsid w:val="005240EC"/>
    <w:rsid w:val="005302C8"/>
    <w:rsid w:val="0053435D"/>
    <w:rsid w:val="00550372"/>
    <w:rsid w:val="005546D8"/>
    <w:rsid w:val="00560039"/>
    <w:rsid w:val="005662EF"/>
    <w:rsid w:val="00574150"/>
    <w:rsid w:val="0057416D"/>
    <w:rsid w:val="00580C43"/>
    <w:rsid w:val="00584682"/>
    <w:rsid w:val="00584D56"/>
    <w:rsid w:val="005A05FE"/>
    <w:rsid w:val="005B21C2"/>
    <w:rsid w:val="005B637B"/>
    <w:rsid w:val="005B797A"/>
    <w:rsid w:val="005C52D4"/>
    <w:rsid w:val="005C6BC1"/>
    <w:rsid w:val="005C6E4D"/>
    <w:rsid w:val="005D0995"/>
    <w:rsid w:val="005D7F60"/>
    <w:rsid w:val="005F12C3"/>
    <w:rsid w:val="0061675B"/>
    <w:rsid w:val="00621D14"/>
    <w:rsid w:val="00640D53"/>
    <w:rsid w:val="00644B23"/>
    <w:rsid w:val="006561DB"/>
    <w:rsid w:val="00660906"/>
    <w:rsid w:val="00676FCE"/>
    <w:rsid w:val="00677754"/>
    <w:rsid w:val="006802C6"/>
    <w:rsid w:val="00685247"/>
    <w:rsid w:val="0069653B"/>
    <w:rsid w:val="006969B8"/>
    <w:rsid w:val="0069724C"/>
    <w:rsid w:val="00697690"/>
    <w:rsid w:val="006976F9"/>
    <w:rsid w:val="006A191A"/>
    <w:rsid w:val="006A742E"/>
    <w:rsid w:val="006A7AF1"/>
    <w:rsid w:val="006B0CE5"/>
    <w:rsid w:val="006B1FC7"/>
    <w:rsid w:val="006B77C1"/>
    <w:rsid w:val="006D34A0"/>
    <w:rsid w:val="006E1C34"/>
    <w:rsid w:val="00700663"/>
    <w:rsid w:val="007154EE"/>
    <w:rsid w:val="00716516"/>
    <w:rsid w:val="00716560"/>
    <w:rsid w:val="007228BD"/>
    <w:rsid w:val="00730827"/>
    <w:rsid w:val="00735A97"/>
    <w:rsid w:val="0073730C"/>
    <w:rsid w:val="00742DFE"/>
    <w:rsid w:val="00746658"/>
    <w:rsid w:val="00747E52"/>
    <w:rsid w:val="0075692E"/>
    <w:rsid w:val="007610E0"/>
    <w:rsid w:val="00762C0B"/>
    <w:rsid w:val="00765AFD"/>
    <w:rsid w:val="00766685"/>
    <w:rsid w:val="007761B9"/>
    <w:rsid w:val="00782C42"/>
    <w:rsid w:val="00791089"/>
    <w:rsid w:val="007960B9"/>
    <w:rsid w:val="007A420C"/>
    <w:rsid w:val="007A4BA8"/>
    <w:rsid w:val="007A5203"/>
    <w:rsid w:val="007A687C"/>
    <w:rsid w:val="007A755F"/>
    <w:rsid w:val="007C13DE"/>
    <w:rsid w:val="007E56F5"/>
    <w:rsid w:val="008034BF"/>
    <w:rsid w:val="00807D61"/>
    <w:rsid w:val="008212E1"/>
    <w:rsid w:val="00823164"/>
    <w:rsid w:val="00831ED3"/>
    <w:rsid w:val="00836C63"/>
    <w:rsid w:val="00840B35"/>
    <w:rsid w:val="008432E0"/>
    <w:rsid w:val="008533BA"/>
    <w:rsid w:val="00855526"/>
    <w:rsid w:val="00857F6F"/>
    <w:rsid w:val="00867BA4"/>
    <w:rsid w:val="00875169"/>
    <w:rsid w:val="008815DA"/>
    <w:rsid w:val="008868A9"/>
    <w:rsid w:val="00886BB0"/>
    <w:rsid w:val="00894200"/>
    <w:rsid w:val="008A15B3"/>
    <w:rsid w:val="008A1FF2"/>
    <w:rsid w:val="008A6156"/>
    <w:rsid w:val="008B1E0D"/>
    <w:rsid w:val="008B3155"/>
    <w:rsid w:val="008F15B6"/>
    <w:rsid w:val="008F40B8"/>
    <w:rsid w:val="008F6B18"/>
    <w:rsid w:val="009005D7"/>
    <w:rsid w:val="00901365"/>
    <w:rsid w:val="00901FD5"/>
    <w:rsid w:val="00903E93"/>
    <w:rsid w:val="009041A9"/>
    <w:rsid w:val="00922DDA"/>
    <w:rsid w:val="0092434A"/>
    <w:rsid w:val="00925DFE"/>
    <w:rsid w:val="00934FC5"/>
    <w:rsid w:val="00947354"/>
    <w:rsid w:val="0095325C"/>
    <w:rsid w:val="0098186E"/>
    <w:rsid w:val="00982684"/>
    <w:rsid w:val="00991491"/>
    <w:rsid w:val="009A0CCE"/>
    <w:rsid w:val="009A220A"/>
    <w:rsid w:val="009A248D"/>
    <w:rsid w:val="009A3BDB"/>
    <w:rsid w:val="009B371D"/>
    <w:rsid w:val="009B5351"/>
    <w:rsid w:val="009D3D4E"/>
    <w:rsid w:val="009E326A"/>
    <w:rsid w:val="009E5B66"/>
    <w:rsid w:val="00A13550"/>
    <w:rsid w:val="00A167BE"/>
    <w:rsid w:val="00A23653"/>
    <w:rsid w:val="00A277ED"/>
    <w:rsid w:val="00A314EE"/>
    <w:rsid w:val="00A34D4E"/>
    <w:rsid w:val="00A40A48"/>
    <w:rsid w:val="00A462B8"/>
    <w:rsid w:val="00A56A08"/>
    <w:rsid w:val="00A6336C"/>
    <w:rsid w:val="00A7401A"/>
    <w:rsid w:val="00A75747"/>
    <w:rsid w:val="00A86F65"/>
    <w:rsid w:val="00A95E56"/>
    <w:rsid w:val="00A9681D"/>
    <w:rsid w:val="00AA72A6"/>
    <w:rsid w:val="00AB2993"/>
    <w:rsid w:val="00AB34C1"/>
    <w:rsid w:val="00AB4EC0"/>
    <w:rsid w:val="00AC075B"/>
    <w:rsid w:val="00AC0EA9"/>
    <w:rsid w:val="00AC1835"/>
    <w:rsid w:val="00AC7A8C"/>
    <w:rsid w:val="00AD0BA6"/>
    <w:rsid w:val="00AD2870"/>
    <w:rsid w:val="00AE3189"/>
    <w:rsid w:val="00AF538A"/>
    <w:rsid w:val="00B00397"/>
    <w:rsid w:val="00B00D07"/>
    <w:rsid w:val="00B226E4"/>
    <w:rsid w:val="00B246C6"/>
    <w:rsid w:val="00B30468"/>
    <w:rsid w:val="00B31235"/>
    <w:rsid w:val="00B361B1"/>
    <w:rsid w:val="00B4432A"/>
    <w:rsid w:val="00B4564F"/>
    <w:rsid w:val="00B53F4C"/>
    <w:rsid w:val="00B634B5"/>
    <w:rsid w:val="00B775A1"/>
    <w:rsid w:val="00BA38B8"/>
    <w:rsid w:val="00BC317A"/>
    <w:rsid w:val="00BC33C3"/>
    <w:rsid w:val="00BD32FB"/>
    <w:rsid w:val="00BE3021"/>
    <w:rsid w:val="00BF5E6D"/>
    <w:rsid w:val="00BF6037"/>
    <w:rsid w:val="00C009BA"/>
    <w:rsid w:val="00C00DE8"/>
    <w:rsid w:val="00C05920"/>
    <w:rsid w:val="00C10C67"/>
    <w:rsid w:val="00C31F62"/>
    <w:rsid w:val="00C32591"/>
    <w:rsid w:val="00C357F4"/>
    <w:rsid w:val="00C54AB7"/>
    <w:rsid w:val="00C560D0"/>
    <w:rsid w:val="00C57594"/>
    <w:rsid w:val="00C64348"/>
    <w:rsid w:val="00C649A6"/>
    <w:rsid w:val="00C7542C"/>
    <w:rsid w:val="00C9227E"/>
    <w:rsid w:val="00C970E4"/>
    <w:rsid w:val="00C97941"/>
    <w:rsid w:val="00CA0B06"/>
    <w:rsid w:val="00CC05F7"/>
    <w:rsid w:val="00CC088D"/>
    <w:rsid w:val="00CC7A8B"/>
    <w:rsid w:val="00CD59E3"/>
    <w:rsid w:val="00CD5F6B"/>
    <w:rsid w:val="00CD79EE"/>
    <w:rsid w:val="00CE4A0E"/>
    <w:rsid w:val="00CF2C1A"/>
    <w:rsid w:val="00D124AE"/>
    <w:rsid w:val="00D172C3"/>
    <w:rsid w:val="00D30A51"/>
    <w:rsid w:val="00D40619"/>
    <w:rsid w:val="00D47DDC"/>
    <w:rsid w:val="00D572E5"/>
    <w:rsid w:val="00D6371C"/>
    <w:rsid w:val="00D84F75"/>
    <w:rsid w:val="00D966BC"/>
    <w:rsid w:val="00DA3260"/>
    <w:rsid w:val="00DB090B"/>
    <w:rsid w:val="00DB0A12"/>
    <w:rsid w:val="00DB7A13"/>
    <w:rsid w:val="00DD7F74"/>
    <w:rsid w:val="00DF290E"/>
    <w:rsid w:val="00DF5024"/>
    <w:rsid w:val="00E0236E"/>
    <w:rsid w:val="00E05B00"/>
    <w:rsid w:val="00E12E3F"/>
    <w:rsid w:val="00E2110F"/>
    <w:rsid w:val="00E2360C"/>
    <w:rsid w:val="00E2416C"/>
    <w:rsid w:val="00E418E4"/>
    <w:rsid w:val="00E52409"/>
    <w:rsid w:val="00E638B3"/>
    <w:rsid w:val="00E658CB"/>
    <w:rsid w:val="00E9008B"/>
    <w:rsid w:val="00E9307D"/>
    <w:rsid w:val="00EA654E"/>
    <w:rsid w:val="00EC01A7"/>
    <w:rsid w:val="00F10BEE"/>
    <w:rsid w:val="00F241D8"/>
    <w:rsid w:val="00F253E8"/>
    <w:rsid w:val="00F25799"/>
    <w:rsid w:val="00F361BE"/>
    <w:rsid w:val="00F36E17"/>
    <w:rsid w:val="00F3733F"/>
    <w:rsid w:val="00F410F1"/>
    <w:rsid w:val="00F45713"/>
    <w:rsid w:val="00F572CB"/>
    <w:rsid w:val="00F7464E"/>
    <w:rsid w:val="00FD7330"/>
    <w:rsid w:val="00FE0411"/>
    <w:rsid w:val="00FE16A9"/>
    <w:rsid w:val="00FF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BC1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55526"/>
    <w:pPr>
      <w:keepNext/>
      <w:tabs>
        <w:tab w:val="left" w:pos="1418"/>
      </w:tabs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55526"/>
    <w:pPr>
      <w:keepNext/>
      <w:tabs>
        <w:tab w:val="left" w:pos="1418"/>
      </w:tabs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61B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761B9"/>
    <w:rPr>
      <w:rFonts w:ascii="Cambria" w:hAnsi="Cambria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B775A1"/>
  </w:style>
  <w:style w:type="paragraph" w:customStyle="1" w:styleId="Naslov">
    <w:name w:val="Naslov"/>
    <w:basedOn w:val="Normal"/>
    <w:uiPriority w:val="99"/>
    <w:rsid w:val="00A56A08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paragraph" w:styleId="BodyTextIndent2">
    <w:name w:val="Body Text Indent 2"/>
    <w:basedOn w:val="Normal"/>
    <w:link w:val="BodyTextIndent2Char1"/>
    <w:uiPriority w:val="99"/>
    <w:rsid w:val="00855526"/>
    <w:pPr>
      <w:spacing w:after="0" w:line="240" w:lineRule="auto"/>
      <w:ind w:left="-360"/>
      <w:jc w:val="both"/>
    </w:pPr>
    <w:rPr>
      <w:sz w:val="24"/>
      <w:szCs w:val="20"/>
      <w:lang w:val="sr-Cyrl-CS"/>
    </w:rPr>
  </w:style>
  <w:style w:type="character" w:customStyle="1" w:styleId="BodyTextIndent2Char">
    <w:name w:val="Body Text Indent 2 Char"/>
    <w:basedOn w:val="DefaultParagraphFont"/>
    <w:uiPriority w:val="99"/>
    <w:semiHidden/>
    <w:locked/>
    <w:rsid w:val="007761B9"/>
    <w:rPr>
      <w:rFonts w:cs="Times New Roman"/>
    </w:rPr>
  </w:style>
  <w:style w:type="character" w:customStyle="1" w:styleId="BodyTextIndent2Char1">
    <w:name w:val="Body Text Indent 2 Char1"/>
    <w:link w:val="BodyTextIndent2"/>
    <w:uiPriority w:val="99"/>
    <w:locked/>
    <w:rsid w:val="00855526"/>
    <w:rPr>
      <w:sz w:val="24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074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1365"/>
    <w:rPr>
      <w:rFonts w:ascii="Times New Roman" w:hAnsi="Times New Roman"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34D4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34D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34D4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4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34D4E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C31F6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styleId="SubtleEmphasis">
    <w:name w:val="Subtle Emphasis"/>
    <w:basedOn w:val="DefaultParagraphFont"/>
    <w:uiPriority w:val="99"/>
    <w:qFormat/>
    <w:rsid w:val="00C31F62"/>
    <w:rPr>
      <w:rFonts w:cs="Times New Roman"/>
      <w:i/>
      <w:iCs/>
      <w:color w:val="808080"/>
    </w:rPr>
  </w:style>
  <w:style w:type="paragraph" w:styleId="Header">
    <w:name w:val="header"/>
    <w:basedOn w:val="Normal"/>
    <w:link w:val="HeaderChar"/>
    <w:uiPriority w:val="99"/>
    <w:semiHidden/>
    <w:rsid w:val="00C0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09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0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009BA"/>
    <w:rPr>
      <w:rFonts w:cs="Times New Roman"/>
    </w:rPr>
  </w:style>
  <w:style w:type="character" w:styleId="PageNumber">
    <w:name w:val="page number"/>
    <w:basedOn w:val="DefaultParagraphFont"/>
    <w:uiPriority w:val="99"/>
    <w:rsid w:val="00B361B1"/>
    <w:rPr>
      <w:rFonts w:cs="Times New Roman"/>
    </w:rPr>
  </w:style>
  <w:style w:type="paragraph" w:customStyle="1" w:styleId="Zakon">
    <w:name w:val="Zakon"/>
    <w:basedOn w:val="Normal"/>
    <w:rsid w:val="002052BE"/>
    <w:pPr>
      <w:keepNext/>
      <w:tabs>
        <w:tab w:val="left" w:pos="1080"/>
      </w:tabs>
      <w:spacing w:after="120" w:line="240" w:lineRule="auto"/>
      <w:ind w:left="720" w:right="720"/>
      <w:jc w:val="center"/>
    </w:pPr>
    <w:rPr>
      <w:rFonts w:ascii="Arial" w:eastAsia="Times New Roman" w:hAnsi="Arial"/>
      <w:b/>
      <w:caps/>
      <w:sz w:val="34"/>
      <w:szCs w:val="20"/>
      <w:lang w:val="sr-Cyrl-CS"/>
    </w:rPr>
  </w:style>
  <w:style w:type="paragraph" w:styleId="FootnoteText">
    <w:name w:val="footnote text"/>
    <w:basedOn w:val="Normal"/>
    <w:link w:val="FootnoteTextChar"/>
    <w:semiHidden/>
    <w:unhideWhenUsed/>
    <w:rsid w:val="009B5351"/>
    <w:pPr>
      <w:spacing w:after="0" w:line="240" w:lineRule="atLeast"/>
      <w:jc w:val="both"/>
    </w:pPr>
    <w:rPr>
      <w:rFonts w:ascii="Times New Roman" w:eastAsia="Times New Roman" w:hAnsi="Times New Roman"/>
      <w:sz w:val="24"/>
      <w:szCs w:val="20"/>
      <w:lang w:val="hu-HU" w:eastAsia="hr-HR"/>
    </w:rPr>
  </w:style>
  <w:style w:type="character" w:customStyle="1" w:styleId="FootnoteTextChar">
    <w:name w:val="Footnote Text Char"/>
    <w:basedOn w:val="DefaultParagraphFont"/>
    <w:link w:val="FootnoteText"/>
    <w:semiHidden/>
    <w:rsid w:val="009B5351"/>
    <w:rPr>
      <w:rFonts w:ascii="Times New Roman" w:eastAsia="Times New Roman" w:hAnsi="Times New Roman"/>
      <w:sz w:val="24"/>
      <w:szCs w:val="20"/>
      <w:lang w:val="hu-HU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BC1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55526"/>
    <w:pPr>
      <w:keepNext/>
      <w:tabs>
        <w:tab w:val="left" w:pos="1418"/>
      </w:tabs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55526"/>
    <w:pPr>
      <w:keepNext/>
      <w:tabs>
        <w:tab w:val="left" w:pos="1418"/>
      </w:tabs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61B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761B9"/>
    <w:rPr>
      <w:rFonts w:ascii="Cambria" w:hAnsi="Cambria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B775A1"/>
  </w:style>
  <w:style w:type="paragraph" w:customStyle="1" w:styleId="Naslov">
    <w:name w:val="Naslov"/>
    <w:basedOn w:val="Normal"/>
    <w:uiPriority w:val="99"/>
    <w:rsid w:val="00A56A08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paragraph" w:styleId="BodyTextIndent2">
    <w:name w:val="Body Text Indent 2"/>
    <w:basedOn w:val="Normal"/>
    <w:link w:val="BodyTextIndent2Char1"/>
    <w:uiPriority w:val="99"/>
    <w:rsid w:val="00855526"/>
    <w:pPr>
      <w:spacing w:after="0" w:line="240" w:lineRule="auto"/>
      <w:ind w:left="-360"/>
      <w:jc w:val="both"/>
    </w:pPr>
    <w:rPr>
      <w:sz w:val="24"/>
      <w:szCs w:val="20"/>
      <w:lang w:val="sr-Cyrl-CS"/>
    </w:rPr>
  </w:style>
  <w:style w:type="character" w:customStyle="1" w:styleId="BodyTextIndent2Char">
    <w:name w:val="Body Text Indent 2 Char"/>
    <w:basedOn w:val="DefaultParagraphFont"/>
    <w:uiPriority w:val="99"/>
    <w:semiHidden/>
    <w:locked/>
    <w:rsid w:val="007761B9"/>
    <w:rPr>
      <w:rFonts w:cs="Times New Roman"/>
    </w:rPr>
  </w:style>
  <w:style w:type="character" w:customStyle="1" w:styleId="BodyTextIndent2Char1">
    <w:name w:val="Body Text Indent 2 Char1"/>
    <w:link w:val="BodyTextIndent2"/>
    <w:uiPriority w:val="99"/>
    <w:locked/>
    <w:rsid w:val="00855526"/>
    <w:rPr>
      <w:sz w:val="24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074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1365"/>
    <w:rPr>
      <w:rFonts w:ascii="Times New Roman" w:hAnsi="Times New Roman"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34D4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34D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34D4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4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34D4E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C31F6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styleId="SubtleEmphasis">
    <w:name w:val="Subtle Emphasis"/>
    <w:basedOn w:val="DefaultParagraphFont"/>
    <w:uiPriority w:val="99"/>
    <w:qFormat/>
    <w:rsid w:val="00C31F62"/>
    <w:rPr>
      <w:rFonts w:cs="Times New Roman"/>
      <w:i/>
      <w:iCs/>
      <w:color w:val="808080"/>
    </w:rPr>
  </w:style>
  <w:style w:type="paragraph" w:styleId="Header">
    <w:name w:val="header"/>
    <w:basedOn w:val="Normal"/>
    <w:link w:val="HeaderChar"/>
    <w:uiPriority w:val="99"/>
    <w:semiHidden/>
    <w:rsid w:val="00C0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09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0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009BA"/>
    <w:rPr>
      <w:rFonts w:cs="Times New Roman"/>
    </w:rPr>
  </w:style>
  <w:style w:type="character" w:styleId="PageNumber">
    <w:name w:val="page number"/>
    <w:basedOn w:val="DefaultParagraphFont"/>
    <w:uiPriority w:val="99"/>
    <w:rsid w:val="00B361B1"/>
    <w:rPr>
      <w:rFonts w:cs="Times New Roman"/>
    </w:rPr>
  </w:style>
  <w:style w:type="paragraph" w:customStyle="1" w:styleId="Zakon">
    <w:name w:val="Zakon"/>
    <w:basedOn w:val="Normal"/>
    <w:rsid w:val="002052BE"/>
    <w:pPr>
      <w:keepNext/>
      <w:tabs>
        <w:tab w:val="left" w:pos="1080"/>
      </w:tabs>
      <w:spacing w:after="120" w:line="240" w:lineRule="auto"/>
      <w:ind w:left="720" w:right="720"/>
      <w:jc w:val="center"/>
    </w:pPr>
    <w:rPr>
      <w:rFonts w:ascii="Arial" w:eastAsia="Times New Roman" w:hAnsi="Arial"/>
      <w:b/>
      <w:caps/>
      <w:sz w:val="34"/>
      <w:szCs w:val="20"/>
      <w:lang w:val="sr-Cyrl-CS"/>
    </w:rPr>
  </w:style>
  <w:style w:type="paragraph" w:styleId="FootnoteText">
    <w:name w:val="footnote text"/>
    <w:basedOn w:val="Normal"/>
    <w:link w:val="FootnoteTextChar"/>
    <w:semiHidden/>
    <w:unhideWhenUsed/>
    <w:rsid w:val="009B5351"/>
    <w:pPr>
      <w:spacing w:after="0" w:line="240" w:lineRule="atLeast"/>
      <w:jc w:val="both"/>
    </w:pPr>
    <w:rPr>
      <w:rFonts w:ascii="Times New Roman" w:eastAsia="Times New Roman" w:hAnsi="Times New Roman"/>
      <w:sz w:val="24"/>
      <w:szCs w:val="20"/>
      <w:lang w:val="hu-HU" w:eastAsia="hr-HR"/>
    </w:rPr>
  </w:style>
  <w:style w:type="character" w:customStyle="1" w:styleId="FootnoteTextChar">
    <w:name w:val="Footnote Text Char"/>
    <w:basedOn w:val="DefaultParagraphFont"/>
    <w:link w:val="FootnoteText"/>
    <w:semiHidden/>
    <w:rsid w:val="009B5351"/>
    <w:rPr>
      <w:rFonts w:ascii="Times New Roman" w:eastAsia="Times New Roman" w:hAnsi="Times New Roman"/>
      <w:sz w:val="24"/>
      <w:szCs w:val="20"/>
      <w:lang w:val="hu-HU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4545</Words>
  <Characters>25908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НАЦРТ ЗАКОНА</vt:lpstr>
    </vt:vector>
  </TitlesOfParts>
  <Company>Grizli777</Company>
  <LinksUpToDate>false</LinksUpToDate>
  <CharactersWithSpaces>30393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НАЦРТ ЗАКОНА</dc:title>
  <dc:creator>Ranka Vujovic</dc:creator>
  <cp:lastModifiedBy>jovan</cp:lastModifiedBy>
  <cp:revision>2</cp:revision>
  <cp:lastPrinted>2014-10-22T08:50:00Z</cp:lastPrinted>
  <dcterms:created xsi:type="dcterms:W3CDTF">2014-10-23T09:42:00Z</dcterms:created>
  <dcterms:modified xsi:type="dcterms:W3CDTF">2014-10-23T09:42:00Z</dcterms:modified>
</cp:coreProperties>
</file>