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7CA" w:rsidRPr="00447005" w:rsidRDefault="007547CA" w:rsidP="007E57F4">
      <w:pPr>
        <w:jc w:val="both"/>
        <w:rPr>
          <w:noProof/>
          <w:lang w:val="sr-Latn-CS"/>
        </w:rPr>
      </w:pPr>
    </w:p>
    <w:p w:rsidR="007547CA" w:rsidRPr="00447005" w:rsidRDefault="00447005" w:rsidP="007547CA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PREDLOG</w:t>
      </w:r>
      <w:r w:rsidR="00962208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547CA" w:rsidRPr="00447005">
        <w:rPr>
          <w:noProof/>
          <w:lang w:val="sr-Latn-CS"/>
        </w:rPr>
        <w:t>A</w:t>
      </w:r>
    </w:p>
    <w:p w:rsidR="007547CA" w:rsidRPr="00447005" w:rsidRDefault="00447005" w:rsidP="007547CA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547CA" w:rsidRPr="00447005">
        <w:rPr>
          <w:noProof/>
          <w:lang w:val="sr-Latn-CS"/>
        </w:rPr>
        <w:t xml:space="preserve"> </w:t>
      </w:r>
    </w:p>
    <w:p w:rsidR="007547CA" w:rsidRPr="00447005" w:rsidRDefault="00447005" w:rsidP="007547CA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POREZU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</w:p>
    <w:p w:rsidR="007547CA" w:rsidRPr="00447005" w:rsidRDefault="00447005" w:rsidP="007547CA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547CA" w:rsidRPr="00447005">
        <w:rPr>
          <w:noProof/>
          <w:lang w:val="sr-Latn-CS"/>
        </w:rPr>
        <w:t xml:space="preserve"> 1.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lica</w:t>
      </w:r>
      <w:r w:rsidRPr="00447005">
        <w:rPr>
          <w:noProof/>
          <w:lang w:val="sr-Latn-CS"/>
        </w:rPr>
        <w:t xml:space="preserve"> („</w:t>
      </w:r>
      <w:r w:rsidR="00447005">
        <w:rPr>
          <w:noProof/>
          <w:lang w:val="sr-Latn-CS"/>
        </w:rPr>
        <w:t>Službeni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glasnik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RS</w:t>
      </w:r>
      <w:r w:rsidRPr="00447005">
        <w:rPr>
          <w:noProof/>
          <w:lang w:val="sr-Latn-CS"/>
        </w:rPr>
        <w:t xml:space="preserve">”, </w:t>
      </w:r>
      <w:r w:rsidR="00447005">
        <w:rPr>
          <w:noProof/>
          <w:lang w:val="sr-Latn-CS"/>
        </w:rPr>
        <w:t>br</w:t>
      </w:r>
      <w:r w:rsidRPr="00447005">
        <w:rPr>
          <w:noProof/>
          <w:lang w:val="sr-Latn-CS"/>
        </w:rPr>
        <w:t>. 25/01, 80/02, 80/02-</w:t>
      </w:r>
      <w:r w:rsidR="00447005">
        <w:rPr>
          <w:noProof/>
          <w:lang w:val="sr-Latn-CS"/>
        </w:rPr>
        <w:t>dr</w:t>
      </w:r>
      <w:r w:rsidRPr="00447005">
        <w:rPr>
          <w:noProof/>
          <w:lang w:val="sr-Latn-CS"/>
        </w:rPr>
        <w:t xml:space="preserve">.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, 43/03, 84/04, 18/10, 101/11, 119/12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47/13), </w:t>
      </w:r>
      <w:r w:rsidR="00447005">
        <w:rPr>
          <w:noProof/>
          <w:lang w:val="sr-Latn-CS"/>
        </w:rPr>
        <w:t>član</w:t>
      </w:r>
      <w:r w:rsidRPr="00447005">
        <w:rPr>
          <w:noProof/>
          <w:lang w:val="sr-Latn-CS"/>
        </w:rPr>
        <w:t xml:space="preserve"> 48. </w:t>
      </w:r>
      <w:r w:rsidR="00447005">
        <w:rPr>
          <w:noProof/>
          <w:lang w:val="sr-Latn-CS"/>
        </w:rPr>
        <w:t>briše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>.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</w:p>
    <w:p w:rsidR="007547CA" w:rsidRPr="00447005" w:rsidRDefault="00447005" w:rsidP="007547CA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547CA" w:rsidRPr="00447005">
        <w:rPr>
          <w:noProof/>
          <w:lang w:val="sr-Latn-CS"/>
        </w:rPr>
        <w:t xml:space="preserve"> 2. </w:t>
      </w:r>
    </w:p>
    <w:p w:rsidR="007547CA" w:rsidRPr="00447005" w:rsidRDefault="00447005" w:rsidP="007547CA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547CA" w:rsidRPr="00447005">
        <w:rPr>
          <w:noProof/>
          <w:lang w:val="sr-Latn-CS"/>
        </w:rPr>
        <w:t xml:space="preserve"> 50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menja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glasi</w:t>
      </w:r>
      <w:r w:rsidR="007547CA" w:rsidRPr="00447005">
        <w:rPr>
          <w:noProof/>
          <w:lang w:val="sr-Latn-CS"/>
        </w:rPr>
        <w:t>:</w:t>
      </w:r>
    </w:p>
    <w:p w:rsidR="007547CA" w:rsidRPr="00447005" w:rsidRDefault="007547CA" w:rsidP="007547CA">
      <w:pPr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>„</w:t>
      </w:r>
      <w:r w:rsidR="00447005">
        <w:rPr>
          <w:noProof/>
          <w:lang w:val="sr-Latn-CS"/>
        </w:rPr>
        <w:t>Član</w:t>
      </w:r>
      <w:r w:rsidRPr="00447005">
        <w:rPr>
          <w:noProof/>
          <w:lang w:val="sr-Latn-CS"/>
        </w:rPr>
        <w:t xml:space="preserve"> 50</w:t>
      </w:r>
      <w:r w:rsidR="00447005">
        <w:rPr>
          <w:noProof/>
          <w:lang w:val="sr-Latn-CS"/>
        </w:rPr>
        <w:t>i</w:t>
      </w:r>
    </w:p>
    <w:p w:rsidR="007547CA" w:rsidRPr="00447005" w:rsidRDefault="007547CA" w:rsidP="00DF14BF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Pravo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ulaganja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člana</w:t>
      </w:r>
      <w:r w:rsidRPr="00447005">
        <w:rPr>
          <w:noProof/>
          <w:lang w:val="sr-Latn-CS"/>
        </w:rPr>
        <w:t xml:space="preserve"> 50</w:t>
      </w:r>
      <w:r w:rsidR="00447005">
        <w:rPr>
          <w:noProof/>
          <w:lang w:val="sr-Latn-CS"/>
        </w:rPr>
        <w:t>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ostvaruje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nabavku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opreme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već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korišćene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Republici</w:t>
      </w:r>
      <w:r w:rsidRPr="00447005">
        <w:rPr>
          <w:noProof/>
          <w:lang w:val="sr-Latn-CS"/>
        </w:rPr>
        <w:t>.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stava</w:t>
      </w:r>
      <w:r w:rsidRPr="00447005">
        <w:rPr>
          <w:noProof/>
          <w:lang w:val="sr-Latn-CS"/>
        </w:rPr>
        <w:t xml:space="preserve"> 1.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može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preneti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drugo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lice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koje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steklo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korišćenje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smislu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slučaju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kada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drugo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učestvuje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statusnoj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promeni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obveznikom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koji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koristi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navedeni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.    </w:t>
      </w:r>
    </w:p>
    <w:p w:rsidR="007547CA" w:rsidRPr="00447005" w:rsidRDefault="00447005" w:rsidP="007547CA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CE0217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CE0217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CE0217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CE0217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CE0217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: </w:t>
      </w:r>
      <w:r>
        <w:rPr>
          <w:noProof/>
          <w:lang w:val="sr-Latn-CS"/>
        </w:rPr>
        <w:t>vazduhoplove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plovne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7547CA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putničke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automobile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taksi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7547CA" w:rsidRPr="00447005">
        <w:rPr>
          <w:noProof/>
          <w:lang w:val="sr-Latn-CS"/>
        </w:rPr>
        <w:t xml:space="preserve">, </w:t>
      </w:r>
      <w:r w:rsidR="007547CA" w:rsidRPr="00447005">
        <w:rPr>
          <w:rStyle w:val="lat"/>
          <w:noProof/>
          <w:lang w:val="sr-Latn-CS"/>
        </w:rPr>
        <w:t>rent-a-car,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specijalnih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putničkih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ugrađenim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uređajima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bolesnike</w:t>
      </w:r>
      <w:r w:rsidR="007547CA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nameštaj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nameštaja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opremanje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hotela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motela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restorana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omladinskih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dečijih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radničkih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odmarališta</w:t>
      </w:r>
      <w:r w:rsidR="007547CA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tepihe</w:t>
      </w:r>
      <w:r w:rsidR="007547CA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umetnička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likovne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primenjene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umetnosti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ukrasne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7547CA" w:rsidRPr="00447005">
        <w:rPr>
          <w:noProof/>
          <w:lang w:val="sr-Latn-CS"/>
        </w:rPr>
        <w:t xml:space="preserve">; </w:t>
      </w:r>
      <w:r>
        <w:rPr>
          <w:bCs/>
          <w:noProof/>
          <w:lang w:val="sr-Latn-CS"/>
        </w:rPr>
        <w:t>mobilne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telefone</w:t>
      </w:r>
      <w:r w:rsidR="007547CA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klima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uređaje</w:t>
      </w:r>
      <w:r w:rsidR="007547CA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opremu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video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nadzor</w:t>
      </w:r>
      <w:r w:rsidR="007547CA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oglasna</w:t>
      </w:r>
      <w:r w:rsidR="007547CA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sredstva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alat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inventar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kalkulativnim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otpisom</w:t>
      </w:r>
      <w:r w:rsidR="007547CA" w:rsidRPr="00447005">
        <w:rPr>
          <w:noProof/>
          <w:lang w:val="sr-Latn-CS"/>
        </w:rPr>
        <w:t>.”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</w:p>
    <w:p w:rsidR="007547CA" w:rsidRPr="00447005" w:rsidRDefault="00447005" w:rsidP="007547CA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547CA" w:rsidRPr="00447005">
        <w:rPr>
          <w:noProof/>
          <w:lang w:val="sr-Latn-CS"/>
        </w:rPr>
        <w:t xml:space="preserve"> 3.</w:t>
      </w:r>
    </w:p>
    <w:p w:rsidR="007547CA" w:rsidRPr="00447005" w:rsidRDefault="00447005" w:rsidP="007547CA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Poreski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547CA" w:rsidRPr="00447005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7547CA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7547CA" w:rsidRPr="00447005">
        <w:rPr>
          <w:noProof/>
          <w:lang w:val="sr-Latn-CS"/>
        </w:rPr>
        <w:t xml:space="preserve"> 48. </w:t>
      </w:r>
      <w:r>
        <w:rPr>
          <w:noProof/>
          <w:lang w:val="sr-Latn-CS"/>
        </w:rPr>
        <w:t>Zakona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7547CA" w:rsidRPr="00447005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7547CA" w:rsidRPr="00447005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7547CA" w:rsidRPr="00447005">
        <w:rPr>
          <w:noProof/>
          <w:lang w:val="sr-Latn-CS"/>
        </w:rPr>
        <w:t>. 25/01, 80/02, 80/02-</w:t>
      </w:r>
      <w:r>
        <w:rPr>
          <w:noProof/>
          <w:lang w:val="sr-Latn-CS"/>
        </w:rPr>
        <w:t>dr</w:t>
      </w:r>
      <w:r w:rsidR="007547CA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7547CA" w:rsidRPr="00447005">
        <w:rPr>
          <w:noProof/>
          <w:lang w:val="sr-Latn-CS"/>
        </w:rPr>
        <w:t xml:space="preserve">, 43/03, 84/04, 18/10, 101/11, 119/12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47/13)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iskazao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bilansu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poreskoj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7547CA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godinu</w:t>
      </w:r>
      <w:r w:rsidR="007547CA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7547CA" w:rsidRPr="00447005">
        <w:rPr>
          <w:noProof/>
          <w:lang w:val="sr-Latn-CS"/>
        </w:rPr>
        <w:t xml:space="preserve">. </w:t>
      </w:r>
    </w:p>
    <w:p w:rsidR="007547CA" w:rsidRPr="00447005" w:rsidRDefault="007547CA" w:rsidP="007547CA">
      <w:pPr>
        <w:jc w:val="both"/>
        <w:rPr>
          <w:noProof/>
          <w:lang w:val="sr-Latn-CS"/>
        </w:rPr>
      </w:pPr>
    </w:p>
    <w:p w:rsidR="007547CA" w:rsidRPr="00447005" w:rsidRDefault="00447005" w:rsidP="007547CA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7547CA" w:rsidRPr="00447005">
        <w:rPr>
          <w:noProof/>
          <w:lang w:val="sr-Latn-CS"/>
        </w:rPr>
        <w:t xml:space="preserve"> 4. </w:t>
      </w:r>
    </w:p>
    <w:p w:rsidR="00AA4C8D" w:rsidRPr="00447005" w:rsidRDefault="00447005" w:rsidP="00A14C66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7547CA" w:rsidRPr="00447005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7547CA" w:rsidRPr="00447005">
        <w:rPr>
          <w:noProof/>
          <w:lang w:val="sr-Latn-CS"/>
        </w:rPr>
        <w:t>”</w:t>
      </w:r>
      <w:r w:rsidR="00401440" w:rsidRPr="00447005">
        <w:rPr>
          <w:noProof/>
          <w:lang w:val="sr-Latn-CS"/>
        </w:rPr>
        <w:t>,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primenjivać</w:t>
      </w:r>
      <w:bookmarkStart w:id="0" w:name="_GoBack"/>
      <w:bookmarkEnd w:id="0"/>
      <w:r>
        <w:rPr>
          <w:noProof/>
          <w:lang w:val="sr-Latn-CS"/>
        </w:rPr>
        <w:t>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7547CA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7547CA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7547CA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7547CA" w:rsidRPr="00447005">
        <w:rPr>
          <w:noProof/>
          <w:lang w:val="sr-Latn-CS"/>
        </w:rPr>
        <w:t>.</w:t>
      </w:r>
    </w:p>
    <w:p w:rsidR="00AA4C8D" w:rsidRPr="00447005" w:rsidRDefault="00AA4C8D">
      <w:pPr>
        <w:spacing w:after="200" w:line="276" w:lineRule="auto"/>
        <w:rPr>
          <w:noProof/>
          <w:lang w:val="sr-Latn-CS"/>
        </w:rPr>
      </w:pPr>
      <w:r w:rsidRPr="00447005">
        <w:rPr>
          <w:noProof/>
          <w:lang w:val="sr-Latn-CS"/>
        </w:rPr>
        <w:br w:type="page"/>
      </w:r>
    </w:p>
    <w:p w:rsidR="00AA4C8D" w:rsidRPr="00447005" w:rsidRDefault="00AA4C8D" w:rsidP="00AA4C8D">
      <w:pPr>
        <w:jc w:val="center"/>
        <w:outlineLvl w:val="0"/>
        <w:rPr>
          <w:noProof/>
          <w:lang w:val="sr-Latn-CS"/>
        </w:rPr>
      </w:pPr>
    </w:p>
    <w:p w:rsidR="00AA4C8D" w:rsidRPr="00447005" w:rsidRDefault="00AA4C8D" w:rsidP="00AA4C8D">
      <w:pPr>
        <w:jc w:val="center"/>
        <w:outlineLvl w:val="0"/>
        <w:rPr>
          <w:noProof/>
          <w:lang w:val="sr-Latn-CS"/>
        </w:rPr>
      </w:pPr>
    </w:p>
    <w:p w:rsidR="00AA4C8D" w:rsidRPr="00447005" w:rsidRDefault="00AA4C8D" w:rsidP="00AA4C8D">
      <w:pPr>
        <w:jc w:val="center"/>
        <w:outlineLvl w:val="0"/>
        <w:rPr>
          <w:noProof/>
          <w:lang w:val="sr-Latn-CS"/>
        </w:rPr>
      </w:pPr>
    </w:p>
    <w:p w:rsidR="00AA4C8D" w:rsidRPr="00447005" w:rsidRDefault="00447005" w:rsidP="00AA4C8D">
      <w:pPr>
        <w:jc w:val="center"/>
        <w:outlineLvl w:val="0"/>
        <w:rPr>
          <w:noProof/>
          <w:lang w:val="sr-Latn-CS"/>
        </w:rPr>
      </w:pPr>
      <w:r>
        <w:rPr>
          <w:noProof/>
          <w:lang w:val="sr-Latn-CS"/>
        </w:rPr>
        <w:t>OBRAZLOŽENJE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I. </w:t>
      </w:r>
      <w:r w:rsidR="00447005">
        <w:rPr>
          <w:noProof/>
          <w:lang w:val="sr-Latn-CS"/>
        </w:rPr>
        <w:t>USTAVNI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DONOŠENJE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Ustavni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sadržan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97. </w:t>
      </w:r>
      <w:r>
        <w:rPr>
          <w:noProof/>
          <w:lang w:val="sr-Latn-CS"/>
        </w:rPr>
        <w:t>stav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tač</w:t>
      </w:r>
      <w:r w:rsidR="00AA4C8D" w:rsidRPr="00447005">
        <w:rPr>
          <w:noProof/>
          <w:lang w:val="sr-Latn-CS"/>
        </w:rPr>
        <w:t xml:space="preserve">. 6.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15. </w:t>
      </w:r>
      <w:r>
        <w:rPr>
          <w:noProof/>
          <w:lang w:val="sr-Latn-CS"/>
        </w:rPr>
        <w:t>Ustava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prema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između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ostalog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uređuje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obezbeđuje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sistem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finansiranje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dužnosti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utvrđenih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Ustavom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II. </w:t>
      </w:r>
      <w:r w:rsidR="00447005">
        <w:rPr>
          <w:noProof/>
          <w:lang w:val="sr-Latn-CS"/>
        </w:rPr>
        <w:t>RAZLOZI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DONOŠENJE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 xml:space="preserve">• </w:t>
      </w:r>
      <w:r w:rsidR="00447005">
        <w:rPr>
          <w:i/>
          <w:noProof/>
          <w:lang w:val="sr-Latn-CS"/>
        </w:rPr>
        <w:t>Problemi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koje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treba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reši</w:t>
      </w:r>
      <w:r w:rsidRPr="00447005">
        <w:rPr>
          <w:i/>
          <w:noProof/>
          <w:lang w:val="sr-Latn-CS"/>
        </w:rPr>
        <w:t xml:space="preserve">, </w:t>
      </w:r>
      <w:r w:rsidR="00447005">
        <w:rPr>
          <w:i/>
          <w:noProof/>
          <w:lang w:val="sr-Latn-CS"/>
        </w:rPr>
        <w:t>odnosno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ciljevi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koji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postižu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donošenjem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shd w:val="clear" w:color="auto" w:fill="FFFFFF"/>
        <w:tabs>
          <w:tab w:val="left" w:pos="1440"/>
        </w:tabs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 xml:space="preserve">            </w:t>
      </w:r>
      <w:r w:rsidR="00447005">
        <w:rPr>
          <w:noProof/>
          <w:lang w:val="sr-Latn-CS"/>
        </w:rPr>
        <w:t>Razlozi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donošenje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sadržani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potrebi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stvaranja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uslova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povećanje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priliva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naplate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javnih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prihoda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lica</w:t>
      </w:r>
      <w:r w:rsidRPr="00447005">
        <w:rPr>
          <w:noProof/>
          <w:lang w:val="sr-Latn-CS"/>
        </w:rPr>
        <w:t xml:space="preserve">. </w:t>
      </w:r>
      <w:r w:rsidR="00447005">
        <w:rPr>
          <w:noProof/>
          <w:lang w:val="sr-Latn-CS"/>
        </w:rPr>
        <w:t>Imajući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vidu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lica</w:t>
      </w:r>
      <w:r w:rsidRPr="00447005">
        <w:rPr>
          <w:noProof/>
          <w:lang w:val="sr-Latn-CS"/>
        </w:rPr>
        <w:t xml:space="preserve"> („</w:t>
      </w:r>
      <w:r w:rsidR="00447005">
        <w:rPr>
          <w:noProof/>
          <w:lang w:val="sr-Latn-CS"/>
        </w:rPr>
        <w:t>Službeni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glasnik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RS</w:t>
      </w:r>
      <w:r w:rsidRPr="00447005">
        <w:rPr>
          <w:noProof/>
          <w:lang w:val="sr-Latn-CS"/>
        </w:rPr>
        <w:t xml:space="preserve">”, </w:t>
      </w:r>
      <w:r w:rsidR="00447005">
        <w:rPr>
          <w:noProof/>
          <w:lang w:val="sr-Latn-CS"/>
        </w:rPr>
        <w:t>br</w:t>
      </w:r>
      <w:r w:rsidRPr="00447005">
        <w:rPr>
          <w:noProof/>
          <w:lang w:val="sr-Latn-CS"/>
        </w:rPr>
        <w:t xml:space="preserve">. 25/01, 80/02, 80/02 – </w:t>
      </w:r>
      <w:r w:rsidR="00447005">
        <w:rPr>
          <w:noProof/>
          <w:lang w:val="sr-Latn-CS"/>
        </w:rPr>
        <w:t>dr</w:t>
      </w:r>
      <w:r w:rsidRPr="00447005">
        <w:rPr>
          <w:noProof/>
          <w:lang w:val="sr-Latn-CS"/>
        </w:rPr>
        <w:t xml:space="preserve">.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, 43/03, 84/04, 18/10, 119/12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47/13 –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daljem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tekstu</w:t>
      </w:r>
      <w:r w:rsidRPr="00447005">
        <w:rPr>
          <w:noProof/>
          <w:lang w:val="sr-Latn-CS"/>
        </w:rPr>
        <w:t xml:space="preserve">: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) </w:t>
      </w:r>
      <w:r w:rsidR="00447005">
        <w:rPr>
          <w:noProof/>
          <w:lang w:val="sr-Latn-CS"/>
        </w:rPr>
        <w:t>propisano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nekoliko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(</w:t>
      </w:r>
      <w:r w:rsidR="00447005">
        <w:rPr>
          <w:noProof/>
          <w:lang w:val="sr-Latn-CS"/>
        </w:rPr>
        <w:t>čijom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primenom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umanjuje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iznos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obračunatog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samim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prihod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budžeta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oblika</w:t>
      </w:r>
      <w:r w:rsidRPr="00447005">
        <w:rPr>
          <w:noProof/>
          <w:lang w:val="sr-Latn-CS"/>
        </w:rPr>
        <w:t xml:space="preserve">), </w:t>
      </w:r>
      <w:r w:rsidR="00447005">
        <w:rPr>
          <w:noProof/>
          <w:lang w:val="sr-Latn-CS"/>
        </w:rPr>
        <w:t>ovim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predlaže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ukidanje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člana</w:t>
      </w:r>
      <w:r w:rsidRPr="00447005">
        <w:rPr>
          <w:noProof/>
          <w:lang w:val="sr-Latn-CS"/>
        </w:rPr>
        <w:t xml:space="preserve"> 48.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porezu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dobit</w:t>
      </w:r>
      <w:r w:rsidRPr="00447005">
        <w:rPr>
          <w:noProof/>
          <w:lang w:val="sr-Latn-CS"/>
        </w:rPr>
        <w:t xml:space="preserve">. </w:t>
      </w:r>
      <w:r w:rsidR="00447005">
        <w:rPr>
          <w:noProof/>
          <w:lang w:val="sr-Latn-CS"/>
        </w:rPr>
        <w:t>Naime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pravo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obveznici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stiču</w:t>
      </w:r>
      <w:r w:rsidRPr="00447005">
        <w:rPr>
          <w:noProof/>
          <w:lang w:val="sr-Latn-CS"/>
        </w:rPr>
        <w:t xml:space="preserve"> (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vidu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kredita</w:t>
      </w:r>
      <w:r w:rsidRPr="00447005">
        <w:rPr>
          <w:noProof/>
          <w:lang w:val="sr-Latn-CS"/>
        </w:rPr>
        <w:t xml:space="preserve">) </w:t>
      </w:r>
      <w:r w:rsidR="00447005">
        <w:rPr>
          <w:noProof/>
          <w:lang w:val="sr-Latn-CS"/>
        </w:rPr>
        <w:t>po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ulaganja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izvršenih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sredstva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ulaganja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izvršenih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razvoj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kao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nematerijalnu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imovinu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što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omogućava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umanje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svoju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obavezu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period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kojem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ulaganja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izvršena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pri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čemu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neiskorišćeni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deo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kredita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mogu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koristiti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umanjenje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budućih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obaveza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narednih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deset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godina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shd w:val="clear" w:color="auto" w:fill="FFFFFF"/>
        <w:tabs>
          <w:tab w:val="left" w:pos="720"/>
        </w:tabs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Pored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toga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kako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brojne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studije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pokazale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pri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niskoj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stopi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poreske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olakšice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predstavljaju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efikasan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mehanizam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investicija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odnosno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utiču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odlučujuće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odluku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ili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protiv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ulaganja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procenjuje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ukidanje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navedenog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neće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imati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značajan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uticaj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opredeljenje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investiranje</w:t>
      </w:r>
      <w:r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shd w:val="clear" w:color="auto" w:fill="FFFFFF"/>
        <w:tabs>
          <w:tab w:val="left" w:pos="720"/>
          <w:tab w:val="left" w:pos="1530"/>
          <w:tab w:val="left" w:pos="1620"/>
          <w:tab w:val="left" w:pos="1890"/>
        </w:tabs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 xml:space="preserve">• </w:t>
      </w:r>
      <w:r w:rsidR="00447005">
        <w:rPr>
          <w:i/>
          <w:noProof/>
          <w:lang w:val="sr-Latn-CS"/>
        </w:rPr>
        <w:t>Razmatrane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mogućnosti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problemi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reše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bez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donošenja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</w:p>
    <w:p w:rsidR="00AA4C8D" w:rsidRPr="00447005" w:rsidRDefault="00AA4C8D" w:rsidP="00AA4C8D">
      <w:pPr>
        <w:jc w:val="both"/>
        <w:rPr>
          <w:i/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Imajući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vidu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reč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elementima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sistema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politike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javnih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prihoda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saglasno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sistemu</w:t>
      </w:r>
      <w:r w:rsidR="00AA4C8D" w:rsidRPr="00447005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AA4C8D" w:rsidRPr="00447005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AA4C8D" w:rsidRPr="00447005">
        <w:rPr>
          <w:noProof/>
          <w:lang w:val="sr-Latn-CS"/>
        </w:rPr>
        <w:t xml:space="preserve">. 54/09, 73/10, 101/10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62/13), </w:t>
      </w:r>
      <w:r>
        <w:rPr>
          <w:noProof/>
          <w:lang w:val="sr-Latn-CS"/>
        </w:rPr>
        <w:t>uvode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to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znači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izmene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dopune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elemenata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vršiti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samo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Prema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tome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odnosi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oporezivanje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spada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zakonodavnu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regulativu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nije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razmatrano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niti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bilo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razmatranje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njenog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drugim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ili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podzakonskim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aktom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lastRenderedPageBreak/>
        <w:t xml:space="preserve">• </w:t>
      </w:r>
      <w:r w:rsidR="00447005">
        <w:rPr>
          <w:i/>
          <w:noProof/>
          <w:lang w:val="sr-Latn-CS"/>
        </w:rPr>
        <w:t>Zašto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donošenje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najbolje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rešenje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datog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problema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S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obzirom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radi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zakonskoj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materiji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određena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postojeća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zakonska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jedino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moguće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menjati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dopunjavati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tj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izmenama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dopunama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Uređivanjem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poreskopravne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materije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zakonom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daje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doprinos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sigurnosti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obezbeđuje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dostupnost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javnosti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pogledu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vođenja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politike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s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obzirom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kao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opšti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akt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objavljuje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stvara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jednaka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obaveze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sve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subjekte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koji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nađu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istoj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poreskopravnoj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situaciji</w:t>
      </w:r>
      <w:r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III. </w:t>
      </w:r>
      <w:r w:rsidR="00447005">
        <w:rPr>
          <w:noProof/>
          <w:lang w:val="sr-Latn-CS"/>
        </w:rPr>
        <w:t>OBJAŠNJENJE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INSTITUTA</w:t>
      </w:r>
      <w:r w:rsidRPr="00447005">
        <w:rPr>
          <w:noProof/>
          <w:lang w:val="sr-Latn-CS"/>
        </w:rPr>
        <w:t xml:space="preserve"> </w:t>
      </w:r>
    </w:p>
    <w:p w:rsidR="00AA4C8D" w:rsidRPr="00447005" w:rsidRDefault="00447005" w:rsidP="00AA4C8D">
      <w:pPr>
        <w:jc w:val="center"/>
        <w:rPr>
          <w:noProof/>
          <w:lang w:val="sr-Latn-CS"/>
        </w:rPr>
      </w:pP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POJEDINAČNIH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u w:val="single"/>
          <w:lang w:val="sr-Latn-CS"/>
        </w:rPr>
      </w:pPr>
      <w:r>
        <w:rPr>
          <w:noProof/>
          <w:u w:val="single"/>
          <w:lang w:val="sr-Latn-CS"/>
        </w:rPr>
        <w:t>Uz</w:t>
      </w:r>
      <w:r w:rsidR="00AA4C8D" w:rsidRPr="00447005">
        <w:rPr>
          <w:noProof/>
          <w:u w:val="single"/>
          <w:lang w:val="sr-Latn-CS"/>
        </w:rPr>
        <w:t xml:space="preserve"> </w:t>
      </w:r>
      <w:r>
        <w:rPr>
          <w:noProof/>
          <w:u w:val="single"/>
          <w:lang w:val="sr-Latn-CS"/>
        </w:rPr>
        <w:t>član</w:t>
      </w:r>
      <w:r w:rsidR="00AA4C8D" w:rsidRPr="00447005">
        <w:rPr>
          <w:noProof/>
          <w:u w:val="single"/>
          <w:lang w:val="sr-Latn-CS"/>
        </w:rPr>
        <w:t xml:space="preserve"> 1.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brisanje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48.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razloga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povećanja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budžetskih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sredstava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u w:val="single"/>
          <w:lang w:val="sr-Latn-CS"/>
        </w:rPr>
      </w:pPr>
      <w:r>
        <w:rPr>
          <w:noProof/>
          <w:u w:val="single"/>
          <w:lang w:val="sr-Latn-CS"/>
        </w:rPr>
        <w:t>Uz</w:t>
      </w:r>
      <w:r w:rsidR="00AA4C8D" w:rsidRPr="00447005">
        <w:rPr>
          <w:noProof/>
          <w:u w:val="single"/>
          <w:lang w:val="sr-Latn-CS"/>
        </w:rPr>
        <w:t xml:space="preserve"> </w:t>
      </w:r>
      <w:r>
        <w:rPr>
          <w:noProof/>
          <w:u w:val="single"/>
          <w:lang w:val="sr-Latn-CS"/>
        </w:rPr>
        <w:t>član</w:t>
      </w:r>
      <w:r w:rsidR="00AA4C8D" w:rsidRPr="00447005">
        <w:rPr>
          <w:noProof/>
          <w:u w:val="single"/>
          <w:lang w:val="sr-Latn-CS"/>
        </w:rPr>
        <w:t xml:space="preserve"> 2.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Vrši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usaglašavanje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50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izmenama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članu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u w:val="single"/>
          <w:lang w:val="sr-Latn-CS"/>
        </w:rPr>
        <w:t>Uz</w:t>
      </w:r>
      <w:r w:rsidR="00AA4C8D" w:rsidRPr="00447005">
        <w:rPr>
          <w:noProof/>
          <w:u w:val="single"/>
          <w:lang w:val="sr-Latn-CS"/>
        </w:rPr>
        <w:t xml:space="preserve"> </w:t>
      </w:r>
      <w:r>
        <w:rPr>
          <w:noProof/>
          <w:u w:val="single"/>
          <w:lang w:val="sr-Latn-CS"/>
        </w:rPr>
        <w:t>član</w:t>
      </w:r>
      <w:r w:rsidR="00AA4C8D" w:rsidRPr="00447005">
        <w:rPr>
          <w:noProof/>
          <w:u w:val="single"/>
          <w:lang w:val="sr-Latn-CS"/>
        </w:rPr>
        <w:t xml:space="preserve"> 3.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A4C8D" w:rsidRPr="00447005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AA4C8D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48.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A4C8D" w:rsidRPr="00447005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AA4C8D" w:rsidRPr="00447005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AA4C8D" w:rsidRPr="00447005">
        <w:rPr>
          <w:noProof/>
          <w:lang w:val="sr-Latn-CS"/>
        </w:rPr>
        <w:t xml:space="preserve">. 25/01, 80/02, 80/02 – </w:t>
      </w:r>
      <w:r>
        <w:rPr>
          <w:noProof/>
          <w:lang w:val="sr-Latn-CS"/>
        </w:rPr>
        <w:t>dr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AA4C8D" w:rsidRPr="00447005">
        <w:rPr>
          <w:noProof/>
          <w:lang w:val="sr-Latn-CS"/>
        </w:rPr>
        <w:t xml:space="preserve">, 43/03, 84/04, 18/10, 119/12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47/13),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iskazao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bilansu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godinu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u w:val="single"/>
          <w:lang w:val="sr-Latn-CS"/>
        </w:rPr>
        <w:t>Uz</w:t>
      </w:r>
      <w:r w:rsidR="00AA4C8D" w:rsidRPr="00447005">
        <w:rPr>
          <w:noProof/>
          <w:u w:val="single"/>
          <w:lang w:val="sr-Latn-CS"/>
        </w:rPr>
        <w:t xml:space="preserve"> </w:t>
      </w:r>
      <w:r>
        <w:rPr>
          <w:noProof/>
          <w:u w:val="single"/>
          <w:lang w:val="sr-Latn-CS"/>
        </w:rPr>
        <w:t>član</w:t>
      </w:r>
      <w:r w:rsidR="00AA4C8D" w:rsidRPr="00447005">
        <w:rPr>
          <w:noProof/>
          <w:u w:val="single"/>
          <w:lang w:val="sr-Latn-CS"/>
        </w:rPr>
        <w:t xml:space="preserve"> 4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Predlaže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stupi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A4C8D" w:rsidRPr="00447005">
        <w:rPr>
          <w:noProof/>
          <w:lang w:val="sr-Latn-CS"/>
        </w:rPr>
        <w:t xml:space="preserve">” </w:t>
      </w:r>
      <w:r>
        <w:rPr>
          <w:noProof/>
          <w:lang w:val="sr-Latn-CS"/>
        </w:rPr>
        <w:t>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AA4C8D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IV. </w:t>
      </w:r>
      <w:r w:rsidR="00447005">
        <w:rPr>
          <w:noProof/>
          <w:lang w:val="sr-Latn-CS"/>
        </w:rPr>
        <w:t>PROCENA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FINANSIJSKIH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SREDSTAVA</w:t>
      </w:r>
    </w:p>
    <w:p w:rsidR="00AA4C8D" w:rsidRPr="00447005" w:rsidRDefault="00AA4C8D" w:rsidP="00AA4C8D">
      <w:pPr>
        <w:ind w:firstLine="720"/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POTREBNIH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SPROVOĐENJE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nije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potrebno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dodatna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budžetu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V. </w:t>
      </w:r>
      <w:r w:rsidR="00447005">
        <w:rPr>
          <w:noProof/>
          <w:lang w:val="sr-Latn-CS"/>
        </w:rPr>
        <w:t>RAZLOZI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DONOŠENJE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HITNOM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POSTUPKU</w:t>
      </w:r>
    </w:p>
    <w:p w:rsidR="00AA4C8D" w:rsidRPr="00447005" w:rsidRDefault="00AA4C8D" w:rsidP="00AA4C8D">
      <w:pPr>
        <w:ind w:left="720"/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Donošenje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hitnom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postupku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predlaže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skladu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članom</w:t>
      </w:r>
      <w:r w:rsidRPr="00447005">
        <w:rPr>
          <w:noProof/>
          <w:lang w:val="sr-Latn-CS"/>
        </w:rPr>
        <w:t xml:space="preserve"> 167. </w:t>
      </w:r>
      <w:r w:rsidR="00447005">
        <w:rPr>
          <w:noProof/>
          <w:lang w:val="sr-Latn-CS"/>
        </w:rPr>
        <w:t>Poslovnika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Narodne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skupštine</w:t>
      </w:r>
      <w:r w:rsidRPr="00447005">
        <w:rPr>
          <w:noProof/>
          <w:lang w:val="sr-Latn-CS"/>
        </w:rPr>
        <w:t xml:space="preserve"> („</w:t>
      </w:r>
      <w:r w:rsidR="00447005">
        <w:rPr>
          <w:noProof/>
          <w:lang w:val="sr-Latn-CS"/>
        </w:rPr>
        <w:t>Službeni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glasnik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RS</w:t>
      </w:r>
      <w:r w:rsidRPr="00447005">
        <w:rPr>
          <w:noProof/>
          <w:lang w:val="sr-Latn-CS"/>
        </w:rPr>
        <w:t xml:space="preserve">”, </w:t>
      </w:r>
      <w:r w:rsidR="00447005">
        <w:rPr>
          <w:noProof/>
          <w:lang w:val="sr-Latn-CS"/>
        </w:rPr>
        <w:t>br</w:t>
      </w:r>
      <w:r w:rsidRPr="00447005">
        <w:rPr>
          <w:noProof/>
          <w:lang w:val="sr-Latn-CS"/>
        </w:rPr>
        <w:t xml:space="preserve">oj 20/12 – </w:t>
      </w:r>
      <w:r w:rsidR="00447005">
        <w:rPr>
          <w:noProof/>
          <w:lang w:val="sr-Latn-CS"/>
        </w:rPr>
        <w:t>prečišćen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tekst</w:t>
      </w:r>
      <w:r w:rsidRPr="00447005">
        <w:rPr>
          <w:noProof/>
          <w:lang w:val="sr-Latn-CS"/>
        </w:rPr>
        <w:t xml:space="preserve">), </w:t>
      </w:r>
      <w:r w:rsidR="00447005">
        <w:rPr>
          <w:noProof/>
          <w:lang w:val="sr-Latn-CS"/>
        </w:rPr>
        <w:t>imajući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vidu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neophodno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obezbediti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nesmetan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rad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organa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organizacija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funkcionisanje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finansira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budžeta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Srbije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budućem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periodu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outlineLvl w:val="0"/>
        <w:rPr>
          <w:noProof/>
          <w:lang w:val="sr-Latn-CS"/>
        </w:rPr>
      </w:pPr>
      <w:r w:rsidRPr="00447005">
        <w:rPr>
          <w:noProof/>
          <w:lang w:val="sr-Latn-CS"/>
        </w:rPr>
        <w:t xml:space="preserve">VI. </w:t>
      </w:r>
      <w:r w:rsidR="00447005">
        <w:rPr>
          <w:noProof/>
          <w:lang w:val="sr-Latn-CS"/>
        </w:rPr>
        <w:t>STUPANJE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SNAGU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OSMOG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OBJAVLJIVANJA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lastRenderedPageBreak/>
        <w:tab/>
      </w:r>
      <w:r w:rsidR="00447005">
        <w:rPr>
          <w:noProof/>
          <w:lang w:val="sr-Latn-CS"/>
        </w:rPr>
        <w:t>Ustavni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osnov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stupanje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snagu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ranije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osmog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objavljivanja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„</w:t>
      </w:r>
      <w:r w:rsidR="00447005">
        <w:rPr>
          <w:noProof/>
          <w:lang w:val="sr-Latn-CS"/>
        </w:rPr>
        <w:t>Službenom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glasniku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Srbije</w:t>
      </w:r>
      <w:r w:rsidRPr="00447005">
        <w:rPr>
          <w:noProof/>
          <w:lang w:val="sr-Latn-CS"/>
        </w:rPr>
        <w:t xml:space="preserve">”, </w:t>
      </w:r>
      <w:r w:rsidR="00447005">
        <w:rPr>
          <w:noProof/>
          <w:lang w:val="sr-Latn-CS"/>
        </w:rPr>
        <w:t>sadržan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članu</w:t>
      </w:r>
      <w:r w:rsidRPr="00447005">
        <w:rPr>
          <w:noProof/>
          <w:lang w:val="sr-Latn-CS"/>
        </w:rPr>
        <w:t xml:space="preserve"> 196. </w:t>
      </w:r>
      <w:r w:rsidR="00447005">
        <w:rPr>
          <w:noProof/>
          <w:lang w:val="sr-Latn-CS"/>
        </w:rPr>
        <w:t>stav</w:t>
      </w:r>
      <w:r w:rsidRPr="00447005">
        <w:rPr>
          <w:noProof/>
          <w:lang w:val="sr-Latn-CS"/>
        </w:rPr>
        <w:t xml:space="preserve"> 4. </w:t>
      </w:r>
      <w:r w:rsidR="00447005">
        <w:rPr>
          <w:noProof/>
          <w:lang w:val="sr-Latn-CS"/>
        </w:rPr>
        <w:t>Ustava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Srbije</w:t>
      </w:r>
      <w:r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Potrebno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stupi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snagu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narednog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objavljivanja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„</w:t>
      </w:r>
      <w:r w:rsidR="00447005">
        <w:rPr>
          <w:noProof/>
          <w:lang w:val="sr-Latn-CS"/>
        </w:rPr>
        <w:t>Službenom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glasniku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Srbije</w:t>
      </w:r>
      <w:r w:rsidRPr="00447005">
        <w:rPr>
          <w:noProof/>
          <w:lang w:val="sr-Latn-CS"/>
        </w:rPr>
        <w:t xml:space="preserve">” </w:t>
      </w:r>
      <w:r w:rsidR="00447005">
        <w:rPr>
          <w:noProof/>
          <w:lang w:val="sr-Latn-CS"/>
        </w:rPr>
        <w:t>jer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postoje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naročito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opravdani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razlozi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fiskalne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prirode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koji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ogledaju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ostvarivanju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ciljeva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fiskalne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konsolidacije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Republike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Srbije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center"/>
        <w:rPr>
          <w:noProof/>
          <w:lang w:val="sr-Latn-CS"/>
        </w:rPr>
      </w:pPr>
      <w:r w:rsidRPr="00447005">
        <w:rPr>
          <w:noProof/>
          <w:lang w:val="sr-Latn-CS"/>
        </w:rPr>
        <w:t xml:space="preserve">VII. </w:t>
      </w:r>
      <w:r w:rsidR="00447005">
        <w:rPr>
          <w:noProof/>
          <w:lang w:val="sr-Latn-CS"/>
        </w:rPr>
        <w:t>ANALIZA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EFEKATA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</w:p>
    <w:p w:rsidR="00AA4C8D" w:rsidRPr="00447005" w:rsidRDefault="00AA4C8D" w:rsidP="00AA4C8D">
      <w:pPr>
        <w:ind w:firstLine="720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Obim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rashoda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ukida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2012.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iznosio</w:t>
      </w:r>
      <w:r w:rsidR="00AA4C8D" w:rsidRPr="00447005">
        <w:rPr>
          <w:noProof/>
          <w:lang w:val="sr-Latn-CS"/>
        </w:rPr>
        <w:t xml:space="preserve"> 23,8 </w:t>
      </w:r>
      <w:r>
        <w:rPr>
          <w:noProof/>
          <w:lang w:val="sr-Latn-CS"/>
        </w:rPr>
        <w:t>milijardi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AA4C8D" w:rsidRPr="00447005">
        <w:rPr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Prvi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prihodni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efekti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ukidanja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olakšice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očekivati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budući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prihod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izmena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uticaj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Kako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predviđena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AA4C8D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znači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visinu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akontacije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plaća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Značajniji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prihodni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efekti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predloženog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mogu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očekivati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srednjem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roku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jer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načelom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odsustva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retroaktivnosti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predviđeno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svi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obveznici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otpočeli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olakšice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imaju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važile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momentu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S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očekuje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2015.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efekti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iznositi</w:t>
      </w:r>
      <w:r w:rsidR="00AA4C8D" w:rsidRPr="00447005">
        <w:rPr>
          <w:noProof/>
          <w:lang w:val="sr-Latn-CS"/>
        </w:rPr>
        <w:t xml:space="preserve"> 8,5 </w:t>
      </w:r>
      <w:r>
        <w:rPr>
          <w:noProof/>
          <w:lang w:val="sr-Latn-CS"/>
        </w:rPr>
        <w:t>milijardi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dinara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 xml:space="preserve">1) </w:t>
      </w:r>
      <w:r w:rsidR="00447005">
        <w:rPr>
          <w:i/>
          <w:noProof/>
          <w:lang w:val="sr-Latn-CS"/>
        </w:rPr>
        <w:t>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koga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će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kako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će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najverovatnije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uticati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rešenja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Zakonu</w:t>
      </w:r>
      <w:r w:rsidRPr="00447005">
        <w:rPr>
          <w:i/>
          <w:noProof/>
          <w:lang w:val="sr-Latn-CS"/>
        </w:rPr>
        <w:t>?</w:t>
      </w:r>
    </w:p>
    <w:p w:rsidR="00AA4C8D" w:rsidRPr="00447005" w:rsidRDefault="00AA4C8D" w:rsidP="00AA4C8D">
      <w:pPr>
        <w:ind w:left="720"/>
        <w:jc w:val="both"/>
        <w:rPr>
          <w:noProof/>
          <w:lang w:val="sr-Latn-CS"/>
        </w:rPr>
      </w:pP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uticaja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otpočeli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olakšice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ukida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budući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moći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iskoriste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odredbama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važile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momentu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sticanja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prava</w:t>
      </w:r>
      <w:r w:rsidR="00AA4C8D" w:rsidRPr="00447005">
        <w:rPr>
          <w:noProof/>
          <w:lang w:val="sr-Latn-CS"/>
        </w:rPr>
        <w:t xml:space="preserve">.   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Predloženo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rešenje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uticaće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otpočinju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investiranje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narednim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godinama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budući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imati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umanjenje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obaveze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osnovu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ind w:firstLine="36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 xml:space="preserve">2) </w:t>
      </w:r>
      <w:r w:rsidR="00447005">
        <w:rPr>
          <w:i/>
          <w:noProof/>
          <w:lang w:val="sr-Latn-CS"/>
        </w:rPr>
        <w:t>Kakve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troškove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će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primena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stvoriti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građanima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privredi</w:t>
      </w:r>
      <w:r w:rsidRPr="00447005">
        <w:rPr>
          <w:i/>
          <w:noProof/>
          <w:lang w:val="sr-Latn-CS"/>
        </w:rPr>
        <w:t xml:space="preserve"> (</w:t>
      </w:r>
      <w:r w:rsidR="00447005">
        <w:rPr>
          <w:i/>
          <w:noProof/>
          <w:lang w:val="sr-Latn-CS"/>
        </w:rPr>
        <w:t>naročito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malim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srednjim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preduzećima</w:t>
      </w:r>
      <w:r w:rsidRPr="00447005">
        <w:rPr>
          <w:i/>
          <w:noProof/>
          <w:lang w:val="sr-Latn-CS"/>
        </w:rPr>
        <w:t>)?</w:t>
      </w:r>
    </w:p>
    <w:p w:rsidR="00AA4C8D" w:rsidRPr="00447005" w:rsidRDefault="00AA4C8D" w:rsidP="00AA4C8D">
      <w:pPr>
        <w:jc w:val="both"/>
        <w:rPr>
          <w:i/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b/>
          <w:i/>
          <w:noProof/>
          <w:color w:val="0000FF"/>
          <w:lang w:val="sr-Latn-CS"/>
        </w:rPr>
        <w:tab/>
      </w:r>
      <w:r w:rsidR="00447005">
        <w:rPr>
          <w:noProof/>
          <w:lang w:val="sr-Latn-CS"/>
        </w:rPr>
        <w:t>Primena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stvara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dodatne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troškove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građanima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privredi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ab/>
        <w:t xml:space="preserve">3)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li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pozitivne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posledice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donošenja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takve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opravdavaju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troškove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koje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će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on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stvoriti</w:t>
      </w:r>
      <w:r w:rsidRPr="00447005">
        <w:rPr>
          <w:i/>
          <w:noProof/>
          <w:lang w:val="sr-Latn-CS"/>
        </w:rPr>
        <w:t>?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Primena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neće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stvoriti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troškove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ab/>
        <w:t xml:space="preserve">4)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li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Zakonom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podržava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stvaranje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privrednih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subjekata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tržištu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tržišna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konkurencija</w:t>
      </w:r>
      <w:r w:rsidRPr="00447005">
        <w:rPr>
          <w:i/>
          <w:noProof/>
          <w:lang w:val="sr-Latn-CS"/>
        </w:rPr>
        <w:t>?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shd w:val="clear" w:color="auto" w:fill="FFFFFF"/>
        <w:tabs>
          <w:tab w:val="left" w:pos="1440"/>
        </w:tabs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 xml:space="preserve">            </w:t>
      </w:r>
      <w:r w:rsidR="00447005">
        <w:rPr>
          <w:noProof/>
          <w:lang w:val="sr-Latn-CS"/>
        </w:rPr>
        <w:t>Predloženo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ukidanje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bi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trebalo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značajnije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utiče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odluku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stvaranju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privrednih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subjekata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tržištu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samim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tržišnu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konkurenciju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imajući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vidu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postojanje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olakšicanije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od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presudnog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značaja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osnivanje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novih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privrednih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subjekata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outlineLvl w:val="0"/>
        <w:rPr>
          <w:i/>
          <w:noProof/>
          <w:lang w:val="sr-Latn-CS"/>
        </w:rPr>
      </w:pPr>
    </w:p>
    <w:p w:rsidR="00AA4C8D" w:rsidRPr="00447005" w:rsidRDefault="00AA4C8D" w:rsidP="00AA4C8D">
      <w:pPr>
        <w:jc w:val="both"/>
        <w:outlineLvl w:val="0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ab/>
        <w:t xml:space="preserve">5)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li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sve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zainteresovane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strane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imale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priliku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izjasne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Zakonu</w:t>
      </w:r>
      <w:r w:rsidRPr="00447005">
        <w:rPr>
          <w:i/>
          <w:noProof/>
          <w:lang w:val="sr-Latn-CS"/>
        </w:rPr>
        <w:t xml:space="preserve">? 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postupku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pripreme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dostavljen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nadležnim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organima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čijim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delokrugom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rada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povezana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predložena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rešenja</w:t>
      </w:r>
      <w:r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both"/>
        <w:rPr>
          <w:i/>
          <w:noProof/>
          <w:lang w:val="sr-Latn-CS"/>
        </w:rPr>
      </w:pPr>
      <w:r w:rsidRPr="00447005">
        <w:rPr>
          <w:i/>
          <w:noProof/>
          <w:lang w:val="sr-Latn-CS"/>
        </w:rPr>
        <w:tab/>
        <w:t xml:space="preserve"> 6) </w:t>
      </w:r>
      <w:r w:rsidR="00447005">
        <w:rPr>
          <w:i/>
          <w:noProof/>
          <w:lang w:val="sr-Latn-CS"/>
        </w:rPr>
        <w:t>Koje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će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mere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tokom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primene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preduzeti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bi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ostvarilo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ono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što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se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donošenjem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Zakona</w:t>
      </w:r>
      <w:r w:rsidRPr="00447005">
        <w:rPr>
          <w:i/>
          <w:noProof/>
          <w:lang w:val="sr-Latn-CS"/>
        </w:rPr>
        <w:t xml:space="preserve"> </w:t>
      </w:r>
      <w:r w:rsidR="00447005">
        <w:rPr>
          <w:i/>
          <w:noProof/>
          <w:lang w:val="sr-Latn-CS"/>
        </w:rPr>
        <w:t>namerava</w:t>
      </w:r>
      <w:r w:rsidRPr="00447005">
        <w:rPr>
          <w:i/>
          <w:noProof/>
          <w:lang w:val="sr-Latn-CS"/>
        </w:rPr>
        <w:t>?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Ministarstvo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nadležno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sprovođenje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njegovu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ujednačenu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teritoriji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davanje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vezi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njegove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primene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Posebno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ističemo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će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periodičnim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publikovanjem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Biltena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službenih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objašnjenja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stručnih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mišljenja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finansijskih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drugi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pogodan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dodatno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obezbediti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transparentnost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informisanost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dostupnost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informacijama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kako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doprinelo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ostvarivanju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ciljeva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postavljenih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donošenjem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AA4C8D" w:rsidP="00AA4C8D">
      <w:pPr>
        <w:jc w:val="center"/>
        <w:outlineLvl w:val="1"/>
        <w:rPr>
          <w:bCs/>
          <w:noProof/>
          <w:lang w:val="sr-Latn-CS"/>
        </w:rPr>
      </w:pPr>
      <w:r w:rsidRPr="00447005">
        <w:rPr>
          <w:bCs/>
          <w:noProof/>
          <w:lang w:val="sr-Latn-CS"/>
        </w:rPr>
        <w:t xml:space="preserve">VIII. </w:t>
      </w:r>
      <w:r w:rsidR="00447005">
        <w:rPr>
          <w:bCs/>
          <w:noProof/>
          <w:lang w:val="sr-Latn-CS"/>
        </w:rPr>
        <w:t>PREGLED</w:t>
      </w:r>
      <w:r w:rsidRPr="00447005">
        <w:rPr>
          <w:bCs/>
          <w:noProof/>
          <w:lang w:val="sr-Latn-CS"/>
        </w:rPr>
        <w:t xml:space="preserve"> </w:t>
      </w:r>
      <w:r w:rsidR="00447005">
        <w:rPr>
          <w:bCs/>
          <w:noProof/>
          <w:lang w:val="sr-Latn-CS"/>
        </w:rPr>
        <w:t>ODREDABA</w:t>
      </w:r>
      <w:r w:rsidRPr="00447005">
        <w:rPr>
          <w:bCs/>
          <w:noProof/>
          <w:lang w:val="sr-Latn-CS"/>
        </w:rPr>
        <w:t xml:space="preserve"> </w:t>
      </w:r>
      <w:r w:rsidR="00447005">
        <w:rPr>
          <w:bCs/>
          <w:noProof/>
          <w:lang w:val="sr-Latn-CS"/>
        </w:rPr>
        <w:t>KOJE</w:t>
      </w:r>
      <w:r w:rsidRPr="00447005">
        <w:rPr>
          <w:bCs/>
          <w:noProof/>
          <w:lang w:val="sr-Latn-CS"/>
        </w:rPr>
        <w:t xml:space="preserve"> </w:t>
      </w:r>
      <w:r w:rsidR="00447005">
        <w:rPr>
          <w:bCs/>
          <w:noProof/>
          <w:lang w:val="sr-Latn-CS"/>
        </w:rPr>
        <w:t>SE</w:t>
      </w:r>
      <w:r w:rsidRPr="00447005">
        <w:rPr>
          <w:bCs/>
          <w:noProof/>
          <w:lang w:val="sr-Latn-CS"/>
        </w:rPr>
        <w:t xml:space="preserve"> </w:t>
      </w:r>
      <w:r w:rsidR="00447005">
        <w:rPr>
          <w:bCs/>
          <w:noProof/>
          <w:lang w:val="sr-Latn-CS"/>
        </w:rPr>
        <w:t>MENJAJU</w:t>
      </w:r>
      <w:r w:rsidRPr="00447005">
        <w:rPr>
          <w:bCs/>
          <w:noProof/>
          <w:lang w:val="sr-Latn-CS"/>
        </w:rPr>
        <w:t xml:space="preserve">, </w:t>
      </w:r>
      <w:r w:rsidR="00447005">
        <w:rPr>
          <w:bCs/>
          <w:noProof/>
          <w:lang w:val="sr-Latn-CS"/>
        </w:rPr>
        <w:t>ODNOSNO</w:t>
      </w:r>
      <w:r w:rsidRPr="00447005">
        <w:rPr>
          <w:bCs/>
          <w:noProof/>
          <w:lang w:val="sr-Latn-CS"/>
        </w:rPr>
        <w:t xml:space="preserve"> </w:t>
      </w:r>
      <w:r w:rsidR="00447005">
        <w:rPr>
          <w:bCs/>
          <w:noProof/>
          <w:lang w:val="sr-Latn-CS"/>
        </w:rPr>
        <w:t>DOPUNJUJU</w:t>
      </w:r>
    </w:p>
    <w:p w:rsidR="00AA4C8D" w:rsidRPr="00447005" w:rsidRDefault="00AA4C8D" w:rsidP="00AA4C8D">
      <w:pPr>
        <w:jc w:val="center"/>
        <w:rPr>
          <w:noProof/>
          <w:lang w:val="sr-Latn-CS"/>
        </w:rPr>
      </w:pPr>
    </w:p>
    <w:p w:rsidR="00AA4C8D" w:rsidRPr="00447005" w:rsidRDefault="00447005" w:rsidP="00AA4C8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4C8D" w:rsidRPr="00447005">
        <w:rPr>
          <w:noProof/>
          <w:lang w:val="sr-Latn-CS"/>
        </w:rPr>
        <w:t xml:space="preserve"> 48.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Obvezniku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nekretnine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postrojenja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opremu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biološka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AA4C8D" w:rsidRPr="00447005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)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sopstvenom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vlasništvu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teritoriji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Republike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pretežne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upisanih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osnivački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navedenih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aktu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određuju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priznaje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20% </w:t>
      </w:r>
      <w:r>
        <w:rPr>
          <w:strike/>
          <w:noProof/>
          <w:lang w:val="sr-Latn-CS"/>
        </w:rPr>
        <w:t>izvršenog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ulaganja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 w:rsidR="00AA4C8D" w:rsidRPr="00447005">
        <w:rPr>
          <w:bCs/>
          <w:strike/>
          <w:noProof/>
          <w:lang w:val="sr-Latn-CS"/>
        </w:rPr>
        <w:t>33%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obračunatog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podrazumeva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rezultata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istraživanja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novih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značajnije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poboljšanih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materijala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uređaja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proizvoda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procesa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sistema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usluga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pristupanja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komercijalnoj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proizvodnji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korišćenju</w:t>
      </w:r>
      <w:r w:rsidR="00AA4C8D" w:rsidRPr="00447005">
        <w:rPr>
          <w:strike/>
          <w:noProof/>
          <w:lang w:val="sr-Latn-CS"/>
        </w:rPr>
        <w:t xml:space="preserve"> (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tekstu</w:t>
      </w:r>
      <w:r w:rsidR="00AA4C8D" w:rsidRPr="00447005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). 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Izuzetno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obvezniku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računovodstvo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revizija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razvrstan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malo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visini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40% </w:t>
      </w:r>
      <w:r>
        <w:rPr>
          <w:strike/>
          <w:noProof/>
          <w:lang w:val="sr-Latn-CS"/>
        </w:rPr>
        <w:t>izvršenog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s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što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70% </w:t>
      </w:r>
      <w:r>
        <w:rPr>
          <w:strike/>
          <w:noProof/>
          <w:lang w:val="sr-Latn-CS"/>
        </w:rPr>
        <w:t>obračunatog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izvršeno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AA4C8D" w:rsidRPr="00447005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ispunjeni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uslovi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priznavanje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MRS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MSFI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propisima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računovodstvo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revizija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Neiskorišćeni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može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preneti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dobit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budućih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obračunskih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najviše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limita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 w:rsidR="00AA4C8D" w:rsidRPr="00447005">
        <w:rPr>
          <w:bCs/>
          <w:strike/>
          <w:noProof/>
          <w:lang w:val="sr-Latn-CS"/>
        </w:rPr>
        <w:t>33%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70% </w:t>
      </w:r>
      <w:r>
        <w:rPr>
          <w:strike/>
          <w:noProof/>
          <w:lang w:val="sr-Latn-CS"/>
        </w:rPr>
        <w:t>obračunatog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periodu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deset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AA4C8D" w:rsidRPr="00447005">
        <w:rPr>
          <w:strike/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svakoj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zatim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limita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 w:rsidR="00AA4C8D" w:rsidRPr="00447005">
        <w:rPr>
          <w:bCs/>
          <w:strike/>
          <w:noProof/>
          <w:lang w:val="sr-Latn-CS"/>
        </w:rPr>
        <w:t>33%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70% </w:t>
      </w:r>
      <w:r>
        <w:rPr>
          <w:strike/>
          <w:noProof/>
          <w:lang w:val="sr-Latn-CS"/>
        </w:rPr>
        <w:t>obračunatog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periodu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primenjuju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preneti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redosledu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Osnovnim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: </w:t>
      </w:r>
      <w:r>
        <w:rPr>
          <w:strike/>
          <w:noProof/>
          <w:lang w:val="sr-Latn-CS"/>
        </w:rPr>
        <w:t>vazduhoplovi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plovni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objekti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A4C8D" w:rsidRPr="00447005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putnički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automobili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automobila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taksi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prevoz</w:t>
      </w:r>
      <w:r w:rsidR="00AA4C8D" w:rsidRPr="00447005">
        <w:rPr>
          <w:strike/>
          <w:noProof/>
          <w:lang w:val="sr-Latn-CS"/>
        </w:rPr>
        <w:t xml:space="preserve">, rent-a-car, </w:t>
      </w:r>
      <w:r>
        <w:rPr>
          <w:strike/>
          <w:noProof/>
          <w:lang w:val="sr-Latn-CS"/>
        </w:rPr>
        <w:t>obuku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vozača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specijalnih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putničkih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automobila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ugrađenim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uređajima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bolesnike</w:t>
      </w:r>
      <w:r w:rsidR="00AA4C8D" w:rsidRPr="00447005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nameštaj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nameštaja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hotela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motela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restorana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omladinskih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dečijih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radničkih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odmarališta</w:t>
      </w:r>
      <w:r w:rsidR="00AA4C8D" w:rsidRPr="00447005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tepisi</w:t>
      </w:r>
      <w:r w:rsidR="00AA4C8D" w:rsidRPr="00447005">
        <w:rPr>
          <w:strike/>
          <w:noProof/>
          <w:lang w:val="sr-Latn-CS"/>
        </w:rPr>
        <w:t xml:space="preserve">; </w:t>
      </w:r>
      <w:r>
        <w:rPr>
          <w:strike/>
          <w:noProof/>
          <w:lang w:val="sr-Latn-CS"/>
        </w:rPr>
        <w:t>umetnička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likovne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primenjene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umetnosti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ukrasni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predmeti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uređenje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prostora</w:t>
      </w:r>
      <w:r w:rsidR="00AA4C8D" w:rsidRPr="00447005">
        <w:rPr>
          <w:strike/>
          <w:noProof/>
          <w:lang w:val="sr-Latn-CS"/>
        </w:rPr>
        <w:t xml:space="preserve">; </w:t>
      </w:r>
      <w:r>
        <w:rPr>
          <w:bCs/>
          <w:strike/>
          <w:noProof/>
          <w:lang w:val="sr-Latn-CS"/>
        </w:rPr>
        <w:t>mobilni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telefoni</w:t>
      </w:r>
      <w:r w:rsidR="00AA4C8D" w:rsidRPr="00447005">
        <w:rPr>
          <w:bCs/>
          <w:strike/>
          <w:noProof/>
          <w:lang w:val="sr-Latn-CS"/>
        </w:rPr>
        <w:t xml:space="preserve">; </w:t>
      </w:r>
      <w:r>
        <w:rPr>
          <w:bCs/>
          <w:strike/>
          <w:noProof/>
          <w:lang w:val="sr-Latn-CS"/>
        </w:rPr>
        <w:t>klima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uređaji</w:t>
      </w:r>
      <w:r w:rsidR="00AA4C8D" w:rsidRPr="00447005">
        <w:rPr>
          <w:bCs/>
          <w:strike/>
          <w:noProof/>
          <w:lang w:val="sr-Latn-CS"/>
        </w:rPr>
        <w:t xml:space="preserve">; </w:t>
      </w:r>
      <w:r>
        <w:rPr>
          <w:bCs/>
          <w:strike/>
          <w:noProof/>
          <w:lang w:val="sr-Latn-CS"/>
        </w:rPr>
        <w:t>oprema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za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video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nadzor</w:t>
      </w:r>
      <w:r w:rsidR="00AA4C8D" w:rsidRPr="00447005">
        <w:rPr>
          <w:bCs/>
          <w:strike/>
          <w:noProof/>
          <w:lang w:val="sr-Latn-CS"/>
        </w:rPr>
        <w:t xml:space="preserve">; </w:t>
      </w:r>
      <w:r>
        <w:rPr>
          <w:bCs/>
          <w:strike/>
          <w:noProof/>
          <w:lang w:val="sr-Latn-CS"/>
        </w:rPr>
        <w:t>oglasna</w:t>
      </w:r>
      <w:r w:rsidR="00AA4C8D" w:rsidRPr="00447005">
        <w:rPr>
          <w:bCs/>
          <w:strike/>
          <w:noProof/>
          <w:lang w:val="sr-Latn-CS"/>
        </w:rPr>
        <w:t xml:space="preserve"> </w:t>
      </w:r>
      <w:r>
        <w:rPr>
          <w:bCs/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kao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alat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inventar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kalkulativnim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otpisom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nabavke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priznavanja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osim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usled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statusnih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gubi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AA4C8D" w:rsidRPr="00447005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8.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imovinu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obračuna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valorizovan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Valorizovan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iznos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9.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utvrđuje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indeksa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potrošačkih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cena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podacima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republičkog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organa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nadležnog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poslove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statistike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podnošenja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prijave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otuđenja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nematerijalne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imovine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nastale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AA4C8D" w:rsidRPr="00447005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3.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nakon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tri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godine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nabavke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odnosno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priznavanja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razvoj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isteka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roka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5.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dalje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neiskorišćenog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počev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otuđenje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</w:t>
      </w:r>
      <w:r w:rsidR="00AA4C8D" w:rsidRPr="00447005">
        <w:rPr>
          <w:strike/>
          <w:noProof/>
          <w:lang w:val="sr-Latn-CS"/>
        </w:rPr>
        <w:t xml:space="preserve">. 1.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2.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uplatom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avansnog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računa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overene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privremene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situacije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slično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narednom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periodu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zbog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raskida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ugovora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nabavci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ili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periodu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kojem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okonča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takva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lastRenderedPageBreak/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izvrši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prenos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osnovnih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sredstava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pripremi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obavljanje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delatnosti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gubi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dužan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obračuna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bi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platio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valorizovan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shodnom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primenom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10.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AA4C8D" w:rsidP="00AA4C8D">
      <w:pPr>
        <w:ind w:firstLine="720"/>
        <w:jc w:val="both"/>
        <w:rPr>
          <w:noProof/>
          <w:lang w:val="sr-Latn-CS"/>
        </w:rPr>
      </w:pPr>
    </w:p>
    <w:p w:rsidR="00AA4C8D" w:rsidRPr="00447005" w:rsidRDefault="00447005" w:rsidP="00AA4C8D">
      <w:pPr>
        <w:jc w:val="center"/>
        <w:outlineLvl w:val="3"/>
        <w:rPr>
          <w:bCs/>
          <w:noProof/>
          <w:lang w:val="sr-Latn-CS"/>
        </w:rPr>
      </w:pPr>
      <w:r>
        <w:rPr>
          <w:bCs/>
          <w:noProof/>
          <w:lang w:val="sr-Latn-CS"/>
        </w:rPr>
        <w:t>Član</w:t>
      </w:r>
      <w:r w:rsidR="00AA4C8D" w:rsidRPr="00447005">
        <w:rPr>
          <w:bCs/>
          <w:noProof/>
          <w:lang w:val="sr-Latn-CS"/>
        </w:rPr>
        <w:t xml:space="preserve"> 50</w:t>
      </w:r>
      <w:r>
        <w:rPr>
          <w:bCs/>
          <w:noProof/>
          <w:lang w:val="sr-Latn-CS"/>
        </w:rPr>
        <w:t>i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kredit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48.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podsticaje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50</w:t>
      </w:r>
      <w:r>
        <w:rPr>
          <w:strike/>
          <w:noProof/>
          <w:lang w:val="sr-Latn-CS"/>
        </w:rPr>
        <w:t>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nabavku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opreme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već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Republici</w:t>
      </w:r>
      <w:r w:rsidR="00AA4C8D" w:rsidRPr="00447005">
        <w:rPr>
          <w:strike/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Poreski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podsticaji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stava</w:t>
      </w:r>
      <w:r w:rsidR="00AA4C8D" w:rsidRPr="00447005">
        <w:rPr>
          <w:strike/>
          <w:noProof/>
          <w:lang w:val="sr-Latn-CS"/>
        </w:rPr>
        <w:t xml:space="preserve"> 1.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mogu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preneti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koje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nije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steklo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njihovo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korišćenje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smislu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A4C8D" w:rsidRPr="00447005">
        <w:rPr>
          <w:strike/>
          <w:noProof/>
          <w:lang w:val="sr-Latn-CS"/>
        </w:rPr>
        <w:t xml:space="preserve">, </w:t>
      </w:r>
      <w:r>
        <w:rPr>
          <w:strike/>
          <w:noProof/>
          <w:lang w:val="sr-Latn-CS"/>
        </w:rPr>
        <w:t>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slučaju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kada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drugo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pravno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lice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učestvuje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statusnoj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promeni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obveznikom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koristi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navedene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poreske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podsticaje</w:t>
      </w:r>
      <w:r w:rsidR="00AA4C8D" w:rsidRPr="00447005">
        <w:rPr>
          <w:strike/>
          <w:noProof/>
          <w:lang w:val="sr-Latn-CS"/>
        </w:rPr>
        <w:t>.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strike/>
          <w:noProof/>
          <w:lang w:val="sr-Latn-CS"/>
        </w:rPr>
        <w:t>Pravo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podsticaje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kod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ulaganja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iz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člana</w:t>
      </w:r>
      <w:r w:rsidR="00AA4C8D" w:rsidRPr="00447005">
        <w:rPr>
          <w:strike/>
          <w:noProof/>
          <w:lang w:val="sr-Latn-CS"/>
        </w:rPr>
        <w:t xml:space="preserve"> 50</w:t>
      </w:r>
      <w:r>
        <w:rPr>
          <w:strike/>
          <w:noProof/>
          <w:lang w:val="sr-Latn-CS"/>
        </w:rPr>
        <w:t>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ostvaruje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koja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ne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smatraju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osnovnim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sredstvima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skladu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sa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članom</w:t>
      </w:r>
      <w:r w:rsidR="00AA4C8D" w:rsidRPr="00447005">
        <w:rPr>
          <w:strike/>
          <w:noProof/>
          <w:lang w:val="sr-Latn-CS"/>
        </w:rPr>
        <w:t xml:space="preserve"> 48. </w:t>
      </w:r>
      <w:r>
        <w:rPr>
          <w:bCs/>
          <w:strike/>
          <w:noProof/>
          <w:lang w:val="sr-Latn-CS"/>
        </w:rPr>
        <w:t>stav</w:t>
      </w:r>
      <w:r w:rsidR="00AA4C8D" w:rsidRPr="00447005">
        <w:rPr>
          <w:bCs/>
          <w:strike/>
          <w:noProof/>
          <w:lang w:val="sr-Latn-CS"/>
        </w:rPr>
        <w:t xml:space="preserve"> 7.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ovog</w:t>
      </w:r>
      <w:r w:rsidR="00AA4C8D" w:rsidRPr="00447005">
        <w:rPr>
          <w:strike/>
          <w:noProof/>
          <w:lang w:val="sr-Latn-CS"/>
        </w:rPr>
        <w:t xml:space="preserve"> </w:t>
      </w:r>
      <w:r>
        <w:rPr>
          <w:strike/>
          <w:noProof/>
          <w:lang w:val="sr-Latn-CS"/>
        </w:rPr>
        <w:t>zakona</w:t>
      </w:r>
      <w:r w:rsidR="00AA4C8D" w:rsidRPr="00447005">
        <w:rPr>
          <w:strike/>
          <w:noProof/>
          <w:lang w:val="sr-Latn-CS"/>
        </w:rPr>
        <w:t xml:space="preserve">.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KOD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ULAGANJA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50</w:t>
      </w:r>
      <w:r>
        <w:rPr>
          <w:noProof/>
          <w:lang w:val="sr-Latn-CS"/>
        </w:rPr>
        <w:t>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NABAVKU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OPREME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VEĆ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KORIŠĆENE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REPUBLICI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  <w:r w:rsidRPr="00447005">
        <w:rPr>
          <w:noProof/>
          <w:lang w:val="sr-Latn-CS"/>
        </w:rPr>
        <w:tab/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IZ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STAVA</w:t>
      </w:r>
      <w:r w:rsidRPr="00447005">
        <w:rPr>
          <w:noProof/>
          <w:lang w:val="sr-Latn-CS"/>
        </w:rPr>
        <w:t xml:space="preserve"> 1.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ČLANA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MOŽE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PRENETI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DRUGO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LICE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KOJE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NIJE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STEKLO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KORIŠĆENJE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TOG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SMISLU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OVOG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ZAKONA</w:t>
      </w:r>
      <w:r w:rsidRPr="00447005">
        <w:rPr>
          <w:noProof/>
          <w:lang w:val="sr-Latn-CS"/>
        </w:rPr>
        <w:t xml:space="preserve">, </w:t>
      </w:r>
      <w:r w:rsidR="00447005">
        <w:rPr>
          <w:noProof/>
          <w:lang w:val="sr-Latn-CS"/>
        </w:rPr>
        <w:t>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SLUČAJU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KADA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DRUGO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PRAVNO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LICE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UČESTVUJE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U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STATUSNOJ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PROMENI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SA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OBVEZNIKOM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KOJI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KORISTI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NAVEDENI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PORESKI</w:t>
      </w:r>
      <w:r w:rsidRPr="00447005">
        <w:rPr>
          <w:noProof/>
          <w:lang w:val="sr-Latn-CS"/>
        </w:rPr>
        <w:t xml:space="preserve"> </w:t>
      </w:r>
      <w:r w:rsidR="00447005">
        <w:rPr>
          <w:noProof/>
          <w:lang w:val="sr-Latn-CS"/>
        </w:rPr>
        <w:t>PODSTICAJ</w:t>
      </w:r>
      <w:r w:rsidRPr="00447005">
        <w:rPr>
          <w:noProof/>
          <w:lang w:val="sr-Latn-CS"/>
        </w:rPr>
        <w:t xml:space="preserve">.    </w:t>
      </w:r>
    </w:p>
    <w:p w:rsidR="00AA4C8D" w:rsidRPr="00447005" w:rsidRDefault="00447005" w:rsidP="00AA4C8D">
      <w:pPr>
        <w:ind w:firstLine="720"/>
        <w:jc w:val="both"/>
        <w:rPr>
          <w:strike/>
          <w:noProof/>
          <w:lang w:val="sr-Latn-CS"/>
        </w:rPr>
      </w:pP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STAVA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OVOG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OSNOVNA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SREDSTVA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: </w:t>
      </w:r>
      <w:r>
        <w:rPr>
          <w:noProof/>
          <w:lang w:val="sr-Latn-CS"/>
        </w:rPr>
        <w:t>VAZDUHOPLOVE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PLOVNE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OBJEKTE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OBAVLJANJE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DELATNOSTI</w:t>
      </w:r>
      <w:r w:rsidR="00AA4C8D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PUTNIČKE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AUTOMOBILE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TAKSI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PREVOZ</w:t>
      </w:r>
      <w:r w:rsidR="00AA4C8D" w:rsidRPr="00447005">
        <w:rPr>
          <w:noProof/>
          <w:lang w:val="sr-Latn-CS"/>
        </w:rPr>
        <w:t xml:space="preserve">, </w:t>
      </w:r>
      <w:r w:rsidR="00AA4C8D" w:rsidRPr="00447005">
        <w:rPr>
          <w:rStyle w:val="lat"/>
          <w:noProof/>
          <w:lang w:val="sr-Latn-CS"/>
        </w:rPr>
        <w:t>RENT-A-CAR,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OBUKU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VOZAČA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SPECIJALNIH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PUTNIČKIH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AUTOMOBILA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UGRAĐENIM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UREĐAJIMA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BOLESNIKE</w:t>
      </w:r>
      <w:r w:rsidR="00AA4C8D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NAMEŠTAJ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OSIM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NAMEŠTAJA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OPREMANJE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HOTELA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MOTELA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RESTORANA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OMLADINSKIH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DEČIJIH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RADNIČKIH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ODMARALIŠTA</w:t>
      </w:r>
      <w:r w:rsidR="00AA4C8D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TEPIHE</w:t>
      </w:r>
      <w:r w:rsidR="00AA4C8D" w:rsidRPr="00447005">
        <w:rPr>
          <w:noProof/>
          <w:lang w:val="sr-Latn-CS"/>
        </w:rPr>
        <w:t xml:space="preserve">; </w:t>
      </w:r>
      <w:r>
        <w:rPr>
          <w:noProof/>
          <w:lang w:val="sr-Latn-CS"/>
        </w:rPr>
        <w:t>UMETNIČKA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DELA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LIKOVNE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PRIMENJENE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UMETNOSTI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UKRASNE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PREDMETE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UREĐENJE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PROSTORA</w:t>
      </w:r>
      <w:r w:rsidR="00AA4C8D" w:rsidRPr="00447005">
        <w:rPr>
          <w:noProof/>
          <w:lang w:val="sr-Latn-CS"/>
        </w:rPr>
        <w:t xml:space="preserve">; </w:t>
      </w:r>
      <w:r>
        <w:rPr>
          <w:bCs/>
          <w:noProof/>
          <w:lang w:val="sr-Latn-CS"/>
        </w:rPr>
        <w:t>MOBILNE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TELEFONE</w:t>
      </w:r>
      <w:r w:rsidR="00AA4C8D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KLIMA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UREĐAJE</w:t>
      </w:r>
      <w:r w:rsidR="00AA4C8D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OPREMU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ZA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VIDEO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NADZOR</w:t>
      </w:r>
      <w:r w:rsidR="00AA4C8D" w:rsidRPr="00447005">
        <w:rPr>
          <w:bCs/>
          <w:noProof/>
          <w:lang w:val="sr-Latn-CS"/>
        </w:rPr>
        <w:t xml:space="preserve">; </w:t>
      </w:r>
      <w:r>
        <w:rPr>
          <w:bCs/>
          <w:noProof/>
          <w:lang w:val="sr-Latn-CS"/>
        </w:rPr>
        <w:t>OGLASNA</w:t>
      </w:r>
      <w:r w:rsidR="00AA4C8D" w:rsidRPr="00447005">
        <w:rPr>
          <w:bCs/>
          <w:noProof/>
          <w:lang w:val="sr-Latn-CS"/>
        </w:rPr>
        <w:t xml:space="preserve"> </w:t>
      </w:r>
      <w:r>
        <w:rPr>
          <w:bCs/>
          <w:noProof/>
          <w:lang w:val="sr-Latn-CS"/>
        </w:rPr>
        <w:t>SREDSTVA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KAO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ALAT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INVENTAR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KALKULATIVNIM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OTPISOM</w:t>
      </w:r>
      <w:r w:rsidR="00AA4C8D" w:rsidRPr="00447005">
        <w:rPr>
          <w:noProof/>
          <w:lang w:val="sr-Latn-CS"/>
        </w:rPr>
        <w:t>.</w:t>
      </w:r>
    </w:p>
    <w:p w:rsidR="00AA4C8D" w:rsidRPr="00447005" w:rsidRDefault="00AA4C8D" w:rsidP="00AA4C8D">
      <w:pPr>
        <w:jc w:val="both"/>
        <w:rPr>
          <w:strike/>
          <w:noProof/>
          <w:lang w:val="sr-Latn-CS"/>
        </w:rPr>
      </w:pPr>
    </w:p>
    <w:p w:rsidR="00AA4C8D" w:rsidRPr="00447005" w:rsidRDefault="00447005" w:rsidP="00AA4C8D">
      <w:pPr>
        <w:jc w:val="center"/>
        <w:rPr>
          <w:noProof/>
          <w:lang w:val="sr-Latn-CS"/>
        </w:rPr>
      </w:pPr>
      <w:r>
        <w:rPr>
          <w:noProof/>
          <w:lang w:val="sr-Latn-CS"/>
        </w:rPr>
        <w:t>PRELAZNE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ZAVRŠNE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ODREDBE</w:t>
      </w:r>
    </w:p>
    <w:p w:rsidR="00AA4C8D" w:rsidRPr="00447005" w:rsidRDefault="00AA4C8D" w:rsidP="00AA4C8D">
      <w:pPr>
        <w:jc w:val="center"/>
        <w:rPr>
          <w:noProof/>
          <w:lang w:val="sr-Latn-CS"/>
        </w:rPr>
      </w:pPr>
    </w:p>
    <w:p w:rsidR="00AA4C8D" w:rsidRPr="00447005" w:rsidRDefault="00447005" w:rsidP="00AA4C8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4C8D" w:rsidRPr="00447005">
        <w:rPr>
          <w:noProof/>
          <w:lang w:val="sr-Latn-CS"/>
        </w:rPr>
        <w:t xml:space="preserve"> 3. </w:t>
      </w:r>
    </w:p>
    <w:p w:rsidR="00AA4C8D" w:rsidRPr="00447005" w:rsidRDefault="00447005" w:rsidP="00AA4C8D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OBVEZNIK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KOJI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A4C8D" w:rsidRPr="00447005">
        <w:rPr>
          <w:noProof/>
          <w:lang w:val="sr-Latn-CS"/>
        </w:rPr>
        <w:t xml:space="preserve"> 31. </w:t>
      </w:r>
      <w:r>
        <w:rPr>
          <w:noProof/>
          <w:lang w:val="sr-Latn-CS"/>
        </w:rPr>
        <w:t>DECEMBRA</w:t>
      </w:r>
      <w:r w:rsidR="00AA4C8D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OSTVARIO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PODSTICAJ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IZ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ČLANA</w:t>
      </w:r>
      <w:r w:rsidR="00AA4C8D" w:rsidRPr="00447005">
        <w:rPr>
          <w:noProof/>
          <w:lang w:val="sr-Latn-CS"/>
        </w:rPr>
        <w:t xml:space="preserve"> 48. </w:t>
      </w:r>
      <w:r>
        <w:rPr>
          <w:noProof/>
          <w:lang w:val="sr-Latn-CS"/>
        </w:rPr>
        <w:t>ZAKONA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POREZU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DOBIT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PRAVNIH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LICA</w:t>
      </w:r>
      <w:r w:rsidR="00AA4C8D" w:rsidRPr="00447005">
        <w:rPr>
          <w:noProof/>
          <w:lang w:val="sr-Latn-CS"/>
        </w:rPr>
        <w:t xml:space="preserve"> („</w:t>
      </w:r>
      <w:r>
        <w:rPr>
          <w:noProof/>
          <w:lang w:val="sr-Latn-CS"/>
        </w:rPr>
        <w:t>SLUŽBENI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RS</w:t>
      </w:r>
      <w:r w:rsidR="00AA4C8D" w:rsidRPr="00447005">
        <w:rPr>
          <w:noProof/>
          <w:lang w:val="sr-Latn-CS"/>
        </w:rPr>
        <w:t xml:space="preserve">”, </w:t>
      </w:r>
      <w:r>
        <w:rPr>
          <w:noProof/>
          <w:lang w:val="sr-Latn-CS"/>
        </w:rPr>
        <w:t>BR</w:t>
      </w:r>
      <w:r w:rsidR="00AA4C8D" w:rsidRPr="00447005">
        <w:rPr>
          <w:noProof/>
          <w:lang w:val="sr-Latn-CS"/>
        </w:rPr>
        <w:t>. 25/01, 80/02, 80/02-</w:t>
      </w:r>
      <w:r>
        <w:rPr>
          <w:noProof/>
          <w:lang w:val="sr-Latn-CS"/>
        </w:rPr>
        <w:t>DR</w:t>
      </w:r>
      <w:r w:rsidR="00AA4C8D" w:rsidRPr="00447005">
        <w:rPr>
          <w:noProof/>
          <w:lang w:val="sr-Latn-CS"/>
        </w:rPr>
        <w:t xml:space="preserve">. </w:t>
      </w:r>
      <w:r>
        <w:rPr>
          <w:noProof/>
          <w:lang w:val="sr-Latn-CS"/>
        </w:rPr>
        <w:t>ZAKON</w:t>
      </w:r>
      <w:r w:rsidR="00AA4C8D" w:rsidRPr="00447005">
        <w:rPr>
          <w:noProof/>
          <w:lang w:val="sr-Latn-CS"/>
        </w:rPr>
        <w:t xml:space="preserve">, 43/03, 84/04, 18/10, 101/11, 119/12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47/13)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ISKAZAO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PODATKE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BILANSU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PORESKOJ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PRIJAVI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</w:t>
      </w:r>
      <w:r w:rsidR="00AA4C8D" w:rsidRPr="00447005">
        <w:rPr>
          <w:noProof/>
          <w:lang w:val="sr-Latn-CS"/>
        </w:rPr>
        <w:t xml:space="preserve"> 2013. </w:t>
      </w:r>
      <w:r>
        <w:rPr>
          <w:noProof/>
          <w:lang w:val="sr-Latn-CS"/>
        </w:rPr>
        <w:t>GODINU</w:t>
      </w:r>
      <w:r w:rsidR="00AA4C8D" w:rsidRPr="00447005">
        <w:rPr>
          <w:noProof/>
          <w:lang w:val="sr-Latn-CS"/>
        </w:rPr>
        <w:t xml:space="preserve">, </w:t>
      </w:r>
      <w:r>
        <w:rPr>
          <w:noProof/>
          <w:lang w:val="sr-Latn-CS"/>
        </w:rPr>
        <w:t>MOŽE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PRAVO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KORISTI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DO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ISTEKA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ROKA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NAČIN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PROPISAN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TIM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ZAKONOM</w:t>
      </w:r>
      <w:r w:rsidR="00AA4C8D" w:rsidRPr="00447005">
        <w:rPr>
          <w:noProof/>
          <w:lang w:val="sr-Latn-CS"/>
        </w:rPr>
        <w:t xml:space="preserve">. </w:t>
      </w:r>
    </w:p>
    <w:p w:rsidR="00AA4C8D" w:rsidRPr="00447005" w:rsidRDefault="00AA4C8D" w:rsidP="00AA4C8D">
      <w:pPr>
        <w:jc w:val="both"/>
        <w:rPr>
          <w:noProof/>
          <w:lang w:val="sr-Latn-CS"/>
        </w:rPr>
      </w:pPr>
    </w:p>
    <w:p w:rsidR="00AA4C8D" w:rsidRPr="00447005" w:rsidRDefault="00447005" w:rsidP="00AA4C8D">
      <w:pPr>
        <w:jc w:val="center"/>
        <w:rPr>
          <w:noProof/>
          <w:lang w:val="sr-Latn-CS"/>
        </w:rPr>
      </w:pPr>
      <w:r>
        <w:rPr>
          <w:noProof/>
          <w:lang w:val="sr-Latn-CS"/>
        </w:rPr>
        <w:t>ČLAN</w:t>
      </w:r>
      <w:r w:rsidR="00AA4C8D" w:rsidRPr="00447005">
        <w:rPr>
          <w:noProof/>
          <w:lang w:val="sr-Latn-CS"/>
        </w:rPr>
        <w:t xml:space="preserve"> 4. </w:t>
      </w:r>
    </w:p>
    <w:p w:rsidR="009F789B" w:rsidRPr="00447005" w:rsidRDefault="00447005" w:rsidP="004B17BC">
      <w:pPr>
        <w:ind w:firstLine="720"/>
        <w:jc w:val="both"/>
        <w:rPr>
          <w:noProof/>
          <w:lang w:val="sr-Latn-CS"/>
        </w:rPr>
      </w:pPr>
      <w:r>
        <w:rPr>
          <w:noProof/>
          <w:lang w:val="sr-Latn-CS"/>
        </w:rPr>
        <w:t>OVAJ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ZAKON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STUPA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SNAGU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NAREDNOG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DANA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OBJAVLJIVANJA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AA4C8D" w:rsidRPr="00447005">
        <w:rPr>
          <w:noProof/>
          <w:lang w:val="sr-Latn-CS"/>
        </w:rPr>
        <w:t xml:space="preserve"> „</w:t>
      </w:r>
      <w:r>
        <w:rPr>
          <w:noProof/>
          <w:lang w:val="sr-Latn-CS"/>
        </w:rPr>
        <w:t>SLUŽBENOM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GLASNIKU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AA4C8D" w:rsidRPr="00447005">
        <w:rPr>
          <w:noProof/>
          <w:lang w:val="sr-Latn-CS"/>
        </w:rPr>
        <w:t xml:space="preserve">” </w:t>
      </w:r>
      <w:r>
        <w:rPr>
          <w:noProof/>
          <w:lang w:val="sr-Latn-CS"/>
        </w:rPr>
        <w:t>A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PRIMENJUJE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SE</w:t>
      </w:r>
      <w:r w:rsidR="00AA4C8D" w:rsidRPr="00447005">
        <w:rPr>
          <w:noProof/>
          <w:lang w:val="sr-Latn-CS"/>
        </w:rPr>
        <w:t xml:space="preserve"> </w:t>
      </w:r>
      <w:r>
        <w:rPr>
          <w:noProof/>
          <w:lang w:val="sr-Latn-CS"/>
        </w:rPr>
        <w:t>OD</w:t>
      </w:r>
      <w:r w:rsidR="00AA4C8D" w:rsidRPr="00447005">
        <w:rPr>
          <w:noProof/>
          <w:lang w:val="sr-Latn-CS"/>
        </w:rPr>
        <w:t xml:space="preserve"> 1. </w:t>
      </w:r>
      <w:r>
        <w:rPr>
          <w:noProof/>
          <w:lang w:val="sr-Latn-CS"/>
        </w:rPr>
        <w:t>JANUARA</w:t>
      </w:r>
      <w:r w:rsidR="00AA4C8D" w:rsidRPr="00447005">
        <w:rPr>
          <w:noProof/>
          <w:lang w:val="sr-Latn-CS"/>
        </w:rPr>
        <w:t xml:space="preserve"> 2014. </w:t>
      </w:r>
      <w:r>
        <w:rPr>
          <w:noProof/>
          <w:lang w:val="sr-Latn-CS"/>
        </w:rPr>
        <w:t>GODINE</w:t>
      </w:r>
      <w:r w:rsidR="00AA4C8D" w:rsidRPr="00447005">
        <w:rPr>
          <w:noProof/>
          <w:lang w:val="sr-Latn-CS"/>
        </w:rPr>
        <w:t>.</w:t>
      </w:r>
      <w:r w:rsidR="009F789B" w:rsidRPr="00447005">
        <w:rPr>
          <w:noProof/>
          <w:lang w:val="sr-Latn-CS"/>
        </w:rPr>
        <w:br w:type="page"/>
      </w:r>
    </w:p>
    <w:p w:rsidR="009F789B" w:rsidRPr="00447005" w:rsidRDefault="00447005" w:rsidP="009F789B">
      <w:pPr>
        <w:shd w:val="clear" w:color="auto" w:fill="FFFFFF"/>
        <w:jc w:val="center"/>
        <w:rPr>
          <w:b/>
          <w:noProof/>
          <w:sz w:val="22"/>
          <w:szCs w:val="22"/>
          <w:lang w:val="sr-Latn-CS"/>
        </w:rPr>
      </w:pPr>
      <w:r>
        <w:rPr>
          <w:b/>
          <w:noProof/>
          <w:sz w:val="22"/>
          <w:szCs w:val="22"/>
          <w:lang w:val="sr-Latn-CS"/>
        </w:rPr>
        <w:lastRenderedPageBreak/>
        <w:t>OBRAZAC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IZJAVE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O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USKLAĐENOSTI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PROPISA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SA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PROPISIMA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EVROPSKE</w:t>
      </w:r>
      <w:r w:rsidR="009F789B" w:rsidRPr="00447005">
        <w:rPr>
          <w:b/>
          <w:noProof/>
          <w:sz w:val="22"/>
          <w:szCs w:val="22"/>
          <w:lang w:val="sr-Latn-CS"/>
        </w:rPr>
        <w:t xml:space="preserve"> </w:t>
      </w:r>
      <w:r>
        <w:rPr>
          <w:b/>
          <w:noProof/>
          <w:sz w:val="22"/>
          <w:szCs w:val="22"/>
          <w:lang w:val="sr-Latn-CS"/>
        </w:rPr>
        <w:t>UNIJE</w:t>
      </w:r>
    </w:p>
    <w:p w:rsidR="009F789B" w:rsidRPr="00447005" w:rsidRDefault="009F789B" w:rsidP="009F789B">
      <w:pPr>
        <w:shd w:val="clear" w:color="auto" w:fill="FFFFFF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shd w:val="clear" w:color="auto" w:fill="FFFFFF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1. </w:t>
      </w:r>
      <w:r w:rsidR="00447005">
        <w:rPr>
          <w:noProof/>
          <w:sz w:val="22"/>
          <w:szCs w:val="22"/>
          <w:lang w:val="sr-Latn-CS"/>
        </w:rPr>
        <w:t>Organ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državne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uprave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odnosno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drugi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ovlašćeni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predlagač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propisa</w:t>
      </w:r>
      <w:r w:rsidRPr="00447005">
        <w:rPr>
          <w:noProof/>
          <w:sz w:val="22"/>
          <w:szCs w:val="22"/>
          <w:lang w:val="sr-Latn-CS"/>
        </w:rPr>
        <w:t xml:space="preserve"> 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Ovlašćeni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predlagač</w:t>
      </w:r>
      <w:r w:rsidR="009F789B" w:rsidRPr="00447005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Vlada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Republike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Srbije</w:t>
      </w: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Obrađivač</w:t>
      </w:r>
      <w:r w:rsidR="009F789B" w:rsidRPr="00447005">
        <w:rPr>
          <w:noProof/>
          <w:sz w:val="22"/>
          <w:szCs w:val="22"/>
          <w:lang w:val="sr-Latn-CS"/>
        </w:rPr>
        <w:t xml:space="preserve">: </w:t>
      </w:r>
      <w:r>
        <w:rPr>
          <w:noProof/>
          <w:sz w:val="22"/>
          <w:szCs w:val="22"/>
          <w:lang w:val="sr-Latn-CS"/>
        </w:rPr>
        <w:t>Ministarstvo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finansija</w:t>
      </w:r>
      <w:r w:rsidR="009F789B" w:rsidRPr="00447005">
        <w:rPr>
          <w:noProof/>
          <w:sz w:val="22"/>
          <w:szCs w:val="22"/>
          <w:lang w:val="sr-Latn-CS"/>
        </w:rPr>
        <w:t xml:space="preserve"> (</w:t>
      </w:r>
      <w:r>
        <w:rPr>
          <w:noProof/>
          <w:sz w:val="22"/>
          <w:szCs w:val="22"/>
          <w:lang w:val="sr-Latn-CS"/>
        </w:rPr>
        <w:t>isključiva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nadležnost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2. </w:t>
      </w:r>
      <w:r w:rsidR="00447005">
        <w:rPr>
          <w:noProof/>
          <w:sz w:val="22"/>
          <w:szCs w:val="22"/>
          <w:lang w:val="sr-Latn-CS"/>
        </w:rPr>
        <w:t>Naziv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propisa</w:t>
      </w: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Predlog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izmenama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dopunama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porezu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dobit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pravnih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lica</w:t>
      </w:r>
    </w:p>
    <w:p w:rsidR="009F789B" w:rsidRPr="00447005" w:rsidRDefault="009F789B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</w:p>
    <w:p w:rsidR="009F789B" w:rsidRPr="00447005" w:rsidRDefault="009F789B" w:rsidP="009F789B">
      <w:pPr>
        <w:widowControl w:val="0"/>
        <w:autoSpaceDE w:val="0"/>
        <w:autoSpaceDN w:val="0"/>
        <w:adjustRightInd w:val="0"/>
        <w:jc w:val="both"/>
        <w:outlineLvl w:val="0"/>
        <w:rPr>
          <w:noProof/>
          <w:sz w:val="22"/>
          <w:szCs w:val="22"/>
          <w:lang w:val="sr-Latn-CS" w:eastAsia="sr-Latn-CS"/>
        </w:rPr>
      </w:pPr>
      <w:r w:rsidRPr="00447005">
        <w:rPr>
          <w:noProof/>
          <w:sz w:val="22"/>
          <w:szCs w:val="22"/>
          <w:lang w:val="sr-Latn-CS" w:eastAsia="sr-Latn-CS"/>
        </w:rPr>
        <w:t>Draft Law on Amendments and supplements to Law on corporate profit tax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3. </w:t>
      </w:r>
      <w:r w:rsidR="00447005">
        <w:rPr>
          <w:noProof/>
          <w:sz w:val="22"/>
          <w:szCs w:val="22"/>
          <w:lang w:val="sr-Latn-CS"/>
        </w:rPr>
        <w:t>Usklađenost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odredbama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Sporazuma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stabilizaciji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pridruživanju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između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Evropskih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zajednica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njihovih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država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članica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jedne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strane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Republike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Srbije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druge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strane</w:t>
      </w:r>
      <w:r w:rsidRPr="00447005">
        <w:rPr>
          <w:noProof/>
          <w:sz w:val="22"/>
          <w:szCs w:val="22"/>
          <w:lang w:val="sr-Latn-CS"/>
        </w:rPr>
        <w:t xml:space="preserve"> („</w:t>
      </w:r>
      <w:r w:rsidR="00447005">
        <w:rPr>
          <w:noProof/>
          <w:sz w:val="22"/>
          <w:szCs w:val="22"/>
          <w:lang w:val="sr-Latn-CS"/>
        </w:rPr>
        <w:t>Službeni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glasnik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RS</w:t>
      </w:r>
      <w:r w:rsidRPr="00447005">
        <w:rPr>
          <w:noProof/>
          <w:sz w:val="22"/>
          <w:szCs w:val="22"/>
          <w:lang w:val="sr-Latn-CS"/>
        </w:rPr>
        <w:t xml:space="preserve">”, </w:t>
      </w:r>
      <w:r w:rsidR="00447005">
        <w:rPr>
          <w:noProof/>
          <w:sz w:val="22"/>
          <w:szCs w:val="22"/>
          <w:lang w:val="sr-Latn-CS"/>
        </w:rPr>
        <w:t>broj</w:t>
      </w:r>
      <w:r w:rsidRPr="00447005">
        <w:rPr>
          <w:noProof/>
          <w:sz w:val="22"/>
          <w:szCs w:val="22"/>
          <w:lang w:val="sr-Latn-CS"/>
        </w:rPr>
        <w:t xml:space="preserve"> 83/08) (</w:t>
      </w:r>
      <w:r w:rsidR="00447005">
        <w:rPr>
          <w:noProof/>
          <w:sz w:val="22"/>
          <w:szCs w:val="22"/>
          <w:lang w:val="sr-Latn-CS"/>
        </w:rPr>
        <w:t>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daljem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tekstu</w:t>
      </w:r>
      <w:r w:rsidRPr="00447005">
        <w:rPr>
          <w:noProof/>
          <w:sz w:val="22"/>
          <w:szCs w:val="22"/>
          <w:lang w:val="sr-Latn-CS"/>
        </w:rPr>
        <w:t xml:space="preserve">: </w:t>
      </w:r>
      <w:r w:rsidR="00447005">
        <w:rPr>
          <w:noProof/>
          <w:sz w:val="22"/>
          <w:szCs w:val="22"/>
          <w:lang w:val="sr-Latn-CS"/>
        </w:rPr>
        <w:t>Sporazum</w:t>
      </w:r>
      <w:r w:rsidRPr="00447005">
        <w:rPr>
          <w:noProof/>
          <w:sz w:val="22"/>
          <w:szCs w:val="22"/>
          <w:lang w:val="sr-Latn-CS"/>
        </w:rPr>
        <w:t xml:space="preserve">), </w:t>
      </w:r>
      <w:r w:rsidR="00447005">
        <w:rPr>
          <w:noProof/>
          <w:sz w:val="22"/>
          <w:szCs w:val="22"/>
          <w:lang w:val="sr-Latn-CS"/>
        </w:rPr>
        <w:t>odnosno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odredbama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Prelaznog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sporazuma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trgovini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trgovinskim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pitanjima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između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zajednice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jedne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strane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Republike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Srbije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druge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strane</w:t>
      </w:r>
      <w:r w:rsidRPr="00447005">
        <w:rPr>
          <w:noProof/>
          <w:sz w:val="22"/>
          <w:szCs w:val="22"/>
          <w:lang w:val="sr-Latn-CS"/>
        </w:rPr>
        <w:t xml:space="preserve"> („</w:t>
      </w:r>
      <w:r w:rsidR="00447005">
        <w:rPr>
          <w:noProof/>
          <w:sz w:val="22"/>
          <w:szCs w:val="22"/>
          <w:lang w:val="sr-Latn-CS"/>
        </w:rPr>
        <w:t>Službeni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glasnik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RS</w:t>
      </w:r>
      <w:r w:rsidRPr="00447005">
        <w:rPr>
          <w:noProof/>
          <w:sz w:val="22"/>
          <w:szCs w:val="22"/>
          <w:lang w:val="sr-Latn-CS"/>
        </w:rPr>
        <w:t xml:space="preserve">”, </w:t>
      </w:r>
      <w:r w:rsidR="00447005">
        <w:rPr>
          <w:noProof/>
          <w:sz w:val="22"/>
          <w:szCs w:val="22"/>
          <w:lang w:val="sr-Latn-CS"/>
        </w:rPr>
        <w:t>broj</w:t>
      </w:r>
      <w:r w:rsidRPr="00447005">
        <w:rPr>
          <w:noProof/>
          <w:sz w:val="22"/>
          <w:szCs w:val="22"/>
          <w:lang w:val="sr-Latn-CS"/>
        </w:rPr>
        <w:t xml:space="preserve"> 83/08) (</w:t>
      </w:r>
      <w:r w:rsidR="00447005">
        <w:rPr>
          <w:noProof/>
          <w:sz w:val="22"/>
          <w:szCs w:val="22"/>
          <w:lang w:val="sr-Latn-CS"/>
        </w:rPr>
        <w:t>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daljem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tekstu</w:t>
      </w:r>
      <w:r w:rsidRPr="00447005">
        <w:rPr>
          <w:noProof/>
          <w:sz w:val="22"/>
          <w:szCs w:val="22"/>
          <w:lang w:val="sr-Latn-CS"/>
        </w:rPr>
        <w:t xml:space="preserve">: </w:t>
      </w:r>
      <w:r w:rsidR="00447005">
        <w:rPr>
          <w:noProof/>
          <w:sz w:val="22"/>
          <w:szCs w:val="22"/>
          <w:lang w:val="sr-Latn-CS"/>
        </w:rPr>
        <w:t>Prelazni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sporazum</w:t>
      </w:r>
      <w:r w:rsidRPr="00447005">
        <w:rPr>
          <w:noProof/>
          <w:sz w:val="22"/>
          <w:szCs w:val="22"/>
          <w:lang w:val="sr-Latn-CS"/>
        </w:rPr>
        <w:t>):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Odredbe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Prelaznog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odnose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saržinu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Poglavlje</w:t>
      </w:r>
      <w:r w:rsidR="009F789B" w:rsidRPr="00447005">
        <w:rPr>
          <w:noProof/>
          <w:sz w:val="22"/>
          <w:szCs w:val="22"/>
          <w:lang w:val="sr-Latn-CS"/>
        </w:rPr>
        <w:t xml:space="preserve"> III – </w:t>
      </w:r>
      <w:r>
        <w:rPr>
          <w:noProof/>
          <w:sz w:val="22"/>
          <w:szCs w:val="22"/>
          <w:lang w:val="sr-Latn-CS"/>
        </w:rPr>
        <w:t>Opšte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član</w:t>
      </w:r>
      <w:r w:rsidR="009F789B" w:rsidRPr="00447005">
        <w:rPr>
          <w:noProof/>
          <w:sz w:val="22"/>
          <w:szCs w:val="22"/>
          <w:lang w:val="sr-Latn-CS"/>
        </w:rPr>
        <w:t xml:space="preserve"> 37.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(</w:t>
      </w:r>
      <w:r>
        <w:rPr>
          <w:noProof/>
          <w:sz w:val="22"/>
          <w:szCs w:val="22"/>
          <w:lang w:val="sr-Latn-CS"/>
        </w:rPr>
        <w:t>Zabrana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fiskalne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diskriminacije</w:t>
      </w:r>
      <w:r w:rsidR="009F789B" w:rsidRPr="00447005">
        <w:rPr>
          <w:noProof/>
          <w:sz w:val="22"/>
          <w:szCs w:val="22"/>
          <w:lang w:val="sr-Latn-CS"/>
        </w:rPr>
        <w:t>)</w:t>
      </w: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Naslov</w:t>
      </w:r>
      <w:r w:rsidR="009F789B" w:rsidRPr="00447005">
        <w:rPr>
          <w:noProof/>
          <w:sz w:val="22"/>
          <w:szCs w:val="22"/>
          <w:lang w:val="sr-Latn-CS"/>
        </w:rPr>
        <w:t xml:space="preserve"> VI - </w:t>
      </w:r>
      <w:r>
        <w:rPr>
          <w:noProof/>
          <w:sz w:val="22"/>
          <w:szCs w:val="22"/>
          <w:lang w:val="sr-Latn-CS"/>
        </w:rPr>
        <w:t>Usklađivanje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primena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pravila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konkurencije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član</w:t>
      </w:r>
      <w:r w:rsidR="009F789B" w:rsidRPr="00447005">
        <w:rPr>
          <w:noProof/>
          <w:sz w:val="22"/>
          <w:szCs w:val="22"/>
          <w:lang w:val="sr-Latn-CS"/>
        </w:rPr>
        <w:t xml:space="preserve"> 72. </w:t>
      </w:r>
      <w:r>
        <w:rPr>
          <w:noProof/>
          <w:sz w:val="22"/>
          <w:szCs w:val="22"/>
          <w:lang w:val="sr-Latn-CS"/>
        </w:rPr>
        <w:t>Sporazuma</w:t>
      </w: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Naslov</w:t>
      </w:r>
      <w:r w:rsidR="009F789B" w:rsidRPr="00447005">
        <w:rPr>
          <w:noProof/>
          <w:sz w:val="22"/>
          <w:szCs w:val="22"/>
          <w:lang w:val="sr-Latn-CS"/>
        </w:rPr>
        <w:t xml:space="preserve"> VIII - </w:t>
      </w:r>
      <w:r>
        <w:rPr>
          <w:noProof/>
          <w:sz w:val="22"/>
          <w:szCs w:val="22"/>
          <w:lang w:val="sr-Latn-CS"/>
        </w:rPr>
        <w:t>Politike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saradnje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član</w:t>
      </w:r>
      <w:r w:rsidR="009F789B" w:rsidRPr="00447005">
        <w:rPr>
          <w:noProof/>
          <w:sz w:val="22"/>
          <w:szCs w:val="22"/>
          <w:lang w:val="sr-Latn-CS"/>
        </w:rPr>
        <w:t xml:space="preserve"> 100.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(</w:t>
      </w:r>
      <w:r>
        <w:rPr>
          <w:noProof/>
          <w:sz w:val="22"/>
          <w:szCs w:val="22"/>
          <w:lang w:val="sr-Latn-CS"/>
        </w:rPr>
        <w:t>Oporezivanje</w:t>
      </w:r>
      <w:r w:rsidR="009F789B" w:rsidRPr="00447005">
        <w:rPr>
          <w:noProof/>
          <w:sz w:val="22"/>
          <w:szCs w:val="22"/>
          <w:lang w:val="sr-Latn-CS"/>
        </w:rPr>
        <w:t>).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b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Prelazni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rok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usklađivanje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zakonodavstva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odredbama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Prelaznog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Primenjuje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člana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72. </w:t>
      </w:r>
      <w:r>
        <w:rPr>
          <w:noProof/>
          <w:sz w:val="22"/>
          <w:szCs w:val="22"/>
          <w:lang w:val="sr-Latn-CS" w:eastAsia="sr-Latn-CS"/>
        </w:rPr>
        <w:t>Sporazuma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kao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opšti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usklađivanje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propisa</w:t>
      </w:r>
      <w:r w:rsidR="009F789B" w:rsidRPr="00447005">
        <w:rPr>
          <w:noProof/>
          <w:sz w:val="22"/>
          <w:szCs w:val="22"/>
          <w:lang w:val="sr-Latn-CS" w:eastAsia="sr-Latn-CS"/>
        </w:rPr>
        <w:t>.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Ocena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ispunjenosti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proizlaze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Prelaznog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>,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Ispunjava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potpunosti</w:t>
      </w:r>
      <w:r w:rsidR="009F789B" w:rsidRPr="00447005">
        <w:rPr>
          <w:noProof/>
          <w:sz w:val="22"/>
          <w:szCs w:val="22"/>
          <w:lang w:val="sr-Latn-CS"/>
        </w:rPr>
        <w:t>.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ispunjavanje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neispunjavanje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obaveza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proizlaze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navedene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Prelaznog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sporazuma</w:t>
      </w:r>
      <w:r w:rsidR="009F789B" w:rsidRPr="00447005">
        <w:rPr>
          <w:noProof/>
          <w:sz w:val="22"/>
          <w:szCs w:val="22"/>
          <w:lang w:val="sr-Latn-CS"/>
        </w:rPr>
        <w:t>,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center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>/</w:t>
      </w: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Veza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Nacionalnim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programom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usvajanje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pravnih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tekovina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>.</w:t>
      </w:r>
    </w:p>
    <w:p w:rsidR="009F789B" w:rsidRPr="00447005" w:rsidRDefault="009F789B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Prema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Nacionalnom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programu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integraciju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Republike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Srbije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Evropsku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uniju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za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2013. </w:t>
      </w:r>
      <w:r>
        <w:rPr>
          <w:noProof/>
          <w:sz w:val="22"/>
          <w:szCs w:val="22"/>
          <w:lang w:val="sr-Latn-CS" w:eastAsia="sr-Latn-CS"/>
        </w:rPr>
        <w:t>godinu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nije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planirano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donošenje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izmenama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dopunama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porezu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dobit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pravnih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lica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. </w:t>
      </w: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Do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kraja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2016. </w:t>
      </w:r>
      <w:r>
        <w:rPr>
          <w:noProof/>
          <w:sz w:val="22"/>
          <w:szCs w:val="22"/>
          <w:lang w:val="sr-Latn-CS" w:eastAsia="sr-Latn-CS"/>
        </w:rPr>
        <w:t>godine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pristupiće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daljem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usaglašavanju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porezu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dobit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pravnih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lica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propisima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relevantni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uređenost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porezu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dobit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pravnih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lica</w:t>
      </w:r>
      <w:r w:rsidR="009F789B" w:rsidRPr="00447005">
        <w:rPr>
          <w:noProof/>
          <w:sz w:val="22"/>
          <w:szCs w:val="22"/>
          <w:lang w:val="sr-Latn-CS"/>
        </w:rPr>
        <w:t>.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</w:p>
    <w:p w:rsidR="009F789B" w:rsidRPr="00447005" w:rsidRDefault="009F789B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4. </w:t>
      </w:r>
      <w:r w:rsidR="00447005">
        <w:rPr>
          <w:noProof/>
          <w:sz w:val="22"/>
          <w:szCs w:val="22"/>
          <w:lang w:val="sr-Latn-CS"/>
        </w:rPr>
        <w:t>Usklađenost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propisima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unije</w:t>
      </w:r>
      <w:r w:rsidRPr="00447005">
        <w:rPr>
          <w:noProof/>
          <w:sz w:val="22"/>
          <w:szCs w:val="22"/>
          <w:lang w:val="sr-Latn-CS"/>
        </w:rPr>
        <w:t>: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a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odredbi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primarnih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ocene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Ugovor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funkcionisanju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Evropske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unije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Naslov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VII </w:t>
      </w:r>
      <w:r>
        <w:rPr>
          <w:noProof/>
          <w:sz w:val="22"/>
          <w:szCs w:val="22"/>
          <w:lang w:val="sr-Latn-CS" w:eastAsia="sr-Latn-CS"/>
        </w:rPr>
        <w:t>Zajednička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pravila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konkurenciji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, </w:t>
      </w:r>
      <w:r>
        <w:rPr>
          <w:noProof/>
          <w:sz w:val="22"/>
          <w:szCs w:val="22"/>
          <w:lang w:val="sr-Latn-CS" w:eastAsia="sr-Latn-CS"/>
        </w:rPr>
        <w:t>oporezivanju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usklađivanju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propisa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– </w:t>
      </w:r>
      <w:r>
        <w:rPr>
          <w:noProof/>
          <w:sz w:val="22"/>
          <w:szCs w:val="22"/>
          <w:lang w:val="sr-Latn-CS" w:eastAsia="sr-Latn-CS"/>
        </w:rPr>
        <w:t>potpuno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usklađeno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. 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lastRenderedPageBreak/>
        <w:t>b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sekundarnih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ocene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  <w:r w:rsidR="009F789B" w:rsidRPr="00447005">
        <w:rPr>
          <w:noProof/>
          <w:sz w:val="22"/>
          <w:szCs w:val="22"/>
          <w:lang w:val="sr-Latn-CS"/>
        </w:rPr>
        <w:t>,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Sekundarni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pogledu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oporezivanja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dobiti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pravnih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lica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nisu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relevantni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normativnu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uređenost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Predloga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zakona</w:t>
      </w:r>
      <w:r w:rsidR="009F789B" w:rsidRPr="00447005">
        <w:rPr>
          <w:noProof/>
          <w:sz w:val="22"/>
          <w:szCs w:val="22"/>
          <w:lang w:val="sr-Latn-CS"/>
        </w:rPr>
        <w:t>.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v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Navođenje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ostalih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izvora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prava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usklađenst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njima</w:t>
      </w:r>
      <w:r w:rsidR="009F789B" w:rsidRPr="00447005">
        <w:rPr>
          <w:noProof/>
          <w:sz w:val="22"/>
          <w:szCs w:val="22"/>
          <w:lang w:val="sr-Latn-CS"/>
        </w:rPr>
        <w:t>,</w:t>
      </w:r>
    </w:p>
    <w:p w:rsidR="009F789B" w:rsidRPr="00447005" w:rsidRDefault="009F789B" w:rsidP="009F789B">
      <w:pPr>
        <w:jc w:val="center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>/</w:t>
      </w:r>
    </w:p>
    <w:p w:rsidR="009F789B" w:rsidRPr="00447005" w:rsidRDefault="009F789B" w:rsidP="009F789B">
      <w:pPr>
        <w:jc w:val="center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g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Razlozi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za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delimičnu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</w:t>
      </w:r>
      <w:r w:rsidR="009F789B" w:rsidRPr="00447005">
        <w:rPr>
          <w:noProof/>
          <w:sz w:val="22"/>
          <w:szCs w:val="22"/>
          <w:lang w:val="sr-Latn-CS"/>
        </w:rPr>
        <w:t xml:space="preserve">, </w:t>
      </w:r>
      <w:r>
        <w:rPr>
          <w:noProof/>
          <w:sz w:val="22"/>
          <w:szCs w:val="22"/>
          <w:lang w:val="sr-Latn-CS"/>
        </w:rPr>
        <w:t>odnosno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neusklađenost</w:t>
      </w:r>
      <w:r w:rsidR="009F789B" w:rsidRPr="00447005">
        <w:rPr>
          <w:noProof/>
          <w:sz w:val="22"/>
          <w:szCs w:val="22"/>
          <w:lang w:val="sr-Latn-CS"/>
        </w:rPr>
        <w:t>,</w:t>
      </w:r>
    </w:p>
    <w:p w:rsidR="009F789B" w:rsidRPr="00447005" w:rsidRDefault="009F789B" w:rsidP="009F789B">
      <w:pPr>
        <w:jc w:val="center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>/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</w:t>
      </w:r>
      <w:r w:rsidR="009F789B" w:rsidRPr="00447005">
        <w:rPr>
          <w:noProof/>
          <w:sz w:val="22"/>
          <w:szCs w:val="22"/>
          <w:lang w:val="sr-Latn-CS"/>
        </w:rPr>
        <w:t xml:space="preserve">) </w:t>
      </w:r>
      <w:r>
        <w:rPr>
          <w:noProof/>
          <w:sz w:val="22"/>
          <w:szCs w:val="22"/>
          <w:lang w:val="sr-Latn-CS"/>
        </w:rPr>
        <w:t>Rok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kojem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predviđeno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postizanje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potpune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usklađenosti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sa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propisima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Evropske</w:t>
      </w:r>
      <w:r w:rsidR="009F789B" w:rsidRPr="00447005">
        <w:rPr>
          <w:noProof/>
          <w:sz w:val="22"/>
          <w:szCs w:val="22"/>
          <w:lang w:val="sr-Latn-CS"/>
        </w:rPr>
        <w:t xml:space="preserve"> </w:t>
      </w:r>
      <w:r>
        <w:rPr>
          <w:noProof/>
          <w:sz w:val="22"/>
          <w:szCs w:val="22"/>
          <w:lang w:val="sr-Latn-CS"/>
        </w:rPr>
        <w:t>unije</w:t>
      </w:r>
      <w:r w:rsidR="009F789B" w:rsidRPr="00447005">
        <w:rPr>
          <w:noProof/>
          <w:sz w:val="22"/>
          <w:szCs w:val="22"/>
          <w:lang w:val="sr-Latn-CS"/>
        </w:rPr>
        <w:t>.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 w:eastAsia="sr-Latn-CS"/>
        </w:rPr>
      </w:pPr>
      <w:r>
        <w:rPr>
          <w:noProof/>
          <w:sz w:val="22"/>
          <w:szCs w:val="22"/>
          <w:lang w:val="sr-Latn-CS" w:eastAsia="sr-Latn-CS"/>
        </w:rPr>
        <w:t>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skladu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rokovima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Sporazuma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. </w:t>
      </w:r>
    </w:p>
    <w:p w:rsidR="009F789B" w:rsidRPr="00447005" w:rsidRDefault="009F789B" w:rsidP="009F789B">
      <w:pPr>
        <w:widowControl w:val="0"/>
        <w:autoSpaceDE w:val="0"/>
        <w:autoSpaceDN w:val="0"/>
        <w:adjustRightInd w:val="0"/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color w:val="000000"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5.  </w:t>
      </w:r>
      <w:r w:rsidR="00447005">
        <w:rPr>
          <w:noProof/>
          <w:sz w:val="22"/>
          <w:szCs w:val="22"/>
          <w:lang w:val="sr-Latn-CS"/>
        </w:rPr>
        <w:t>Ukoliko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postoje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odgovarajuće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nadležnosti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unije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materiji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koju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reguliše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</w:t>
      </w:r>
      <w:r w:rsidRPr="00447005">
        <w:rPr>
          <w:noProof/>
          <w:sz w:val="22"/>
          <w:szCs w:val="22"/>
          <w:lang w:val="sr-Latn-CS"/>
        </w:rPr>
        <w:t xml:space="preserve">,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>/</w:t>
      </w:r>
      <w:r w:rsidR="00447005">
        <w:rPr>
          <w:noProof/>
          <w:sz w:val="22"/>
          <w:szCs w:val="22"/>
          <w:lang w:val="sr-Latn-CS"/>
        </w:rPr>
        <w:t>ili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postoje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odgovarajući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sekundarni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izvori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prava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Evropske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unije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kojima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potrebno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obezbediti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usklađenost</w:t>
      </w:r>
      <w:r w:rsidRPr="00447005">
        <w:rPr>
          <w:noProof/>
          <w:color w:val="000000"/>
          <w:sz w:val="22"/>
          <w:szCs w:val="22"/>
          <w:lang w:val="sr-Latn-CS"/>
        </w:rPr>
        <w:t xml:space="preserve">, </w:t>
      </w:r>
      <w:r w:rsidR="00447005">
        <w:rPr>
          <w:noProof/>
          <w:color w:val="000000"/>
          <w:sz w:val="22"/>
          <w:szCs w:val="22"/>
          <w:lang w:val="sr-Latn-CS"/>
        </w:rPr>
        <w:t>potrebno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obrazložiti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tu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činjenicu</w:t>
      </w:r>
      <w:r w:rsidRPr="00447005">
        <w:rPr>
          <w:noProof/>
          <w:color w:val="000000"/>
          <w:sz w:val="22"/>
          <w:szCs w:val="22"/>
          <w:lang w:val="sr-Latn-CS"/>
        </w:rPr>
        <w:t xml:space="preserve">. </w:t>
      </w:r>
      <w:r w:rsidR="00447005">
        <w:rPr>
          <w:noProof/>
          <w:color w:val="000000"/>
          <w:sz w:val="22"/>
          <w:szCs w:val="22"/>
          <w:lang w:val="sr-Latn-CS"/>
        </w:rPr>
        <w:t>U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ovom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slučaju</w:t>
      </w:r>
      <w:r w:rsidRPr="00447005">
        <w:rPr>
          <w:noProof/>
          <w:color w:val="000000"/>
          <w:sz w:val="22"/>
          <w:szCs w:val="22"/>
          <w:lang w:val="sr-Latn-CS"/>
        </w:rPr>
        <w:t xml:space="preserve">, </w:t>
      </w:r>
      <w:r w:rsidR="00447005">
        <w:rPr>
          <w:noProof/>
          <w:color w:val="000000"/>
          <w:sz w:val="22"/>
          <w:szCs w:val="22"/>
          <w:lang w:val="sr-Latn-CS"/>
        </w:rPr>
        <w:t>nije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potrebno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popunjavati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Tabelu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usklađenosti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propisa</w:t>
      </w:r>
      <w:r w:rsidRPr="00447005">
        <w:rPr>
          <w:noProof/>
          <w:color w:val="000000"/>
          <w:sz w:val="22"/>
          <w:szCs w:val="22"/>
          <w:lang w:val="sr-Latn-CS"/>
        </w:rPr>
        <w:t xml:space="preserve">. </w:t>
      </w:r>
      <w:r w:rsidR="00447005">
        <w:rPr>
          <w:noProof/>
          <w:color w:val="000000"/>
          <w:sz w:val="22"/>
          <w:szCs w:val="22"/>
          <w:lang w:val="sr-Latn-CS"/>
        </w:rPr>
        <w:t>Tabelu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usklađenosti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nije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potrebno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popunjavati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ukoliko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domaćim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propisom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ne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vrši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prenos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odredbi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sekundarnog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izvora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prava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Evropske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unije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već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isključivo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vrši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primena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ili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sprovođenje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nekog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zahteva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koji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proizilazi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iz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odredbe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sekundarnog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izvora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prava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(</w:t>
      </w:r>
      <w:r w:rsidR="00447005">
        <w:rPr>
          <w:noProof/>
          <w:color w:val="000000"/>
          <w:sz w:val="22"/>
          <w:szCs w:val="22"/>
          <w:lang w:val="sr-Latn-CS"/>
        </w:rPr>
        <w:t>npr</w:t>
      </w:r>
      <w:r w:rsidRPr="00447005">
        <w:rPr>
          <w:noProof/>
          <w:color w:val="000000"/>
          <w:sz w:val="22"/>
          <w:szCs w:val="22"/>
          <w:lang w:val="sr-Latn-CS"/>
        </w:rPr>
        <w:t xml:space="preserve">. </w:t>
      </w:r>
      <w:r w:rsidR="00447005">
        <w:rPr>
          <w:noProof/>
          <w:color w:val="000000"/>
          <w:sz w:val="22"/>
          <w:szCs w:val="22"/>
          <w:lang w:val="sr-Latn-CS"/>
        </w:rPr>
        <w:t>Predlogom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odluke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izradi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strateške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procene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uticaja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biće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sprovedena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obaveza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iz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člana</w:t>
      </w:r>
      <w:r w:rsidRPr="00447005">
        <w:rPr>
          <w:noProof/>
          <w:color w:val="000000"/>
          <w:sz w:val="22"/>
          <w:szCs w:val="22"/>
          <w:lang w:val="sr-Latn-CS"/>
        </w:rPr>
        <w:t xml:space="preserve"> 4. </w:t>
      </w:r>
      <w:r w:rsidR="00447005">
        <w:rPr>
          <w:noProof/>
          <w:color w:val="000000"/>
          <w:sz w:val="22"/>
          <w:szCs w:val="22"/>
          <w:lang w:val="sr-Latn-CS"/>
        </w:rPr>
        <w:t>Direktive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2001/42/</w:t>
      </w:r>
      <w:r w:rsidR="00447005">
        <w:rPr>
          <w:noProof/>
          <w:color w:val="000000"/>
          <w:sz w:val="22"/>
          <w:szCs w:val="22"/>
          <w:lang w:val="sr-Latn-CS"/>
        </w:rPr>
        <w:t>EZ</w:t>
      </w:r>
      <w:r w:rsidRPr="00447005">
        <w:rPr>
          <w:noProof/>
          <w:color w:val="000000"/>
          <w:sz w:val="22"/>
          <w:szCs w:val="22"/>
          <w:lang w:val="sr-Latn-CS"/>
        </w:rPr>
        <w:t xml:space="preserve">, </w:t>
      </w:r>
      <w:r w:rsidR="00447005">
        <w:rPr>
          <w:noProof/>
          <w:color w:val="000000"/>
          <w:sz w:val="22"/>
          <w:szCs w:val="22"/>
          <w:lang w:val="sr-Latn-CS"/>
        </w:rPr>
        <w:t>ali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se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ne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vrši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i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prenos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te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odredbe</w:t>
      </w:r>
      <w:r w:rsidRPr="00447005">
        <w:rPr>
          <w:noProof/>
          <w:color w:val="000000"/>
          <w:sz w:val="22"/>
          <w:szCs w:val="22"/>
          <w:lang w:val="sr-Latn-CS"/>
        </w:rPr>
        <w:t xml:space="preserve"> </w:t>
      </w:r>
      <w:r w:rsidR="00447005">
        <w:rPr>
          <w:noProof/>
          <w:color w:val="000000"/>
          <w:sz w:val="22"/>
          <w:szCs w:val="22"/>
          <w:lang w:val="sr-Latn-CS"/>
        </w:rPr>
        <w:t>direktive</w:t>
      </w:r>
      <w:r w:rsidRPr="00447005">
        <w:rPr>
          <w:noProof/>
          <w:color w:val="000000"/>
          <w:sz w:val="22"/>
          <w:szCs w:val="22"/>
          <w:lang w:val="sr-Latn-CS"/>
        </w:rPr>
        <w:t xml:space="preserve">).  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6. </w:t>
      </w:r>
      <w:r w:rsidR="00447005">
        <w:rPr>
          <w:noProof/>
          <w:sz w:val="22"/>
          <w:szCs w:val="22"/>
          <w:lang w:val="sr-Latn-CS"/>
        </w:rPr>
        <w:t>Da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li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prethodno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navedeni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izvori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prava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unije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prevedeni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srpski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jezik</w:t>
      </w:r>
      <w:r w:rsidRPr="00447005">
        <w:rPr>
          <w:noProof/>
          <w:sz w:val="22"/>
          <w:szCs w:val="22"/>
          <w:lang w:val="sr-Latn-CS"/>
        </w:rPr>
        <w:t>?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Da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7. </w:t>
      </w:r>
      <w:r w:rsidR="00447005">
        <w:rPr>
          <w:noProof/>
          <w:sz w:val="22"/>
          <w:szCs w:val="22"/>
          <w:lang w:val="sr-Latn-CS"/>
        </w:rPr>
        <w:t>Da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li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preveden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neki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službeni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jezik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Evropske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unije</w:t>
      </w:r>
      <w:r w:rsidRPr="00447005">
        <w:rPr>
          <w:noProof/>
          <w:sz w:val="22"/>
          <w:szCs w:val="22"/>
          <w:lang w:val="sr-Latn-CS"/>
        </w:rPr>
        <w:t>?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447005" w:rsidP="009F789B">
      <w:pPr>
        <w:jc w:val="both"/>
        <w:rPr>
          <w:noProof/>
          <w:sz w:val="22"/>
          <w:szCs w:val="22"/>
          <w:lang w:val="sr-Latn-CS"/>
        </w:rPr>
      </w:pPr>
      <w:r>
        <w:rPr>
          <w:noProof/>
          <w:sz w:val="22"/>
          <w:szCs w:val="22"/>
          <w:lang w:val="sr-Latn-CS"/>
        </w:rPr>
        <w:t>Ne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  <w:r w:rsidRPr="00447005">
        <w:rPr>
          <w:noProof/>
          <w:sz w:val="22"/>
          <w:szCs w:val="22"/>
          <w:lang w:val="sr-Latn-CS"/>
        </w:rPr>
        <w:t xml:space="preserve">8. </w:t>
      </w:r>
      <w:r w:rsidR="00447005">
        <w:rPr>
          <w:noProof/>
          <w:sz w:val="22"/>
          <w:szCs w:val="22"/>
          <w:lang w:val="sr-Latn-CS"/>
        </w:rPr>
        <w:t>Učešće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konsultanata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izradi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propisa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i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njihovo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mišljenje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o</w:t>
      </w:r>
      <w:r w:rsidRPr="00447005">
        <w:rPr>
          <w:noProof/>
          <w:sz w:val="22"/>
          <w:szCs w:val="22"/>
          <w:lang w:val="sr-Latn-CS"/>
        </w:rPr>
        <w:t xml:space="preserve"> </w:t>
      </w:r>
      <w:r w:rsidR="00447005">
        <w:rPr>
          <w:noProof/>
          <w:sz w:val="22"/>
          <w:szCs w:val="22"/>
          <w:lang w:val="sr-Latn-CS"/>
        </w:rPr>
        <w:t>usklađenosti</w:t>
      </w:r>
    </w:p>
    <w:p w:rsidR="009F789B" w:rsidRPr="00447005" w:rsidRDefault="009F789B" w:rsidP="009F789B">
      <w:pPr>
        <w:jc w:val="both"/>
        <w:rPr>
          <w:noProof/>
          <w:sz w:val="22"/>
          <w:szCs w:val="22"/>
          <w:lang w:val="sr-Latn-CS"/>
        </w:rPr>
      </w:pPr>
    </w:p>
    <w:p w:rsidR="007547CA" w:rsidRPr="00447005" w:rsidRDefault="00447005" w:rsidP="009F789B">
      <w:pPr>
        <w:widowControl w:val="0"/>
        <w:autoSpaceDE w:val="0"/>
        <w:autoSpaceDN w:val="0"/>
        <w:adjustRightInd w:val="0"/>
        <w:jc w:val="both"/>
        <w:outlineLvl w:val="0"/>
        <w:rPr>
          <w:noProof/>
          <w:lang w:val="sr-Latn-CS"/>
        </w:rPr>
      </w:pPr>
      <w:r>
        <w:rPr>
          <w:noProof/>
          <w:sz w:val="22"/>
          <w:szCs w:val="22"/>
          <w:lang w:val="sr-Latn-CS" w:eastAsia="sr-Latn-CS"/>
        </w:rPr>
        <w:t>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izradi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Predlogu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zakona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nisu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učestvovali</w:t>
      </w:r>
      <w:r w:rsidR="009F789B" w:rsidRPr="00447005">
        <w:rPr>
          <w:noProof/>
          <w:sz w:val="22"/>
          <w:szCs w:val="22"/>
          <w:lang w:val="sr-Latn-CS" w:eastAsia="sr-Latn-CS"/>
        </w:rPr>
        <w:t xml:space="preserve"> </w:t>
      </w:r>
      <w:r>
        <w:rPr>
          <w:noProof/>
          <w:sz w:val="22"/>
          <w:szCs w:val="22"/>
          <w:lang w:val="sr-Latn-CS" w:eastAsia="sr-Latn-CS"/>
        </w:rPr>
        <w:t>konsultanti</w:t>
      </w:r>
      <w:r w:rsidR="009F789B" w:rsidRPr="00447005">
        <w:rPr>
          <w:noProof/>
          <w:sz w:val="22"/>
          <w:szCs w:val="22"/>
          <w:lang w:val="sr-Latn-CS" w:eastAsia="sr-Latn-CS"/>
        </w:rPr>
        <w:t>.</w:t>
      </w:r>
    </w:p>
    <w:sectPr w:rsidR="007547CA" w:rsidRPr="00447005" w:rsidSect="002C3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07" w:rsidRDefault="00657A07" w:rsidP="00447005">
      <w:r>
        <w:separator/>
      </w:r>
    </w:p>
  </w:endnote>
  <w:endnote w:type="continuationSeparator" w:id="0">
    <w:p w:rsidR="00657A07" w:rsidRDefault="00657A07" w:rsidP="0044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07" w:rsidRDefault="00657A07" w:rsidP="00447005">
      <w:r>
        <w:separator/>
      </w:r>
    </w:p>
  </w:footnote>
  <w:footnote w:type="continuationSeparator" w:id="0">
    <w:p w:rsidR="00657A07" w:rsidRDefault="00657A07" w:rsidP="00447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5" w:rsidRDefault="004470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F5E85"/>
    <w:rsid w:val="00126797"/>
    <w:rsid w:val="001948FF"/>
    <w:rsid w:val="0022455D"/>
    <w:rsid w:val="002C3C94"/>
    <w:rsid w:val="002F5E85"/>
    <w:rsid w:val="00345D01"/>
    <w:rsid w:val="00401440"/>
    <w:rsid w:val="00406599"/>
    <w:rsid w:val="0044038F"/>
    <w:rsid w:val="00447005"/>
    <w:rsid w:val="004B17BC"/>
    <w:rsid w:val="005E65E7"/>
    <w:rsid w:val="00627252"/>
    <w:rsid w:val="00657A07"/>
    <w:rsid w:val="00664AEA"/>
    <w:rsid w:val="0072618D"/>
    <w:rsid w:val="007547CA"/>
    <w:rsid w:val="007A605F"/>
    <w:rsid w:val="007C060C"/>
    <w:rsid w:val="007E57F4"/>
    <w:rsid w:val="00814330"/>
    <w:rsid w:val="008608B1"/>
    <w:rsid w:val="00962208"/>
    <w:rsid w:val="009B35CD"/>
    <w:rsid w:val="009F789B"/>
    <w:rsid w:val="00A14C66"/>
    <w:rsid w:val="00A33F6B"/>
    <w:rsid w:val="00A66E72"/>
    <w:rsid w:val="00A90BAA"/>
    <w:rsid w:val="00AA4C8D"/>
    <w:rsid w:val="00B54930"/>
    <w:rsid w:val="00BD749B"/>
    <w:rsid w:val="00C80D68"/>
    <w:rsid w:val="00CE0217"/>
    <w:rsid w:val="00D85BA1"/>
    <w:rsid w:val="00DF14BF"/>
    <w:rsid w:val="00F766E2"/>
    <w:rsid w:val="00FA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406599"/>
  </w:style>
  <w:style w:type="paragraph" w:styleId="Header">
    <w:name w:val="header"/>
    <w:basedOn w:val="Normal"/>
    <w:link w:val="HeaderChar"/>
    <w:uiPriority w:val="99"/>
    <w:semiHidden/>
    <w:unhideWhenUsed/>
    <w:rsid w:val="00447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0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70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0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t">
    <w:name w:val="lat"/>
    <w:basedOn w:val="DefaultParagraphFont"/>
    <w:rsid w:val="004065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Miric</dc:creator>
  <cp:lastModifiedBy>jovan</cp:lastModifiedBy>
  <cp:revision>3</cp:revision>
  <cp:lastPrinted>2013-10-18T07:38:00Z</cp:lastPrinted>
  <dcterms:created xsi:type="dcterms:W3CDTF">2013-11-29T15:21:00Z</dcterms:created>
  <dcterms:modified xsi:type="dcterms:W3CDTF">2013-11-29T15:21:00Z</dcterms:modified>
</cp:coreProperties>
</file>