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2E" w:rsidRPr="00C2344D" w:rsidRDefault="00C15B2E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</w:p>
    <w:p w:rsidR="00C15B2E" w:rsidRPr="00C2344D" w:rsidRDefault="00C2344D" w:rsidP="00A464AC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</w:p>
    <w:p w:rsidR="00C15B2E" w:rsidRPr="00C2344D" w:rsidRDefault="00C2344D" w:rsidP="00A464AC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GRUZIJE</w:t>
      </w: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</w:p>
    <w:p w:rsidR="00C15B2E" w:rsidRPr="00C2344D" w:rsidRDefault="00C15B2E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C15B2E" w:rsidRPr="00C2344D" w:rsidRDefault="00C2344D" w:rsidP="00B74DE1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Gruzije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jula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srpskom</w:t>
      </w:r>
      <w:r w:rsidR="00C15B2E" w:rsidRPr="00C2344D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gruzijskom</w:t>
      </w:r>
      <w:r w:rsidR="00C15B2E" w:rsidRPr="00C2344D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engleskom</w:t>
      </w:r>
      <w:r w:rsidR="00C15B2E" w:rsidRPr="00C2344D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jeziku</w:t>
      </w:r>
      <w:r w:rsidR="00C15B2E" w:rsidRPr="00C2344D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 </w:t>
      </w:r>
    </w:p>
    <w:p w:rsidR="00C15B2E" w:rsidRPr="00C2344D" w:rsidRDefault="00C15B2E" w:rsidP="00B74DE1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C15B2E" w:rsidRPr="00C2344D" w:rsidRDefault="00C15B2E" w:rsidP="00B74DE1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15B2E" w:rsidRPr="00C2344D" w:rsidRDefault="00C15B2E" w:rsidP="00B74DE1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SPORAZUM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15B2E" w:rsidRPr="00C2344D" w:rsidRDefault="00C2344D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15B2E" w:rsidRPr="00C2344D" w:rsidRDefault="00C2344D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15B2E" w:rsidRPr="00C2344D" w:rsidRDefault="00C2344D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15B2E" w:rsidRPr="00C2344D" w:rsidRDefault="00C2344D" w:rsidP="00937EF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GRUZIJE</w:t>
      </w:r>
    </w:p>
    <w:p w:rsidR="00C15B2E" w:rsidRPr="00C2344D" w:rsidRDefault="00C2344D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</w:p>
    <w:p w:rsidR="00C15B2E" w:rsidRPr="00C2344D" w:rsidRDefault="00C15B2E" w:rsidP="00CB315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želeći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unaprede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prijateljske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naroda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Svesne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važnosti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ekonomije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bolje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razumevanje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načina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istorije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kulturnog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nasleđa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Potvrđujući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potrebu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stvaranjem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okvira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Sporazumele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sledećem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C15B2E" w:rsidRPr="00C2344D" w:rsidRDefault="00C2344D" w:rsidP="00937E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teže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jačanju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naglaskom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razumevanja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istorije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odvijaće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teritorijama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normama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sporazumima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potpisnice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Gruzija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C15B2E" w:rsidRPr="00C2344D" w:rsidRDefault="00C15B2E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podržavaju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oganizacija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investiraju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predmetnu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sprovode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zajedničke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C15B2E" w:rsidRPr="00C2344D" w:rsidRDefault="00C15B2E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sledeći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15B2E" w:rsidRPr="00C2344D" w:rsidRDefault="00C2344D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individualnih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turističkih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putovanja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</w:p>
    <w:p w:rsidR="00C15B2E" w:rsidRPr="00C2344D" w:rsidRDefault="00C2344D" w:rsidP="00937EF6">
      <w:pPr>
        <w:spacing w:after="0"/>
        <w:ind w:left="36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podržavanjem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zajedničkih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aktivnosti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projekata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</w:t>
      </w:r>
      <w:r w:rsidR="00C15B2E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podržavanjem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kadrova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ugostiteljstva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</w:p>
    <w:p w:rsidR="00C15B2E" w:rsidRPr="00C2344D" w:rsidRDefault="00C15B2E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podstiču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razmenu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sledećim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C15B2E" w:rsidRPr="00C2344D" w:rsidRDefault="00C2344D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statistika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obrazovni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konferencije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radionice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ugostiteljstva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promotivne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potencijal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trendovi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C15B2E" w:rsidRPr="00C2344D" w:rsidRDefault="00C2344D" w:rsidP="00937EF6">
      <w:pPr>
        <w:spacing w:after="0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đ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turističku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pStyle w:val="ListParagraph"/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pStyle w:val="ListParagraph"/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5.</w:t>
      </w: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podržavaju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obrazovnih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razmenu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naučnika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specijalizovanih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ugostiteljstva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spacing w:after="0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6.</w:t>
      </w:r>
    </w:p>
    <w:p w:rsidR="00C15B2E" w:rsidRPr="00C2344D" w:rsidRDefault="00C2344D" w:rsidP="00937E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pravilno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iznalaženje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proisteći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sastoji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turizam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imenovale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sastanak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održaće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sastanku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izrađuje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predsedava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komisijom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Gruziji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tiče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tumačenja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konsultacijama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pregovorima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pStyle w:val="ListParagraph"/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7.</w:t>
      </w: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izmeniti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međusobnom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saglasnošću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dokumentom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dokument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2344D" w:rsidP="00937EF6">
      <w:pPr>
        <w:spacing w:after="0"/>
        <w:ind w:left="36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8.</w:t>
      </w:r>
    </w:p>
    <w:p w:rsidR="00C15B2E" w:rsidRPr="00C2344D" w:rsidRDefault="00C2344D" w:rsidP="00937EF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Sporazum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30 (</w:t>
      </w:r>
      <w:r>
        <w:rPr>
          <w:rFonts w:ascii="Times New Roman" w:hAnsi="Times New Roman"/>
          <w:noProof/>
          <w:sz w:val="24"/>
          <w:szCs w:val="24"/>
          <w:lang w:val="sr-Latn-CS"/>
        </w:rPr>
        <w:t>trideset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poslednjeg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okončanju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2344D" w:rsidP="00937EF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5 (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automatski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produžava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5 (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obaveštenjem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namerama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raskine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6 (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petogodišnjeg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perioda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Sačinjeno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04.07.2013.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primerka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gruzijskom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engleskom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jednaku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važnost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937EF6">
      <w:pPr>
        <w:pStyle w:val="ListParagraph"/>
        <w:spacing w:after="0"/>
        <w:ind w:left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neslaganja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tumačenju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merodavan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engleskom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15B2E" w:rsidRPr="00C2344D" w:rsidRDefault="00C15B2E" w:rsidP="00CB315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tbl>
      <w:tblPr>
        <w:tblW w:w="0" w:type="auto"/>
        <w:tblLook w:val="00A0"/>
      </w:tblPr>
      <w:tblGrid>
        <w:gridCol w:w="4431"/>
        <w:gridCol w:w="4425"/>
      </w:tblGrid>
      <w:tr w:rsidR="00C15B2E" w:rsidRPr="00C2344D" w:rsidTr="00706B8D">
        <w:tc>
          <w:tcPr>
            <w:tcW w:w="4431" w:type="dxa"/>
          </w:tcPr>
          <w:p w:rsidR="00C15B2E" w:rsidRPr="00C2344D" w:rsidRDefault="00C2344D" w:rsidP="00937EF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U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ime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Vlade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Republike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Srbije</w:t>
            </w:r>
          </w:p>
        </w:tc>
        <w:tc>
          <w:tcPr>
            <w:tcW w:w="4425" w:type="dxa"/>
          </w:tcPr>
          <w:p w:rsidR="00C15B2E" w:rsidRPr="00C2344D" w:rsidRDefault="00C2344D" w:rsidP="00E82099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U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ime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Vlade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Gruzije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15B2E" w:rsidRPr="00C2344D" w:rsidTr="00706B8D">
        <w:tc>
          <w:tcPr>
            <w:tcW w:w="4431" w:type="dxa"/>
          </w:tcPr>
          <w:p w:rsidR="00C15B2E" w:rsidRPr="00C2344D" w:rsidRDefault="00C15B2E" w:rsidP="00E8209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  <w:p w:rsidR="00C15B2E" w:rsidRPr="00C2344D" w:rsidRDefault="00C2344D" w:rsidP="00706B8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dr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Goran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Petković</w:t>
            </w:r>
          </w:p>
          <w:p w:rsidR="00C15B2E" w:rsidRPr="00C2344D" w:rsidRDefault="00C2344D" w:rsidP="00706B8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Državni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sekretar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u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Ministarstvu</w:t>
            </w:r>
          </w:p>
          <w:p w:rsidR="00C15B2E" w:rsidRPr="00C2344D" w:rsidRDefault="00C2344D" w:rsidP="00706B8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finansija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i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privrede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Republike</w:t>
            </w:r>
          </w:p>
          <w:p w:rsidR="00C15B2E" w:rsidRPr="00C2344D" w:rsidRDefault="00C2344D" w:rsidP="00706B8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Srbije</w:t>
            </w:r>
          </w:p>
        </w:tc>
        <w:tc>
          <w:tcPr>
            <w:tcW w:w="4425" w:type="dxa"/>
          </w:tcPr>
          <w:p w:rsidR="00C15B2E" w:rsidRPr="00C2344D" w:rsidRDefault="00C15B2E" w:rsidP="00E82099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  <w:p w:rsidR="00C15B2E" w:rsidRPr="00C2344D" w:rsidRDefault="00C2344D" w:rsidP="00706B8D">
            <w:pPr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David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Bakradze</w:t>
            </w:r>
          </w:p>
          <w:p w:rsidR="00C15B2E" w:rsidRPr="00C2344D" w:rsidRDefault="00C2344D" w:rsidP="00706B8D">
            <w:pPr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Izvanredni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i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opunomoćeni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ambasador</w:t>
            </w:r>
          </w:p>
          <w:p w:rsidR="00C15B2E" w:rsidRPr="00C2344D" w:rsidRDefault="00C2344D" w:rsidP="00706B8D">
            <w:pPr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Gruzije</w:t>
            </w:r>
          </w:p>
          <w:p w:rsidR="00C15B2E" w:rsidRPr="00C2344D" w:rsidRDefault="00C2344D" w:rsidP="00706B8D">
            <w:pPr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u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Republici</w:t>
            </w:r>
            <w:r w:rsidR="00C15B2E" w:rsidRPr="00C2344D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Srbiji</w:t>
            </w:r>
          </w:p>
        </w:tc>
      </w:tr>
    </w:tbl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937EF6">
      <w:pPr>
        <w:spacing w:after="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15B2E" w:rsidP="00B74DE1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C15B2E" w:rsidRPr="00C2344D" w:rsidRDefault="00C2344D" w:rsidP="00B74DE1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15B2E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C15B2E" w:rsidRPr="00C2344D" w:rsidRDefault="00C15B2E" w:rsidP="00937EF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350F0A" w:rsidRPr="00C2344D" w:rsidRDefault="00350F0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350F0A" w:rsidRPr="00C2344D" w:rsidRDefault="00C2344D" w:rsidP="00350F0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</w:p>
    <w:p w:rsidR="00350F0A" w:rsidRPr="00C2344D" w:rsidRDefault="00350F0A" w:rsidP="00350F0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smartTag w:uri="urn:schemas-microsoft-com:office:smarttags" w:element="place">
        <w:r w:rsidRPr="00C2344D">
          <w:rPr>
            <w:rFonts w:ascii="Times New Roman" w:hAnsi="Times New Roman"/>
            <w:noProof/>
            <w:sz w:val="24"/>
            <w:szCs w:val="24"/>
            <w:lang w:val="sr-Latn-CS"/>
          </w:rPr>
          <w:t>I.</w:t>
        </w:r>
      </w:smartTag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99.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skupština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potvrđivanja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II.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potvrđivanje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</w:p>
    <w:p w:rsidR="00350F0A" w:rsidRPr="00C2344D" w:rsidRDefault="00350F0A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predložen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međusobnih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turističkih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veza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unapređenju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ukupnih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bilateralnih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Njime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spremnost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države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uspostave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saradnju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unapređenje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ekonomije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kulture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stvare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dalji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razvoj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ovaj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uspostavlja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institucionalni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okvir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jačanje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saradnje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pojedinih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partnera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turizmu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što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predstavlja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vrlo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važan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unapređenju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ukupnih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ekonomskih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države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   </w:t>
      </w:r>
    </w:p>
    <w:p w:rsidR="00350F0A" w:rsidRPr="00C2344D" w:rsidRDefault="00350F0A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2.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Gruzjije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nivoom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tradicionalno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dobrih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ukupnih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bilateralnih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Zvanična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statistika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našoj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zemlji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Republičkom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zavodu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statistiku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evidentira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turistički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dolaske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evropskih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“,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svojevrsnu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skromnih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rezultata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Stanovništvo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potencijalni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turistička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privreda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organizatori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putovanja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Gruziji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dovoljno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upoznati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turističkom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ponudom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3.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naznačeni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posebni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oblici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uspostavljanja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osnove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dalji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turističke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razmene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ravnopravnosti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uzajamne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teže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jačanju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naglaskom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razumevanja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istorije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odvijaće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normama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sporazumima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potpisnice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Gruzija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podržavaju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oganizacija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investiraju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predmetnu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350F0A" w:rsidRPr="00C2344D" w:rsidRDefault="00350F0A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ostavaruju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grupnih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individualnih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turističkih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putovanja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podržavanjem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zajedničkih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aktivnosti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projekata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podržavanjem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kadrova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ugostiteljstva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350F0A" w:rsidRPr="00C2344D" w:rsidRDefault="00350F0A" w:rsidP="00350F0A">
      <w:pPr>
        <w:spacing w:after="0" w:line="240" w:lineRule="auto"/>
        <w:ind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noProof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regulisano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podstiču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inforamacija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statistika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obrazovni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konferencije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seminari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radionice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oblasti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ugostiteljstva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promotivne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potencijal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trendovi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turističku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podržavaju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obrazovnih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razmenu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naučnika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specijalizovanih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ugostiteljstva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pravilno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iznalaženje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proisteći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sastoji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turizam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imenovale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sastanak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održaće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sastanku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postupci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predsedava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Gruziji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Mešovita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tiče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tumačenja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konsultacijama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pregovorima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izmeniti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međusobnom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saglasnošću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dokumentom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dokument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 8.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30 (</w:t>
      </w:r>
      <w:r>
        <w:rPr>
          <w:rFonts w:ascii="Times New Roman" w:hAnsi="Times New Roman"/>
          <w:noProof/>
          <w:sz w:val="24"/>
          <w:szCs w:val="24"/>
          <w:lang w:val="sr-Latn-CS"/>
        </w:rPr>
        <w:t>trideset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poslednjeg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okončanju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5 (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automatski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produžava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5 (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obaveštenjem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namerama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6 (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petogodišnjeg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III.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Objašnjenje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instituta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pojedinačnih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rešenja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Članom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predviđa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Gruzije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saradnji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oblasti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>
        <w:rPr>
          <w:rFonts w:ascii="Times New Roman" w:hAnsi="Times New Roman"/>
          <w:noProof/>
          <w:sz w:val="24"/>
          <w:szCs w:val="24"/>
          <w:lang w:val="sr-Latn-CS"/>
        </w:rPr>
        <w:t>jula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dat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tekst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Gruzije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saradnji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oblasti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>
        <w:rPr>
          <w:rFonts w:ascii="Times New Roman" w:hAnsi="Times New Roman"/>
          <w:noProof/>
          <w:sz w:val="24"/>
          <w:szCs w:val="24"/>
          <w:lang w:val="sr-Latn-CS"/>
        </w:rPr>
        <w:t>jula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originalu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srpskom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jeziku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>Članom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uređuje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stupanje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snagu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tako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stupa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snagu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osmog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objavljivanja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Službenom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glasniku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- 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Međunarodni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”.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IV.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izvršavanju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sporazuma</w:t>
      </w:r>
    </w:p>
    <w:p w:rsidR="00350F0A" w:rsidRPr="00C2344D" w:rsidRDefault="00350F0A" w:rsidP="00350F0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50F0A" w:rsidRPr="00C2344D" w:rsidRDefault="00C2344D" w:rsidP="00350F0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Izvršavanjem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Gruzije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saradnji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oblasti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turizma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>
        <w:rPr>
          <w:rFonts w:ascii="Times New Roman" w:hAnsi="Times New Roman"/>
          <w:noProof/>
          <w:sz w:val="24"/>
          <w:szCs w:val="24"/>
          <w:lang w:val="sr-Latn-CS"/>
        </w:rPr>
        <w:t>jula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350F0A"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stvaraju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finansijske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obaveze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Srbiju</w:t>
      </w:r>
      <w:r w:rsidR="00350F0A"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V.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Procena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finansijskih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sredstava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potrebnih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sprovođenje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</w:p>
    <w:p w:rsidR="00350F0A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C15B2E" w:rsidRPr="00C2344D" w:rsidRDefault="00350F0A" w:rsidP="00350F0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Sprovođenje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Vlade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Gruzije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saradnji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oblasti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turizma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jula</w:t>
      </w:r>
      <w:r w:rsidRPr="00C2344D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 w:rsidR="00C2344D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iziskuje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posebna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finansijska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sredstva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budžeta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Srbije</w:t>
      </w:r>
      <w:r w:rsidRPr="00C2344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sectPr w:rsidR="00C15B2E" w:rsidRPr="00C2344D" w:rsidSect="0089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87" w:rsidRDefault="00410887" w:rsidP="001F3D4F">
      <w:pPr>
        <w:spacing w:after="0" w:line="240" w:lineRule="auto"/>
      </w:pPr>
      <w:r>
        <w:separator/>
      </w:r>
    </w:p>
  </w:endnote>
  <w:endnote w:type="continuationSeparator" w:id="0">
    <w:p w:rsidR="00410887" w:rsidRDefault="00410887" w:rsidP="001F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4D" w:rsidRDefault="00C234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2E" w:rsidRPr="00C2344D" w:rsidRDefault="00F4034E">
    <w:pPr>
      <w:pStyle w:val="Footer"/>
      <w:jc w:val="right"/>
      <w:rPr>
        <w:noProof/>
        <w:lang w:val="sr-Latn-CS"/>
      </w:rPr>
    </w:pPr>
    <w:r w:rsidRPr="00C2344D">
      <w:rPr>
        <w:noProof/>
        <w:lang w:val="sr-Latn-CS"/>
      </w:rPr>
      <w:fldChar w:fldCharType="begin"/>
    </w:r>
    <w:r w:rsidRPr="00C2344D">
      <w:rPr>
        <w:noProof/>
        <w:lang w:val="sr-Latn-CS"/>
      </w:rPr>
      <w:instrText xml:space="preserve"> PAGE   \* MERGEFORMAT </w:instrText>
    </w:r>
    <w:r w:rsidRPr="00C2344D">
      <w:rPr>
        <w:noProof/>
        <w:lang w:val="sr-Latn-CS"/>
      </w:rPr>
      <w:fldChar w:fldCharType="separate"/>
    </w:r>
    <w:r w:rsidR="00C2344D">
      <w:rPr>
        <w:noProof/>
        <w:lang w:val="sr-Latn-CS"/>
      </w:rPr>
      <w:t>8</w:t>
    </w:r>
    <w:r w:rsidRPr="00C2344D">
      <w:rPr>
        <w:noProof/>
        <w:lang w:val="sr-Latn-CS"/>
      </w:rPr>
      <w:fldChar w:fldCharType="end"/>
    </w:r>
  </w:p>
  <w:p w:rsidR="00C15B2E" w:rsidRPr="00C2344D" w:rsidRDefault="00C15B2E">
    <w:pPr>
      <w:pStyle w:val="Footer"/>
      <w:rPr>
        <w:noProof/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4D" w:rsidRDefault="00C234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87" w:rsidRDefault="00410887" w:rsidP="001F3D4F">
      <w:pPr>
        <w:spacing w:after="0" w:line="240" w:lineRule="auto"/>
      </w:pPr>
      <w:r>
        <w:separator/>
      </w:r>
    </w:p>
  </w:footnote>
  <w:footnote w:type="continuationSeparator" w:id="0">
    <w:p w:rsidR="00410887" w:rsidRDefault="00410887" w:rsidP="001F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2E" w:rsidRDefault="00F4034E" w:rsidP="00830A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5B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B2E" w:rsidRDefault="00C15B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2E" w:rsidRPr="00C2344D" w:rsidRDefault="00F4034E" w:rsidP="00830AA0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C2344D">
      <w:rPr>
        <w:rStyle w:val="PageNumber"/>
        <w:noProof/>
        <w:lang w:val="sr-Latn-CS"/>
      </w:rPr>
      <w:fldChar w:fldCharType="begin"/>
    </w:r>
    <w:r w:rsidR="00C15B2E" w:rsidRPr="00C2344D">
      <w:rPr>
        <w:rStyle w:val="PageNumber"/>
        <w:noProof/>
        <w:lang w:val="sr-Latn-CS"/>
      </w:rPr>
      <w:instrText xml:space="preserve">PAGE  </w:instrText>
    </w:r>
    <w:r w:rsidRPr="00C2344D">
      <w:rPr>
        <w:rStyle w:val="PageNumber"/>
        <w:noProof/>
        <w:lang w:val="sr-Latn-CS"/>
      </w:rPr>
      <w:fldChar w:fldCharType="separate"/>
    </w:r>
    <w:r w:rsidR="00C2344D">
      <w:rPr>
        <w:rStyle w:val="PageNumber"/>
        <w:noProof/>
        <w:lang w:val="sr-Latn-CS"/>
      </w:rPr>
      <w:t>8</w:t>
    </w:r>
    <w:r w:rsidRPr="00C2344D">
      <w:rPr>
        <w:rStyle w:val="PageNumber"/>
        <w:noProof/>
        <w:lang w:val="sr-Latn-CS"/>
      </w:rPr>
      <w:fldChar w:fldCharType="end"/>
    </w:r>
  </w:p>
  <w:p w:rsidR="00C15B2E" w:rsidRPr="00C2344D" w:rsidRDefault="00C15B2E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4D" w:rsidRDefault="00C234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69"/>
    <w:multiLevelType w:val="hybridMultilevel"/>
    <w:tmpl w:val="4A40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E5256B"/>
    <w:multiLevelType w:val="hybridMultilevel"/>
    <w:tmpl w:val="AA3AE6A0"/>
    <w:lvl w:ilvl="0" w:tplc="B1B62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9551C"/>
    <w:multiLevelType w:val="hybridMultilevel"/>
    <w:tmpl w:val="7AE8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212940"/>
    <w:multiLevelType w:val="hybridMultilevel"/>
    <w:tmpl w:val="B36A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74DE1"/>
    <w:rsid w:val="0012496B"/>
    <w:rsid w:val="001F3D4F"/>
    <w:rsid w:val="002744CA"/>
    <w:rsid w:val="00282E7D"/>
    <w:rsid w:val="002E00F3"/>
    <w:rsid w:val="0031018A"/>
    <w:rsid w:val="00334385"/>
    <w:rsid w:val="003413AF"/>
    <w:rsid w:val="00350F0A"/>
    <w:rsid w:val="00410887"/>
    <w:rsid w:val="004538A4"/>
    <w:rsid w:val="004A6F1C"/>
    <w:rsid w:val="004A7335"/>
    <w:rsid w:val="004C7712"/>
    <w:rsid w:val="00544DFF"/>
    <w:rsid w:val="005541A3"/>
    <w:rsid w:val="00592AAD"/>
    <w:rsid w:val="00630103"/>
    <w:rsid w:val="006325D8"/>
    <w:rsid w:val="00655CCB"/>
    <w:rsid w:val="00655DE8"/>
    <w:rsid w:val="006D07DB"/>
    <w:rsid w:val="00706B8D"/>
    <w:rsid w:val="007325CB"/>
    <w:rsid w:val="00733C65"/>
    <w:rsid w:val="0075374A"/>
    <w:rsid w:val="00792FBF"/>
    <w:rsid w:val="00793A34"/>
    <w:rsid w:val="007B6B37"/>
    <w:rsid w:val="0081243C"/>
    <w:rsid w:val="0083010C"/>
    <w:rsid w:val="00830AA0"/>
    <w:rsid w:val="00842C5D"/>
    <w:rsid w:val="00865A40"/>
    <w:rsid w:val="00870AB9"/>
    <w:rsid w:val="008922E0"/>
    <w:rsid w:val="008947B4"/>
    <w:rsid w:val="008A5A51"/>
    <w:rsid w:val="008A6704"/>
    <w:rsid w:val="008B0482"/>
    <w:rsid w:val="008D788C"/>
    <w:rsid w:val="00937EF6"/>
    <w:rsid w:val="00975910"/>
    <w:rsid w:val="00A44609"/>
    <w:rsid w:val="00A464AC"/>
    <w:rsid w:val="00B74DE1"/>
    <w:rsid w:val="00BB3799"/>
    <w:rsid w:val="00C139B8"/>
    <w:rsid w:val="00C15B2E"/>
    <w:rsid w:val="00C2344D"/>
    <w:rsid w:val="00CB3156"/>
    <w:rsid w:val="00D06018"/>
    <w:rsid w:val="00DD4810"/>
    <w:rsid w:val="00DF5E86"/>
    <w:rsid w:val="00E33D70"/>
    <w:rsid w:val="00E375E7"/>
    <w:rsid w:val="00E732B9"/>
    <w:rsid w:val="00E82099"/>
    <w:rsid w:val="00E82597"/>
    <w:rsid w:val="00EC5F97"/>
    <w:rsid w:val="00EF7FD4"/>
    <w:rsid w:val="00F06B05"/>
    <w:rsid w:val="00F22233"/>
    <w:rsid w:val="00F4034E"/>
    <w:rsid w:val="00F827E4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6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4DE1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DE1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937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5DE8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ACB"/>
    <w:rPr>
      <w:lang w:val="en-US" w:eastAsia="en-US"/>
    </w:rPr>
  </w:style>
  <w:style w:type="character" w:styleId="PageNumber">
    <w:name w:val="page number"/>
    <w:basedOn w:val="DefaultParagraphFont"/>
    <w:uiPriority w:val="99"/>
    <w:rsid w:val="00655D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1581</Words>
  <Characters>9013</Characters>
  <Application>Microsoft Office Word</Application>
  <DocSecurity>0</DocSecurity>
  <Lines>75</Lines>
  <Paragraphs>21</Paragraphs>
  <ScaleCrop>false</ScaleCrop>
  <Company>Grizli777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vera.jankovic</dc:creator>
  <cp:lastModifiedBy>jovan</cp:lastModifiedBy>
  <cp:revision>2</cp:revision>
  <cp:lastPrinted>2013-07-10T08:00:00Z</cp:lastPrinted>
  <dcterms:created xsi:type="dcterms:W3CDTF">2013-08-09T14:11:00Z</dcterms:created>
  <dcterms:modified xsi:type="dcterms:W3CDTF">2013-08-09T14:11:00Z</dcterms:modified>
</cp:coreProperties>
</file>