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6E" w:rsidRPr="002244A7" w:rsidRDefault="00A2556E" w:rsidP="009C2A2D">
      <w:pPr>
        <w:pStyle w:val="BodyText"/>
        <w:rPr>
          <w:rFonts w:ascii="Times New Roman" w:hAnsi="Times New Roman" w:cs="Times New Roman"/>
          <w:bCs/>
          <w:noProof/>
        </w:rPr>
      </w:pPr>
    </w:p>
    <w:p w:rsidR="00A2556E" w:rsidRPr="002244A7" w:rsidRDefault="00A2556E" w:rsidP="009C2A2D">
      <w:pPr>
        <w:pStyle w:val="BodyText"/>
        <w:rPr>
          <w:rFonts w:ascii="Times New Roman" w:hAnsi="Times New Roman" w:cs="Times New Roman"/>
          <w:bCs/>
          <w:noProof/>
        </w:rPr>
      </w:pPr>
    </w:p>
    <w:p w:rsidR="00A2556E" w:rsidRPr="002244A7" w:rsidRDefault="00A2556E" w:rsidP="009C2A2D">
      <w:pPr>
        <w:pStyle w:val="BodyText"/>
        <w:rPr>
          <w:rFonts w:ascii="Times New Roman" w:hAnsi="Times New Roman" w:cs="Times New Roman"/>
          <w:bCs/>
          <w:noProof/>
        </w:rPr>
      </w:pPr>
      <w:bookmarkStart w:id="0" w:name="_GoBack"/>
      <w:bookmarkEnd w:id="0"/>
    </w:p>
    <w:p w:rsidR="00A2556E" w:rsidRPr="002244A7" w:rsidRDefault="002244A7" w:rsidP="00C07BC2">
      <w:pPr>
        <w:pStyle w:val="BodyText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PREDLOG</w:t>
      </w:r>
      <w:r w:rsidR="00A2556E" w:rsidRPr="002244A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ZAKONA</w:t>
      </w:r>
      <w:r w:rsidR="00A2556E" w:rsidRPr="002244A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O</w:t>
      </w:r>
      <w:r w:rsidR="00A2556E" w:rsidRPr="002244A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POTVRĐIVANJU</w:t>
      </w:r>
      <w:r w:rsidR="00A2556E" w:rsidRPr="002244A7">
        <w:rPr>
          <w:rFonts w:ascii="Times New Roman" w:hAnsi="Times New Roman" w:cs="Times New Roman"/>
          <w:b/>
          <w:noProof/>
        </w:rPr>
        <w:t xml:space="preserve"> </w:t>
      </w:r>
    </w:p>
    <w:p w:rsidR="00A2556E" w:rsidRPr="002244A7" w:rsidRDefault="002244A7" w:rsidP="00C07BC2">
      <w:pPr>
        <w:pStyle w:val="BodyText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SPORAZUMA</w:t>
      </w:r>
    </w:p>
    <w:p w:rsidR="00A2556E" w:rsidRPr="002244A7" w:rsidRDefault="002244A7" w:rsidP="00C07BC2">
      <w:pPr>
        <w:shd w:val="clear" w:color="auto" w:fill="FFFFFF"/>
        <w:spacing w:line="322" w:lineRule="exact"/>
        <w:ind w:left="17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IZMEĐU</w:t>
      </w:r>
      <w:r w:rsidR="00A2556E" w:rsidRPr="002244A7">
        <w:rPr>
          <w:b/>
          <w:noProof/>
          <w:lang w:val="sr-Latn-CS"/>
        </w:rPr>
        <w:t xml:space="preserve"> </w:t>
      </w:r>
    </w:p>
    <w:p w:rsidR="00A2556E" w:rsidRPr="002244A7" w:rsidRDefault="002244A7" w:rsidP="00C07BC2">
      <w:pPr>
        <w:shd w:val="clear" w:color="auto" w:fill="FFFFFF"/>
        <w:spacing w:line="322" w:lineRule="exact"/>
        <w:ind w:left="17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VLADE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2556E" w:rsidRPr="002244A7">
        <w:rPr>
          <w:b/>
          <w:noProof/>
          <w:lang w:val="sr-Latn-CS"/>
        </w:rPr>
        <w:t xml:space="preserve"> </w:t>
      </w:r>
    </w:p>
    <w:p w:rsidR="00A2556E" w:rsidRPr="002244A7" w:rsidRDefault="00A2556E" w:rsidP="0017164E">
      <w:pPr>
        <w:shd w:val="clear" w:color="auto" w:fill="FFFFFF"/>
        <w:tabs>
          <w:tab w:val="center" w:pos="4328"/>
          <w:tab w:val="left" w:pos="4890"/>
        </w:tabs>
        <w:spacing w:line="322" w:lineRule="exact"/>
        <w:ind w:left="17"/>
        <w:rPr>
          <w:b/>
          <w:noProof/>
          <w:lang w:val="sr-Latn-CS"/>
        </w:rPr>
      </w:pPr>
      <w:r w:rsidRPr="002244A7">
        <w:rPr>
          <w:b/>
          <w:noProof/>
          <w:lang w:val="sr-Latn-CS"/>
        </w:rPr>
        <w:tab/>
      </w:r>
      <w:r w:rsidR="002244A7">
        <w:rPr>
          <w:b/>
          <w:noProof/>
          <w:lang w:val="sr-Latn-CS"/>
        </w:rPr>
        <w:t>I</w:t>
      </w:r>
      <w:r w:rsidRPr="002244A7">
        <w:rPr>
          <w:b/>
          <w:noProof/>
          <w:lang w:val="sr-Latn-CS"/>
        </w:rPr>
        <w:t xml:space="preserve"> </w:t>
      </w:r>
      <w:r w:rsidRPr="002244A7">
        <w:rPr>
          <w:b/>
          <w:noProof/>
          <w:lang w:val="sr-Latn-CS"/>
        </w:rPr>
        <w:tab/>
      </w:r>
    </w:p>
    <w:p w:rsidR="00A2556E" w:rsidRPr="002244A7" w:rsidRDefault="002244A7" w:rsidP="00C07BC2">
      <w:pPr>
        <w:shd w:val="clear" w:color="auto" w:fill="FFFFFF"/>
        <w:spacing w:line="322" w:lineRule="exact"/>
        <w:ind w:left="17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VLADE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POLJSKE</w:t>
      </w:r>
      <w:r w:rsidR="00A2556E" w:rsidRPr="002244A7">
        <w:rPr>
          <w:b/>
          <w:noProof/>
          <w:lang w:val="sr-Latn-CS"/>
        </w:rPr>
        <w:t xml:space="preserve"> </w:t>
      </w:r>
    </w:p>
    <w:p w:rsidR="00A2556E" w:rsidRPr="002244A7" w:rsidRDefault="002244A7" w:rsidP="00C07BC2">
      <w:pPr>
        <w:shd w:val="clear" w:color="auto" w:fill="FFFFFF"/>
        <w:spacing w:line="322" w:lineRule="exact"/>
        <w:ind w:left="17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SARADNJI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BORBI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PROTIV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ORGANIZOVANOG</w:t>
      </w:r>
      <w:r w:rsidR="00A2556E" w:rsidRPr="002244A7">
        <w:rPr>
          <w:b/>
          <w:noProof/>
          <w:lang w:val="sr-Latn-CS"/>
        </w:rPr>
        <w:t xml:space="preserve"> </w:t>
      </w:r>
    </w:p>
    <w:p w:rsidR="00A2556E" w:rsidRPr="002244A7" w:rsidRDefault="002244A7" w:rsidP="00C07BC2">
      <w:pPr>
        <w:shd w:val="clear" w:color="auto" w:fill="FFFFFF"/>
        <w:spacing w:line="322" w:lineRule="exact"/>
        <w:ind w:left="17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I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DRUGIH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VIDOVA</w:t>
      </w:r>
      <w:r w:rsidR="00A2556E" w:rsidRPr="002244A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KRIMINALA</w:t>
      </w:r>
    </w:p>
    <w:p w:rsidR="00A2556E" w:rsidRPr="002244A7" w:rsidRDefault="00A2556E" w:rsidP="00C07BC2">
      <w:pPr>
        <w:shd w:val="clear" w:color="auto" w:fill="FFFFFF"/>
        <w:spacing w:line="322" w:lineRule="exact"/>
        <w:ind w:left="17"/>
        <w:jc w:val="center"/>
        <w:rPr>
          <w:b/>
          <w:noProof/>
          <w:lang w:val="sr-Latn-CS"/>
        </w:rPr>
      </w:pPr>
    </w:p>
    <w:p w:rsidR="00A2556E" w:rsidRPr="002244A7" w:rsidRDefault="00A2556E" w:rsidP="00C3295A">
      <w:pPr>
        <w:pStyle w:val="BodyText"/>
        <w:jc w:val="center"/>
        <w:rPr>
          <w:rFonts w:ascii="Times New Roman" w:hAnsi="Times New Roman" w:cs="Times New Roman"/>
          <w:bCs/>
          <w:noProof/>
        </w:rPr>
      </w:pPr>
    </w:p>
    <w:p w:rsidR="00A2556E" w:rsidRPr="002244A7" w:rsidRDefault="00A2556E" w:rsidP="00C3295A">
      <w:pPr>
        <w:pStyle w:val="BodyText"/>
        <w:jc w:val="center"/>
        <w:rPr>
          <w:rFonts w:ascii="Times New Roman" w:hAnsi="Times New Roman" w:cs="Times New Roman"/>
          <w:bCs/>
          <w:noProof/>
        </w:rPr>
      </w:pPr>
    </w:p>
    <w:p w:rsidR="00A2556E" w:rsidRPr="002244A7" w:rsidRDefault="00A2556E" w:rsidP="00C3295A">
      <w:pPr>
        <w:pStyle w:val="BodyText"/>
        <w:jc w:val="center"/>
        <w:rPr>
          <w:rFonts w:ascii="Times New Roman" w:hAnsi="Times New Roman" w:cs="Times New Roman"/>
          <w:bCs/>
          <w:noProof/>
        </w:rPr>
      </w:pPr>
    </w:p>
    <w:p w:rsidR="00A2556E" w:rsidRPr="002244A7" w:rsidRDefault="002244A7" w:rsidP="00C3295A">
      <w:pPr>
        <w:pStyle w:val="BodyText"/>
        <w:jc w:val="center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Član</w:t>
      </w:r>
      <w:r w:rsidR="00A2556E" w:rsidRPr="002244A7">
        <w:rPr>
          <w:rFonts w:ascii="Times New Roman" w:hAnsi="Times New Roman" w:cs="Times New Roman"/>
          <w:bCs/>
          <w:noProof/>
        </w:rPr>
        <w:t xml:space="preserve"> 1.</w:t>
      </w:r>
    </w:p>
    <w:p w:rsidR="00A2556E" w:rsidRPr="002244A7" w:rsidRDefault="00A2556E" w:rsidP="00C3295A">
      <w:pPr>
        <w:pStyle w:val="BodyText"/>
        <w:jc w:val="center"/>
        <w:rPr>
          <w:rFonts w:ascii="Times New Roman" w:hAnsi="Times New Roman" w:cs="Times New Roman"/>
          <w:bCs/>
          <w:noProof/>
        </w:rPr>
      </w:pPr>
    </w:p>
    <w:p w:rsidR="00A2556E" w:rsidRPr="002244A7" w:rsidRDefault="00A2556E" w:rsidP="00C3295A">
      <w:pPr>
        <w:jc w:val="both"/>
        <w:rPr>
          <w:bCs/>
          <w:noProof/>
          <w:lang w:val="sr-Latn-CS"/>
        </w:rPr>
      </w:pPr>
      <w:r w:rsidRPr="002244A7">
        <w:rPr>
          <w:bCs/>
          <w:noProof/>
          <w:lang w:val="sr-Latn-CS"/>
        </w:rPr>
        <w:tab/>
      </w:r>
      <w:r w:rsidR="002244A7">
        <w:rPr>
          <w:bCs/>
          <w:noProof/>
          <w:lang w:val="sr-Latn-CS"/>
        </w:rPr>
        <w:t>Potvrđuje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se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Sporazum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između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Vlade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Republike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Srbije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i</w:t>
      </w:r>
      <w:r w:rsidRPr="002244A7">
        <w:rPr>
          <w:bCs/>
          <w:noProof/>
          <w:lang w:val="sr-Latn-CS"/>
        </w:rPr>
        <w:t xml:space="preserve">  </w:t>
      </w:r>
      <w:r w:rsidR="002244A7">
        <w:rPr>
          <w:noProof/>
          <w:lang w:val="sr-Latn-CS"/>
        </w:rPr>
        <w:t>Vlade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Republike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Poljske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saradnji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borbi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organizovanog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drugih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vidova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potpisan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u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noProof/>
          <w:lang w:val="sr-Latn-CS"/>
        </w:rPr>
        <w:t>Varšavi</w:t>
      </w:r>
      <w:r w:rsidRPr="002244A7">
        <w:rPr>
          <w:noProof/>
          <w:lang w:val="sr-Latn-CS"/>
        </w:rPr>
        <w:t xml:space="preserve">, 7. </w:t>
      </w:r>
      <w:r w:rsidR="002244A7">
        <w:rPr>
          <w:noProof/>
          <w:lang w:val="sr-Latn-CS"/>
        </w:rPr>
        <w:t>novembra</w:t>
      </w:r>
      <w:r w:rsidRPr="002244A7">
        <w:rPr>
          <w:noProof/>
          <w:lang w:val="sr-Latn-CS"/>
        </w:rPr>
        <w:t xml:space="preserve"> 2011. </w:t>
      </w:r>
      <w:r w:rsidR="002244A7">
        <w:rPr>
          <w:noProof/>
          <w:lang w:val="sr-Latn-CS"/>
        </w:rPr>
        <w:t>godine</w:t>
      </w:r>
      <w:r w:rsidRPr="002244A7">
        <w:rPr>
          <w:bCs/>
          <w:noProof/>
          <w:lang w:val="sr-Latn-CS"/>
        </w:rPr>
        <w:t xml:space="preserve">, </w:t>
      </w:r>
      <w:r w:rsidR="002244A7">
        <w:rPr>
          <w:bCs/>
          <w:noProof/>
          <w:lang w:val="sr-Latn-CS"/>
        </w:rPr>
        <w:t>u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originalu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na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srpskom</w:t>
      </w:r>
      <w:r w:rsidRPr="002244A7">
        <w:rPr>
          <w:bCs/>
          <w:noProof/>
          <w:lang w:val="sr-Latn-CS"/>
        </w:rPr>
        <w:t xml:space="preserve">, </w:t>
      </w:r>
      <w:r w:rsidR="002244A7">
        <w:rPr>
          <w:bCs/>
          <w:noProof/>
          <w:lang w:val="sr-Latn-CS"/>
        </w:rPr>
        <w:t>poljskom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i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engleskom</w:t>
      </w:r>
      <w:r w:rsidRPr="002244A7">
        <w:rPr>
          <w:bCs/>
          <w:noProof/>
          <w:lang w:val="sr-Latn-CS"/>
        </w:rPr>
        <w:t xml:space="preserve"> </w:t>
      </w:r>
      <w:r w:rsidR="002244A7">
        <w:rPr>
          <w:bCs/>
          <w:noProof/>
          <w:lang w:val="sr-Latn-CS"/>
        </w:rPr>
        <w:t>jeziku</w:t>
      </w:r>
      <w:r w:rsidRPr="002244A7">
        <w:rPr>
          <w:bCs/>
          <w:noProof/>
          <w:lang w:val="sr-Latn-CS"/>
        </w:rPr>
        <w:t>.</w:t>
      </w:r>
    </w:p>
    <w:p w:rsidR="00A2556E" w:rsidRPr="002244A7" w:rsidRDefault="00A2556E" w:rsidP="00C3295A">
      <w:pPr>
        <w:jc w:val="both"/>
        <w:rPr>
          <w:bCs/>
          <w:noProof/>
          <w:lang w:val="sr-Latn-CS"/>
        </w:rPr>
      </w:pPr>
    </w:p>
    <w:p w:rsidR="00A2556E" w:rsidRPr="002244A7" w:rsidRDefault="002244A7" w:rsidP="00C3295A">
      <w:pPr>
        <w:jc w:val="center"/>
        <w:rPr>
          <w:noProof/>
          <w:sz w:val="28"/>
          <w:szCs w:val="28"/>
          <w:lang w:val="sr-Latn-CS"/>
        </w:rPr>
      </w:pPr>
      <w:r>
        <w:rPr>
          <w:bCs/>
          <w:noProof/>
          <w:lang w:val="sr-Latn-CS"/>
        </w:rPr>
        <w:t>Član</w:t>
      </w:r>
      <w:r w:rsidR="00A2556E" w:rsidRPr="002244A7">
        <w:rPr>
          <w:bCs/>
          <w:noProof/>
          <w:lang w:val="sr-Latn-CS"/>
        </w:rPr>
        <w:t xml:space="preserve"> 2.</w:t>
      </w:r>
    </w:p>
    <w:p w:rsidR="00A2556E" w:rsidRPr="002244A7" w:rsidRDefault="00A2556E" w:rsidP="009C2A2D">
      <w:pPr>
        <w:pStyle w:val="BodyText"/>
        <w:rPr>
          <w:rFonts w:ascii="Times New Roman" w:hAnsi="Times New Roman" w:cs="Times New Roman"/>
          <w:bCs/>
          <w:noProof/>
        </w:rPr>
      </w:pPr>
    </w:p>
    <w:p w:rsidR="00A2556E" w:rsidRPr="002244A7" w:rsidRDefault="00A2556E" w:rsidP="009C2A2D">
      <w:pPr>
        <w:pStyle w:val="BodyText"/>
        <w:rPr>
          <w:rFonts w:ascii="Times New Roman" w:hAnsi="Times New Roman" w:cs="Times New Roman"/>
          <w:bCs/>
          <w:noProof/>
        </w:rPr>
      </w:pPr>
      <w:r w:rsidRPr="002244A7">
        <w:rPr>
          <w:rFonts w:ascii="Times New Roman" w:hAnsi="Times New Roman" w:cs="Times New Roman"/>
          <w:bCs/>
          <w:noProof/>
        </w:rPr>
        <w:t xml:space="preserve">           </w:t>
      </w:r>
      <w:r w:rsidR="002244A7">
        <w:rPr>
          <w:rFonts w:ascii="Times New Roman" w:hAnsi="Times New Roman" w:cs="Times New Roman"/>
          <w:bCs/>
          <w:noProof/>
        </w:rPr>
        <w:t>Tekst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Sporazuma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između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Vlade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Republike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Srbije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i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Vlade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Republike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Poljske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o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saradnji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u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borbi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protiv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organizovanog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i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drugih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vidova</w:t>
      </w:r>
      <w:r w:rsidRPr="002244A7">
        <w:rPr>
          <w:rFonts w:ascii="Times New Roman" w:hAnsi="Times New Roman" w:cs="Times New Roman"/>
          <w:noProof/>
        </w:rPr>
        <w:t xml:space="preserve"> </w:t>
      </w:r>
      <w:r w:rsidR="002244A7">
        <w:rPr>
          <w:rFonts w:ascii="Times New Roman" w:hAnsi="Times New Roman" w:cs="Times New Roman"/>
          <w:noProof/>
        </w:rPr>
        <w:t>kriminala</w:t>
      </w:r>
      <w:r w:rsidRPr="002244A7">
        <w:rPr>
          <w:rFonts w:ascii="Times New Roman" w:hAnsi="Times New Roman" w:cs="Times New Roman"/>
          <w:noProof/>
        </w:rPr>
        <w:t>,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u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originalu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na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srpskom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jeziku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glasi</w:t>
      </w:r>
      <w:r w:rsidRPr="002244A7">
        <w:rPr>
          <w:rFonts w:ascii="Times New Roman" w:hAnsi="Times New Roman" w:cs="Times New Roman"/>
          <w:bCs/>
          <w:noProof/>
        </w:rPr>
        <w:t xml:space="preserve">: </w:t>
      </w:r>
    </w:p>
    <w:p w:rsidR="00A2556E" w:rsidRPr="002244A7" w:rsidRDefault="00A2556E" w:rsidP="009C2A2D">
      <w:pPr>
        <w:pStyle w:val="BodyText"/>
        <w:rPr>
          <w:rFonts w:ascii="Times New Roman" w:hAnsi="Times New Roman" w:cs="Times New Roman"/>
          <w:bCs/>
          <w:noProof/>
        </w:rPr>
      </w:pPr>
    </w:p>
    <w:p w:rsidR="00A2556E" w:rsidRPr="002244A7" w:rsidRDefault="00A2556E" w:rsidP="00C07BC2">
      <w:pPr>
        <w:shd w:val="clear" w:color="auto" w:fill="FFFFFF"/>
        <w:spacing w:before="348" w:line="322" w:lineRule="exact"/>
        <w:ind w:left="29"/>
        <w:jc w:val="center"/>
        <w:rPr>
          <w:b/>
          <w:bCs/>
          <w:noProof/>
          <w:spacing w:val="-3"/>
          <w:lang w:val="sr-Latn-CS"/>
        </w:rPr>
      </w:pPr>
    </w:p>
    <w:p w:rsidR="00A2556E" w:rsidRPr="002244A7" w:rsidRDefault="00A2556E" w:rsidP="00C07BC2">
      <w:pPr>
        <w:shd w:val="clear" w:color="auto" w:fill="FFFFFF"/>
        <w:spacing w:before="348" w:line="322" w:lineRule="exact"/>
        <w:ind w:left="29"/>
        <w:jc w:val="center"/>
        <w:rPr>
          <w:b/>
          <w:bCs/>
          <w:noProof/>
          <w:spacing w:val="-3"/>
          <w:lang w:val="sr-Latn-CS"/>
        </w:rPr>
      </w:pPr>
    </w:p>
    <w:p w:rsidR="00A2556E" w:rsidRPr="002244A7" w:rsidRDefault="00A2556E" w:rsidP="00C07BC2">
      <w:pPr>
        <w:shd w:val="clear" w:color="auto" w:fill="FFFFFF"/>
        <w:spacing w:before="348" w:line="322" w:lineRule="exact"/>
        <w:ind w:left="29"/>
        <w:jc w:val="center"/>
        <w:rPr>
          <w:b/>
          <w:bCs/>
          <w:noProof/>
          <w:spacing w:val="-3"/>
          <w:lang w:val="sr-Latn-CS"/>
        </w:rPr>
      </w:pPr>
    </w:p>
    <w:p w:rsidR="00A2556E" w:rsidRPr="002244A7" w:rsidRDefault="00A2556E" w:rsidP="00C07BC2">
      <w:pPr>
        <w:shd w:val="clear" w:color="auto" w:fill="FFFFFF"/>
        <w:spacing w:before="348" w:line="322" w:lineRule="exact"/>
        <w:ind w:left="29"/>
        <w:jc w:val="center"/>
        <w:rPr>
          <w:b/>
          <w:bCs/>
          <w:noProof/>
          <w:spacing w:val="-3"/>
          <w:lang w:val="sr-Latn-CS"/>
        </w:rPr>
      </w:pPr>
    </w:p>
    <w:p w:rsidR="00A2556E" w:rsidRPr="002244A7" w:rsidRDefault="00A2556E" w:rsidP="00C07BC2">
      <w:pPr>
        <w:shd w:val="clear" w:color="auto" w:fill="FFFFFF"/>
        <w:spacing w:before="348" w:line="322" w:lineRule="exact"/>
        <w:ind w:left="29"/>
        <w:jc w:val="center"/>
        <w:rPr>
          <w:b/>
          <w:bCs/>
          <w:noProof/>
          <w:spacing w:val="-3"/>
          <w:lang w:val="sr-Latn-CS"/>
        </w:rPr>
      </w:pPr>
    </w:p>
    <w:p w:rsidR="00A2556E" w:rsidRPr="002244A7" w:rsidRDefault="00A2556E" w:rsidP="00C07BC2">
      <w:pPr>
        <w:shd w:val="clear" w:color="auto" w:fill="FFFFFF"/>
        <w:spacing w:before="348" w:line="322" w:lineRule="exact"/>
        <w:ind w:left="29"/>
        <w:jc w:val="center"/>
        <w:rPr>
          <w:b/>
          <w:bCs/>
          <w:noProof/>
          <w:spacing w:val="-3"/>
          <w:lang w:val="sr-Latn-CS"/>
        </w:rPr>
      </w:pPr>
    </w:p>
    <w:p w:rsidR="00A2556E" w:rsidRPr="002244A7" w:rsidRDefault="00A2556E" w:rsidP="00C07BC2">
      <w:pPr>
        <w:shd w:val="clear" w:color="auto" w:fill="FFFFFF"/>
        <w:spacing w:before="348" w:line="322" w:lineRule="exact"/>
        <w:ind w:left="29"/>
        <w:jc w:val="center"/>
        <w:rPr>
          <w:b/>
          <w:bCs/>
          <w:noProof/>
          <w:spacing w:val="-3"/>
          <w:lang w:val="sr-Latn-CS"/>
        </w:rPr>
      </w:pPr>
    </w:p>
    <w:p w:rsidR="00A2556E" w:rsidRPr="002244A7" w:rsidRDefault="00A2556E" w:rsidP="00C07BC2">
      <w:pPr>
        <w:shd w:val="clear" w:color="auto" w:fill="FFFFFF"/>
        <w:spacing w:before="348" w:line="322" w:lineRule="exact"/>
        <w:ind w:left="29"/>
        <w:jc w:val="center"/>
        <w:rPr>
          <w:b/>
          <w:bCs/>
          <w:noProof/>
          <w:spacing w:val="-3"/>
          <w:lang w:val="sr-Latn-CS"/>
        </w:rPr>
      </w:pP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SPORAZUM</w:t>
      </w: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između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Poljske</w:t>
      </w: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borbi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kriminala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A2556E" w:rsidP="00DB5233">
      <w:pPr>
        <w:rPr>
          <w:noProof/>
          <w:lang w:val="sr-Latn-CS"/>
        </w:rPr>
      </w:pPr>
    </w:p>
    <w:p w:rsidR="00A2556E" w:rsidRPr="002244A7" w:rsidRDefault="002244A7" w:rsidP="00DB5233">
      <w:pPr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Poljske</w:t>
      </w:r>
      <w:r w:rsidR="00A2556E" w:rsidRPr="002244A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A2556E" w:rsidRPr="002244A7">
        <w:rPr>
          <w:noProof/>
          <w:lang w:val="sr-Latn-CS"/>
        </w:rPr>
        <w:t>: „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>”):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podstaknute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željom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dalje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razvijaju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saradnju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učvrste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prijateljske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veze</w:t>
      </w:r>
      <w:r w:rsidRPr="002244A7">
        <w:rPr>
          <w:noProof/>
          <w:lang w:val="sr-Latn-CS"/>
        </w:rPr>
        <w:t>,</w:t>
      </w:r>
    </w:p>
    <w:p w:rsidR="00A2556E" w:rsidRPr="002244A7" w:rsidRDefault="00A2556E" w:rsidP="008E1B1D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zabrinute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porastom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uopšte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naročito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organizovanog</w:t>
      </w:r>
      <w:r w:rsidRPr="002244A7">
        <w:rPr>
          <w:noProof/>
          <w:lang w:val="sr-Latn-CS"/>
        </w:rPr>
        <w:t xml:space="preserve">  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8E1B1D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uverene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veliki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značaj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saradnje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među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odgovornim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zaštitu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bezbednosti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pravnog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poretka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neophodnih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borbu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naročito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organizovanog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vida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E16417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cilju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uspostavljanja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najboljih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mogućih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načela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oblika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metoda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operativnih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preventivnih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aktivnosti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organa</w:t>
      </w:r>
      <w:r w:rsidRPr="002244A7">
        <w:rPr>
          <w:noProof/>
          <w:lang w:val="sr-Latn-CS"/>
        </w:rPr>
        <w:t xml:space="preserve">, </w:t>
      </w:r>
    </w:p>
    <w:p w:rsidR="00A2556E" w:rsidRPr="002244A7" w:rsidRDefault="00A2556E" w:rsidP="00E16417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saglasno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međunarodnom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pravu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nacionalnom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zakonodavstvu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svojih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država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E16417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vođene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načelima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jednakosti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reciprociteta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uzajamne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dobrobiti</w:t>
      </w:r>
      <w:r w:rsidRPr="002244A7">
        <w:rPr>
          <w:noProof/>
          <w:lang w:val="sr-Latn-CS"/>
        </w:rPr>
        <w:t xml:space="preserve">, 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both"/>
        <w:rPr>
          <w:noProof/>
          <w:lang w:val="sr-Latn-CS"/>
        </w:rPr>
      </w:pPr>
      <w:r>
        <w:rPr>
          <w:noProof/>
          <w:lang w:val="sr-Latn-CS"/>
        </w:rPr>
        <w:t>sporazumele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sledećem</w:t>
      </w:r>
      <w:r w:rsidR="00A2556E"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1.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sarađuju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borbi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otkrivaju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učinioce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A2556E"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1)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života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zdravlja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2)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terorizmom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njegovim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finansiranjem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3)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krađe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ilegalne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proizvodnje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prometa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oružjem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municijom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eksplozivima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robom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uslugama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tehnologijama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strateškog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značaja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dvostruke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namene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hemijskim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biološkim</w:t>
      </w:r>
      <w:r w:rsidRPr="002244A7">
        <w:rPr>
          <w:noProof/>
          <w:lang w:val="sr-Latn-CS"/>
        </w:rPr>
        <w:t xml:space="preserve">,  </w:t>
      </w:r>
      <w:r w:rsidR="002244A7">
        <w:rPr>
          <w:noProof/>
          <w:lang w:val="sr-Latn-CS"/>
        </w:rPr>
        <w:t>radioaktivnim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drugim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opasnim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materijalima</w:t>
      </w:r>
      <w:r w:rsidRPr="002244A7">
        <w:rPr>
          <w:noProof/>
          <w:lang w:val="sr-Latn-CS"/>
        </w:rPr>
        <w:t xml:space="preserve">; 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4) 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životne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sredine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5)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seksualne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slobode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širenjem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pornografskog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sadržaja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br w:type="page"/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lastRenderedPageBreak/>
        <w:t xml:space="preserve">6)  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trgovine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ljudima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protivpravnog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lišavanja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slobode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7)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trgovine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raspolaganja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ljudskim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ćelijama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tkivima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organima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8)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prelaženja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granice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organizovanja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migracija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krijumčarenja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robe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9)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krađe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krijumčarenja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trgovine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svih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vrsta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dobara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naročito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kulturnog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blaga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motornih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vozila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10)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falsifikovanja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prepravljanja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zakonskih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sredstava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plaćanja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hartija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vrednosti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njihovog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stavljanja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promet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11)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falsifikovanja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prepravljanja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dokumenata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koristili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originali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njihovog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korišćenja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originala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12)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nezakonite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trgovine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finansijskog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bankarstvom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legalizacijom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prihoda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stečenih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korupcijom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13)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gajenja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biljaka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koriste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proizvodnju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opojnih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droga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psihotropnih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supstanci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proizvodnje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droga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prekursora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njihove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nezakonite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obrade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prevoza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krijumčarenja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trgovine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osnovnih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supstanci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komponenata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koriste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njihovu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proizvodnju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14)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intelektualne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svojine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15)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sajber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takođe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sarađuju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sledećem</w:t>
      </w:r>
      <w:r w:rsidR="00A2556E"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1) </w:t>
      </w:r>
      <w:r w:rsidR="002244A7">
        <w:rPr>
          <w:noProof/>
          <w:lang w:val="sr-Latn-CS"/>
        </w:rPr>
        <w:t>potrazi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licima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osumnjičenim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navedena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stavu</w:t>
      </w:r>
      <w:r w:rsidRPr="002244A7">
        <w:rPr>
          <w:noProof/>
          <w:lang w:val="sr-Latn-CS"/>
        </w:rPr>
        <w:t xml:space="preserve"> 1. </w:t>
      </w:r>
      <w:r w:rsidR="002244A7">
        <w:rPr>
          <w:noProof/>
          <w:lang w:val="sr-Latn-CS"/>
        </w:rPr>
        <w:t>ovog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člana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naročito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licima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izbegavaju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kaznu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izrečena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izvršenje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2) </w:t>
      </w:r>
      <w:r w:rsidR="002244A7">
        <w:rPr>
          <w:noProof/>
          <w:lang w:val="sr-Latn-CS"/>
        </w:rPr>
        <w:t>potrazi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nestalim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licima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preduzimanju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aktivnosti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potrebom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utvrđivanja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identiteta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lica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preminulih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lica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3) </w:t>
      </w:r>
      <w:r w:rsidR="002244A7">
        <w:rPr>
          <w:noProof/>
          <w:lang w:val="sr-Latn-CS"/>
        </w:rPr>
        <w:t>potrazi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predmetima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proističu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upotrebljeni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njegovo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izvršenje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4) </w:t>
      </w:r>
      <w:r w:rsidR="002244A7">
        <w:rPr>
          <w:noProof/>
          <w:lang w:val="sr-Latn-CS"/>
        </w:rPr>
        <w:t>potrazi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predmetima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dokumentima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mogu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predstavljati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dokaze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sudskom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postupku</w:t>
      </w:r>
      <w:r w:rsidRPr="002244A7">
        <w:rPr>
          <w:noProof/>
          <w:lang w:val="sr-Latn-CS"/>
        </w:rPr>
        <w:t xml:space="preserve">; 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5) </w:t>
      </w:r>
      <w:r w:rsidR="002244A7">
        <w:rPr>
          <w:noProof/>
          <w:lang w:val="sr-Latn-CS"/>
        </w:rPr>
        <w:t>osiguravanju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javnog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reda</w:t>
      </w:r>
      <w:r w:rsidRPr="002244A7">
        <w:rPr>
          <w:noProof/>
          <w:lang w:val="sr-Latn-CS"/>
        </w:rPr>
        <w:t xml:space="preserve">, a </w:t>
      </w:r>
      <w:r w:rsidR="002244A7">
        <w:rPr>
          <w:noProof/>
          <w:lang w:val="sr-Latn-CS"/>
        </w:rPr>
        <w:t>posebno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prilikom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sportskih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priredbi</w:t>
      </w:r>
      <w:r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2.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2556E" w:rsidRPr="002244A7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omogućavaju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poretka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sarađuju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A2556E" w:rsidRPr="002244A7">
        <w:rPr>
          <w:noProof/>
          <w:lang w:val="sr-Latn-CS"/>
        </w:rPr>
        <w:t xml:space="preserve">. 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            </w:t>
      </w:r>
      <w:r w:rsidR="002244A7">
        <w:rPr>
          <w:noProof/>
          <w:lang w:val="sr-Latn-CS"/>
        </w:rPr>
        <w:t>Nadležni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Republici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Srbiji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</w:t>
      </w:r>
      <w:r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br w:type="page"/>
      </w:r>
      <w:r w:rsidRPr="002244A7">
        <w:rPr>
          <w:noProof/>
          <w:lang w:val="sr-Latn-CS"/>
        </w:rPr>
        <w:lastRenderedPageBreak/>
        <w:tab/>
        <w:t xml:space="preserve">            1)    </w:t>
      </w:r>
      <w:r w:rsidR="002244A7">
        <w:rPr>
          <w:noProof/>
          <w:lang w:val="sr-Latn-CS"/>
        </w:rPr>
        <w:t>Ministarstvo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unutrašnjih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poslova</w:t>
      </w:r>
      <w:r w:rsidRPr="002244A7">
        <w:rPr>
          <w:noProof/>
          <w:lang w:val="sr-Latn-CS"/>
        </w:rPr>
        <w:t xml:space="preserve"> – </w:t>
      </w:r>
      <w:r w:rsidR="002244A7">
        <w:rPr>
          <w:noProof/>
          <w:lang w:val="sr-Latn-CS"/>
        </w:rPr>
        <w:t>Direkcija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policije</w:t>
      </w:r>
      <w:r w:rsidRPr="002244A7">
        <w:rPr>
          <w:noProof/>
          <w:lang w:val="sr-Latn-CS"/>
        </w:rPr>
        <w:t xml:space="preserve">. 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</w:p>
    <w:p w:rsidR="00A2556E" w:rsidRPr="002244A7" w:rsidRDefault="002244A7" w:rsidP="00DB5233">
      <w:pPr>
        <w:ind w:left="72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Poljskoj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56E"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1) </w:t>
      </w:r>
      <w:r w:rsidR="002244A7">
        <w:rPr>
          <w:noProof/>
          <w:lang w:val="sr-Latn-CS"/>
        </w:rPr>
        <w:t>ministar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nadležan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unutrašnje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poslove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2) </w:t>
      </w:r>
      <w:r w:rsidR="002244A7">
        <w:rPr>
          <w:noProof/>
          <w:lang w:val="sr-Latn-CS"/>
        </w:rPr>
        <w:t>ministar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nadležan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javne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finansije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3) </w:t>
      </w:r>
      <w:r w:rsidR="002244A7">
        <w:rPr>
          <w:noProof/>
          <w:lang w:val="sr-Latn-CS"/>
        </w:rPr>
        <w:t>ministar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nadležan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finansijske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institucije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4) </w:t>
      </w:r>
      <w:r w:rsidR="002244A7">
        <w:rPr>
          <w:noProof/>
          <w:lang w:val="sr-Latn-CS"/>
        </w:rPr>
        <w:t>šef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Službe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unutrašnje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bezbednosti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5) </w:t>
      </w:r>
      <w:r w:rsidR="002244A7">
        <w:rPr>
          <w:noProof/>
          <w:lang w:val="sr-Latn-CS"/>
        </w:rPr>
        <w:t>glavni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komandant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policije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6) </w:t>
      </w:r>
      <w:r w:rsidR="002244A7">
        <w:rPr>
          <w:noProof/>
          <w:lang w:val="sr-Latn-CS"/>
        </w:rPr>
        <w:t>glavni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komandant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granične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straže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left="720"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7) </w:t>
      </w:r>
      <w:r w:rsidR="002244A7">
        <w:rPr>
          <w:noProof/>
          <w:lang w:val="sr-Latn-CS"/>
        </w:rPr>
        <w:t>glavni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inspektor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finansijske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podatke</w:t>
      </w:r>
      <w:r w:rsidRPr="002244A7">
        <w:rPr>
          <w:noProof/>
          <w:lang w:val="sr-Latn-CS"/>
        </w:rPr>
        <w:t>.</w:t>
      </w: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nazivima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2556E" w:rsidRPr="002244A7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2556E" w:rsidRPr="002244A7">
        <w:rPr>
          <w:noProof/>
          <w:lang w:val="sr-Latn-CS"/>
        </w:rPr>
        <w:t xml:space="preserve">. </w:t>
      </w: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razmeniti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oficira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vezu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A2556E" w:rsidRPr="002244A7">
        <w:rPr>
          <w:noProof/>
          <w:lang w:val="sr-Latn-CS"/>
        </w:rPr>
        <w:t xml:space="preserve">. </w:t>
      </w:r>
      <w:r>
        <w:rPr>
          <w:noProof/>
          <w:lang w:val="sr-Latn-CS"/>
        </w:rPr>
        <w:t>Ako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oni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konsultacije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. 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3.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štite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poslate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klasifikovane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šalje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A2556E" w:rsidRPr="002244A7">
        <w:rPr>
          <w:noProof/>
          <w:lang w:val="sr-Latn-CS"/>
        </w:rPr>
        <w:t>.</w:t>
      </w: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stepeni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poverljivosti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klasifikovanih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tabeli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istu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A2556E"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ind w:left="825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62"/>
        <w:gridCol w:w="1578"/>
      </w:tblGrid>
      <w:tr w:rsidR="00A2556E" w:rsidRPr="002244A7">
        <w:trPr>
          <w:trHeight w:val="1070"/>
        </w:trPr>
        <w:tc>
          <w:tcPr>
            <w:tcW w:w="5354" w:type="dxa"/>
          </w:tcPr>
          <w:tbl>
            <w:tblPr>
              <w:tblW w:w="5381" w:type="dxa"/>
              <w:tblInd w:w="1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2"/>
              <w:gridCol w:w="2779"/>
            </w:tblGrid>
            <w:tr w:rsidR="00A2556E" w:rsidRPr="002244A7">
              <w:trPr>
                <w:trHeight w:val="162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2244A7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>
                    <w:rPr>
                      <w:noProof/>
                      <w:sz w:val="28"/>
                      <w:szCs w:val="28"/>
                      <w:lang w:val="sr-Latn-CS"/>
                    </w:rPr>
                    <w:t>U</w:t>
                  </w:r>
                  <w:r w:rsidR="00A2556E" w:rsidRPr="002244A7">
                    <w:rPr>
                      <w:noProof/>
                      <w:sz w:val="28"/>
                      <w:szCs w:val="28"/>
                      <w:lang w:val="sr-Latn-CS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  <w:lang w:val="sr-Latn-CS"/>
                    </w:rPr>
                    <w:t>Republici</w:t>
                  </w:r>
                  <w:r w:rsidR="00A2556E" w:rsidRPr="002244A7">
                    <w:rPr>
                      <w:noProof/>
                      <w:sz w:val="28"/>
                      <w:szCs w:val="28"/>
                      <w:lang w:val="sr-Latn-CS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  <w:lang w:val="sr-Latn-CS"/>
                    </w:rPr>
                    <w:t>Srbiji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2244A7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>
                    <w:rPr>
                      <w:noProof/>
                      <w:sz w:val="28"/>
                      <w:szCs w:val="28"/>
                      <w:lang w:val="sr-Latn-CS"/>
                    </w:rPr>
                    <w:t>U</w:t>
                  </w:r>
                  <w:r w:rsidR="00A2556E" w:rsidRPr="002244A7">
                    <w:rPr>
                      <w:noProof/>
                      <w:sz w:val="28"/>
                      <w:szCs w:val="28"/>
                      <w:lang w:val="sr-Latn-CS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  <w:lang w:val="sr-Latn-CS"/>
                    </w:rPr>
                    <w:t>Republici</w:t>
                  </w:r>
                  <w:r w:rsidR="00A2556E" w:rsidRPr="002244A7">
                    <w:rPr>
                      <w:noProof/>
                      <w:sz w:val="28"/>
                      <w:szCs w:val="28"/>
                      <w:lang w:val="sr-Latn-CS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  <w:lang w:val="sr-Latn-CS"/>
                    </w:rPr>
                    <w:t>Poljskoj</w:t>
                  </w:r>
                </w:p>
              </w:tc>
            </w:tr>
            <w:tr w:rsidR="00A2556E" w:rsidRPr="002244A7">
              <w:trPr>
                <w:trHeight w:val="162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2244A7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>
                    <w:rPr>
                      <w:noProof/>
                      <w:sz w:val="28"/>
                      <w:szCs w:val="28"/>
                      <w:lang w:val="sr-Latn-CS"/>
                    </w:rPr>
                    <w:t>državna</w:t>
                  </w:r>
                  <w:r w:rsidR="00A2556E" w:rsidRPr="002244A7">
                    <w:rPr>
                      <w:noProof/>
                      <w:sz w:val="28"/>
                      <w:szCs w:val="28"/>
                      <w:lang w:val="sr-Latn-CS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  <w:lang w:val="sr-Latn-CS"/>
                    </w:rPr>
                    <w:t>tajna</w:t>
                  </w:r>
                  <w:r w:rsidR="00A2556E" w:rsidRPr="002244A7">
                    <w:rPr>
                      <w:noProof/>
                      <w:sz w:val="28"/>
                      <w:szCs w:val="28"/>
                      <w:lang w:val="sr-Latn-CS"/>
                    </w:rPr>
                    <w:t xml:space="preserve">  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A2556E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 w:rsidRPr="002244A7">
                    <w:rPr>
                      <w:noProof/>
                      <w:sz w:val="28"/>
                      <w:szCs w:val="28"/>
                      <w:lang w:val="sr-Latn-CS"/>
                    </w:rPr>
                    <w:t>Scisle tajne</w:t>
                  </w:r>
                </w:p>
              </w:tc>
            </w:tr>
            <w:tr w:rsidR="00A2556E" w:rsidRPr="002244A7">
              <w:trPr>
                <w:trHeight w:val="218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2244A7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>
                    <w:rPr>
                      <w:noProof/>
                      <w:sz w:val="28"/>
                      <w:szCs w:val="28"/>
                      <w:lang w:val="sr-Latn-CS"/>
                    </w:rPr>
                    <w:t>strogo</w:t>
                  </w:r>
                  <w:r w:rsidR="00A2556E" w:rsidRPr="002244A7">
                    <w:rPr>
                      <w:noProof/>
                      <w:sz w:val="28"/>
                      <w:szCs w:val="28"/>
                      <w:lang w:val="sr-Latn-CS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  <w:lang w:val="sr-Latn-CS"/>
                    </w:rPr>
                    <w:t>poverljivo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A2556E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 w:rsidRPr="002244A7">
                    <w:rPr>
                      <w:noProof/>
                      <w:sz w:val="28"/>
                      <w:szCs w:val="28"/>
                      <w:lang w:val="sr-Latn-CS"/>
                    </w:rPr>
                    <w:t>Tajne</w:t>
                  </w:r>
                </w:p>
              </w:tc>
            </w:tr>
            <w:tr w:rsidR="00A2556E" w:rsidRPr="002244A7">
              <w:trPr>
                <w:trHeight w:val="222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2244A7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>
                    <w:rPr>
                      <w:noProof/>
                      <w:sz w:val="28"/>
                      <w:szCs w:val="28"/>
                      <w:lang w:val="sr-Latn-CS"/>
                    </w:rPr>
                    <w:t>poverljivo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A2556E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 w:rsidRPr="002244A7">
                    <w:rPr>
                      <w:noProof/>
                      <w:sz w:val="28"/>
                      <w:szCs w:val="28"/>
                      <w:lang w:val="sr-Latn-CS"/>
                    </w:rPr>
                    <w:t>Poufne</w:t>
                  </w:r>
                </w:p>
              </w:tc>
            </w:tr>
            <w:tr w:rsidR="00A2556E" w:rsidRPr="002244A7">
              <w:trPr>
                <w:trHeight w:val="165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2244A7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>
                    <w:rPr>
                      <w:noProof/>
                      <w:sz w:val="28"/>
                      <w:szCs w:val="28"/>
                      <w:lang w:val="sr-Latn-CS"/>
                    </w:rPr>
                    <w:t>interno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56E" w:rsidRPr="002244A7" w:rsidRDefault="00A2556E" w:rsidP="00DB5233">
                  <w:pPr>
                    <w:spacing w:before="120" w:after="120"/>
                    <w:jc w:val="center"/>
                    <w:rPr>
                      <w:noProof/>
                      <w:sz w:val="28"/>
                      <w:szCs w:val="28"/>
                      <w:lang w:val="sr-Latn-CS"/>
                    </w:rPr>
                  </w:pPr>
                  <w:r w:rsidRPr="002244A7">
                    <w:rPr>
                      <w:noProof/>
                      <w:sz w:val="28"/>
                      <w:szCs w:val="28"/>
                      <w:lang w:val="sr-Latn-CS"/>
                    </w:rPr>
                    <w:t>Zastrzezone</w:t>
                  </w:r>
                </w:p>
              </w:tc>
            </w:tr>
          </w:tbl>
          <w:p w:rsidR="00A2556E" w:rsidRPr="002244A7" w:rsidRDefault="00A2556E" w:rsidP="00DB5233">
            <w:pPr>
              <w:outlineLvl w:val="0"/>
              <w:rPr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1722" w:type="dxa"/>
          </w:tcPr>
          <w:p w:rsidR="00A2556E" w:rsidRPr="002244A7" w:rsidRDefault="00A2556E" w:rsidP="00DB5233">
            <w:pPr>
              <w:outlineLvl w:val="0"/>
              <w:rPr>
                <w:noProof/>
                <w:sz w:val="28"/>
                <w:szCs w:val="28"/>
                <w:lang w:val="sr-Latn-CS"/>
              </w:rPr>
            </w:pPr>
          </w:p>
        </w:tc>
      </w:tr>
    </w:tbl>
    <w:p w:rsidR="00A2556E" w:rsidRPr="002244A7" w:rsidRDefault="00A2556E" w:rsidP="00DB5233">
      <w:pPr>
        <w:ind w:left="825"/>
        <w:outlineLvl w:val="0"/>
        <w:rPr>
          <w:noProof/>
          <w:sz w:val="28"/>
          <w:szCs w:val="28"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Klasifikovane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pošalje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staviti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2556E" w:rsidRPr="002244A7">
        <w:rPr>
          <w:noProof/>
          <w:lang w:val="sr-Latn-CS"/>
        </w:rPr>
        <w:t xml:space="preserve"> 2. </w:t>
      </w:r>
      <w:r>
        <w:rPr>
          <w:noProof/>
          <w:lang w:val="sr-Latn-CS"/>
        </w:rPr>
        <w:t>stav</w:t>
      </w:r>
      <w:r w:rsidR="00A2556E" w:rsidRPr="002244A7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treće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</w:p>
    <w:p w:rsidR="00A2556E" w:rsidRPr="002244A7" w:rsidRDefault="00A2556E" w:rsidP="00104D50">
      <w:pPr>
        <w:rPr>
          <w:noProof/>
          <w:lang w:val="sr-Latn-CS"/>
        </w:rPr>
      </w:pPr>
      <w:r w:rsidRPr="002244A7">
        <w:rPr>
          <w:noProof/>
          <w:lang w:val="sr-Latn-CS"/>
        </w:rPr>
        <w:br w:type="page"/>
      </w:r>
      <w:r w:rsidR="002244A7">
        <w:rPr>
          <w:noProof/>
          <w:lang w:val="sr-Latn-CS"/>
        </w:rPr>
        <w:lastRenderedPageBreak/>
        <w:t>pravnog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poretka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samo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uz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pisanu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saglasnost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šalje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>.</w:t>
      </w: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obelodanjivanja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obelodanjivanja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klasifikovanih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poslatih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odmah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poslao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obelodanjivanja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obelodanjivanju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klasifikovanih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radnjama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sprečilo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ponavljanje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takvih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ubuduće</w:t>
      </w:r>
      <w:r w:rsidR="00A2556E"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4.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Radi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poslatih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ličnih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A2556E" w:rsidRPr="002244A7">
        <w:rPr>
          <w:noProof/>
          <w:lang w:val="sr-Latn-CS"/>
        </w:rPr>
        <w:t xml:space="preserve">: 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1) </w:t>
      </w:r>
      <w:r w:rsidR="002244A7">
        <w:rPr>
          <w:noProof/>
          <w:lang w:val="sr-Latn-CS"/>
        </w:rPr>
        <w:t>lični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podaci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mogu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koristiti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samo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svrhu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uslovima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određenim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šalje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2) </w:t>
      </w:r>
      <w:r w:rsidR="002244A7">
        <w:rPr>
          <w:noProof/>
          <w:lang w:val="sr-Latn-CS"/>
        </w:rPr>
        <w:t>nadležni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jedne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zahtev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obaveštava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druge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načinu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korišćenja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poslatih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podataka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dobijenim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rezultatima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3) </w:t>
      </w:r>
      <w:r w:rsidR="002244A7">
        <w:rPr>
          <w:noProof/>
          <w:lang w:val="sr-Latn-CS"/>
        </w:rPr>
        <w:t>nadležni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jedne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šalju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lične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podatke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samo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druge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; </w:t>
      </w:r>
      <w:r w:rsidR="002244A7">
        <w:rPr>
          <w:noProof/>
          <w:lang w:val="sr-Latn-CS"/>
        </w:rPr>
        <w:t>podaci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mogu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proslediti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drugim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subjektima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samo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uz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saglasnost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4) </w:t>
      </w:r>
      <w:r w:rsidR="002244A7">
        <w:rPr>
          <w:noProof/>
          <w:lang w:val="sr-Latn-CS"/>
        </w:rPr>
        <w:t>nadležni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šalje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odgovaraju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istinitost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poslatih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ličnih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podataka</w:t>
      </w:r>
      <w:r w:rsidRPr="002244A7">
        <w:rPr>
          <w:noProof/>
          <w:lang w:val="sr-Latn-CS"/>
        </w:rPr>
        <w:t xml:space="preserve">; 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5) </w:t>
      </w:r>
      <w:r w:rsidR="002244A7">
        <w:rPr>
          <w:noProof/>
          <w:lang w:val="sr-Latn-CS"/>
        </w:rPr>
        <w:t>ukoliko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ispostavi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poslati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lični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podaci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nisu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tačni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njihovo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slanje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zabranjeno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odmah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tome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obaveštavaju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šalje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;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slučaju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nadležni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šalje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obavezi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isprave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netačne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podatke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unište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podatke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čije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slanje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zabranjeno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6) </w:t>
      </w:r>
      <w:r w:rsidR="002244A7">
        <w:rPr>
          <w:noProof/>
          <w:lang w:val="sr-Latn-CS"/>
        </w:rPr>
        <w:t>nadležni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brišu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primljene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lične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podatke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informacionog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sistema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kada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više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nisu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neophodni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ostvarivanje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svrhe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dostavljeni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7) </w:t>
      </w:r>
      <w:r w:rsidR="002244A7">
        <w:rPr>
          <w:noProof/>
          <w:lang w:val="sr-Latn-CS"/>
        </w:rPr>
        <w:t>nadležni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obavezi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delotvorno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zaštite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poslate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lične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podatke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neovlašćenog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pristupa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izmena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obelodanjivanja</w:t>
      </w:r>
      <w:r w:rsidRPr="002244A7">
        <w:rPr>
          <w:noProof/>
          <w:lang w:val="sr-Latn-CS"/>
        </w:rPr>
        <w:t xml:space="preserve">. </w:t>
      </w: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2556E" w:rsidRPr="002244A7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takođe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primenjuju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lične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prime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sporazumom</w:t>
      </w:r>
      <w:r w:rsidR="00A2556E" w:rsidRPr="002244A7">
        <w:rPr>
          <w:noProof/>
          <w:lang w:val="sr-Latn-CS"/>
        </w:rPr>
        <w:t>.</w:t>
      </w: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Lični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otkriti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. </w:t>
      </w:r>
    </w:p>
    <w:p w:rsidR="00A2556E" w:rsidRPr="002244A7" w:rsidRDefault="00A2556E" w:rsidP="006719E1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br w:type="page"/>
      </w:r>
    </w:p>
    <w:p w:rsidR="00A2556E" w:rsidRPr="002244A7" w:rsidRDefault="00A2556E" w:rsidP="006719E1">
      <w:pPr>
        <w:ind w:firstLine="720"/>
        <w:jc w:val="both"/>
        <w:rPr>
          <w:noProof/>
          <w:lang w:val="sr-Latn-CS"/>
        </w:rPr>
      </w:pPr>
    </w:p>
    <w:p w:rsidR="00A2556E" w:rsidRPr="002244A7" w:rsidRDefault="00A2556E" w:rsidP="006719E1">
      <w:pPr>
        <w:ind w:firstLine="720"/>
        <w:jc w:val="both"/>
        <w:rPr>
          <w:noProof/>
          <w:lang w:val="sr-Latn-CS"/>
        </w:rPr>
      </w:pPr>
    </w:p>
    <w:p w:rsidR="00A2556E" w:rsidRPr="002244A7" w:rsidRDefault="00A2556E" w:rsidP="006719E1">
      <w:pPr>
        <w:ind w:firstLine="720"/>
        <w:jc w:val="both"/>
        <w:rPr>
          <w:noProof/>
          <w:lang w:val="sr-Latn-CS"/>
        </w:rPr>
      </w:pPr>
    </w:p>
    <w:p w:rsidR="00A2556E" w:rsidRPr="002244A7" w:rsidRDefault="002244A7" w:rsidP="0056040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5.</w:t>
      </w:r>
    </w:p>
    <w:p w:rsidR="00A2556E" w:rsidRPr="002244A7" w:rsidRDefault="00A2556E" w:rsidP="00DB5233">
      <w:pPr>
        <w:ind w:left="3600" w:firstLine="720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2556E" w:rsidRPr="002244A7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1) </w:t>
      </w:r>
      <w:r w:rsidR="002244A7">
        <w:rPr>
          <w:noProof/>
          <w:lang w:val="sr-Latn-CS"/>
        </w:rPr>
        <w:t>šalju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jedni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drugima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slučaju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potrebe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lične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podatke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izvršiocima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ind w:firstLine="108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inicijatorima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organizatorima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aktivnosti</w:t>
      </w:r>
      <w:r w:rsidRPr="002244A7">
        <w:rPr>
          <w:noProof/>
          <w:lang w:val="sr-Latn-CS"/>
        </w:rPr>
        <w:t xml:space="preserve">, </w:t>
      </w:r>
    </w:p>
    <w:p w:rsidR="00A2556E" w:rsidRPr="002244A7" w:rsidRDefault="00A2556E" w:rsidP="00DB5233">
      <w:pPr>
        <w:ind w:firstLine="108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kriminalnim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među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učiniocima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ind w:firstLine="108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strukturama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grupa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organizacija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metodama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njihovog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rada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ind w:left="108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karakterističnom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ponašanju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određenih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učinilaca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grupa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učinilaca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ind w:firstLine="108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bitnim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okolnostima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izvršenja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naročito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datumom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mestom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načinom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izvršenja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njegovim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predmetom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karakteristikama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ind w:left="108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prekršenim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odredbama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zakona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ind w:firstLine="108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preduzetim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radnjama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njihovim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rezultatima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pStyle w:val="CommentText"/>
        <w:ind w:firstLine="720"/>
        <w:rPr>
          <w:noProof/>
          <w:sz w:val="24"/>
          <w:szCs w:val="24"/>
          <w:lang w:val="sr-Latn-CS"/>
        </w:rPr>
      </w:pPr>
      <w:r w:rsidRPr="002244A7">
        <w:rPr>
          <w:noProof/>
          <w:sz w:val="24"/>
          <w:szCs w:val="24"/>
          <w:lang w:val="sr-Latn-CS"/>
        </w:rPr>
        <w:t xml:space="preserve">2) </w:t>
      </w:r>
      <w:r w:rsidR="002244A7">
        <w:rPr>
          <w:noProof/>
          <w:sz w:val="24"/>
          <w:szCs w:val="24"/>
          <w:lang w:val="sr-Latn-CS"/>
        </w:rPr>
        <w:t>na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zahtev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nadležnog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organa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druge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Ugovorne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strane</w:t>
      </w:r>
      <w:r w:rsidRPr="002244A7">
        <w:rPr>
          <w:noProof/>
          <w:sz w:val="24"/>
          <w:szCs w:val="24"/>
          <w:lang w:val="sr-Latn-CS"/>
        </w:rPr>
        <w:t xml:space="preserve">, </w:t>
      </w:r>
      <w:r w:rsidR="002244A7">
        <w:rPr>
          <w:noProof/>
          <w:sz w:val="24"/>
          <w:szCs w:val="24"/>
          <w:lang w:val="sr-Latn-CS"/>
        </w:rPr>
        <w:t>preduzimaju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međusobno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dogovorene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policijske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mere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i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radnje</w:t>
      </w:r>
      <w:r w:rsidRPr="002244A7">
        <w:rPr>
          <w:noProof/>
          <w:sz w:val="24"/>
          <w:szCs w:val="24"/>
          <w:lang w:val="sr-Latn-CS"/>
        </w:rPr>
        <w:t xml:space="preserve">, </w:t>
      </w:r>
      <w:r w:rsidR="002244A7">
        <w:rPr>
          <w:noProof/>
          <w:sz w:val="24"/>
          <w:szCs w:val="24"/>
          <w:lang w:val="sr-Latn-CS"/>
        </w:rPr>
        <w:t>bez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nepotrebnog</w:t>
      </w:r>
      <w:r w:rsidRPr="002244A7">
        <w:rPr>
          <w:noProof/>
          <w:sz w:val="24"/>
          <w:szCs w:val="24"/>
          <w:lang w:val="sr-Latn-CS"/>
        </w:rPr>
        <w:t xml:space="preserve"> </w:t>
      </w:r>
      <w:r w:rsidR="002244A7">
        <w:rPr>
          <w:noProof/>
          <w:sz w:val="24"/>
          <w:szCs w:val="24"/>
          <w:lang w:val="sr-Latn-CS"/>
        </w:rPr>
        <w:t>odlaganja</w:t>
      </w:r>
      <w:r w:rsidRPr="002244A7">
        <w:rPr>
          <w:noProof/>
          <w:sz w:val="24"/>
          <w:szCs w:val="24"/>
          <w:lang w:val="sr-Latn-CS"/>
        </w:rPr>
        <w:t>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6.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razmenjuju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terorističkim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napadima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terorističkim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grupama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pojedincima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terorističkim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informacije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metodama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terorizma</w:t>
      </w:r>
      <w:r w:rsidR="00A2556E" w:rsidRPr="002244A7">
        <w:rPr>
          <w:noProof/>
          <w:lang w:val="sr-Latn-CS"/>
        </w:rPr>
        <w:t xml:space="preserve">. 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7.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borbe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najtežih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razmenjuju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vođama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vezama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grupama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metodama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prevoznim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služe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A2556E"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br w:type="page"/>
      </w: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A2556E" w:rsidRPr="002244A7">
        <w:rPr>
          <w:noProof/>
          <w:lang w:val="sr-Latn-CS"/>
        </w:rPr>
        <w:t xml:space="preserve"> 8.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1) </w:t>
      </w:r>
      <w:r w:rsidR="002244A7">
        <w:rPr>
          <w:noProof/>
          <w:lang w:val="sr-Latn-CS"/>
        </w:rPr>
        <w:t>razmenjuju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svrhu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sprečavanja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borbe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prelaženja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državne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granice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organizovanja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migracija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naročito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</w:r>
      <w:r w:rsidRPr="002244A7">
        <w:rPr>
          <w:noProof/>
          <w:lang w:val="sr-Latn-CS"/>
        </w:rPr>
        <w:tab/>
        <w:t xml:space="preserve">− </w:t>
      </w:r>
      <w:r w:rsidR="002244A7">
        <w:rPr>
          <w:noProof/>
          <w:lang w:val="sr-Latn-CS"/>
        </w:rPr>
        <w:t>organizatorima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ind w:firstLine="144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operacijama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članstvu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metodama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vidovima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primenjuju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grupe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organizovanju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migracija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</w:r>
      <w:r w:rsidRPr="002244A7">
        <w:rPr>
          <w:noProof/>
          <w:lang w:val="sr-Latn-CS"/>
        </w:rPr>
        <w:tab/>
        <w:t xml:space="preserve">− </w:t>
      </w:r>
      <w:r w:rsidR="002244A7">
        <w:rPr>
          <w:noProof/>
          <w:lang w:val="sr-Latn-CS"/>
        </w:rPr>
        <w:t>prevoznim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sredstvima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koriste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trasama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migracija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ind w:firstLine="144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proizvodnji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upotrebi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falsifikovanih</w:t>
      </w:r>
      <w:r w:rsidRPr="002244A7">
        <w:rPr>
          <w:noProof/>
          <w:lang w:val="sr-Latn-CS"/>
        </w:rPr>
        <w:t xml:space="preserve">  </w:t>
      </w:r>
      <w:r w:rsidR="002244A7">
        <w:rPr>
          <w:noProof/>
          <w:lang w:val="sr-Latn-CS"/>
        </w:rPr>
        <w:t>dokumenata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omogućava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prelaženje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državne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granice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viza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           − </w:t>
      </w:r>
      <w:r w:rsidR="002244A7">
        <w:rPr>
          <w:noProof/>
          <w:lang w:val="sr-Latn-CS"/>
        </w:rPr>
        <w:t>obimu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ilegalnih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migracija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2) </w:t>
      </w:r>
      <w:r w:rsidR="002244A7">
        <w:rPr>
          <w:noProof/>
          <w:lang w:val="sr-Latn-CS"/>
        </w:rPr>
        <w:t>razmenjuju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iskustva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oblasti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kontrole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migracija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primenjujući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domaće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propise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ulaskom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boravkom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stranaca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uzorke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dokumenata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strancima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omogućava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prelaženje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državne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granice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vize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njihove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simbole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pečate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stavljaju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dokumenta</w:t>
      </w:r>
      <w:r w:rsidRPr="002244A7">
        <w:rPr>
          <w:noProof/>
          <w:lang w:val="sr-Latn-CS"/>
        </w:rPr>
        <w:t xml:space="preserve">. 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9.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2556E" w:rsidRPr="002244A7">
        <w:rPr>
          <w:noProof/>
          <w:lang w:val="sr-Latn-CS"/>
        </w:rPr>
        <w:t xml:space="preserve"> 1. </w:t>
      </w:r>
      <w:r>
        <w:rPr>
          <w:noProof/>
          <w:lang w:val="sr-Latn-CS"/>
        </w:rPr>
        <w:t>stav</w:t>
      </w:r>
      <w:r w:rsidR="00A2556E" w:rsidRPr="002244A7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A2556E" w:rsidRPr="002244A7">
        <w:rPr>
          <w:noProof/>
          <w:lang w:val="sr-Latn-CS"/>
        </w:rPr>
        <w:t xml:space="preserve"> 13.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2556E" w:rsidRPr="002244A7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1) </w:t>
      </w:r>
      <w:r w:rsidR="002244A7">
        <w:rPr>
          <w:noProof/>
          <w:lang w:val="sr-Latn-CS"/>
        </w:rPr>
        <w:t>razmenjuju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ind w:firstLine="144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trgovini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opojnim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drogama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psihotropnim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supstancama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prekursorima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ind w:firstLine="144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mestima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metodama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proizvodnje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skladištenja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opojnih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droga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psihotropnih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supstanci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prekursora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korišćenim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prevoznim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sredstvima</w:t>
      </w:r>
      <w:r w:rsidRPr="002244A7">
        <w:rPr>
          <w:noProof/>
          <w:lang w:val="sr-Latn-CS"/>
        </w:rPr>
        <w:t>,</w:t>
      </w:r>
    </w:p>
    <w:p w:rsidR="00A2556E" w:rsidRPr="002244A7" w:rsidRDefault="00A2556E" w:rsidP="00DB5233">
      <w:pPr>
        <w:ind w:firstLine="144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− </w:t>
      </w:r>
      <w:r w:rsidR="002244A7">
        <w:rPr>
          <w:noProof/>
          <w:lang w:val="sr-Latn-CS"/>
        </w:rPr>
        <w:t>mestu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odredišta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transportovane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opojne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droge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psihotropnih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supstanci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prekursora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2) </w:t>
      </w:r>
      <w:r w:rsidR="002244A7">
        <w:rPr>
          <w:noProof/>
          <w:lang w:val="sr-Latn-CS"/>
        </w:rPr>
        <w:t>razmenjuju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uzorke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novih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opojnih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droga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psihotropnih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supstanci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prekursora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ostalih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opasnih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supstanci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biljnog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sintetičkog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porekla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ab/>
        <w:t xml:space="preserve">3) </w:t>
      </w:r>
      <w:r w:rsidR="002244A7">
        <w:rPr>
          <w:noProof/>
          <w:lang w:val="sr-Latn-CS"/>
        </w:rPr>
        <w:t>razmenjuju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propisima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iskustvima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nadzorom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zakonitom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trgovinom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opojnim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drogama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psihotropnim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supstancama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prekursorima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osnovnim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supstancama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komponentama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neophodnim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njihovu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proizvodnju</w:t>
      </w:r>
      <w:r w:rsidRPr="002244A7">
        <w:rPr>
          <w:noProof/>
          <w:lang w:val="sr-Latn-CS"/>
        </w:rPr>
        <w:t xml:space="preserve">. 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br w:type="page"/>
      </w: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A2556E" w:rsidRPr="002244A7">
        <w:rPr>
          <w:noProof/>
          <w:lang w:val="sr-Latn-CS"/>
        </w:rPr>
        <w:t xml:space="preserve"> 10.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naučne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obukama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razmenjuju</w:t>
      </w:r>
      <w:r w:rsidR="00A2556E" w:rsidRPr="002244A7">
        <w:rPr>
          <w:noProof/>
          <w:lang w:val="sr-Latn-CS"/>
        </w:rPr>
        <w:t>: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1) </w:t>
      </w:r>
      <w:r w:rsidR="002244A7">
        <w:rPr>
          <w:noProof/>
          <w:lang w:val="sr-Latn-CS"/>
        </w:rPr>
        <w:t>iskustvo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naročito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metodama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borbe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organizovanog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novim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oblicima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aktivnosti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korišćenju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razvoju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specijalne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opreme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2) </w:t>
      </w:r>
      <w:r w:rsidR="002244A7">
        <w:rPr>
          <w:noProof/>
          <w:lang w:val="sr-Latn-CS"/>
        </w:rPr>
        <w:t>rezultate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istraživanja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okviru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kriminalistike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kriminologije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kao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krivično</w:t>
      </w:r>
      <w:r w:rsidRPr="002244A7">
        <w:rPr>
          <w:noProof/>
          <w:lang w:val="sr-Latn-CS"/>
        </w:rPr>
        <w:t>-</w:t>
      </w:r>
      <w:r w:rsidR="002244A7">
        <w:rPr>
          <w:noProof/>
          <w:lang w:val="sr-Latn-CS"/>
        </w:rPr>
        <w:t>pravna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rešenja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predmetom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ovog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sporazuma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3) </w:t>
      </w:r>
      <w:r w:rsidR="002244A7">
        <w:rPr>
          <w:noProof/>
          <w:lang w:val="sr-Latn-CS"/>
        </w:rPr>
        <w:t>informacije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predmetima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izvršenjem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takođe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obezbeđuju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dostupnost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tehničke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opreme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služi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suzbijanje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4) </w:t>
      </w:r>
      <w:r w:rsidR="002244A7">
        <w:rPr>
          <w:noProof/>
          <w:lang w:val="sr-Latn-CS"/>
        </w:rPr>
        <w:t>stručnjake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uz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nadoknadu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svrhu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obezbeđivanja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obuke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unapređenja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stručnih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kvalifikacija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naročito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okviru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tehnika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otkrivanje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krivičnih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dela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operativnih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metoda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borbu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>;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5) </w:t>
      </w:r>
      <w:r w:rsidR="002244A7">
        <w:rPr>
          <w:noProof/>
          <w:lang w:val="sr-Latn-CS"/>
        </w:rPr>
        <w:t>stručnu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literaturu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ostale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publikacije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vezi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predmetom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ovog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sporazuma</w:t>
      </w:r>
      <w:r w:rsidRPr="002244A7">
        <w:rPr>
          <w:noProof/>
          <w:lang w:val="sr-Latn-CS"/>
        </w:rPr>
        <w:t xml:space="preserve">. </w:t>
      </w: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11.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slanje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A2556E" w:rsidRPr="002244A7">
        <w:rPr>
          <w:noProof/>
          <w:lang w:val="sr-Latn-CS"/>
        </w:rPr>
        <w:t xml:space="preserve">.  5. </w:t>
      </w:r>
      <w:r>
        <w:rPr>
          <w:noProof/>
          <w:lang w:val="sr-Latn-CS"/>
        </w:rPr>
        <w:t>do</w:t>
      </w:r>
      <w:r w:rsidR="00A2556E" w:rsidRPr="002244A7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mogao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povrediti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suverenitet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zapretilo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njenoj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vitalnim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prekršila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načela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njenog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poretka</w:t>
      </w:r>
      <w:r w:rsidR="00A2556E" w:rsidRPr="002244A7">
        <w:rPr>
          <w:noProof/>
          <w:lang w:val="sr-Latn-CS"/>
        </w:rPr>
        <w:t xml:space="preserve">  </w:t>
      </w:r>
      <w:r>
        <w:rPr>
          <w:noProof/>
          <w:lang w:val="sr-Latn-CS"/>
        </w:rPr>
        <w:t>ona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odbiti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A2556E"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12.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Svi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sporovi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>.</w:t>
      </w: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postigne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pregovorima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2556E" w:rsidRPr="002244A7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spor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nijednoj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trećoj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A2556E" w:rsidRPr="002244A7">
        <w:rPr>
          <w:noProof/>
          <w:lang w:val="sr-Latn-CS"/>
        </w:rPr>
        <w:t xml:space="preserve">. </w:t>
      </w: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</w:p>
    <w:p w:rsidR="00A2556E" w:rsidRPr="002244A7" w:rsidRDefault="00A2556E" w:rsidP="00DB5233">
      <w:pPr>
        <w:ind w:firstLine="720"/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13.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proističu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članstva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A2556E"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14.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A2556E" w:rsidRPr="002244A7">
        <w:rPr>
          <w:noProof/>
          <w:lang w:val="sr-Latn-CS"/>
        </w:rPr>
        <w:t xml:space="preserve">.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>,</w:t>
      </w:r>
      <w:r>
        <w:rPr>
          <w:noProof/>
          <w:lang w:val="sr-Latn-CS"/>
        </w:rPr>
        <w:t>takođe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mogu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svoj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zvanični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A2556E" w:rsidRPr="002244A7">
        <w:rPr>
          <w:noProof/>
          <w:lang w:val="sr-Latn-CS"/>
        </w:rPr>
        <w:t xml:space="preserve"> (</w:t>
      </w:r>
      <w:r>
        <w:rPr>
          <w:noProof/>
          <w:lang w:val="sr-Latn-CS"/>
        </w:rPr>
        <w:t>srpski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poljski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A2556E" w:rsidRPr="002244A7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A2556E"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15.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Troškove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snosi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drugačije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dogovore</w:t>
      </w:r>
      <w:r w:rsidR="00A2556E"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2556E" w:rsidRPr="002244A7">
        <w:rPr>
          <w:noProof/>
          <w:lang w:val="sr-Latn-CS"/>
        </w:rPr>
        <w:t xml:space="preserve"> 16.</w:t>
      </w:r>
    </w:p>
    <w:p w:rsidR="00A2556E" w:rsidRPr="002244A7" w:rsidRDefault="00A2556E" w:rsidP="00DB5233">
      <w:pPr>
        <w:jc w:val="center"/>
        <w:rPr>
          <w:noProof/>
          <w:lang w:val="sr-Latn-CS"/>
        </w:rPr>
      </w:pPr>
    </w:p>
    <w:p w:rsidR="00A2556E" w:rsidRPr="002244A7" w:rsidRDefault="002244A7" w:rsidP="00DB5233">
      <w:pPr>
        <w:pStyle w:val="BodyText31"/>
        <w:ind w:firstLine="720"/>
        <w:rPr>
          <w:noProof/>
          <w:sz w:val="28"/>
          <w:szCs w:val="28"/>
          <w:lang w:val="sr-Latn-CS"/>
        </w:rPr>
      </w:pPr>
      <w:r>
        <w:rPr>
          <w:noProof/>
          <w:szCs w:val="24"/>
          <w:lang w:val="sr-Latn-CS"/>
        </w:rPr>
        <w:t>Ovaj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sporazum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A2556E" w:rsidRPr="002244A7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datuma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poslednje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note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kojom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Ugovorne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međusobno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obaveštavaju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završene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unutrašnje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stupanje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A2556E" w:rsidRPr="002244A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sporazuma</w:t>
      </w:r>
      <w:r w:rsidR="00A2556E" w:rsidRPr="002244A7">
        <w:rPr>
          <w:noProof/>
          <w:sz w:val="28"/>
          <w:szCs w:val="28"/>
          <w:lang w:val="sr-Latn-CS"/>
        </w:rPr>
        <w:t>.</w:t>
      </w:r>
    </w:p>
    <w:p w:rsidR="00A2556E" w:rsidRPr="002244A7" w:rsidRDefault="002244A7" w:rsidP="00DB5233">
      <w:pPr>
        <w:pStyle w:val="BodyText31"/>
        <w:ind w:firstLine="720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neodređeno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raskinuti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svaka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slanjem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A2556E" w:rsidRPr="002244A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Sporazum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A2556E" w:rsidRPr="002244A7">
        <w:rPr>
          <w:noProof/>
          <w:lang w:val="sr-Latn-CS"/>
        </w:rPr>
        <w:t xml:space="preserve"> 90 </w:t>
      </w:r>
      <w:r>
        <w:rPr>
          <w:noProof/>
          <w:lang w:val="sr-Latn-CS"/>
        </w:rPr>
        <w:t>dana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raskidu</w:t>
      </w:r>
      <w:r w:rsidR="00A2556E"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2244A7" w:rsidP="00DB5233">
      <w:pPr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sačinjen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i/>
          <w:noProof/>
          <w:u w:val="single"/>
          <w:lang w:val="sr-Latn-CS"/>
        </w:rPr>
        <w:t>Varšavi</w:t>
      </w:r>
      <w:r w:rsidR="00A2556E" w:rsidRPr="002244A7">
        <w:rPr>
          <w:noProof/>
          <w:u w:val="single"/>
          <w:lang w:val="sr-Latn-CS"/>
        </w:rPr>
        <w:t>,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2556E" w:rsidRPr="002244A7">
        <w:rPr>
          <w:noProof/>
          <w:lang w:val="sr-Latn-CS"/>
        </w:rPr>
        <w:t xml:space="preserve"> </w:t>
      </w:r>
      <w:r w:rsidR="00A2556E" w:rsidRPr="002244A7">
        <w:rPr>
          <w:i/>
          <w:noProof/>
          <w:u w:val="single"/>
          <w:lang w:val="sr-Latn-CS"/>
        </w:rPr>
        <w:t xml:space="preserve">7. </w:t>
      </w:r>
      <w:r>
        <w:rPr>
          <w:i/>
          <w:noProof/>
          <w:u w:val="single"/>
          <w:lang w:val="sr-Latn-CS"/>
        </w:rPr>
        <w:t>novembra</w:t>
      </w:r>
      <w:r w:rsidR="00A2556E" w:rsidRPr="002244A7">
        <w:rPr>
          <w:i/>
          <w:noProof/>
          <w:u w:val="single"/>
          <w:lang w:val="sr-Latn-CS"/>
        </w:rPr>
        <w:t xml:space="preserve"> 2011. </w:t>
      </w:r>
      <w:r>
        <w:rPr>
          <w:i/>
          <w:noProof/>
          <w:u w:val="single"/>
          <w:lang w:val="sr-Latn-CS"/>
        </w:rPr>
        <w:t>godine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primerka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svaki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poljskom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tekstovi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podjednako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verodostojni</w:t>
      </w:r>
      <w:r w:rsidR="00A2556E" w:rsidRPr="002244A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razlika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tumačenju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tekst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merodavan</w:t>
      </w:r>
      <w:r w:rsidR="00A2556E" w:rsidRPr="002244A7">
        <w:rPr>
          <w:noProof/>
          <w:lang w:val="sr-Latn-CS"/>
        </w:rPr>
        <w:t>.</w:t>
      </w: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320"/>
      </w:tblGrid>
      <w:tr w:rsidR="00A2556E" w:rsidRPr="002244A7">
        <w:tc>
          <w:tcPr>
            <w:tcW w:w="4428" w:type="dxa"/>
          </w:tcPr>
          <w:p w:rsidR="00A2556E" w:rsidRPr="002244A7" w:rsidRDefault="002244A7" w:rsidP="006719E1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Za</w:t>
            </w:r>
            <w:r w:rsidR="00A2556E" w:rsidRPr="002244A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Vladu</w:t>
            </w:r>
          </w:p>
          <w:p w:rsidR="00A2556E" w:rsidRPr="002244A7" w:rsidRDefault="002244A7" w:rsidP="006719E1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Republike</w:t>
            </w:r>
            <w:r w:rsidR="00A2556E" w:rsidRPr="002244A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Srbije</w:t>
            </w:r>
          </w:p>
          <w:p w:rsidR="00A2556E" w:rsidRPr="002244A7" w:rsidRDefault="00A2556E" w:rsidP="006719E1">
            <w:pPr>
              <w:jc w:val="center"/>
              <w:rPr>
                <w:noProof/>
                <w:lang w:val="sr-Latn-CS"/>
              </w:rPr>
            </w:pPr>
          </w:p>
          <w:p w:rsidR="00A2556E" w:rsidRPr="002244A7" w:rsidRDefault="00A2556E" w:rsidP="006719E1">
            <w:pPr>
              <w:jc w:val="center"/>
              <w:rPr>
                <w:noProof/>
                <w:lang w:val="sr-Latn-CS"/>
              </w:rPr>
            </w:pPr>
          </w:p>
          <w:p w:rsidR="00A2556E" w:rsidRPr="002244A7" w:rsidRDefault="002244A7" w:rsidP="006719E1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A2556E" w:rsidRPr="002244A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  <w:tc>
          <w:tcPr>
            <w:tcW w:w="4428" w:type="dxa"/>
          </w:tcPr>
          <w:p w:rsidR="00A2556E" w:rsidRPr="002244A7" w:rsidRDefault="002244A7" w:rsidP="006719E1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Za</w:t>
            </w:r>
            <w:r w:rsidR="00A2556E" w:rsidRPr="002244A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Vladu</w:t>
            </w:r>
          </w:p>
          <w:p w:rsidR="00A2556E" w:rsidRPr="002244A7" w:rsidRDefault="002244A7" w:rsidP="006719E1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Republike</w:t>
            </w:r>
            <w:r w:rsidR="00A2556E" w:rsidRPr="002244A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Poljske</w:t>
            </w:r>
          </w:p>
          <w:p w:rsidR="00A2556E" w:rsidRPr="002244A7" w:rsidRDefault="00A2556E" w:rsidP="006719E1">
            <w:pPr>
              <w:jc w:val="center"/>
              <w:rPr>
                <w:noProof/>
                <w:lang w:val="sr-Latn-CS"/>
              </w:rPr>
            </w:pPr>
          </w:p>
          <w:p w:rsidR="00A2556E" w:rsidRPr="002244A7" w:rsidRDefault="00A2556E" w:rsidP="006719E1">
            <w:pPr>
              <w:jc w:val="center"/>
              <w:rPr>
                <w:noProof/>
                <w:lang w:val="sr-Latn-CS"/>
              </w:rPr>
            </w:pPr>
          </w:p>
          <w:p w:rsidR="00A2556E" w:rsidRPr="002244A7" w:rsidRDefault="00A2556E" w:rsidP="006719E1">
            <w:pPr>
              <w:jc w:val="center"/>
              <w:rPr>
                <w:noProof/>
                <w:lang w:val="sr-Latn-CS"/>
              </w:rPr>
            </w:pPr>
            <w:r w:rsidRPr="002244A7">
              <w:rPr>
                <w:noProof/>
                <w:lang w:val="sr-Latn-CS"/>
              </w:rPr>
              <w:t>Jerzgo Miller</w:t>
            </w:r>
          </w:p>
        </w:tc>
      </w:tr>
    </w:tbl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A2556E" w:rsidP="00DB5233">
      <w:pPr>
        <w:ind w:left="720"/>
        <w:jc w:val="both"/>
        <w:rPr>
          <w:noProof/>
          <w:lang w:val="sr-Latn-CS"/>
        </w:rPr>
      </w:pPr>
    </w:p>
    <w:p w:rsidR="00A2556E" w:rsidRPr="002244A7" w:rsidRDefault="00A2556E" w:rsidP="00DB5233">
      <w:pPr>
        <w:jc w:val="both"/>
        <w:rPr>
          <w:noProof/>
          <w:lang w:val="sr-Latn-CS"/>
        </w:rPr>
      </w:pPr>
    </w:p>
    <w:p w:rsidR="00A2556E" w:rsidRPr="002244A7" w:rsidRDefault="00A2556E" w:rsidP="00C07BC2">
      <w:pPr>
        <w:shd w:val="clear" w:color="auto" w:fill="FFFFFF"/>
        <w:spacing w:before="348" w:line="322" w:lineRule="exact"/>
        <w:ind w:left="29"/>
        <w:jc w:val="center"/>
        <w:rPr>
          <w:b/>
          <w:bCs/>
          <w:noProof/>
          <w:spacing w:val="-3"/>
          <w:lang w:val="sr-Latn-CS"/>
        </w:rPr>
      </w:pPr>
    </w:p>
    <w:p w:rsidR="00A2556E" w:rsidRPr="002244A7" w:rsidRDefault="00A2556E" w:rsidP="006719E1">
      <w:pPr>
        <w:shd w:val="clear" w:color="auto" w:fill="FFFFFF"/>
        <w:spacing w:before="348" w:line="322" w:lineRule="exact"/>
        <w:ind w:left="29"/>
        <w:jc w:val="center"/>
        <w:rPr>
          <w:noProof/>
          <w:lang w:val="sr-Latn-CS"/>
        </w:rPr>
      </w:pPr>
      <w:r w:rsidRPr="002244A7">
        <w:rPr>
          <w:b/>
          <w:noProof/>
          <w:spacing w:val="-3"/>
          <w:lang w:val="sr-Latn-CS"/>
        </w:rPr>
        <w:br w:type="page"/>
      </w:r>
      <w:r w:rsidR="002244A7">
        <w:rPr>
          <w:noProof/>
          <w:lang w:val="sr-Latn-CS"/>
        </w:rPr>
        <w:lastRenderedPageBreak/>
        <w:t>Član</w:t>
      </w:r>
      <w:r w:rsidRPr="002244A7">
        <w:rPr>
          <w:noProof/>
          <w:lang w:val="sr-Latn-CS"/>
        </w:rPr>
        <w:t xml:space="preserve"> 3.</w:t>
      </w:r>
    </w:p>
    <w:p w:rsidR="00A2556E" w:rsidRPr="002244A7" w:rsidRDefault="00A2556E" w:rsidP="005E6C11">
      <w:pPr>
        <w:pStyle w:val="BodyText"/>
        <w:jc w:val="left"/>
        <w:rPr>
          <w:rFonts w:ascii="Times New Roman" w:hAnsi="Times New Roman" w:cs="Times New Roman"/>
          <w:bCs/>
          <w:noProof/>
        </w:rPr>
      </w:pPr>
    </w:p>
    <w:p w:rsidR="00A2556E" w:rsidRPr="002244A7" w:rsidRDefault="00A2556E" w:rsidP="00560406">
      <w:pPr>
        <w:pStyle w:val="BodyText"/>
        <w:rPr>
          <w:rFonts w:ascii="Times New Roman" w:hAnsi="Times New Roman" w:cs="Times New Roman"/>
          <w:bCs/>
          <w:noProof/>
        </w:rPr>
      </w:pPr>
      <w:r w:rsidRPr="002244A7">
        <w:rPr>
          <w:rFonts w:ascii="Times New Roman" w:hAnsi="Times New Roman" w:cs="Times New Roman"/>
          <w:bCs/>
          <w:noProof/>
        </w:rPr>
        <w:t xml:space="preserve">          </w:t>
      </w:r>
      <w:r w:rsidR="002244A7">
        <w:rPr>
          <w:rFonts w:ascii="Times New Roman" w:hAnsi="Times New Roman" w:cs="Times New Roman"/>
          <w:bCs/>
          <w:noProof/>
        </w:rPr>
        <w:t>Ovaj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zakon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stupa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na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snagu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osmog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dana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od</w:t>
      </w:r>
      <w:r w:rsidRPr="002244A7">
        <w:rPr>
          <w:rFonts w:ascii="Times New Roman" w:hAnsi="Times New Roman" w:cs="Times New Roman"/>
          <w:bCs/>
          <w:noProof/>
        </w:rPr>
        <w:t xml:space="preserve">  </w:t>
      </w:r>
      <w:r w:rsidR="002244A7">
        <w:rPr>
          <w:rFonts w:ascii="Times New Roman" w:hAnsi="Times New Roman" w:cs="Times New Roman"/>
          <w:bCs/>
          <w:noProof/>
        </w:rPr>
        <w:t>dana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objavljivanja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u</w:t>
      </w:r>
      <w:r w:rsidRPr="002244A7">
        <w:rPr>
          <w:rFonts w:ascii="Times New Roman" w:hAnsi="Times New Roman" w:cs="Times New Roman"/>
          <w:bCs/>
          <w:noProof/>
        </w:rPr>
        <w:t xml:space="preserve"> „</w:t>
      </w:r>
      <w:r w:rsidR="002244A7">
        <w:rPr>
          <w:rFonts w:ascii="Times New Roman" w:hAnsi="Times New Roman" w:cs="Times New Roman"/>
          <w:bCs/>
          <w:noProof/>
        </w:rPr>
        <w:t>Službenom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glasniku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Republike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Srbije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Pr="002244A7">
        <w:rPr>
          <w:rFonts w:ascii="Times New Roman" w:hAnsi="Times New Roman" w:cs="Times New Roman"/>
          <w:bCs/>
          <w:noProof/>
          <w:sz w:val="20"/>
          <w:szCs w:val="20"/>
        </w:rPr>
        <w:t>–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Međunarodni</w:t>
      </w:r>
      <w:r w:rsidRPr="002244A7">
        <w:rPr>
          <w:rFonts w:ascii="Times New Roman" w:hAnsi="Times New Roman" w:cs="Times New Roman"/>
          <w:bCs/>
          <w:noProof/>
        </w:rPr>
        <w:t xml:space="preserve"> </w:t>
      </w:r>
      <w:r w:rsidR="002244A7">
        <w:rPr>
          <w:rFonts w:ascii="Times New Roman" w:hAnsi="Times New Roman" w:cs="Times New Roman"/>
          <w:bCs/>
          <w:noProof/>
        </w:rPr>
        <w:t>ugovori</w:t>
      </w:r>
      <w:r w:rsidRPr="002244A7">
        <w:rPr>
          <w:rFonts w:ascii="Times New Roman" w:hAnsi="Times New Roman" w:cs="Times New Roman"/>
          <w:bCs/>
          <w:noProof/>
        </w:rPr>
        <w:t>”.</w:t>
      </w:r>
    </w:p>
    <w:p w:rsidR="00A2556E" w:rsidRPr="002244A7" w:rsidRDefault="00A2556E" w:rsidP="00560406">
      <w:pPr>
        <w:pStyle w:val="BodyText"/>
        <w:rPr>
          <w:rFonts w:ascii="Times New Roman" w:hAnsi="Times New Roman" w:cs="Times New Roman"/>
          <w:bCs/>
          <w:noProof/>
        </w:rPr>
      </w:pPr>
    </w:p>
    <w:p w:rsidR="00A2556E" w:rsidRPr="002244A7" w:rsidRDefault="00A2556E" w:rsidP="00560406">
      <w:pPr>
        <w:pStyle w:val="BodyText"/>
        <w:rPr>
          <w:rFonts w:ascii="Times New Roman" w:hAnsi="Times New Roman" w:cs="Times New Roman"/>
          <w:bCs/>
          <w:noProof/>
        </w:rPr>
        <w:sectPr w:rsidR="00A2556E" w:rsidRPr="002244A7" w:rsidSect="00A31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A2556E" w:rsidRPr="002244A7" w:rsidRDefault="00A2556E" w:rsidP="00A82EE4">
      <w:pPr>
        <w:rPr>
          <w:b/>
          <w:noProof/>
          <w:lang w:val="sr-Latn-CS"/>
        </w:rPr>
      </w:pPr>
      <w:r w:rsidRPr="002244A7">
        <w:rPr>
          <w:b/>
          <w:noProof/>
          <w:lang w:val="sr-Latn-CS"/>
        </w:rPr>
        <w:lastRenderedPageBreak/>
        <w:t xml:space="preserve">                                               </w:t>
      </w:r>
      <w:r w:rsidR="002244A7">
        <w:rPr>
          <w:b/>
          <w:noProof/>
          <w:lang w:val="sr-Latn-CS"/>
        </w:rPr>
        <w:t>O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B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R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A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Z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L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O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Ž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E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NJ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E</w:t>
      </w:r>
      <w:r w:rsidRPr="002244A7">
        <w:rPr>
          <w:b/>
          <w:noProof/>
          <w:lang w:val="sr-Latn-CS"/>
        </w:rPr>
        <w:t xml:space="preserve"> </w:t>
      </w:r>
    </w:p>
    <w:p w:rsidR="00A2556E" w:rsidRPr="002244A7" w:rsidRDefault="00A2556E" w:rsidP="00A82EE4">
      <w:pPr>
        <w:rPr>
          <w:b/>
          <w:noProof/>
          <w:lang w:val="sr-Latn-CS"/>
        </w:rPr>
      </w:pPr>
    </w:p>
    <w:p w:rsidR="00A2556E" w:rsidRPr="002244A7" w:rsidRDefault="00A2556E" w:rsidP="00A82EE4">
      <w:pPr>
        <w:rPr>
          <w:b/>
          <w:noProof/>
          <w:lang w:val="sr-Latn-CS"/>
        </w:rPr>
      </w:pPr>
    </w:p>
    <w:p w:rsidR="00A2556E" w:rsidRPr="002244A7" w:rsidRDefault="00A2556E" w:rsidP="00A82EE4">
      <w:pPr>
        <w:rPr>
          <w:b/>
          <w:noProof/>
          <w:lang w:val="sr-Latn-CS"/>
        </w:rPr>
      </w:pPr>
      <w:r w:rsidRPr="002244A7">
        <w:rPr>
          <w:b/>
          <w:noProof/>
          <w:lang w:val="sr-Latn-CS"/>
        </w:rPr>
        <w:t xml:space="preserve">I. </w:t>
      </w:r>
      <w:r w:rsidR="002244A7">
        <w:rPr>
          <w:b/>
          <w:noProof/>
          <w:lang w:val="sr-Latn-CS"/>
        </w:rPr>
        <w:t>Ustavni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osnov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za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donošenje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zakona</w:t>
      </w:r>
      <w:r w:rsidRPr="002244A7">
        <w:rPr>
          <w:b/>
          <w:noProof/>
          <w:lang w:val="sr-Latn-CS"/>
        </w:rPr>
        <w:t xml:space="preserve"> </w:t>
      </w:r>
    </w:p>
    <w:p w:rsidR="00A2556E" w:rsidRPr="002244A7" w:rsidRDefault="00A2556E" w:rsidP="00A82EE4">
      <w:pPr>
        <w:rPr>
          <w:b/>
          <w:noProof/>
          <w:lang w:val="sr-Latn-CS"/>
        </w:rPr>
      </w:pPr>
    </w:p>
    <w:p w:rsidR="00A2556E" w:rsidRPr="002244A7" w:rsidRDefault="002244A7" w:rsidP="00390C4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Poljske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borbi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kriminala</w:t>
      </w:r>
      <w:r w:rsidR="00A2556E" w:rsidRPr="002244A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A2556E" w:rsidRPr="002244A7">
        <w:rPr>
          <w:noProof/>
          <w:lang w:val="sr-Latn-CS"/>
        </w:rPr>
        <w:t xml:space="preserve">: </w:t>
      </w:r>
      <w:r>
        <w:rPr>
          <w:noProof/>
          <w:lang w:val="sr-Latn-CS"/>
        </w:rPr>
        <w:t>Sporazum</w:t>
      </w:r>
      <w:r w:rsidR="00A2556E" w:rsidRPr="002244A7">
        <w:rPr>
          <w:noProof/>
          <w:lang w:val="sr-Latn-CS"/>
        </w:rPr>
        <w:t xml:space="preserve">) </w:t>
      </w:r>
      <w:r>
        <w:rPr>
          <w:noProof/>
          <w:lang w:val="sr-Latn-CS"/>
        </w:rPr>
        <w:t>sadržan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2556E" w:rsidRPr="002244A7">
        <w:rPr>
          <w:noProof/>
          <w:lang w:val="sr-Latn-CS"/>
        </w:rPr>
        <w:t xml:space="preserve"> 99. </w:t>
      </w:r>
      <w:r>
        <w:rPr>
          <w:noProof/>
          <w:lang w:val="sr-Latn-CS"/>
        </w:rPr>
        <w:t>stav</w:t>
      </w:r>
      <w:r w:rsidR="00A2556E" w:rsidRPr="002244A7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A2556E" w:rsidRPr="002244A7">
        <w:rPr>
          <w:noProof/>
          <w:lang w:val="sr-Latn-CS"/>
        </w:rPr>
        <w:t xml:space="preserve"> 4. </w:t>
      </w:r>
      <w:r>
        <w:rPr>
          <w:noProof/>
          <w:lang w:val="sr-Latn-CS"/>
        </w:rPr>
        <w:t>Ustava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Narodne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A2556E" w:rsidRPr="002244A7">
        <w:rPr>
          <w:noProof/>
          <w:lang w:val="sr-Latn-CS"/>
        </w:rPr>
        <w:t xml:space="preserve">. </w:t>
      </w:r>
    </w:p>
    <w:p w:rsidR="00A2556E" w:rsidRPr="002244A7" w:rsidRDefault="00A2556E" w:rsidP="00C733CE">
      <w:pPr>
        <w:tabs>
          <w:tab w:val="left" w:pos="720"/>
        </w:tabs>
        <w:jc w:val="both"/>
        <w:rPr>
          <w:b/>
          <w:noProof/>
          <w:lang w:val="sr-Latn-CS"/>
        </w:rPr>
      </w:pPr>
    </w:p>
    <w:p w:rsidR="00A2556E" w:rsidRPr="002244A7" w:rsidRDefault="00A2556E" w:rsidP="00C733CE">
      <w:pPr>
        <w:tabs>
          <w:tab w:val="left" w:pos="720"/>
        </w:tabs>
        <w:jc w:val="both"/>
        <w:rPr>
          <w:b/>
          <w:noProof/>
          <w:lang w:val="sr-Latn-CS"/>
        </w:rPr>
      </w:pPr>
    </w:p>
    <w:p w:rsidR="00A2556E" w:rsidRPr="002244A7" w:rsidRDefault="00A2556E" w:rsidP="00C733CE">
      <w:pPr>
        <w:tabs>
          <w:tab w:val="left" w:pos="720"/>
        </w:tabs>
        <w:jc w:val="both"/>
        <w:rPr>
          <w:b/>
          <w:noProof/>
          <w:lang w:val="sr-Latn-CS"/>
        </w:rPr>
      </w:pPr>
    </w:p>
    <w:p w:rsidR="00A2556E" w:rsidRPr="002244A7" w:rsidRDefault="00A2556E" w:rsidP="00C733CE">
      <w:pPr>
        <w:tabs>
          <w:tab w:val="left" w:pos="720"/>
        </w:tabs>
        <w:jc w:val="both"/>
        <w:rPr>
          <w:b/>
          <w:noProof/>
          <w:lang w:val="sr-Latn-CS"/>
        </w:rPr>
      </w:pPr>
      <w:r w:rsidRPr="002244A7">
        <w:rPr>
          <w:b/>
          <w:noProof/>
          <w:lang w:val="sr-Latn-CS"/>
        </w:rPr>
        <w:t xml:space="preserve">II. </w:t>
      </w:r>
      <w:r w:rsidR="002244A7">
        <w:rPr>
          <w:b/>
          <w:noProof/>
          <w:lang w:val="sr-Latn-CS"/>
        </w:rPr>
        <w:t>Razlozi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za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potvrđivanje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Sporazuma</w:t>
      </w:r>
    </w:p>
    <w:p w:rsidR="00A2556E" w:rsidRPr="002244A7" w:rsidRDefault="00A2556E" w:rsidP="00C733CE">
      <w:pPr>
        <w:tabs>
          <w:tab w:val="left" w:pos="720"/>
        </w:tabs>
        <w:jc w:val="both"/>
        <w:rPr>
          <w:b/>
          <w:noProof/>
          <w:lang w:val="sr-Latn-CS"/>
        </w:rPr>
      </w:pPr>
    </w:p>
    <w:p w:rsidR="00A2556E" w:rsidRPr="002244A7" w:rsidRDefault="00A2556E" w:rsidP="00621661">
      <w:pPr>
        <w:jc w:val="both"/>
        <w:rPr>
          <w:noProof/>
          <w:color w:val="000000"/>
          <w:lang w:val="sr-Latn-CS"/>
        </w:rPr>
      </w:pPr>
      <w:r w:rsidRPr="002244A7">
        <w:rPr>
          <w:noProof/>
          <w:lang w:val="sr-Latn-CS"/>
        </w:rPr>
        <w:t xml:space="preserve">            </w:t>
      </w:r>
      <w:r w:rsidR="002244A7">
        <w:rPr>
          <w:noProof/>
          <w:lang w:val="sr-Latn-CS"/>
        </w:rPr>
        <w:t>Sporazum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između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Vlade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Republike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Srbije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Vlade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Republike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Poljske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saradnji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borbi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protiv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organizovanog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drugih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vidova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kriminala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potpisan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Varšavi</w:t>
      </w:r>
      <w:r w:rsidRPr="002244A7">
        <w:rPr>
          <w:noProof/>
          <w:lang w:val="sr-Latn-CS"/>
        </w:rPr>
        <w:t xml:space="preserve">, 7. </w:t>
      </w:r>
      <w:r w:rsidR="002244A7">
        <w:rPr>
          <w:noProof/>
          <w:lang w:val="sr-Latn-CS"/>
        </w:rPr>
        <w:t>novembra</w:t>
      </w:r>
      <w:r w:rsidRPr="002244A7">
        <w:rPr>
          <w:noProof/>
          <w:lang w:val="sr-Latn-CS"/>
        </w:rPr>
        <w:t xml:space="preserve">  2011. </w:t>
      </w:r>
      <w:r w:rsidR="002244A7">
        <w:rPr>
          <w:noProof/>
          <w:lang w:val="sr-Latn-CS"/>
        </w:rPr>
        <w:t>godine</w:t>
      </w:r>
      <w:r w:rsidRPr="002244A7">
        <w:rPr>
          <w:noProof/>
          <w:lang w:val="sr-Latn-CS"/>
        </w:rPr>
        <w:t xml:space="preserve">. </w:t>
      </w:r>
      <w:r w:rsidR="002244A7">
        <w:rPr>
          <w:noProof/>
          <w:lang w:val="sr-Latn-CS"/>
        </w:rPr>
        <w:t>Potpisan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osnovu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Zaključka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Vlade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Republike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Srbije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kojim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utvrđena</w:t>
      </w:r>
      <w:r w:rsidRPr="002244A7">
        <w:rPr>
          <w:noProof/>
          <w:lang w:val="sr-Latn-CS"/>
        </w:rPr>
        <w:t xml:space="preserve"> O</w:t>
      </w:r>
      <w:r w:rsidR="002244A7">
        <w:rPr>
          <w:noProof/>
          <w:lang w:val="sr-Latn-CS"/>
        </w:rPr>
        <w:t>snova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zaključivanje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usvojen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tekst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Sporazuma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ovlašćen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ministar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unutrašnjih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poslova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Sporazum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potpiše</w:t>
      </w:r>
      <w:r w:rsidRPr="002244A7">
        <w:rPr>
          <w:noProof/>
          <w:lang w:val="sr-Latn-CS"/>
        </w:rPr>
        <w:t xml:space="preserve">. </w:t>
      </w:r>
      <w:r w:rsidR="002244A7">
        <w:rPr>
          <w:noProof/>
          <w:lang w:val="sr-Latn-CS"/>
        </w:rPr>
        <w:t>Sporazum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zaključen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usled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postojanja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obostrane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volje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da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se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operativna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saradnja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na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suzbijanju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organizovanog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i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drugih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vidova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kriminala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i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saradnja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policija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dve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države</w:t>
      </w:r>
      <w:r w:rsidRPr="002244A7">
        <w:rPr>
          <w:noProof/>
          <w:color w:val="000000"/>
          <w:lang w:val="sr-Latn-CS"/>
        </w:rPr>
        <w:t xml:space="preserve">  </w:t>
      </w:r>
      <w:r w:rsidR="002244A7">
        <w:rPr>
          <w:noProof/>
          <w:color w:val="000000"/>
          <w:lang w:val="sr-Latn-CS"/>
        </w:rPr>
        <w:t>unapredi</w:t>
      </w:r>
      <w:r w:rsidRPr="002244A7">
        <w:rPr>
          <w:noProof/>
          <w:color w:val="000000"/>
          <w:lang w:val="sr-Latn-CS"/>
        </w:rPr>
        <w:t xml:space="preserve">  </w:t>
      </w:r>
      <w:r w:rsidR="002244A7">
        <w:rPr>
          <w:noProof/>
          <w:color w:val="000000"/>
          <w:lang w:val="sr-Latn-CS"/>
        </w:rPr>
        <w:t>i</w:t>
      </w:r>
      <w:r w:rsidRPr="002244A7">
        <w:rPr>
          <w:noProof/>
          <w:color w:val="000000"/>
          <w:lang w:val="sr-Latn-CS"/>
        </w:rPr>
        <w:t xml:space="preserve">  </w:t>
      </w:r>
      <w:r w:rsidR="002244A7">
        <w:rPr>
          <w:noProof/>
          <w:color w:val="000000"/>
          <w:lang w:val="sr-Latn-CS"/>
        </w:rPr>
        <w:t>uokviri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međunarodnim</w:t>
      </w:r>
      <w:r w:rsidRPr="002244A7">
        <w:rPr>
          <w:noProof/>
          <w:color w:val="000000"/>
          <w:lang w:val="sr-Latn-CS"/>
        </w:rPr>
        <w:t xml:space="preserve"> </w:t>
      </w:r>
      <w:r w:rsidR="002244A7">
        <w:rPr>
          <w:noProof/>
          <w:color w:val="000000"/>
          <w:lang w:val="sr-Latn-CS"/>
        </w:rPr>
        <w:t>ugovorom</w:t>
      </w:r>
      <w:r w:rsidRPr="002244A7">
        <w:rPr>
          <w:noProof/>
          <w:color w:val="000000"/>
          <w:lang w:val="sr-Latn-CS"/>
        </w:rPr>
        <w:t xml:space="preserve">. </w:t>
      </w:r>
    </w:p>
    <w:p w:rsidR="00A2556E" w:rsidRPr="002244A7" w:rsidRDefault="00A2556E" w:rsidP="00C733CE">
      <w:pPr>
        <w:tabs>
          <w:tab w:val="left" w:pos="720"/>
        </w:tabs>
        <w:jc w:val="both"/>
        <w:rPr>
          <w:b/>
          <w:noProof/>
          <w:lang w:val="sr-Latn-CS"/>
        </w:rPr>
      </w:pPr>
      <w:r w:rsidRPr="002244A7">
        <w:rPr>
          <w:noProof/>
          <w:lang w:val="sr-Latn-CS"/>
        </w:rPr>
        <w:t xml:space="preserve">    </w:t>
      </w:r>
      <w:r w:rsidRPr="002244A7">
        <w:rPr>
          <w:b/>
          <w:noProof/>
          <w:lang w:val="sr-Latn-CS"/>
        </w:rPr>
        <w:tab/>
      </w:r>
      <w:r w:rsidR="002244A7">
        <w:rPr>
          <w:noProof/>
          <w:lang w:val="sr-Latn-CS"/>
        </w:rPr>
        <w:t>Članom</w:t>
      </w:r>
      <w:r w:rsidRPr="002244A7">
        <w:rPr>
          <w:noProof/>
          <w:lang w:val="sr-Latn-CS"/>
        </w:rPr>
        <w:t xml:space="preserve"> 16. </w:t>
      </w:r>
      <w:r w:rsidR="002244A7">
        <w:rPr>
          <w:noProof/>
          <w:lang w:val="sr-Latn-CS"/>
        </w:rPr>
        <w:t>Sporazuma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predviđeno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je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Sporazum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potvrdi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radi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stupanja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na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snagu</w:t>
      </w:r>
      <w:r w:rsidRPr="002244A7">
        <w:rPr>
          <w:noProof/>
          <w:lang w:val="sr-Latn-CS"/>
        </w:rPr>
        <w:t xml:space="preserve">, </w:t>
      </w:r>
      <w:r w:rsidR="002244A7">
        <w:rPr>
          <w:noProof/>
          <w:lang w:val="sr-Latn-CS"/>
        </w:rPr>
        <w:t>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da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Ugovorne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strane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uzajamno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obaveste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o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sprovedenoj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unutrašnjoj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pravnoj</w:t>
      </w:r>
      <w:r w:rsidRPr="002244A7">
        <w:rPr>
          <w:noProof/>
          <w:lang w:val="sr-Latn-CS"/>
        </w:rPr>
        <w:t xml:space="preserve"> </w:t>
      </w:r>
      <w:r w:rsidR="002244A7">
        <w:rPr>
          <w:noProof/>
          <w:lang w:val="sr-Latn-CS"/>
        </w:rPr>
        <w:t>proceduri</w:t>
      </w:r>
      <w:r w:rsidRPr="002244A7">
        <w:rPr>
          <w:noProof/>
          <w:lang w:val="sr-Latn-CS"/>
        </w:rPr>
        <w:t xml:space="preserve">. </w:t>
      </w:r>
    </w:p>
    <w:p w:rsidR="00A2556E" w:rsidRPr="002244A7" w:rsidRDefault="00A2556E" w:rsidP="00C733CE">
      <w:pPr>
        <w:tabs>
          <w:tab w:val="left" w:pos="720"/>
        </w:tabs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 </w:t>
      </w:r>
    </w:p>
    <w:p w:rsidR="00A2556E" w:rsidRPr="002244A7" w:rsidRDefault="00A2556E" w:rsidP="008E5C4C">
      <w:pPr>
        <w:jc w:val="both"/>
        <w:rPr>
          <w:b/>
          <w:noProof/>
          <w:lang w:val="sr-Latn-CS"/>
        </w:rPr>
      </w:pPr>
    </w:p>
    <w:p w:rsidR="00A2556E" w:rsidRPr="002244A7" w:rsidRDefault="00A2556E" w:rsidP="008E5C4C">
      <w:pPr>
        <w:jc w:val="both"/>
        <w:rPr>
          <w:b/>
          <w:noProof/>
          <w:lang w:val="sr-Latn-CS"/>
        </w:rPr>
      </w:pPr>
    </w:p>
    <w:p w:rsidR="00A2556E" w:rsidRPr="002244A7" w:rsidRDefault="00A2556E" w:rsidP="008E5C4C">
      <w:pPr>
        <w:jc w:val="both"/>
        <w:rPr>
          <w:b/>
          <w:noProof/>
          <w:color w:val="FF0000"/>
          <w:lang w:val="sr-Latn-CS"/>
        </w:rPr>
      </w:pPr>
      <w:r w:rsidRPr="002244A7">
        <w:rPr>
          <w:b/>
          <w:noProof/>
          <w:lang w:val="sr-Latn-CS"/>
        </w:rPr>
        <w:t>III.</w:t>
      </w:r>
      <w:r w:rsidRPr="002244A7">
        <w:rPr>
          <w:b/>
          <w:noProof/>
          <w:color w:val="FF0000"/>
          <w:lang w:val="sr-Latn-CS"/>
        </w:rPr>
        <w:t xml:space="preserve"> </w:t>
      </w:r>
      <w:r w:rsidR="002244A7">
        <w:rPr>
          <w:b/>
          <w:noProof/>
          <w:lang w:val="sr-Latn-CS"/>
        </w:rPr>
        <w:t>Ocena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potrebnih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finansijskih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sredstava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za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sprovođenje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ovog</w:t>
      </w:r>
      <w:r w:rsidRPr="002244A7">
        <w:rPr>
          <w:b/>
          <w:noProof/>
          <w:lang w:val="sr-Latn-CS"/>
        </w:rPr>
        <w:t xml:space="preserve"> </w:t>
      </w:r>
      <w:r w:rsidR="002244A7">
        <w:rPr>
          <w:b/>
          <w:noProof/>
          <w:lang w:val="sr-Latn-CS"/>
        </w:rPr>
        <w:t>sporazuma</w:t>
      </w:r>
    </w:p>
    <w:p w:rsidR="00A2556E" w:rsidRPr="002244A7" w:rsidRDefault="00A2556E" w:rsidP="00906C98">
      <w:pPr>
        <w:jc w:val="both"/>
        <w:rPr>
          <w:noProof/>
          <w:lang w:val="sr-Latn-CS"/>
        </w:rPr>
      </w:pPr>
      <w:r w:rsidRPr="002244A7">
        <w:rPr>
          <w:noProof/>
          <w:lang w:val="sr-Latn-CS"/>
        </w:rPr>
        <w:t xml:space="preserve">             </w:t>
      </w:r>
    </w:p>
    <w:p w:rsidR="00A2556E" w:rsidRPr="002244A7" w:rsidRDefault="002244A7" w:rsidP="00C312CC">
      <w:pPr>
        <w:pStyle w:val="Default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2556E" w:rsidRPr="002244A7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godinu</w:t>
      </w:r>
      <w:r w:rsidR="00A2556E" w:rsidRPr="002244A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2556E" w:rsidRPr="002244A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A2556E" w:rsidRPr="002244A7">
        <w:rPr>
          <w:noProof/>
          <w:lang w:val="sr-Latn-CS"/>
        </w:rPr>
        <w:t xml:space="preserve"> 103/15), </w:t>
      </w:r>
      <w:r>
        <w:rPr>
          <w:noProof/>
          <w:lang w:val="sr-Latn-CS"/>
        </w:rPr>
        <w:t>Program</w:t>
      </w:r>
      <w:r w:rsidR="00A2556E" w:rsidRPr="002244A7">
        <w:rPr>
          <w:noProof/>
          <w:lang w:val="sr-Latn-CS"/>
        </w:rPr>
        <w:t xml:space="preserve"> – 1401 </w:t>
      </w:r>
      <w:r>
        <w:rPr>
          <w:noProof/>
          <w:lang w:val="sr-Latn-CS"/>
        </w:rPr>
        <w:t>Bezbedno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Funkcija</w:t>
      </w:r>
      <w:r w:rsidR="00A2556E" w:rsidRPr="002244A7">
        <w:rPr>
          <w:noProof/>
          <w:lang w:val="sr-Latn-CS"/>
        </w:rPr>
        <w:t xml:space="preserve"> 310, </w:t>
      </w:r>
      <w:r>
        <w:rPr>
          <w:noProof/>
          <w:lang w:val="sr-Latn-CS"/>
        </w:rPr>
        <w:t>Programska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</w:t>
      </w:r>
      <w:r w:rsidR="00A2556E" w:rsidRPr="002244A7">
        <w:rPr>
          <w:noProof/>
          <w:lang w:val="sr-Latn-CS"/>
        </w:rPr>
        <w:t xml:space="preserve"> 0002 </w:t>
      </w:r>
      <w:r>
        <w:rPr>
          <w:noProof/>
          <w:lang w:val="sr-Latn-CS"/>
        </w:rPr>
        <w:t>Administracija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klasifikaciji</w:t>
      </w:r>
      <w:r w:rsidR="00A2556E" w:rsidRPr="002244A7">
        <w:rPr>
          <w:noProof/>
          <w:lang w:val="sr-Latn-CS"/>
        </w:rPr>
        <w:t xml:space="preserve"> 422 – </w:t>
      </w:r>
      <w:r>
        <w:rPr>
          <w:noProof/>
          <w:lang w:val="sr-Latn-CS"/>
        </w:rPr>
        <w:t>Troškovi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2556E" w:rsidRPr="002244A7">
        <w:rPr>
          <w:noProof/>
          <w:lang w:val="sr-Latn-CS"/>
        </w:rPr>
        <w:t xml:space="preserve"> 402.210,00 </w:t>
      </w:r>
      <w:r>
        <w:rPr>
          <w:noProof/>
          <w:lang w:val="sr-Latn-CS"/>
        </w:rPr>
        <w:t>dinara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</w:t>
      </w:r>
      <w:r w:rsidR="00A2556E" w:rsidRPr="002244A7">
        <w:rPr>
          <w:noProof/>
          <w:lang w:val="sr-Latn-CS"/>
        </w:rPr>
        <w:t xml:space="preserve"> – 1401 </w:t>
      </w:r>
      <w:r>
        <w:rPr>
          <w:noProof/>
          <w:lang w:val="sr-Latn-CS"/>
        </w:rPr>
        <w:t>Bezbedno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A2556E" w:rsidRPr="002244A7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Funkcija</w:t>
      </w:r>
      <w:r w:rsidR="00A2556E" w:rsidRPr="002244A7">
        <w:rPr>
          <w:noProof/>
          <w:lang w:val="sr-Latn-CS"/>
        </w:rPr>
        <w:t xml:space="preserve"> 310, </w:t>
      </w:r>
      <w:r>
        <w:rPr>
          <w:noProof/>
          <w:lang w:val="sr-Latn-CS"/>
        </w:rPr>
        <w:t>Programska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</w:t>
      </w:r>
      <w:r w:rsidR="00A2556E" w:rsidRPr="002244A7">
        <w:rPr>
          <w:noProof/>
          <w:lang w:val="sr-Latn-CS"/>
        </w:rPr>
        <w:t xml:space="preserve"> 0001 </w:t>
      </w:r>
      <w:r>
        <w:rPr>
          <w:noProof/>
          <w:lang w:val="sr-Latn-CS"/>
        </w:rPr>
        <w:t>Materijalno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ekonomskoj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klasifikaciji</w:t>
      </w:r>
      <w:r w:rsidR="00A2556E" w:rsidRPr="002244A7">
        <w:rPr>
          <w:noProof/>
          <w:lang w:val="sr-Latn-CS"/>
        </w:rPr>
        <w:t xml:space="preserve"> 426 – </w:t>
      </w:r>
      <w:r>
        <w:rPr>
          <w:noProof/>
          <w:lang w:val="sr-Latn-CS"/>
        </w:rPr>
        <w:t>Materijal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2556E" w:rsidRPr="002244A7">
        <w:rPr>
          <w:noProof/>
          <w:lang w:val="sr-Latn-CS"/>
        </w:rPr>
        <w:t xml:space="preserve"> 18.000,00 </w:t>
      </w:r>
      <w:r>
        <w:rPr>
          <w:noProof/>
          <w:lang w:val="sr-Latn-CS"/>
        </w:rPr>
        <w:t>dinara</w:t>
      </w:r>
      <w:r w:rsidR="00A2556E" w:rsidRPr="002244A7">
        <w:rPr>
          <w:noProof/>
          <w:lang w:val="sr-Latn-CS"/>
        </w:rPr>
        <w:t>.</w:t>
      </w:r>
    </w:p>
    <w:p w:rsidR="00A2556E" w:rsidRPr="002244A7" w:rsidRDefault="002244A7" w:rsidP="00C312CC">
      <w:pPr>
        <w:pStyle w:val="Default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2556E" w:rsidRPr="002244A7">
        <w:rPr>
          <w:noProof/>
          <w:lang w:val="sr-Latn-CS"/>
        </w:rPr>
        <w:t xml:space="preserve"> 2017. </w:t>
      </w:r>
      <w:r>
        <w:rPr>
          <w:noProof/>
          <w:lang w:val="sr-Latn-CS"/>
        </w:rPr>
        <w:t>i</w:t>
      </w:r>
      <w:r w:rsidR="00A2556E" w:rsidRPr="002244A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godini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2556E" w:rsidRPr="002244A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2556E" w:rsidRPr="002244A7">
        <w:rPr>
          <w:noProof/>
          <w:lang w:val="sr-Latn-CS"/>
        </w:rPr>
        <w:t xml:space="preserve">.  </w:t>
      </w:r>
    </w:p>
    <w:p w:rsidR="00A2556E" w:rsidRPr="002244A7" w:rsidRDefault="00A2556E" w:rsidP="00906C98">
      <w:pPr>
        <w:jc w:val="both"/>
        <w:rPr>
          <w:noProof/>
          <w:lang w:val="sr-Latn-CS"/>
        </w:rPr>
      </w:pPr>
    </w:p>
    <w:p w:rsidR="00A2556E" w:rsidRPr="002244A7" w:rsidRDefault="00A2556E" w:rsidP="00906C98">
      <w:pPr>
        <w:jc w:val="both"/>
        <w:rPr>
          <w:b/>
          <w:noProof/>
          <w:lang w:val="sr-Latn-CS"/>
        </w:rPr>
      </w:pPr>
    </w:p>
    <w:sectPr w:rsidR="00A2556E" w:rsidRPr="002244A7" w:rsidSect="00A31CA2"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17" w:rsidRDefault="00BD2417">
      <w:r>
        <w:separator/>
      </w:r>
    </w:p>
  </w:endnote>
  <w:endnote w:type="continuationSeparator" w:id="0">
    <w:p w:rsidR="00BD2417" w:rsidRDefault="00BD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A7" w:rsidRDefault="00224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A7" w:rsidRDefault="00224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A7" w:rsidRDefault="00224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17" w:rsidRDefault="00BD2417">
      <w:r>
        <w:separator/>
      </w:r>
    </w:p>
  </w:footnote>
  <w:footnote w:type="continuationSeparator" w:id="0">
    <w:p w:rsidR="00BD2417" w:rsidRDefault="00BD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6E" w:rsidRDefault="00A2556E" w:rsidP="00C23A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56E" w:rsidRDefault="00A25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6E" w:rsidRPr="002244A7" w:rsidRDefault="00A2556E" w:rsidP="00C23A88">
    <w:pPr>
      <w:pStyle w:val="Header"/>
      <w:framePr w:wrap="around" w:vAnchor="text" w:hAnchor="margin" w:xAlign="center" w:y="1"/>
      <w:rPr>
        <w:rStyle w:val="PageNumber"/>
        <w:noProof/>
        <w:sz w:val="24"/>
        <w:lang w:val="sr-Latn-CS"/>
      </w:rPr>
    </w:pPr>
    <w:r w:rsidRPr="002244A7">
      <w:rPr>
        <w:rStyle w:val="PageNumber"/>
        <w:noProof/>
        <w:sz w:val="24"/>
        <w:lang w:val="sr-Latn-CS"/>
      </w:rPr>
      <w:fldChar w:fldCharType="begin"/>
    </w:r>
    <w:r w:rsidRPr="002244A7">
      <w:rPr>
        <w:rStyle w:val="PageNumber"/>
        <w:noProof/>
        <w:sz w:val="24"/>
        <w:lang w:val="sr-Latn-CS"/>
      </w:rPr>
      <w:instrText xml:space="preserve">PAGE  </w:instrText>
    </w:r>
    <w:r w:rsidRPr="002244A7">
      <w:rPr>
        <w:rStyle w:val="PageNumber"/>
        <w:noProof/>
        <w:sz w:val="24"/>
        <w:lang w:val="sr-Latn-CS"/>
      </w:rPr>
      <w:fldChar w:fldCharType="separate"/>
    </w:r>
    <w:r w:rsidR="002244A7">
      <w:rPr>
        <w:rStyle w:val="PageNumber"/>
        <w:noProof/>
        <w:sz w:val="24"/>
        <w:lang w:val="sr-Latn-CS"/>
      </w:rPr>
      <w:t>10</w:t>
    </w:r>
    <w:r w:rsidRPr="002244A7">
      <w:rPr>
        <w:rStyle w:val="PageNumber"/>
        <w:noProof/>
        <w:sz w:val="24"/>
        <w:lang w:val="sr-Latn-CS"/>
      </w:rPr>
      <w:fldChar w:fldCharType="end"/>
    </w:r>
  </w:p>
  <w:p w:rsidR="00A2556E" w:rsidRPr="002244A7" w:rsidRDefault="00A2556E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A7" w:rsidRDefault="00224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A24F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32F98"/>
    <w:multiLevelType w:val="hybridMultilevel"/>
    <w:tmpl w:val="5F1C4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6279"/>
    <w:multiLevelType w:val="hybridMultilevel"/>
    <w:tmpl w:val="BA5E4B34"/>
    <w:lvl w:ilvl="0" w:tplc="A3A0C082">
      <w:numFmt w:val="bullet"/>
      <w:lvlText w:val="−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6047ED3"/>
    <w:multiLevelType w:val="hybridMultilevel"/>
    <w:tmpl w:val="7A826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9"/>
    <w:rsid w:val="00005896"/>
    <w:rsid w:val="00051485"/>
    <w:rsid w:val="00077B0A"/>
    <w:rsid w:val="00083DCE"/>
    <w:rsid w:val="00085081"/>
    <w:rsid w:val="000D709A"/>
    <w:rsid w:val="000D7699"/>
    <w:rsid w:val="00100361"/>
    <w:rsid w:val="00104D50"/>
    <w:rsid w:val="00127DF6"/>
    <w:rsid w:val="00135D83"/>
    <w:rsid w:val="00147AD2"/>
    <w:rsid w:val="001655D3"/>
    <w:rsid w:val="0017016F"/>
    <w:rsid w:val="0017164E"/>
    <w:rsid w:val="00171ADD"/>
    <w:rsid w:val="001820BD"/>
    <w:rsid w:val="001824EE"/>
    <w:rsid w:val="001C2456"/>
    <w:rsid w:val="001C6E5C"/>
    <w:rsid w:val="001E3B6A"/>
    <w:rsid w:val="001E60A9"/>
    <w:rsid w:val="002244A7"/>
    <w:rsid w:val="00233403"/>
    <w:rsid w:val="00252E87"/>
    <w:rsid w:val="002D0022"/>
    <w:rsid w:val="002D4C47"/>
    <w:rsid w:val="002D59D9"/>
    <w:rsid w:val="002E2D00"/>
    <w:rsid w:val="002E3AAD"/>
    <w:rsid w:val="003022B8"/>
    <w:rsid w:val="00307532"/>
    <w:rsid w:val="003221AE"/>
    <w:rsid w:val="0034743F"/>
    <w:rsid w:val="00353162"/>
    <w:rsid w:val="00355C2D"/>
    <w:rsid w:val="00384901"/>
    <w:rsid w:val="00386F9D"/>
    <w:rsid w:val="00390B14"/>
    <w:rsid w:val="00390C49"/>
    <w:rsid w:val="003A17C5"/>
    <w:rsid w:val="003A63DE"/>
    <w:rsid w:val="003C20CD"/>
    <w:rsid w:val="003C2F92"/>
    <w:rsid w:val="003E5C79"/>
    <w:rsid w:val="00413793"/>
    <w:rsid w:val="00444B4A"/>
    <w:rsid w:val="00474E92"/>
    <w:rsid w:val="00482647"/>
    <w:rsid w:val="004A50F7"/>
    <w:rsid w:val="004B0E7A"/>
    <w:rsid w:val="004C1D82"/>
    <w:rsid w:val="004D51BA"/>
    <w:rsid w:val="004E34BF"/>
    <w:rsid w:val="00500A9A"/>
    <w:rsid w:val="00500B20"/>
    <w:rsid w:val="00503417"/>
    <w:rsid w:val="00525DC1"/>
    <w:rsid w:val="00557075"/>
    <w:rsid w:val="00560406"/>
    <w:rsid w:val="00567171"/>
    <w:rsid w:val="00571199"/>
    <w:rsid w:val="005A0938"/>
    <w:rsid w:val="005E6C11"/>
    <w:rsid w:val="00621661"/>
    <w:rsid w:val="0062326E"/>
    <w:rsid w:val="00631A2E"/>
    <w:rsid w:val="00631C3B"/>
    <w:rsid w:val="00631F0B"/>
    <w:rsid w:val="00645B58"/>
    <w:rsid w:val="006719E1"/>
    <w:rsid w:val="00683353"/>
    <w:rsid w:val="006909FF"/>
    <w:rsid w:val="00694F50"/>
    <w:rsid w:val="006A09E0"/>
    <w:rsid w:val="006C6640"/>
    <w:rsid w:val="006D2FB6"/>
    <w:rsid w:val="00734944"/>
    <w:rsid w:val="007764DE"/>
    <w:rsid w:val="007A6B01"/>
    <w:rsid w:val="007B54F8"/>
    <w:rsid w:val="007C7C3A"/>
    <w:rsid w:val="007F0677"/>
    <w:rsid w:val="007F6A56"/>
    <w:rsid w:val="0082231D"/>
    <w:rsid w:val="00841299"/>
    <w:rsid w:val="0084314A"/>
    <w:rsid w:val="0084565B"/>
    <w:rsid w:val="00847BDE"/>
    <w:rsid w:val="008649F1"/>
    <w:rsid w:val="00867742"/>
    <w:rsid w:val="00881F0B"/>
    <w:rsid w:val="00883AE2"/>
    <w:rsid w:val="00894259"/>
    <w:rsid w:val="008A4134"/>
    <w:rsid w:val="008B5CB0"/>
    <w:rsid w:val="008B6260"/>
    <w:rsid w:val="008C067E"/>
    <w:rsid w:val="008C6D0C"/>
    <w:rsid w:val="008E1B1D"/>
    <w:rsid w:val="008E5C4C"/>
    <w:rsid w:val="00906C98"/>
    <w:rsid w:val="0093619E"/>
    <w:rsid w:val="00940901"/>
    <w:rsid w:val="009455EC"/>
    <w:rsid w:val="00961B78"/>
    <w:rsid w:val="0097721B"/>
    <w:rsid w:val="00981C98"/>
    <w:rsid w:val="00994973"/>
    <w:rsid w:val="00996AC7"/>
    <w:rsid w:val="009A7EE4"/>
    <w:rsid w:val="009C2A2D"/>
    <w:rsid w:val="009F3D53"/>
    <w:rsid w:val="00A03694"/>
    <w:rsid w:val="00A23A8D"/>
    <w:rsid w:val="00A2556E"/>
    <w:rsid w:val="00A27238"/>
    <w:rsid w:val="00A31CA2"/>
    <w:rsid w:val="00A6265B"/>
    <w:rsid w:val="00A8076C"/>
    <w:rsid w:val="00A82EE4"/>
    <w:rsid w:val="00AD24BC"/>
    <w:rsid w:val="00AE258B"/>
    <w:rsid w:val="00B0492D"/>
    <w:rsid w:val="00B12EF5"/>
    <w:rsid w:val="00B202A2"/>
    <w:rsid w:val="00B30D0D"/>
    <w:rsid w:val="00B70CA5"/>
    <w:rsid w:val="00BD2417"/>
    <w:rsid w:val="00BD53EC"/>
    <w:rsid w:val="00BF56D1"/>
    <w:rsid w:val="00C07BC2"/>
    <w:rsid w:val="00C23A88"/>
    <w:rsid w:val="00C312CC"/>
    <w:rsid w:val="00C3295A"/>
    <w:rsid w:val="00C51C98"/>
    <w:rsid w:val="00C52CAC"/>
    <w:rsid w:val="00C62BE2"/>
    <w:rsid w:val="00C733CE"/>
    <w:rsid w:val="00C8356E"/>
    <w:rsid w:val="00CB22DF"/>
    <w:rsid w:val="00CE1A9C"/>
    <w:rsid w:val="00D14C1D"/>
    <w:rsid w:val="00D15CC6"/>
    <w:rsid w:val="00D15EB7"/>
    <w:rsid w:val="00D2043D"/>
    <w:rsid w:val="00D24838"/>
    <w:rsid w:val="00D629CC"/>
    <w:rsid w:val="00D730FA"/>
    <w:rsid w:val="00D9697F"/>
    <w:rsid w:val="00DA0BD6"/>
    <w:rsid w:val="00DB5233"/>
    <w:rsid w:val="00E14ECD"/>
    <w:rsid w:val="00E16417"/>
    <w:rsid w:val="00E6731F"/>
    <w:rsid w:val="00E9174A"/>
    <w:rsid w:val="00E91C87"/>
    <w:rsid w:val="00E97DCE"/>
    <w:rsid w:val="00EA5C77"/>
    <w:rsid w:val="00EB6B7D"/>
    <w:rsid w:val="00EC0172"/>
    <w:rsid w:val="00EC020C"/>
    <w:rsid w:val="00EC51B8"/>
    <w:rsid w:val="00ED5802"/>
    <w:rsid w:val="00EE4E42"/>
    <w:rsid w:val="00EF7267"/>
    <w:rsid w:val="00F0088D"/>
    <w:rsid w:val="00F25734"/>
    <w:rsid w:val="00F316AE"/>
    <w:rsid w:val="00F34968"/>
    <w:rsid w:val="00F423A9"/>
    <w:rsid w:val="00F4491E"/>
    <w:rsid w:val="00F4530A"/>
    <w:rsid w:val="00F525D7"/>
    <w:rsid w:val="00FA2E3B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666A14-E986-46AB-BB93-D72B88A9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D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BD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BD6"/>
    <w:pPr>
      <w:keepNext/>
      <w:spacing w:after="120"/>
      <w:jc w:val="center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2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2A2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20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20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20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20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20CD"/>
    <w:rPr>
      <w:rFonts w:ascii="Calibri" w:hAnsi="Calibri" w:cs="Times New Roman"/>
      <w:sz w:val="24"/>
      <w:szCs w:val="24"/>
    </w:rPr>
  </w:style>
  <w:style w:type="paragraph" w:customStyle="1" w:styleId="Style">
    <w:name w:val="Style"/>
    <w:basedOn w:val="Normal"/>
    <w:uiPriority w:val="99"/>
    <w:rsid w:val="00DA0BD6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C2A2D"/>
    <w:pPr>
      <w:jc w:val="both"/>
    </w:pPr>
    <w:rPr>
      <w:rFonts w:ascii="Arial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20CD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C733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C07B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20C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07BC2"/>
    <w:rPr>
      <w:rFonts w:cs="Times New Roman"/>
    </w:rPr>
  </w:style>
  <w:style w:type="table" w:styleId="TableGrid">
    <w:name w:val="Table Grid"/>
    <w:basedOn w:val="TableNormal"/>
    <w:uiPriority w:val="99"/>
    <w:rsid w:val="00C07BC2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DB5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20CD"/>
    <w:rPr>
      <w:rFonts w:cs="Times New Roman"/>
      <w:sz w:val="20"/>
      <w:szCs w:val="20"/>
    </w:rPr>
  </w:style>
  <w:style w:type="paragraph" w:customStyle="1" w:styleId="BodyText31">
    <w:name w:val="Body Text 31"/>
    <w:basedOn w:val="Normal"/>
    <w:uiPriority w:val="99"/>
    <w:rsid w:val="00DB52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hr-HR" w:eastAsia="ro-RO"/>
    </w:rPr>
  </w:style>
  <w:style w:type="paragraph" w:customStyle="1" w:styleId="Default">
    <w:name w:val="Default"/>
    <w:uiPriority w:val="99"/>
    <w:rsid w:val="00C312CC"/>
    <w:pPr>
      <w:autoSpaceDE w:val="0"/>
      <w:autoSpaceDN w:val="0"/>
      <w:adjustRightInd w:val="0"/>
    </w:pPr>
    <w:rPr>
      <w:color w:val="000000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rsid w:val="00A31CA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20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nmilidragovic</dc:creator>
  <cp:keywords/>
  <dc:description/>
  <cp:lastModifiedBy>Bojan Grgic</cp:lastModifiedBy>
  <cp:revision>2</cp:revision>
  <cp:lastPrinted>2016-09-20T10:09:00Z</cp:lastPrinted>
  <dcterms:created xsi:type="dcterms:W3CDTF">2016-11-21T11:43:00Z</dcterms:created>
  <dcterms:modified xsi:type="dcterms:W3CDTF">2016-11-21T11:43:00Z</dcterms:modified>
</cp:coreProperties>
</file>