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04" w:rsidRPr="00444080" w:rsidRDefault="001951A3" w:rsidP="00CC0366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 </w:t>
      </w:r>
    </w:p>
    <w:p w:rsidR="00531E04" w:rsidRPr="00444080" w:rsidRDefault="00531E04" w:rsidP="00CC0366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531E04" w:rsidRPr="00444080" w:rsidRDefault="00531E04" w:rsidP="00CC0366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531E04" w:rsidRPr="00444080" w:rsidRDefault="00531E04" w:rsidP="00CC0366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531E04" w:rsidRPr="00444080" w:rsidRDefault="00531E04" w:rsidP="00531E04">
      <w:pPr>
        <w:pStyle w:val="NoSpacing"/>
        <w:jc w:val="both"/>
        <w:rPr>
          <w:rFonts w:eastAsia="Calibri"/>
          <w:noProof/>
          <w:szCs w:val="24"/>
          <w:lang w:val="sr-Latn-CS"/>
        </w:rPr>
      </w:pPr>
    </w:p>
    <w:p w:rsidR="00531E04" w:rsidRPr="00444080" w:rsidRDefault="00531E04" w:rsidP="00531E04">
      <w:pPr>
        <w:pStyle w:val="NoSpacing"/>
        <w:jc w:val="both"/>
        <w:rPr>
          <w:rFonts w:eastAsia="Calibri"/>
          <w:noProof/>
          <w:szCs w:val="24"/>
          <w:lang w:val="sr-Latn-CS"/>
        </w:rPr>
      </w:pPr>
    </w:p>
    <w:p w:rsidR="00531E04" w:rsidRPr="00444080" w:rsidRDefault="00444080" w:rsidP="00531E04">
      <w:pPr>
        <w:pStyle w:val="NoSpacing"/>
        <w:ind w:firstLine="720"/>
        <w:jc w:val="both"/>
        <w:rPr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Na</w:t>
      </w:r>
      <w:r w:rsidR="00531E04" w:rsidRPr="00444080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osnovu</w:t>
      </w:r>
      <w:r w:rsidR="00531E04" w:rsidRPr="00444080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člana</w:t>
      </w:r>
      <w:r w:rsidR="00531E04" w:rsidRPr="00444080">
        <w:rPr>
          <w:rFonts w:eastAsia="Calibri"/>
          <w:noProof/>
          <w:szCs w:val="24"/>
          <w:lang w:val="sr-Latn-CS"/>
        </w:rPr>
        <w:t xml:space="preserve"> 8. </w:t>
      </w:r>
      <w:r>
        <w:rPr>
          <w:rFonts w:eastAsia="Calibri"/>
          <w:noProof/>
          <w:szCs w:val="24"/>
          <w:lang w:val="sr-Latn-CS"/>
        </w:rPr>
        <w:t>Zakona</w:t>
      </w:r>
      <w:r w:rsidR="00531E04" w:rsidRPr="00444080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</w:t>
      </w:r>
      <w:r w:rsidR="00531E04" w:rsidRPr="00444080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budžetu</w:t>
      </w:r>
      <w:r w:rsidR="00531E04" w:rsidRPr="00444080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Republike</w:t>
      </w:r>
      <w:r w:rsidR="00531E04" w:rsidRPr="00444080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Srbije</w:t>
      </w:r>
      <w:r w:rsidR="00531E04" w:rsidRPr="00444080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531E04" w:rsidRPr="00444080">
        <w:rPr>
          <w:rFonts w:eastAsia="Calibri"/>
          <w:noProof/>
          <w:szCs w:val="24"/>
          <w:lang w:val="sr-Latn-CS"/>
        </w:rPr>
        <w:t xml:space="preserve"> 201</w:t>
      </w:r>
      <w:r w:rsidR="008C58CF" w:rsidRPr="00444080">
        <w:rPr>
          <w:rFonts w:eastAsia="Calibri"/>
          <w:noProof/>
          <w:szCs w:val="24"/>
          <w:lang w:val="sr-Latn-CS"/>
        </w:rPr>
        <w:t>8</w:t>
      </w:r>
      <w:r w:rsidR="00531E04" w:rsidRPr="00444080">
        <w:rPr>
          <w:rFonts w:eastAsia="Calibri"/>
          <w:noProof/>
          <w:szCs w:val="24"/>
          <w:lang w:val="sr-Latn-CS"/>
        </w:rPr>
        <w:t xml:space="preserve">. </w:t>
      </w:r>
      <w:r>
        <w:rPr>
          <w:rFonts w:eastAsia="Calibri"/>
          <w:noProof/>
          <w:szCs w:val="24"/>
          <w:lang w:val="sr-Latn-CS"/>
        </w:rPr>
        <w:t>godinu</w:t>
      </w:r>
      <w:r w:rsidR="00531E04" w:rsidRPr="00444080">
        <w:rPr>
          <w:rFonts w:eastAsia="Calibri"/>
          <w:noProof/>
          <w:szCs w:val="24"/>
          <w:lang w:val="sr-Latn-CS"/>
        </w:rPr>
        <w:t xml:space="preserve"> („</w:t>
      </w:r>
      <w:r>
        <w:rPr>
          <w:rFonts w:eastAsia="Calibri"/>
          <w:noProof/>
          <w:szCs w:val="24"/>
          <w:lang w:val="sr-Latn-CS"/>
        </w:rPr>
        <w:t>Službeni</w:t>
      </w:r>
      <w:r w:rsidR="00531E04" w:rsidRPr="00444080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glasnik</w:t>
      </w:r>
      <w:r w:rsidR="00531E04" w:rsidRPr="00444080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RS</w:t>
      </w:r>
      <w:r w:rsidR="00531E04" w:rsidRPr="00444080">
        <w:rPr>
          <w:rFonts w:eastAsia="Calibri"/>
          <w:noProof/>
          <w:szCs w:val="24"/>
          <w:lang w:val="sr-Latn-CS"/>
        </w:rPr>
        <w:t xml:space="preserve">”, </w:t>
      </w:r>
      <w:r>
        <w:rPr>
          <w:rFonts w:eastAsia="Calibri"/>
          <w:noProof/>
          <w:szCs w:val="24"/>
          <w:lang w:val="sr-Latn-CS"/>
        </w:rPr>
        <w:t>broj</w:t>
      </w:r>
      <w:r w:rsidR="00531E04" w:rsidRPr="00444080">
        <w:rPr>
          <w:rFonts w:eastAsia="Calibri"/>
          <w:noProof/>
          <w:szCs w:val="24"/>
          <w:lang w:val="sr-Latn-CS"/>
        </w:rPr>
        <w:t xml:space="preserve"> </w:t>
      </w:r>
      <w:r w:rsidR="00C73571" w:rsidRPr="00444080">
        <w:rPr>
          <w:rFonts w:eastAsia="Calibri"/>
          <w:noProof/>
          <w:szCs w:val="24"/>
          <w:lang w:val="sr-Latn-CS"/>
        </w:rPr>
        <w:t>113</w:t>
      </w:r>
      <w:r w:rsidR="00531E04" w:rsidRPr="00444080">
        <w:rPr>
          <w:rFonts w:eastAsia="Calibri"/>
          <w:noProof/>
          <w:szCs w:val="24"/>
          <w:lang w:val="sr-Latn-CS"/>
        </w:rPr>
        <w:t>/1</w:t>
      </w:r>
      <w:r w:rsidR="00C73571" w:rsidRPr="00444080">
        <w:rPr>
          <w:rFonts w:eastAsia="Calibri"/>
          <w:noProof/>
          <w:szCs w:val="24"/>
          <w:lang w:val="sr-Latn-CS"/>
        </w:rPr>
        <w:t>7</w:t>
      </w:r>
      <w:r w:rsidR="00531E04" w:rsidRPr="00444080">
        <w:rPr>
          <w:rFonts w:eastAsia="Calibri"/>
          <w:noProof/>
          <w:szCs w:val="24"/>
          <w:lang w:val="sr-Latn-CS"/>
        </w:rPr>
        <w:t xml:space="preserve">) </w:t>
      </w:r>
      <w:r>
        <w:rPr>
          <w:rFonts w:eastAsia="Calibri"/>
          <w:noProof/>
          <w:szCs w:val="24"/>
          <w:lang w:val="sr-Latn-CS"/>
        </w:rPr>
        <w:t>i</w:t>
      </w:r>
      <w:r w:rsidR="00531E04" w:rsidRPr="00444080">
        <w:rPr>
          <w:rFonts w:eastAsia="Calibri"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31E04" w:rsidRPr="00444080">
        <w:rPr>
          <w:noProof/>
          <w:szCs w:val="24"/>
          <w:lang w:val="sr-Latn-CS"/>
        </w:rPr>
        <w:t xml:space="preserve"> 42. </w:t>
      </w:r>
      <w:r>
        <w:rPr>
          <w:noProof/>
          <w:szCs w:val="24"/>
          <w:lang w:val="sr-Latn-CS"/>
        </w:rPr>
        <w:t>stav</w:t>
      </w:r>
      <w:r w:rsidR="00531E04" w:rsidRPr="00444080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Zakona</w:t>
      </w:r>
      <w:r w:rsidR="00531E04" w:rsidRPr="0044408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31E04" w:rsidRPr="0044408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531E04" w:rsidRPr="00444080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531E04" w:rsidRPr="0044408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531E04" w:rsidRPr="0044408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531E04" w:rsidRPr="00444080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531E04" w:rsidRPr="00444080">
        <w:rPr>
          <w:noProof/>
          <w:szCs w:val="24"/>
          <w:lang w:val="sr-Latn-CS"/>
        </w:rPr>
        <w:t xml:space="preserve">. 55/05, 71/05 - </w:t>
      </w:r>
      <w:r>
        <w:rPr>
          <w:noProof/>
          <w:szCs w:val="24"/>
          <w:lang w:val="sr-Latn-CS"/>
        </w:rPr>
        <w:t>ispravka</w:t>
      </w:r>
      <w:r w:rsidR="00531E04" w:rsidRPr="00444080">
        <w:rPr>
          <w:noProof/>
          <w:szCs w:val="24"/>
          <w:lang w:val="sr-Latn-CS"/>
        </w:rPr>
        <w:t xml:space="preserve">, 101/07, 65/08, 16/11, 68/12 - </w:t>
      </w:r>
      <w:r>
        <w:rPr>
          <w:noProof/>
          <w:szCs w:val="24"/>
          <w:lang w:val="sr-Latn-CS"/>
        </w:rPr>
        <w:t>US</w:t>
      </w:r>
      <w:r w:rsidR="00531E04" w:rsidRPr="00444080">
        <w:rPr>
          <w:noProof/>
          <w:szCs w:val="24"/>
          <w:lang w:val="sr-Latn-CS"/>
        </w:rPr>
        <w:t xml:space="preserve">, 72/12, 7/14 - </w:t>
      </w:r>
      <w:r>
        <w:rPr>
          <w:noProof/>
          <w:szCs w:val="24"/>
          <w:lang w:val="sr-Latn-CS"/>
        </w:rPr>
        <w:t>US</w:t>
      </w:r>
      <w:r w:rsidR="00531E04" w:rsidRPr="0044408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31E04" w:rsidRPr="00444080">
        <w:rPr>
          <w:noProof/>
          <w:szCs w:val="24"/>
          <w:lang w:val="sr-Latn-CS"/>
        </w:rPr>
        <w:t xml:space="preserve"> 44/14),</w:t>
      </w:r>
    </w:p>
    <w:p w:rsidR="00531E04" w:rsidRPr="00444080" w:rsidRDefault="00531E04" w:rsidP="00531E04">
      <w:pPr>
        <w:pStyle w:val="NoSpacing"/>
        <w:jc w:val="both"/>
        <w:rPr>
          <w:noProof/>
          <w:szCs w:val="24"/>
          <w:lang w:val="sr-Latn-CS"/>
        </w:rPr>
      </w:pPr>
    </w:p>
    <w:p w:rsidR="00531E04" w:rsidRPr="00444080" w:rsidRDefault="00531E04" w:rsidP="00531E04">
      <w:pPr>
        <w:pStyle w:val="NoSpacing"/>
        <w:jc w:val="both"/>
        <w:rPr>
          <w:noProof/>
          <w:szCs w:val="24"/>
          <w:lang w:val="sr-Latn-CS"/>
        </w:rPr>
      </w:pPr>
    </w:p>
    <w:p w:rsidR="00531E04" w:rsidRPr="00444080" w:rsidRDefault="00531E04" w:rsidP="00531E04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noProof/>
          <w:sz w:val="24"/>
          <w:szCs w:val="24"/>
          <w:lang w:val="sr-Latn-CS"/>
        </w:rPr>
        <w:tab/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C73571" w:rsidRPr="00444080" w:rsidRDefault="00C73571" w:rsidP="008C58CF">
      <w:pPr>
        <w:spacing w:after="0" w:line="240" w:lineRule="auto"/>
        <w:jc w:val="center"/>
        <w:outlineLvl w:val="3"/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</w:pPr>
    </w:p>
    <w:p w:rsidR="00531E04" w:rsidRPr="00444080" w:rsidRDefault="00444080" w:rsidP="008C58CF">
      <w:pPr>
        <w:spacing w:after="0" w:line="240" w:lineRule="auto"/>
        <w:jc w:val="center"/>
        <w:outlineLvl w:val="3"/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UREDBU</w:t>
      </w:r>
    </w:p>
    <w:p w:rsidR="00111E09" w:rsidRPr="00444080" w:rsidRDefault="00444080" w:rsidP="008C58CF">
      <w:pPr>
        <w:spacing w:after="0" w:line="240" w:lineRule="auto"/>
        <w:jc w:val="center"/>
        <w:outlineLvl w:val="3"/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O</w:t>
      </w:r>
      <w:r w:rsidR="00531E04" w:rsidRPr="00444080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UTVRĐIVANJU</w:t>
      </w:r>
      <w:r w:rsidR="00531E04" w:rsidRPr="00444080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PROGRAMA</w:t>
      </w:r>
      <w:r w:rsidR="00531E04" w:rsidRPr="00444080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STANDARDIZOVANOG</w:t>
      </w:r>
      <w:r w:rsidR="00531E04" w:rsidRPr="00444080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SETA</w:t>
      </w:r>
      <w:r w:rsidR="00531E04" w:rsidRPr="00444080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USLUGA</w:t>
      </w:r>
      <w:r w:rsidR="00531E04" w:rsidRPr="00444080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KOJE</w:t>
      </w:r>
      <w:r w:rsidR="00111E09" w:rsidRPr="00444080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SPROVODE</w:t>
      </w:r>
      <w:r w:rsidR="00531E04" w:rsidRPr="00444080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AKREDITOVANE</w:t>
      </w:r>
      <w:r w:rsidR="00531E04" w:rsidRPr="00444080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REGIONALNE</w:t>
      </w:r>
      <w:r w:rsidR="00531E04" w:rsidRPr="00444080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RAZVOJNE</w:t>
      </w:r>
      <w:r w:rsidR="00531E04" w:rsidRPr="00444080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AGENCIJE</w:t>
      </w:r>
      <w:r w:rsidR="00531E04" w:rsidRPr="00444080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</w:p>
    <w:p w:rsidR="00531E04" w:rsidRPr="00444080" w:rsidRDefault="00444080" w:rsidP="008C58CF">
      <w:pPr>
        <w:spacing w:after="0" w:line="240" w:lineRule="auto"/>
        <w:jc w:val="center"/>
        <w:outlineLvl w:val="3"/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U</w:t>
      </w:r>
      <w:r w:rsidR="00531E04" w:rsidRPr="00444080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201</w:t>
      </w:r>
      <w:r w:rsidR="006C1F58" w:rsidRPr="00444080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8</w:t>
      </w:r>
      <w:r w:rsidR="00531E04" w:rsidRPr="00444080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GODINI</w:t>
      </w:r>
    </w:p>
    <w:p w:rsidR="00531E04" w:rsidRPr="00444080" w:rsidRDefault="00531E04" w:rsidP="008C58CF">
      <w:pPr>
        <w:spacing w:before="120" w:after="12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531E04" w:rsidRPr="00444080" w:rsidRDefault="00444080" w:rsidP="008C58CF">
      <w:pPr>
        <w:spacing w:before="240" w:after="12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531E04" w:rsidRPr="0044408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</w:t>
      </w:r>
    </w:p>
    <w:p w:rsidR="00531E04" w:rsidRPr="00444080" w:rsidRDefault="00444080" w:rsidP="00531E04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standardizovanog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seta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111E09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akreditovane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regionalne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201</w:t>
      </w:r>
      <w:r w:rsidR="008C58CF" w:rsidRPr="00444080">
        <w:rPr>
          <w:rFonts w:ascii="Times New Roman" w:hAnsi="Times New Roman"/>
          <w:noProof/>
          <w:sz w:val="24"/>
          <w:szCs w:val="24"/>
          <w:lang w:val="sr-Latn-CS"/>
        </w:rPr>
        <w:t>8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odštampan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uredbu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31E04" w:rsidRPr="00444080" w:rsidRDefault="00444080" w:rsidP="00531E04">
      <w:pPr>
        <w:spacing w:before="240" w:after="12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bookmarkStart w:id="0" w:name="clan_2"/>
      <w:bookmarkStart w:id="1" w:name="clan_3"/>
      <w:bookmarkEnd w:id="0"/>
      <w:bookmarkEnd w:id="1"/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531E04" w:rsidRPr="0044408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2.</w:t>
      </w:r>
    </w:p>
    <w:p w:rsidR="00531E04" w:rsidRPr="00444080" w:rsidRDefault="00444080" w:rsidP="00531E04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531E04" w:rsidRPr="00444080" w:rsidRDefault="00531E04" w:rsidP="00531E0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31E04" w:rsidRPr="00444080" w:rsidRDefault="00531E04" w:rsidP="00531E04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05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A55FB3" w:rsidRPr="00444080">
        <w:rPr>
          <w:rFonts w:ascii="Times New Roman" w:hAnsi="Times New Roman"/>
          <w:noProof/>
          <w:sz w:val="24"/>
          <w:szCs w:val="24"/>
          <w:lang w:val="sr-Latn-CS"/>
        </w:rPr>
        <w:t>110-1511/2018</w:t>
      </w:r>
    </w:p>
    <w:p w:rsidR="00531E04" w:rsidRPr="00444080" w:rsidRDefault="00444080" w:rsidP="00531E04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2D5C59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22. </w:t>
      </w:r>
      <w:r>
        <w:rPr>
          <w:rFonts w:ascii="Times New Roman" w:hAnsi="Times New Roman"/>
          <w:noProof/>
          <w:sz w:val="24"/>
          <w:szCs w:val="24"/>
          <w:lang w:val="sr-Latn-CS"/>
        </w:rPr>
        <w:t>februara</w:t>
      </w:r>
      <w:r w:rsidR="002D5C59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</w:p>
    <w:p w:rsidR="002D5C59" w:rsidRPr="00444080" w:rsidRDefault="002D5C59" w:rsidP="00531E04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D5C59" w:rsidRPr="00444080" w:rsidRDefault="002D5C59" w:rsidP="00531E04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31E04" w:rsidRPr="00444080" w:rsidRDefault="00444080" w:rsidP="00531E04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531E04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</w:p>
    <w:p w:rsidR="00531E04" w:rsidRPr="00444080" w:rsidRDefault="00531E04" w:rsidP="00531E04">
      <w:pPr>
        <w:pStyle w:val="BodyTextIndent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55FB3" w:rsidRPr="00444080" w:rsidRDefault="00531E04" w:rsidP="00A55FB3">
      <w:pPr>
        <w:pStyle w:val="BodyTextIndent"/>
        <w:ind w:left="288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PREDSEDNIK</w:t>
      </w:r>
      <w:r w:rsidR="00A55FB3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531E04" w:rsidRPr="00444080" w:rsidRDefault="00531E04" w:rsidP="00531E04">
      <w:pPr>
        <w:pStyle w:val="BodyTextIndent"/>
        <w:ind w:left="288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55FB3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  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Ana</w:t>
      </w:r>
      <w:r w:rsidR="008C58CF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Brnabić</w:t>
      </w:r>
      <w:r w:rsidR="00A55FB3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A55FB3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A55FB3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</w:t>
      </w:r>
    </w:p>
    <w:p w:rsidR="009A39ED" w:rsidRPr="00444080" w:rsidRDefault="00531E04" w:rsidP="00531E04">
      <w:pPr>
        <w:pStyle w:val="BodyTextIndent"/>
        <w:spacing w:before="240" w:after="0" w:line="240" w:lineRule="auto"/>
        <w:ind w:left="4320"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</w:p>
    <w:p w:rsidR="009A39ED" w:rsidRPr="00444080" w:rsidRDefault="009A39ED">
      <w:pPr>
        <w:spacing w:after="160" w:line="259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9A39ED" w:rsidRPr="00444080" w:rsidRDefault="00444080" w:rsidP="009A39ED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lastRenderedPageBreak/>
        <w:t>PROGRAM</w:t>
      </w:r>
      <w:r w:rsidR="009A39ED" w:rsidRPr="0044408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9A39ED" w:rsidRPr="00444080">
        <w:rPr>
          <w:rFonts w:ascii="Times New Roman" w:hAnsi="Times New Roman"/>
          <w:bCs/>
          <w:noProof/>
          <w:sz w:val="24"/>
          <w:szCs w:val="24"/>
          <w:lang w:val="sr-Latn-CS"/>
        </w:rPr>
        <w:br/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STANDARDIZOVANOG</w:t>
      </w:r>
      <w:r w:rsidR="009A39ED" w:rsidRPr="0044408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SETA</w:t>
      </w:r>
      <w:r w:rsidR="009A39ED" w:rsidRPr="0044408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USLUGA</w:t>
      </w:r>
      <w:r w:rsidR="009A39ED" w:rsidRPr="0044408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9A39ED" w:rsidRPr="0044408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SPROVODE</w:t>
      </w:r>
      <w:r w:rsidR="009A39ED" w:rsidRPr="0044408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AKREDITOVANE</w:t>
      </w:r>
      <w:r w:rsidR="009A39ED" w:rsidRPr="0044408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REGIONALNE</w:t>
      </w:r>
      <w:r w:rsidR="009A39ED" w:rsidRPr="0044408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RAZVOJNE</w:t>
      </w:r>
      <w:r w:rsidR="009A39ED" w:rsidRPr="0044408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AGENCIJE</w:t>
      </w:r>
      <w:r w:rsidR="009A39ED" w:rsidRPr="0044408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GODINI</w:t>
      </w:r>
    </w:p>
    <w:p w:rsidR="009A39ED" w:rsidRPr="00444080" w:rsidRDefault="009A39ED" w:rsidP="009A39ED">
      <w:pPr>
        <w:spacing w:after="0" w:line="240" w:lineRule="auto"/>
        <w:rPr>
          <w:rFonts w:ascii="Times New Roman" w:hAnsi="Times New Roman"/>
          <w:bCs/>
          <w:noProof/>
          <w:szCs w:val="24"/>
          <w:lang w:val="sr-Latn-CS"/>
        </w:rPr>
      </w:pPr>
    </w:p>
    <w:p w:rsidR="009A39ED" w:rsidRPr="00444080" w:rsidRDefault="009A39ED" w:rsidP="009A39E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bookmarkStart w:id="2" w:name="str_2"/>
      <w:bookmarkEnd w:id="2"/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I.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PREDMET</w:t>
      </w:r>
    </w:p>
    <w:p w:rsidR="009A39ED" w:rsidRPr="00444080" w:rsidRDefault="009A39ED" w:rsidP="009A39ED">
      <w:pPr>
        <w:spacing w:after="0" w:line="240" w:lineRule="auto"/>
        <w:rPr>
          <w:rFonts w:ascii="Times New Roman" w:hAnsi="Times New Roman"/>
          <w:noProof/>
          <w:szCs w:val="24"/>
          <w:lang w:val="sr-Latn-CS"/>
        </w:rPr>
      </w:pP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113/17)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Razdela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21 -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- 1505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474 -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Višenamenski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Programska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0004 -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Podsticanje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ravnomernog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regionalnog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klasifikacija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424 -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Specijalizovane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25.000.000,00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standardizovanog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akreditovane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)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</w:p>
    <w:p w:rsidR="009A39ED" w:rsidRPr="00444080" w:rsidRDefault="009A39ED" w:rsidP="009A39ED">
      <w:p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bookmarkStart w:id="3" w:name="str_3"/>
      <w:bookmarkEnd w:id="3"/>
    </w:p>
    <w:p w:rsidR="009A39ED" w:rsidRPr="00444080" w:rsidRDefault="009A39ED" w:rsidP="009A39E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II.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CILJEVI</w:t>
      </w:r>
    </w:p>
    <w:p w:rsidR="009A39ED" w:rsidRPr="00444080" w:rsidRDefault="009A39ED" w:rsidP="009A39ED">
      <w:p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akreditovane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Poseban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podizanje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regionalnih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razvojnih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9A39ED" w:rsidP="009A39ED">
      <w:p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bookmarkStart w:id="4" w:name="str_4"/>
      <w:bookmarkEnd w:id="4"/>
    </w:p>
    <w:p w:rsidR="009A39ED" w:rsidRPr="00444080" w:rsidRDefault="009A39ED" w:rsidP="009A39E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III.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NAMENA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SREDSTAVA</w:t>
      </w:r>
    </w:p>
    <w:p w:rsidR="009A39ED" w:rsidRPr="00444080" w:rsidRDefault="009A39ED" w:rsidP="009A39ED">
      <w:p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namenjena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sledećih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A39ED" w:rsidRPr="00444080" w:rsidRDefault="009A39ED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pripremi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regionalnih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razvojnih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A39ED" w:rsidRPr="00444080" w:rsidRDefault="009A39ED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promocija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podsticanja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regionalnog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lokalnog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biraju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infrastrukturni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projekti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podrška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regionalne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Gradimo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zajedno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5/17).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9A39ED" w:rsidP="009A39ED">
      <w:pPr>
        <w:spacing w:after="0" w:line="240" w:lineRule="auto"/>
        <w:rPr>
          <w:rFonts w:ascii="Times New Roman" w:hAnsi="Times New Roman"/>
          <w:noProof/>
          <w:szCs w:val="24"/>
          <w:lang w:val="sr-Latn-CS"/>
        </w:rPr>
      </w:pPr>
    </w:p>
    <w:p w:rsidR="009A39ED" w:rsidRPr="00444080" w:rsidRDefault="009A39ED" w:rsidP="009A39E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IV.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SREDSTAVA</w:t>
      </w:r>
    </w:p>
    <w:p w:rsidR="009A39ED" w:rsidRPr="00444080" w:rsidRDefault="009A39ED" w:rsidP="009A39ED">
      <w:p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akreditovala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. 51/09, 30/10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89/15-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akreditovati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89/15)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akreditacije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regionalnog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akreditacije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. 74/10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4/12). </w:t>
      </w:r>
      <w:bookmarkStart w:id="5" w:name="str_5"/>
      <w:bookmarkEnd w:id="5"/>
    </w:p>
    <w:p w:rsidR="009A39ED" w:rsidRPr="00444080" w:rsidRDefault="009A39ED" w:rsidP="009A39ED">
      <w:pPr>
        <w:spacing w:after="0" w:line="240" w:lineRule="auto"/>
        <w:rPr>
          <w:rFonts w:ascii="Times New Roman" w:hAnsi="Times New Roman"/>
          <w:noProof/>
          <w:szCs w:val="24"/>
          <w:lang w:val="sr-Latn-CS"/>
        </w:rPr>
      </w:pPr>
    </w:p>
    <w:p w:rsidR="009A39ED" w:rsidRPr="00444080" w:rsidRDefault="009A39ED" w:rsidP="009A39E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V.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SREDSTAVA</w:t>
      </w:r>
    </w:p>
    <w:p w:rsidR="009A39ED" w:rsidRPr="00444080" w:rsidRDefault="009A39ED" w:rsidP="009A39ED">
      <w:pPr>
        <w:spacing w:after="0" w:line="240" w:lineRule="auto"/>
        <w:rPr>
          <w:rFonts w:ascii="Times New Roman" w:hAnsi="Times New Roman"/>
          <w:noProof/>
          <w:szCs w:val="24"/>
          <w:lang w:val="sr-Latn-CS"/>
        </w:rPr>
      </w:pPr>
    </w:p>
    <w:p w:rsidR="009A39ED" w:rsidRPr="00444080" w:rsidRDefault="00444080" w:rsidP="009A39ED">
      <w:pPr>
        <w:tabs>
          <w:tab w:val="left" w:pos="1100"/>
        </w:tabs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Bespovratna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dodeljuju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A</w:t>
      </w:r>
      <w:r>
        <w:rPr>
          <w:rFonts w:ascii="Times New Roman" w:hAnsi="Times New Roman"/>
          <w:noProof/>
          <w:sz w:val="24"/>
          <w:szCs w:val="24"/>
          <w:lang w:val="sr-Latn-CS"/>
        </w:rPr>
        <w:t>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standardizovanog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započete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vremenski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444080" w:rsidP="009A39ED">
      <w:pPr>
        <w:tabs>
          <w:tab w:val="left" w:pos="1100"/>
        </w:tabs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Bespovratna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dodeljuju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A39ED" w:rsidRPr="00444080" w:rsidRDefault="009A39ED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1)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pružanja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pripremi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regionalnih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razvojnih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A39ED" w:rsidRPr="00444080" w:rsidRDefault="009A39ED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a)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pripremu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karaktera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odobrava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75.000,00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pripremljen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odobren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konkursu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odobrava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dodatni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50.000,00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9A39ED" w:rsidP="009A39E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          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pripremu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regionalnog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karaktera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odobrava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75.000,00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pripremljen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odobren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konkursu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odobrava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dodatni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50.000,00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lokalnog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karaktera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30.000,00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pripremljen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9A39ED" w:rsidP="009A39ED">
      <w:pPr>
        <w:spacing w:after="0"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pripremu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odobrava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objavljen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Razvojni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izgradnje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ili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obnove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komunalne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en-GB"/>
        </w:rPr>
        <w:t>ekonomske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en-GB"/>
        </w:rPr>
        <w:t>ekološke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en-GB"/>
        </w:rPr>
        <w:t>socijalne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i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druge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infrastrukture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en-GB"/>
        </w:rPr>
        <w:t>jačanja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institucija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en-GB"/>
        </w:rPr>
        <w:t>razvoja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privrednih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društava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i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preduzetništva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en-GB"/>
        </w:rPr>
        <w:t>podsticanja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naučno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istraživačkog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rada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, </w:t>
      </w:r>
      <w:r>
        <w:rPr>
          <w:rFonts w:ascii="Times New Roman" w:hAnsi="Times New Roman"/>
          <w:noProof/>
          <w:sz w:val="24"/>
          <w:lang w:val="sr-Latn-CS" w:eastAsia="en-GB"/>
        </w:rPr>
        <w:t>kao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i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drugi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projekti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koji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doprinose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sveobuhvatnom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društveno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>-</w:t>
      </w:r>
      <w:r>
        <w:rPr>
          <w:rFonts w:ascii="Times New Roman" w:hAnsi="Times New Roman"/>
          <w:noProof/>
          <w:sz w:val="24"/>
          <w:lang w:val="sr-Latn-CS" w:eastAsia="en-GB"/>
        </w:rPr>
        <w:t>ekonomskom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ili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regionalnom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lang w:val="sr-Latn-CS" w:eastAsia="en-GB"/>
        </w:rPr>
        <w:t>razvoju</w:t>
      </w:r>
      <w:r w:rsidR="009A39ED" w:rsidRPr="00444080">
        <w:rPr>
          <w:rFonts w:ascii="Times New Roman" w:hAnsi="Times New Roman"/>
          <w:noProof/>
          <w:sz w:val="24"/>
          <w:lang w:val="sr-Latn-CS" w:eastAsia="en-GB"/>
        </w:rPr>
        <w:t>.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A39ED" w:rsidRPr="00444080" w:rsidRDefault="00444080" w:rsidP="009A39ED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projektne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slične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aplikacije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sponzorstva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razrađen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A39ED" w:rsidRPr="00444080" w:rsidRDefault="00444080" w:rsidP="009A39ED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projektne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slične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aplikacije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A39ED" w:rsidRPr="00444080" w:rsidRDefault="00444080" w:rsidP="009A39ED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projektne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slične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aplikacije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razrađen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A39ED" w:rsidRPr="00444080" w:rsidRDefault="00444080" w:rsidP="009A39ED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projekte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čijoj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učestvovala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444080" w:rsidP="009A39ED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primerka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9A39ED" w:rsidRPr="00444080" w:rsidRDefault="00444080" w:rsidP="009A39ED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pripremljen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celokupnom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konkursnom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A39ED" w:rsidRPr="00444080" w:rsidRDefault="00444080" w:rsidP="009A39ED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osnovne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A39ED" w:rsidRPr="00444080" w:rsidRDefault="00444080" w:rsidP="009A39ED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informaciju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A39ED" w:rsidRPr="00444080" w:rsidRDefault="00444080" w:rsidP="009A39ED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izjavu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pružila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A39ED" w:rsidRPr="00444080" w:rsidRDefault="00444080" w:rsidP="009A39ED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potvrdu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pripremljenom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A39ED" w:rsidRPr="00444080" w:rsidRDefault="00444080" w:rsidP="009A39ED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potvrdu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raspisala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podnela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blagovremen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formalno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ispravan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A39ED" w:rsidRPr="00444080" w:rsidRDefault="00444080" w:rsidP="009A39ED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dokaz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pripremljen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9A39ED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promocije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Glave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III.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tačk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a 2)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odobrava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15.000,00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promociji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Priznaje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promocija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održane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poziva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primerka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9A39ED" w:rsidRPr="00444080" w:rsidRDefault="00444080" w:rsidP="009A39ED">
      <w:pPr>
        <w:pStyle w:val="ListParagraph"/>
        <w:numPr>
          <w:ilvl w:val="0"/>
          <w:numId w:val="22"/>
        </w:numPr>
        <w:spacing w:after="0" w:line="240" w:lineRule="auto"/>
        <w:ind w:left="993" w:hanging="273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prosleđen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A39ED" w:rsidRPr="00444080" w:rsidRDefault="00444080" w:rsidP="009A39ED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dokaz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9A39ED" w:rsidRPr="00444080" w:rsidRDefault="00444080" w:rsidP="009A39E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potpisima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prisutnih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A39ED" w:rsidRPr="00444080" w:rsidRDefault="00444080" w:rsidP="009A39E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pripremljenu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prezentaciju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9A39ED" w:rsidP="009A39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9A39ED" w:rsidRPr="00444080" w:rsidRDefault="009A39ED" w:rsidP="009A39ED">
      <w:pPr>
        <w:spacing w:after="160" w:line="256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9A39ED" w:rsidRPr="00444080" w:rsidRDefault="009A39ED" w:rsidP="009A39E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9A39ED" w:rsidRPr="00444080" w:rsidRDefault="009A39ED" w:rsidP="009A39E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VI.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</w:p>
    <w:p w:rsidR="009A39ED" w:rsidRPr="00444080" w:rsidRDefault="009A39ED" w:rsidP="009A39ED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potpisuje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A39ED" w:rsidRPr="00444080" w:rsidRDefault="00444080" w:rsidP="009A39ED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A39ED" w:rsidRPr="00444080" w:rsidRDefault="00444080" w:rsidP="009A39ED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A39ED" w:rsidRPr="00444080" w:rsidRDefault="00444080" w:rsidP="009A39ED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kontroliše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namensko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9A39ED" w:rsidRPr="00444080" w:rsidRDefault="00444080" w:rsidP="009A39ED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utroši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preneta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vrati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pisanim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potpisivanju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osam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pisanog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Obavezni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završetak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realizuje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realizovanim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realizovanih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pratećom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realizovanih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standardizovan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set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kvartalnom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četvrti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preostalog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preostalog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realizovanim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četvrti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2019.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realizovanih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četvrti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pratećom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2019.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četvrti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9A39ED" w:rsidP="009A39E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9A39ED" w:rsidRPr="00444080" w:rsidRDefault="009A39ED" w:rsidP="009A39E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bookmarkStart w:id="6" w:name="str_6"/>
      <w:bookmarkEnd w:id="6"/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VII.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44080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</w:p>
    <w:p w:rsidR="009A39ED" w:rsidRPr="00444080" w:rsidRDefault="009A39ED" w:rsidP="009A39E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uvid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fazi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realizovanim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hAnsi="Times New Roman"/>
          <w:noProof/>
          <w:sz w:val="24"/>
          <w:szCs w:val="24"/>
          <w:lang w:val="sr-Latn-CS"/>
        </w:rPr>
        <w:t>februara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2019.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39ED" w:rsidRPr="00444080" w:rsidRDefault="00444080" w:rsidP="009A39E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marta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2019.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31E04" w:rsidRPr="00444080" w:rsidRDefault="00444080" w:rsidP="00AA3CF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neutrošena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vrati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marta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 xml:space="preserve"> 2019.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9A39ED" w:rsidRPr="00444080">
        <w:rPr>
          <w:rFonts w:ascii="Times New Roman" w:hAnsi="Times New Roman"/>
          <w:noProof/>
          <w:sz w:val="24"/>
          <w:szCs w:val="24"/>
          <w:lang w:val="sr-Latn-CS"/>
        </w:rPr>
        <w:t>.</w:t>
      </w:r>
      <w:bookmarkStart w:id="7" w:name="_GoBack"/>
      <w:bookmarkEnd w:id="7"/>
    </w:p>
    <w:sectPr w:rsidR="00531E04" w:rsidRPr="00444080" w:rsidSect="00385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F6" w:rsidRDefault="00636BF6">
      <w:pPr>
        <w:spacing w:after="0" w:line="240" w:lineRule="auto"/>
      </w:pPr>
      <w:r>
        <w:separator/>
      </w:r>
    </w:p>
  </w:endnote>
  <w:endnote w:type="continuationSeparator" w:id="0">
    <w:p w:rsidR="00636BF6" w:rsidRDefault="0063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86" w:rsidRDefault="008244A1">
    <w:pPr>
      <w:pStyle w:val="Footer"/>
      <w:jc w:val="center"/>
    </w:pPr>
    <w:r>
      <w:fldChar w:fldCharType="begin"/>
    </w:r>
    <w:r w:rsidR="002B3529">
      <w:instrText xml:space="preserve"> PAGE   \* MERGEFORMAT </w:instrText>
    </w:r>
    <w:r>
      <w:fldChar w:fldCharType="separate"/>
    </w:r>
    <w:r w:rsidR="00531E04">
      <w:rPr>
        <w:noProof/>
      </w:rPr>
      <w:t>2</w:t>
    </w:r>
    <w:r>
      <w:rPr>
        <w:noProof/>
      </w:rPr>
      <w:fldChar w:fldCharType="end"/>
    </w:r>
  </w:p>
  <w:p w:rsidR="00CE1BC5" w:rsidRPr="00B21B81" w:rsidRDefault="00636BF6" w:rsidP="00CE1BC5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86" w:rsidRPr="00D9092A" w:rsidRDefault="00636BF6" w:rsidP="003856FA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04" w:rsidRDefault="00531E04">
    <w:pPr>
      <w:pStyle w:val="Footer"/>
      <w:jc w:val="center"/>
    </w:pPr>
  </w:p>
  <w:p w:rsidR="00531E04" w:rsidRDefault="00531E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F6" w:rsidRDefault="00636BF6">
      <w:pPr>
        <w:spacing w:after="0" w:line="240" w:lineRule="auto"/>
      </w:pPr>
      <w:r>
        <w:separator/>
      </w:r>
    </w:p>
  </w:footnote>
  <w:footnote w:type="continuationSeparator" w:id="0">
    <w:p w:rsidR="00636BF6" w:rsidRDefault="0063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80" w:rsidRDefault="004440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80" w:rsidRDefault="004440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80" w:rsidRDefault="004440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AFF"/>
    <w:multiLevelType w:val="hybridMultilevel"/>
    <w:tmpl w:val="A204EFDE"/>
    <w:lvl w:ilvl="0" w:tplc="6BAC0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D0C56"/>
    <w:multiLevelType w:val="hybridMultilevel"/>
    <w:tmpl w:val="D5663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34CCA"/>
    <w:multiLevelType w:val="hybridMultilevel"/>
    <w:tmpl w:val="0C8480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205423"/>
    <w:multiLevelType w:val="hybridMultilevel"/>
    <w:tmpl w:val="879A914A"/>
    <w:lvl w:ilvl="0" w:tplc="42867AF4">
      <w:start w:val="1"/>
      <w:numFmt w:val="upperRoman"/>
      <w:lvlText w:val="%1."/>
      <w:lvlJc w:val="left"/>
      <w:pPr>
        <w:ind w:left="171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F0BA6"/>
    <w:multiLevelType w:val="hybridMultilevel"/>
    <w:tmpl w:val="01A0C7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20BA7"/>
    <w:multiLevelType w:val="hybridMultilevel"/>
    <w:tmpl w:val="4D620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80E6D"/>
    <w:multiLevelType w:val="hybridMultilevel"/>
    <w:tmpl w:val="496C3888"/>
    <w:lvl w:ilvl="0" w:tplc="A3DA54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846351"/>
    <w:multiLevelType w:val="hybridMultilevel"/>
    <w:tmpl w:val="D6C4C080"/>
    <w:lvl w:ilvl="0" w:tplc="A3DA54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83BA3"/>
    <w:multiLevelType w:val="hybridMultilevel"/>
    <w:tmpl w:val="500AEADC"/>
    <w:lvl w:ilvl="0" w:tplc="A3DA54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F85BA6"/>
    <w:multiLevelType w:val="hybridMultilevel"/>
    <w:tmpl w:val="66ECE5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6C7604"/>
    <w:multiLevelType w:val="hybridMultilevel"/>
    <w:tmpl w:val="AF0E4A98"/>
    <w:lvl w:ilvl="0" w:tplc="A3DA54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266478"/>
    <w:multiLevelType w:val="hybridMultilevel"/>
    <w:tmpl w:val="4B1A9346"/>
    <w:lvl w:ilvl="0" w:tplc="6BAC0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554294"/>
    <w:multiLevelType w:val="hybridMultilevel"/>
    <w:tmpl w:val="CBBA3738"/>
    <w:lvl w:ilvl="0" w:tplc="A3DA540E"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965B33"/>
    <w:multiLevelType w:val="hybridMultilevel"/>
    <w:tmpl w:val="FCE8125E"/>
    <w:lvl w:ilvl="0" w:tplc="A3DA54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7D1DD9"/>
    <w:multiLevelType w:val="hybridMultilevel"/>
    <w:tmpl w:val="842299EC"/>
    <w:lvl w:ilvl="0" w:tplc="5284F59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B92D84"/>
    <w:multiLevelType w:val="hybridMultilevel"/>
    <w:tmpl w:val="BF14F6BE"/>
    <w:lvl w:ilvl="0" w:tplc="04090013">
      <w:start w:val="1"/>
      <w:numFmt w:val="upperRoman"/>
      <w:lvlText w:val="%1."/>
      <w:lvlJc w:val="right"/>
      <w:pPr>
        <w:ind w:left="862" w:hanging="72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A67F3"/>
    <w:multiLevelType w:val="hybridMultilevel"/>
    <w:tmpl w:val="581A61EA"/>
    <w:lvl w:ilvl="0" w:tplc="A3DA54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5F6640"/>
    <w:multiLevelType w:val="hybridMultilevel"/>
    <w:tmpl w:val="04AC7384"/>
    <w:lvl w:ilvl="0" w:tplc="A3DA54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6"/>
  </w:num>
  <w:num w:numId="9">
    <w:abstractNumId w:val="8"/>
  </w:num>
  <w:num w:numId="10">
    <w:abstractNumId w:val="15"/>
  </w:num>
  <w:num w:numId="11">
    <w:abstractNumId w:val="15"/>
  </w:num>
  <w:num w:numId="12">
    <w:abstractNumId w:val="3"/>
  </w:num>
  <w:num w:numId="13">
    <w:abstractNumId w:val="1"/>
  </w:num>
  <w:num w:numId="14">
    <w:abstractNumId w:val="16"/>
  </w:num>
  <w:num w:numId="15">
    <w:abstractNumId w:val="14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17"/>
  </w:num>
  <w:num w:numId="20">
    <w:abstractNumId w:val="10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C0366"/>
    <w:rsid w:val="00001095"/>
    <w:rsid w:val="00023EC8"/>
    <w:rsid w:val="000263DB"/>
    <w:rsid w:val="00031BBD"/>
    <w:rsid w:val="00055355"/>
    <w:rsid w:val="00055BA2"/>
    <w:rsid w:val="00060800"/>
    <w:rsid w:val="000612AE"/>
    <w:rsid w:val="00073BF6"/>
    <w:rsid w:val="000805DA"/>
    <w:rsid w:val="000923F2"/>
    <w:rsid w:val="000938D9"/>
    <w:rsid w:val="000940A6"/>
    <w:rsid w:val="000C2EF3"/>
    <w:rsid w:val="000C789C"/>
    <w:rsid w:val="000E01CE"/>
    <w:rsid w:val="000E49FC"/>
    <w:rsid w:val="00111E09"/>
    <w:rsid w:val="0011687D"/>
    <w:rsid w:val="00121A43"/>
    <w:rsid w:val="00122B1F"/>
    <w:rsid w:val="001444E3"/>
    <w:rsid w:val="001550D2"/>
    <w:rsid w:val="00165BD9"/>
    <w:rsid w:val="00184DCA"/>
    <w:rsid w:val="001951A3"/>
    <w:rsid w:val="001A2E1B"/>
    <w:rsid w:val="001A2E66"/>
    <w:rsid w:val="001D6323"/>
    <w:rsid w:val="001E35AF"/>
    <w:rsid w:val="001E5D1C"/>
    <w:rsid w:val="001F01A5"/>
    <w:rsid w:val="001F4214"/>
    <w:rsid w:val="00212FE0"/>
    <w:rsid w:val="0022696E"/>
    <w:rsid w:val="00235ADE"/>
    <w:rsid w:val="00236627"/>
    <w:rsid w:val="00236D28"/>
    <w:rsid w:val="002665E4"/>
    <w:rsid w:val="002846F9"/>
    <w:rsid w:val="00287B50"/>
    <w:rsid w:val="00290BE0"/>
    <w:rsid w:val="002A0CEA"/>
    <w:rsid w:val="002B1C24"/>
    <w:rsid w:val="002B3529"/>
    <w:rsid w:val="002C02C9"/>
    <w:rsid w:val="002C17D6"/>
    <w:rsid w:val="002C71BF"/>
    <w:rsid w:val="002D2CC5"/>
    <w:rsid w:val="002D5C59"/>
    <w:rsid w:val="002E1167"/>
    <w:rsid w:val="002E1B06"/>
    <w:rsid w:val="00302F77"/>
    <w:rsid w:val="0031096F"/>
    <w:rsid w:val="00324B83"/>
    <w:rsid w:val="00347568"/>
    <w:rsid w:val="003804E8"/>
    <w:rsid w:val="00381167"/>
    <w:rsid w:val="003856FA"/>
    <w:rsid w:val="00392BDF"/>
    <w:rsid w:val="003935B0"/>
    <w:rsid w:val="00395730"/>
    <w:rsid w:val="003A0DFF"/>
    <w:rsid w:val="003B3314"/>
    <w:rsid w:val="003C50C9"/>
    <w:rsid w:val="003D6541"/>
    <w:rsid w:val="003E4FA2"/>
    <w:rsid w:val="003F6E16"/>
    <w:rsid w:val="00427FD7"/>
    <w:rsid w:val="00433D6D"/>
    <w:rsid w:val="00440716"/>
    <w:rsid w:val="00444080"/>
    <w:rsid w:val="00444FFE"/>
    <w:rsid w:val="00460438"/>
    <w:rsid w:val="0046521D"/>
    <w:rsid w:val="00465D9A"/>
    <w:rsid w:val="004723A6"/>
    <w:rsid w:val="0048412C"/>
    <w:rsid w:val="00484C7C"/>
    <w:rsid w:val="004D0DD7"/>
    <w:rsid w:val="004D55A1"/>
    <w:rsid w:val="004E39F8"/>
    <w:rsid w:val="004E3EAA"/>
    <w:rsid w:val="004E7926"/>
    <w:rsid w:val="004F0F56"/>
    <w:rsid w:val="005168F5"/>
    <w:rsid w:val="00523AD7"/>
    <w:rsid w:val="00525576"/>
    <w:rsid w:val="0053036F"/>
    <w:rsid w:val="00531E04"/>
    <w:rsid w:val="00534C24"/>
    <w:rsid w:val="00562F6E"/>
    <w:rsid w:val="00577900"/>
    <w:rsid w:val="00583DFD"/>
    <w:rsid w:val="00584AF7"/>
    <w:rsid w:val="00585768"/>
    <w:rsid w:val="005A33FF"/>
    <w:rsid w:val="005B14FE"/>
    <w:rsid w:val="005B188A"/>
    <w:rsid w:val="005B380F"/>
    <w:rsid w:val="005B7525"/>
    <w:rsid w:val="005D0F9A"/>
    <w:rsid w:val="005E1BA5"/>
    <w:rsid w:val="006014E3"/>
    <w:rsid w:val="00602173"/>
    <w:rsid w:val="0061056C"/>
    <w:rsid w:val="0061281F"/>
    <w:rsid w:val="00616324"/>
    <w:rsid w:val="00616D91"/>
    <w:rsid w:val="00623AF5"/>
    <w:rsid w:val="00636BF6"/>
    <w:rsid w:val="00642F65"/>
    <w:rsid w:val="0064552A"/>
    <w:rsid w:val="00646154"/>
    <w:rsid w:val="0065442F"/>
    <w:rsid w:val="00681762"/>
    <w:rsid w:val="00681798"/>
    <w:rsid w:val="006900FA"/>
    <w:rsid w:val="006A449F"/>
    <w:rsid w:val="006A77AA"/>
    <w:rsid w:val="006B15BC"/>
    <w:rsid w:val="006B1EBA"/>
    <w:rsid w:val="006C1F58"/>
    <w:rsid w:val="006D64C3"/>
    <w:rsid w:val="006E6D18"/>
    <w:rsid w:val="00713D89"/>
    <w:rsid w:val="007202CE"/>
    <w:rsid w:val="00727C7B"/>
    <w:rsid w:val="0073540E"/>
    <w:rsid w:val="00743093"/>
    <w:rsid w:val="00764C79"/>
    <w:rsid w:val="0076569B"/>
    <w:rsid w:val="00794862"/>
    <w:rsid w:val="007A440E"/>
    <w:rsid w:val="007A5CE1"/>
    <w:rsid w:val="007B6B04"/>
    <w:rsid w:val="007C1432"/>
    <w:rsid w:val="007C34D8"/>
    <w:rsid w:val="007C715B"/>
    <w:rsid w:val="007E19DA"/>
    <w:rsid w:val="007E59EA"/>
    <w:rsid w:val="007E5DC3"/>
    <w:rsid w:val="007E7D94"/>
    <w:rsid w:val="007F77DD"/>
    <w:rsid w:val="00812BA8"/>
    <w:rsid w:val="008244A1"/>
    <w:rsid w:val="00842682"/>
    <w:rsid w:val="00850647"/>
    <w:rsid w:val="00852418"/>
    <w:rsid w:val="0085553E"/>
    <w:rsid w:val="00875FFC"/>
    <w:rsid w:val="008A61AD"/>
    <w:rsid w:val="008C1144"/>
    <w:rsid w:val="008C194F"/>
    <w:rsid w:val="008C44CF"/>
    <w:rsid w:val="008C57AD"/>
    <w:rsid w:val="008C58CF"/>
    <w:rsid w:val="008D5B2B"/>
    <w:rsid w:val="008E3215"/>
    <w:rsid w:val="008E50AA"/>
    <w:rsid w:val="008F20C6"/>
    <w:rsid w:val="008F7C79"/>
    <w:rsid w:val="009059D4"/>
    <w:rsid w:val="0093372A"/>
    <w:rsid w:val="00943636"/>
    <w:rsid w:val="00951505"/>
    <w:rsid w:val="009802A1"/>
    <w:rsid w:val="00984DD2"/>
    <w:rsid w:val="009A39ED"/>
    <w:rsid w:val="009B50A4"/>
    <w:rsid w:val="009B7BAC"/>
    <w:rsid w:val="009C2924"/>
    <w:rsid w:val="009C5DC7"/>
    <w:rsid w:val="009E76EF"/>
    <w:rsid w:val="009F3966"/>
    <w:rsid w:val="009F6FCD"/>
    <w:rsid w:val="00A01964"/>
    <w:rsid w:val="00A04741"/>
    <w:rsid w:val="00A1322B"/>
    <w:rsid w:val="00A17933"/>
    <w:rsid w:val="00A27B5A"/>
    <w:rsid w:val="00A307FE"/>
    <w:rsid w:val="00A44AFF"/>
    <w:rsid w:val="00A505A0"/>
    <w:rsid w:val="00A54384"/>
    <w:rsid w:val="00A55FB3"/>
    <w:rsid w:val="00A812DA"/>
    <w:rsid w:val="00A90EBC"/>
    <w:rsid w:val="00A92D54"/>
    <w:rsid w:val="00AA3CF8"/>
    <w:rsid w:val="00AB171D"/>
    <w:rsid w:val="00AC0FB5"/>
    <w:rsid w:val="00AC79DC"/>
    <w:rsid w:val="00AD5D10"/>
    <w:rsid w:val="00AE21AD"/>
    <w:rsid w:val="00AE6A91"/>
    <w:rsid w:val="00AE74FA"/>
    <w:rsid w:val="00B02681"/>
    <w:rsid w:val="00B02B80"/>
    <w:rsid w:val="00B24F72"/>
    <w:rsid w:val="00B3316A"/>
    <w:rsid w:val="00B36D95"/>
    <w:rsid w:val="00B46221"/>
    <w:rsid w:val="00B6226D"/>
    <w:rsid w:val="00B71B20"/>
    <w:rsid w:val="00BA5D73"/>
    <w:rsid w:val="00BA5F28"/>
    <w:rsid w:val="00BA64C9"/>
    <w:rsid w:val="00BA6723"/>
    <w:rsid w:val="00BA7967"/>
    <w:rsid w:val="00BC075B"/>
    <w:rsid w:val="00BD6627"/>
    <w:rsid w:val="00BD6914"/>
    <w:rsid w:val="00BE7481"/>
    <w:rsid w:val="00BE7BA1"/>
    <w:rsid w:val="00C00E8D"/>
    <w:rsid w:val="00C02374"/>
    <w:rsid w:val="00C1188C"/>
    <w:rsid w:val="00C24434"/>
    <w:rsid w:val="00C37875"/>
    <w:rsid w:val="00C43F95"/>
    <w:rsid w:val="00C453F9"/>
    <w:rsid w:val="00C51C65"/>
    <w:rsid w:val="00C52457"/>
    <w:rsid w:val="00C5283C"/>
    <w:rsid w:val="00C53419"/>
    <w:rsid w:val="00C551CF"/>
    <w:rsid w:val="00C57E8A"/>
    <w:rsid w:val="00C64975"/>
    <w:rsid w:val="00C64A7C"/>
    <w:rsid w:val="00C7027F"/>
    <w:rsid w:val="00C73571"/>
    <w:rsid w:val="00C77EBE"/>
    <w:rsid w:val="00C9337C"/>
    <w:rsid w:val="00C94B6C"/>
    <w:rsid w:val="00C96B71"/>
    <w:rsid w:val="00CA0624"/>
    <w:rsid w:val="00CA19A0"/>
    <w:rsid w:val="00CC0366"/>
    <w:rsid w:val="00CC1E9F"/>
    <w:rsid w:val="00CC4EAC"/>
    <w:rsid w:val="00CC5396"/>
    <w:rsid w:val="00CC6565"/>
    <w:rsid w:val="00CD74C6"/>
    <w:rsid w:val="00CD7E95"/>
    <w:rsid w:val="00CE6459"/>
    <w:rsid w:val="00CF14F6"/>
    <w:rsid w:val="00CF51E3"/>
    <w:rsid w:val="00D0216E"/>
    <w:rsid w:val="00D115A5"/>
    <w:rsid w:val="00D138A8"/>
    <w:rsid w:val="00D166D5"/>
    <w:rsid w:val="00D16BE7"/>
    <w:rsid w:val="00D17606"/>
    <w:rsid w:val="00D23073"/>
    <w:rsid w:val="00D23111"/>
    <w:rsid w:val="00D31AA9"/>
    <w:rsid w:val="00D379AF"/>
    <w:rsid w:val="00D42396"/>
    <w:rsid w:val="00D42F3B"/>
    <w:rsid w:val="00D57FAD"/>
    <w:rsid w:val="00D7507B"/>
    <w:rsid w:val="00D8717F"/>
    <w:rsid w:val="00D9092A"/>
    <w:rsid w:val="00D9482B"/>
    <w:rsid w:val="00DA063F"/>
    <w:rsid w:val="00DA38B6"/>
    <w:rsid w:val="00DB5F9A"/>
    <w:rsid w:val="00DB6A38"/>
    <w:rsid w:val="00DC1420"/>
    <w:rsid w:val="00DD6A2F"/>
    <w:rsid w:val="00DE1FB0"/>
    <w:rsid w:val="00E05F75"/>
    <w:rsid w:val="00E069A9"/>
    <w:rsid w:val="00E16BBB"/>
    <w:rsid w:val="00E229DE"/>
    <w:rsid w:val="00E314DF"/>
    <w:rsid w:val="00E34DD3"/>
    <w:rsid w:val="00E36448"/>
    <w:rsid w:val="00E36533"/>
    <w:rsid w:val="00E44EC0"/>
    <w:rsid w:val="00E53B9C"/>
    <w:rsid w:val="00E57393"/>
    <w:rsid w:val="00E73A46"/>
    <w:rsid w:val="00E94AA5"/>
    <w:rsid w:val="00EB2DB3"/>
    <w:rsid w:val="00ED5B82"/>
    <w:rsid w:val="00EE3B50"/>
    <w:rsid w:val="00EF5C55"/>
    <w:rsid w:val="00F02CB9"/>
    <w:rsid w:val="00F06B62"/>
    <w:rsid w:val="00F21612"/>
    <w:rsid w:val="00F33047"/>
    <w:rsid w:val="00F35F8C"/>
    <w:rsid w:val="00F4516E"/>
    <w:rsid w:val="00F55951"/>
    <w:rsid w:val="00F617E2"/>
    <w:rsid w:val="00F670D1"/>
    <w:rsid w:val="00F67A94"/>
    <w:rsid w:val="00F710A4"/>
    <w:rsid w:val="00F7663E"/>
    <w:rsid w:val="00F953B8"/>
    <w:rsid w:val="00FB6A2A"/>
    <w:rsid w:val="00FC7EA0"/>
    <w:rsid w:val="00FD1CF4"/>
    <w:rsid w:val="00FD2158"/>
    <w:rsid w:val="00FD250E"/>
    <w:rsid w:val="00FF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366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366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366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36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0366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036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0366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C0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33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C71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71BF"/>
    <w:rPr>
      <w:rFonts w:ascii="Calibri" w:eastAsia="Times New Roman" w:hAnsi="Calibri" w:cs="Times New Roman"/>
    </w:rPr>
  </w:style>
  <w:style w:type="character" w:customStyle="1" w:styleId="rvts3">
    <w:name w:val="rvts3"/>
    <w:basedOn w:val="DefaultParagraphFont"/>
    <w:rsid w:val="002C7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Mihajlovic</dc:creator>
  <cp:lastModifiedBy>jovan</cp:lastModifiedBy>
  <cp:revision>2</cp:revision>
  <cp:lastPrinted>2018-02-22T08:49:00Z</cp:lastPrinted>
  <dcterms:created xsi:type="dcterms:W3CDTF">2018-02-23T13:15:00Z</dcterms:created>
  <dcterms:modified xsi:type="dcterms:W3CDTF">2018-02-23T13:15:00Z</dcterms:modified>
</cp:coreProperties>
</file>