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A0" w:rsidRPr="00004B74" w:rsidRDefault="003E69A0" w:rsidP="003E69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CA5C1C" w:rsidRPr="00004B74" w:rsidRDefault="00CA5C1C" w:rsidP="00CA5C1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right="-23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88/11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104/16)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44/14),</w:t>
      </w:r>
    </w:p>
    <w:p w:rsidR="00CA5C1C" w:rsidRPr="00004B74" w:rsidRDefault="00CA5C1C" w:rsidP="00CA5C1C">
      <w:pPr>
        <w:spacing w:after="0" w:line="240" w:lineRule="auto"/>
        <w:ind w:right="-23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CA5C1C" w:rsidP="00CA5C1C">
      <w:pPr>
        <w:spacing w:after="0" w:line="240" w:lineRule="auto"/>
        <w:ind w:right="-23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right="-23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A5C1C" w:rsidRPr="00004B74" w:rsidRDefault="00CA5C1C" w:rsidP="00CA5C1C">
      <w:pPr>
        <w:spacing w:after="0" w:line="240" w:lineRule="auto"/>
        <w:ind w:right="-23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230A2" w:rsidRPr="00004B74" w:rsidRDefault="007230A2" w:rsidP="00CA5C1C">
      <w:pPr>
        <w:spacing w:after="0" w:line="240" w:lineRule="auto"/>
        <w:ind w:right="-23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230A2" w:rsidRPr="00004B74" w:rsidRDefault="007230A2" w:rsidP="00CA5C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CA5C1C" w:rsidRPr="00004B74" w:rsidRDefault="00CA5C1C" w:rsidP="00CA5C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CA5C1C" w:rsidP="00CA5C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04B7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Ovom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uredbom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uređuju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sadržina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komunalnih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posebno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stručna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osposobljenost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kadrova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tehnički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kapacitet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moraju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vršioci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komunalnih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uređeno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drugim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propisima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A5C1C" w:rsidRPr="00004B74" w:rsidRDefault="00CA5C1C" w:rsidP="00CA5C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</w:p>
    <w:p w:rsidR="00CA5C1C" w:rsidRPr="00004B74" w:rsidRDefault="00CA5C1C" w:rsidP="00CA5C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pStyle w:val="NoSpacing"/>
        <w:tabs>
          <w:tab w:val="left" w:pos="6521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A833F9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prigradski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putničkim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brodom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skelom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čamcem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grobljima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sahranjivanje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pogrebna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osvetljenja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dimničarske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zoohigijene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A5C1C" w:rsidRPr="00004B74" w:rsidRDefault="00CA5C1C" w:rsidP="00CA5C1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004C" w:rsidRPr="00004B74" w:rsidRDefault="00004B74" w:rsidP="00CA5C1C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proveru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1C0E0D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C0E0D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</w:p>
    <w:p w:rsidR="00CA5C1C" w:rsidRPr="00004B74" w:rsidRDefault="001C0E0D" w:rsidP="00CA5C1C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komunalnih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komunalnih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pojedinačno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CA5C1C" w:rsidRPr="00004B74" w:rsidRDefault="00004B74" w:rsidP="00CA5C1C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A5C1C" w:rsidRPr="00004B74" w:rsidRDefault="00004B74" w:rsidP="00CA5C1C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sedište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A5C1C" w:rsidRPr="00004B74" w:rsidRDefault="00004B74" w:rsidP="00CA5C1C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registrovanim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A5C1C" w:rsidRPr="00004B74" w:rsidRDefault="00004B74" w:rsidP="00CA5C1C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poreski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identifikacioni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A5C1C" w:rsidRPr="00004B74" w:rsidRDefault="00004B74" w:rsidP="00CA5C1C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poveravanju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A5C1C" w:rsidRPr="00004B74" w:rsidRDefault="00CA5C1C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CA5C1C" w:rsidRPr="00004B74" w:rsidRDefault="00CA5C1C" w:rsidP="00CA5C1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ahtev</w:t>
      </w:r>
      <w:r w:rsidR="00371D82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D82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371D82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371D82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371D82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371D82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371D82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371D82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komunalnih</w:t>
      </w:r>
      <w:r w:rsidR="00371D82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kojom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dokazuje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posebnih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propisanih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obavezno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treba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original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kopiju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propisom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rukopisa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prepisa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sledećih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dokumenata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CA5C1C" w:rsidRPr="00004B74" w:rsidRDefault="00004B74" w:rsidP="00CA5C1C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osnivačkog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A5C1C" w:rsidRPr="00004B74" w:rsidRDefault="00004B74" w:rsidP="00CA5C1C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sistematizacija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A5C1C" w:rsidRPr="00004B74" w:rsidRDefault="00004B74" w:rsidP="00CA5C1C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uverenja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poreskog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potvrđuje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izmirene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doprinosa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A5C1C" w:rsidRPr="00004B74" w:rsidRDefault="00004B74" w:rsidP="00CA5C1C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nadležnog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potvrđuje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zakonski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zastupnik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osuđivan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krivično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nedostojnim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nepodobnim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CA5C1C" w:rsidRPr="00004B74" w:rsidRDefault="00004B74" w:rsidP="00CA5C1C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osposobljenih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kadrova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pojedinačno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CA5C1C" w:rsidRPr="00004B74" w:rsidRDefault="00004B74" w:rsidP="00CA5C1C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tehničkog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kapaciteta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pojedinačno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A5C1C" w:rsidRPr="00004B74" w:rsidRDefault="00004B74" w:rsidP="00CA5C1C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uplati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A5C1C" w:rsidRPr="00004B74" w:rsidRDefault="00004B74" w:rsidP="00CA5C1C">
      <w:pPr>
        <w:pStyle w:val="ListParagraph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osposobljenih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kadrova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dokazuje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dostavljanjem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kopije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overene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propisom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overa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rukopisa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prepisa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sledećih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dokumenata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CA5C1C" w:rsidRPr="00004B74" w:rsidRDefault="00004B74" w:rsidP="00CA5C1C">
      <w:pPr>
        <w:pStyle w:val="ListParagraph"/>
        <w:numPr>
          <w:ilvl w:val="0"/>
          <w:numId w:val="16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A5C1C" w:rsidRPr="00004B74" w:rsidRDefault="00004B74" w:rsidP="00CA5C1C">
      <w:pPr>
        <w:pStyle w:val="ListParagraph"/>
        <w:numPr>
          <w:ilvl w:val="0"/>
          <w:numId w:val="1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diplome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uverenje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svedočanstvo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CA5C1C" w:rsidRPr="00004B74" w:rsidRDefault="00004B74" w:rsidP="00CA5C1C">
      <w:pPr>
        <w:pStyle w:val="ListParagraph"/>
        <w:numPr>
          <w:ilvl w:val="0"/>
          <w:numId w:val="1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sertifikata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dokazuje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posebnih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propisanih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A5C1C" w:rsidRPr="00004B74" w:rsidRDefault="00004B74" w:rsidP="00CA5C1C">
      <w:pPr>
        <w:pStyle w:val="ListParagraph"/>
        <w:numPr>
          <w:ilvl w:val="0"/>
          <w:numId w:val="1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mašinama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A5C1C" w:rsidRPr="00004B74" w:rsidRDefault="00CA5C1C" w:rsidP="00CA5C1C">
      <w:pPr>
        <w:pStyle w:val="ListParagraph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opremljenost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tehničkog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kapaciteta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dokazuje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dostavljanjem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kopije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overene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propisom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overa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potpisa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rukopisa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prepisa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sledećih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dokumenata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A5C1C" w:rsidRPr="00004B74" w:rsidRDefault="00004B74" w:rsidP="00CA5C1C">
      <w:pPr>
        <w:pStyle w:val="ListParagraph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posedovanju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A846C6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A846C6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saobraćajna</w:t>
      </w:r>
      <w:r w:rsidR="00A846C6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kupovini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lizingu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zaključenog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431631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ugovori</w:t>
      </w:r>
      <w:r w:rsidR="00431631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popisna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CA5C1C" w:rsidRPr="00004B74" w:rsidRDefault="00004B74" w:rsidP="00CA5C1C">
      <w:pPr>
        <w:pStyle w:val="ListParagraph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namenjenog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A5C1C" w:rsidRPr="00004B74" w:rsidRDefault="00004B74" w:rsidP="00010138">
      <w:pPr>
        <w:pStyle w:val="ListParagraph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obavljenom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atest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CA5C1C" w:rsidRPr="00004B74" w:rsidRDefault="00CA5C1C" w:rsidP="00CA5C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podnosica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010138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10138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010138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010138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010138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0138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010138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010138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komunalnih</w:t>
      </w:r>
      <w:r w:rsidR="00010138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71167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010138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još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jednu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proverava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ispunjenost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DA5868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A5868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DA5868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DA5868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DA5868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DA5868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uzimajući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potencijal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raspoloživih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kadrovskih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tehničkih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kapaciteta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A5C1C" w:rsidRPr="00004B74" w:rsidRDefault="00CA5C1C" w:rsidP="00CA5C1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Minimalni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vršioci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prigradski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3D2C47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3D2C47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3D2C47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3D2C47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prigradski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brodom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skelom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čamcem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plovila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propisom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posade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plovidbu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brodovi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plovila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trgovačke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mornarice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D2C47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3D2C47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3D2C47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3D2C47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prigradski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brodom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skelom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skelu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A5C1C" w:rsidRPr="00004B74" w:rsidRDefault="00CA5C1C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vozara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unutrašnje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plovidbe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izdato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trgovačka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plovidba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A5C1C" w:rsidRPr="00004B74" w:rsidRDefault="00CA5C1C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opremljenost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tehničkog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kapaciteta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CA5C1C" w:rsidRPr="00004B74" w:rsidRDefault="00CA5C1C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upisnika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brodova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unutrašnje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plovidbe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važeće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brodsko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svedočanstvo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A5C1C" w:rsidRPr="00004B74" w:rsidRDefault="00CA5C1C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zakupa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kopija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upisnika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brodova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unutrašnje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plovidbe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važeće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brodsko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svedočanstvo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A5C1C" w:rsidRPr="00004B74" w:rsidRDefault="00CA5C1C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(3)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upotrebe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celog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broda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skele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kopija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upisnika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brodova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unutrašnje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plovidbe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važeće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brodsko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svedočanstvo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A5C1C" w:rsidRPr="00004B74" w:rsidRDefault="00CA5C1C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polisu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osiguranja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obaveznom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osiguranju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saobraćaju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3D2C47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3D2C47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3D2C47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3D2C47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prigradski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putnika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čamcem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čamac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A5C1C" w:rsidRPr="00004B74" w:rsidRDefault="00CA5C1C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opremljenost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tehničkog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kapaciteta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CA5C1C" w:rsidRPr="00004B74" w:rsidRDefault="00CA5C1C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brodsko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svedočanstvo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plovidbenu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A5C1C" w:rsidRPr="00004B74" w:rsidRDefault="00CA5C1C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zakupa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kopija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brodsko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svedočanstvo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plovidbenu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A5C1C" w:rsidRPr="00004B74" w:rsidRDefault="00CA5C1C" w:rsidP="0091591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polisu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osiguranja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obaveznom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osiguranju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saobraćaju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A5C1C" w:rsidRPr="00004B74" w:rsidRDefault="00004B74" w:rsidP="00CA5C1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Minimalni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vršioci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grobljima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sahranjivanje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Podnosilac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9E2485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9E2485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9E2485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E2485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grobljima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sahranjivanje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minimalnu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osposobljenost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kadrova</w:t>
      </w:r>
      <w:r w:rsidR="00222084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22084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tbl>
      <w:tblPr>
        <w:tblStyle w:val="TableGrid"/>
        <w:tblW w:w="8784" w:type="dxa"/>
        <w:jc w:val="center"/>
        <w:tblLayout w:type="fixed"/>
        <w:tblLook w:val="04A0"/>
      </w:tblPr>
      <w:tblGrid>
        <w:gridCol w:w="704"/>
        <w:gridCol w:w="2126"/>
        <w:gridCol w:w="1071"/>
        <w:gridCol w:w="1450"/>
        <w:gridCol w:w="1874"/>
        <w:gridCol w:w="1559"/>
      </w:tblGrid>
      <w:tr w:rsidR="00CA5C1C" w:rsidRPr="00004B74" w:rsidTr="00A17E5A">
        <w:trPr>
          <w:trHeight w:val="432"/>
          <w:jc w:val="center"/>
        </w:trPr>
        <w:tc>
          <w:tcPr>
            <w:tcW w:w="704" w:type="dxa"/>
            <w:vMerge w:val="restart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Red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2126" w:type="dxa"/>
            <w:vMerge w:val="restart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Stručna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osposobljenost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kadrova</w:t>
            </w:r>
          </w:p>
        </w:tc>
        <w:tc>
          <w:tcPr>
            <w:tcW w:w="5954" w:type="dxa"/>
            <w:gridSpan w:val="4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Površina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groblja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ha </w:t>
            </w:r>
          </w:p>
        </w:tc>
      </w:tr>
      <w:tr w:rsidR="00CA5C1C" w:rsidRPr="00004B74" w:rsidTr="00A17E5A">
        <w:trPr>
          <w:trHeight w:val="864"/>
          <w:jc w:val="center"/>
        </w:trPr>
        <w:tc>
          <w:tcPr>
            <w:tcW w:w="704" w:type="dxa"/>
            <w:vMerge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  <w:vMerge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71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 ha</w:t>
            </w:r>
          </w:p>
        </w:tc>
        <w:tc>
          <w:tcPr>
            <w:tcW w:w="1450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 ha</w:t>
            </w:r>
          </w:p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 ha</w:t>
            </w:r>
          </w:p>
        </w:tc>
        <w:tc>
          <w:tcPr>
            <w:tcW w:w="1874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 ha </w:t>
            </w:r>
          </w:p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 ha</w:t>
            </w:r>
          </w:p>
        </w:tc>
        <w:tc>
          <w:tcPr>
            <w:tcW w:w="1559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preko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 ha</w:t>
            </w:r>
          </w:p>
        </w:tc>
      </w:tr>
      <w:tr w:rsidR="00CA5C1C" w:rsidRPr="00004B74" w:rsidTr="00A17E5A">
        <w:trPr>
          <w:trHeight w:val="864"/>
          <w:jc w:val="center"/>
        </w:trPr>
        <w:tc>
          <w:tcPr>
            <w:tcW w:w="70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126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Visoko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odgovarajuće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struke</w:t>
            </w:r>
          </w:p>
        </w:tc>
        <w:tc>
          <w:tcPr>
            <w:tcW w:w="107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50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559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</w:tr>
      <w:tr w:rsidR="00CA5C1C" w:rsidRPr="00004B74" w:rsidTr="00A17E5A">
        <w:trPr>
          <w:trHeight w:val="749"/>
          <w:jc w:val="center"/>
        </w:trPr>
        <w:tc>
          <w:tcPr>
            <w:tcW w:w="70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126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Srednje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obrazovanje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u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trogodišnjem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i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četvorogodišnjem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trajanju</w:t>
            </w:r>
          </w:p>
        </w:tc>
        <w:tc>
          <w:tcPr>
            <w:tcW w:w="107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450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7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559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CA5C1C" w:rsidRPr="00004B74" w:rsidTr="00A17E5A">
        <w:trPr>
          <w:trHeight w:val="864"/>
          <w:jc w:val="center"/>
        </w:trPr>
        <w:tc>
          <w:tcPr>
            <w:tcW w:w="70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126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Osnovno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</w:p>
        </w:tc>
        <w:tc>
          <w:tcPr>
            <w:tcW w:w="107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450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7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59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</w:tbl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odgovarajućom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strukom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zaposlena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visokim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obrazovanjem</w:t>
      </w:r>
      <w:r w:rsidR="00222084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22084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222084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="00222084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222084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grobljima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sahranjivanje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podrazumeva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stečeno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visoko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obrazovanje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osnovnim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akademskim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studijama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obimu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najmanje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240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ESPB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bodova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master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akademskim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studijama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strukovnim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specijalističkim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akademskim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studijama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specijalističkim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strukovnim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studijama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osnovnim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studijama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trajanju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najmanje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četiri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specijalističkim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studijama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fakultetu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tehničke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prirodne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društvene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naučne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oblasti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stečeno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visoko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obrazovanje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prvog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stepena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studija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obimu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najmanje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180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ESPB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bodova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osnovnim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studijama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trajanju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tri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tehničke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prirodne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društvene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naučne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oblasti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CA5C1C" w:rsidRPr="00004B74" w:rsidRDefault="00CA5C1C" w:rsidP="00CA5C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9E2485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9E2485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9E2485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E2485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grobljima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sahranjivanje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zaposlenog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diplomiranog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pravnika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E2485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9E2485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9E2485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9E2485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grobljima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sahranjivanje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groblja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 ha.</w:t>
      </w:r>
    </w:p>
    <w:p w:rsidR="00CA5C1C" w:rsidRPr="00004B74" w:rsidRDefault="00CA5C1C" w:rsidP="00CA5C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Podnosilac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F7159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BF7159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BF7159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BF7159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grobljima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sahranjivanje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minimalni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kapacitet</w:t>
      </w:r>
      <w:r w:rsidR="00222084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22084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A5C1C" w:rsidRPr="00004B74" w:rsidRDefault="00CA5C1C" w:rsidP="00CA5C1C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tbl>
      <w:tblPr>
        <w:tblStyle w:val="TableGrid"/>
        <w:tblW w:w="8818" w:type="dxa"/>
        <w:jc w:val="center"/>
        <w:tblLayout w:type="fixed"/>
        <w:tblLook w:val="04A0"/>
      </w:tblPr>
      <w:tblGrid>
        <w:gridCol w:w="846"/>
        <w:gridCol w:w="2987"/>
        <w:gridCol w:w="1265"/>
        <w:gridCol w:w="1134"/>
        <w:gridCol w:w="1134"/>
        <w:gridCol w:w="1452"/>
      </w:tblGrid>
      <w:tr w:rsidR="00CA5C1C" w:rsidRPr="00004B74" w:rsidTr="00A17E5A">
        <w:trPr>
          <w:trHeight w:val="328"/>
          <w:jc w:val="center"/>
        </w:trPr>
        <w:tc>
          <w:tcPr>
            <w:tcW w:w="846" w:type="dxa"/>
            <w:vMerge w:val="restart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Red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2987" w:type="dxa"/>
            <w:vMerge w:val="restart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Tehnički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kapacitet</w:t>
            </w:r>
          </w:p>
        </w:tc>
        <w:tc>
          <w:tcPr>
            <w:tcW w:w="4985" w:type="dxa"/>
            <w:gridSpan w:val="4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Površina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groblja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ha </w:t>
            </w:r>
          </w:p>
        </w:tc>
      </w:tr>
      <w:tr w:rsidR="00CA5C1C" w:rsidRPr="00004B74" w:rsidTr="00A17E5A">
        <w:trPr>
          <w:trHeight w:val="646"/>
          <w:jc w:val="center"/>
        </w:trPr>
        <w:tc>
          <w:tcPr>
            <w:tcW w:w="846" w:type="dxa"/>
            <w:vMerge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987" w:type="dxa"/>
            <w:vMerge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65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 ha</w:t>
            </w:r>
          </w:p>
        </w:tc>
        <w:tc>
          <w:tcPr>
            <w:tcW w:w="1134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 ha </w:t>
            </w:r>
          </w:p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 ha</w:t>
            </w:r>
          </w:p>
        </w:tc>
        <w:tc>
          <w:tcPr>
            <w:tcW w:w="1134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 ha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 ha</w:t>
            </w:r>
          </w:p>
        </w:tc>
        <w:tc>
          <w:tcPr>
            <w:tcW w:w="1452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preko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 ha</w:t>
            </w:r>
          </w:p>
        </w:tc>
      </w:tr>
      <w:tr w:rsidR="00CA5C1C" w:rsidRPr="00004B74" w:rsidTr="00A17E5A">
        <w:trPr>
          <w:trHeight w:val="976"/>
          <w:jc w:val="center"/>
        </w:trPr>
        <w:tc>
          <w:tcPr>
            <w:tcW w:w="846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987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Računar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programom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vođenje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evidencije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grobnim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mestima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sahranama</w:t>
            </w:r>
          </w:p>
        </w:tc>
        <w:tc>
          <w:tcPr>
            <w:tcW w:w="126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3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13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45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</w:tr>
      <w:tr w:rsidR="00CA5C1C" w:rsidRPr="00004B74" w:rsidTr="00A17E5A">
        <w:trPr>
          <w:trHeight w:val="646"/>
          <w:jc w:val="center"/>
        </w:trPr>
        <w:tc>
          <w:tcPr>
            <w:tcW w:w="846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987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Radna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mašina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održavanje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groblja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3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13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45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</w:tr>
      <w:tr w:rsidR="00CA5C1C" w:rsidRPr="00004B74" w:rsidTr="00A17E5A">
        <w:trPr>
          <w:trHeight w:val="646"/>
          <w:jc w:val="center"/>
        </w:trPr>
        <w:tc>
          <w:tcPr>
            <w:tcW w:w="846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987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Kolica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ili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vozilo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prevoz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pokojnika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unutar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groblja</w:t>
            </w:r>
          </w:p>
        </w:tc>
        <w:tc>
          <w:tcPr>
            <w:tcW w:w="126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13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13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45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</w:tr>
      <w:tr w:rsidR="00CA5C1C" w:rsidRPr="00004B74" w:rsidTr="00A17E5A">
        <w:trPr>
          <w:trHeight w:val="525"/>
          <w:jc w:val="center"/>
        </w:trPr>
        <w:tc>
          <w:tcPr>
            <w:tcW w:w="846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987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Kolica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cveće</w:t>
            </w:r>
          </w:p>
        </w:tc>
        <w:tc>
          <w:tcPr>
            <w:tcW w:w="126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13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13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45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</w:tr>
      <w:tr w:rsidR="00CA5C1C" w:rsidRPr="00004B74" w:rsidTr="00A17E5A">
        <w:trPr>
          <w:trHeight w:val="499"/>
          <w:jc w:val="center"/>
        </w:trPr>
        <w:tc>
          <w:tcPr>
            <w:tcW w:w="846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987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Kosilica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travu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13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13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45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</w:tr>
    </w:tbl>
    <w:p w:rsidR="00CA5C1C" w:rsidRPr="00004B74" w:rsidRDefault="00CA5C1C" w:rsidP="00CA5C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Minimalni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vršioci</w:t>
      </w:r>
      <w:r w:rsidR="00730B55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730B55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730B55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F7159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pogrebnu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</w:t>
      </w:r>
    </w:p>
    <w:p w:rsidR="00CA5C1C" w:rsidRPr="00004B74" w:rsidRDefault="00CA5C1C" w:rsidP="00CA5C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672493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72493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672493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672493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672493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pogrebna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3D38D4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obzira</w:t>
      </w:r>
      <w:r w:rsidR="003D38D4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D23A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3636" w:rsidRPr="00004B74" w:rsidRDefault="00EE3636" w:rsidP="0091591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190265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190265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190265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90265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pogrebna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minimalni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kapacitet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A5C1C" w:rsidRPr="00004B74" w:rsidRDefault="00CA5C1C" w:rsidP="00CA5C1C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tbl>
      <w:tblPr>
        <w:tblpPr w:leftFromText="180" w:rightFromText="180" w:vertAnchor="text" w:tblpXSpec="center"/>
        <w:tblW w:w="91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8"/>
        <w:gridCol w:w="6425"/>
        <w:gridCol w:w="1868"/>
      </w:tblGrid>
      <w:tr w:rsidR="00CA5C1C" w:rsidRPr="00004B74" w:rsidTr="00A17E5A">
        <w:trPr>
          <w:trHeight w:val="533"/>
        </w:trPr>
        <w:tc>
          <w:tcPr>
            <w:tcW w:w="848" w:type="dxa"/>
            <w:vAlign w:val="center"/>
          </w:tcPr>
          <w:p w:rsidR="00CA5C1C" w:rsidRPr="00004B74" w:rsidRDefault="00004B74" w:rsidP="00A17E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Red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  <w:p w:rsidR="00CA5C1C" w:rsidRPr="00004B74" w:rsidRDefault="00004B74" w:rsidP="00A17E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1C" w:rsidRPr="00004B74" w:rsidRDefault="00004B74" w:rsidP="00A17E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Tehnički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kapacitet</w:t>
            </w:r>
          </w:p>
        </w:tc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C1C" w:rsidRPr="00004B74" w:rsidRDefault="00004B74" w:rsidP="00A17E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Količina</w:t>
            </w:r>
          </w:p>
        </w:tc>
      </w:tr>
      <w:tr w:rsidR="00CA5C1C" w:rsidRPr="00004B74" w:rsidTr="00A17E5A">
        <w:trPr>
          <w:trHeight w:val="533"/>
        </w:trPr>
        <w:tc>
          <w:tcPr>
            <w:tcW w:w="848" w:type="dxa"/>
            <w:vAlign w:val="center"/>
          </w:tcPr>
          <w:p w:rsidR="00CA5C1C" w:rsidRPr="00004B74" w:rsidRDefault="00CA5C1C" w:rsidP="00A17E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C1C" w:rsidRPr="00004B74" w:rsidRDefault="00004B74" w:rsidP="00A17E5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atestiranih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vozila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prevoz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pokojnika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su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registrovana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podnosioce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zahteva</w:t>
            </w:r>
          </w:p>
        </w:tc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C1C" w:rsidRPr="00004B74" w:rsidRDefault="00CA5C1C" w:rsidP="00A17E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</w:tr>
      <w:tr w:rsidR="00CA5C1C" w:rsidRPr="00004B74" w:rsidTr="00A17E5A">
        <w:trPr>
          <w:trHeight w:val="533"/>
        </w:trPr>
        <w:tc>
          <w:tcPr>
            <w:tcW w:w="848" w:type="dxa"/>
            <w:vAlign w:val="center"/>
          </w:tcPr>
          <w:p w:rsidR="00CA5C1C" w:rsidRPr="00004B74" w:rsidRDefault="00CA5C1C" w:rsidP="00A17E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C1C" w:rsidRPr="00004B74" w:rsidRDefault="00004B74" w:rsidP="00A17E5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Prostorija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poslovno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izložbeni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prostor</w:t>
            </w:r>
          </w:p>
        </w:tc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C1C" w:rsidRPr="00004B74" w:rsidRDefault="00CA5C1C" w:rsidP="00A17E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15 m</w:t>
            </w: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2</w:t>
            </w:r>
          </w:p>
        </w:tc>
      </w:tr>
      <w:tr w:rsidR="00CA5C1C" w:rsidRPr="00004B74" w:rsidTr="00A17E5A">
        <w:trPr>
          <w:trHeight w:val="569"/>
        </w:trPr>
        <w:tc>
          <w:tcPr>
            <w:tcW w:w="848" w:type="dxa"/>
            <w:vAlign w:val="center"/>
          </w:tcPr>
          <w:p w:rsidR="00CA5C1C" w:rsidRPr="00004B74" w:rsidRDefault="00CA5C1C" w:rsidP="00A17E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C1C" w:rsidRPr="00004B74" w:rsidRDefault="00004B74" w:rsidP="00A17E5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Prostorija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smeštaj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pokojnika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rashladn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komor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vlasništvu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ili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ugovor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zakupu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rashladne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komore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C1C" w:rsidRPr="00004B74" w:rsidRDefault="00004B74" w:rsidP="00A17E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najmanje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  <w:p w:rsidR="00CA5C1C" w:rsidRPr="00004B74" w:rsidRDefault="00004B74" w:rsidP="00A17E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tri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pokojnika</w:t>
            </w:r>
          </w:p>
        </w:tc>
      </w:tr>
      <w:tr w:rsidR="00CA5C1C" w:rsidRPr="00004B74" w:rsidTr="00A17E5A">
        <w:trPr>
          <w:trHeight w:val="561"/>
        </w:trPr>
        <w:tc>
          <w:tcPr>
            <w:tcW w:w="848" w:type="dxa"/>
            <w:vAlign w:val="center"/>
          </w:tcPr>
          <w:p w:rsidR="00CA5C1C" w:rsidRPr="00004B74" w:rsidRDefault="00CA5C1C" w:rsidP="00A17E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4.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C1C" w:rsidRPr="00004B74" w:rsidRDefault="00004B74" w:rsidP="00A17E5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Prostorija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pripremanje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pokojnika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pogreb</w:t>
            </w:r>
          </w:p>
        </w:tc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C1C" w:rsidRPr="00004B74" w:rsidRDefault="00CA5C1C" w:rsidP="00A17E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 m</w:t>
            </w: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2</w:t>
            </w:r>
          </w:p>
        </w:tc>
      </w:tr>
      <w:tr w:rsidR="00CA5C1C" w:rsidRPr="00004B74" w:rsidTr="00A17E5A">
        <w:trPr>
          <w:trHeight w:val="420"/>
        </w:trPr>
        <w:tc>
          <w:tcPr>
            <w:tcW w:w="848" w:type="dxa"/>
            <w:vAlign w:val="center"/>
          </w:tcPr>
          <w:p w:rsidR="00CA5C1C" w:rsidRPr="00004B74" w:rsidRDefault="00CA5C1C" w:rsidP="00A17E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C1C" w:rsidRPr="00004B74" w:rsidRDefault="00004B74" w:rsidP="00A17E5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Magacinski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prostor</w:t>
            </w:r>
          </w:p>
        </w:tc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C1C" w:rsidRPr="00004B74" w:rsidRDefault="00CA5C1C" w:rsidP="00A17E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20 m</w:t>
            </w: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2</w:t>
            </w:r>
          </w:p>
        </w:tc>
      </w:tr>
      <w:tr w:rsidR="00CA5C1C" w:rsidRPr="00004B74" w:rsidTr="00A17E5A">
        <w:trPr>
          <w:trHeight w:val="420"/>
        </w:trPr>
        <w:tc>
          <w:tcPr>
            <w:tcW w:w="848" w:type="dxa"/>
            <w:vAlign w:val="center"/>
          </w:tcPr>
          <w:p w:rsidR="00CA5C1C" w:rsidRPr="00004B74" w:rsidRDefault="00CA5C1C" w:rsidP="00A17E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C1C" w:rsidRPr="00004B74" w:rsidRDefault="00004B74" w:rsidP="00A17E5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Obezbeđen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parking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prostor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atestirana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vozila</w:t>
            </w:r>
          </w:p>
        </w:tc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C1C" w:rsidRPr="00004B74" w:rsidRDefault="00CA5C1C" w:rsidP="00A17E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30 m</w:t>
            </w: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2</w:t>
            </w:r>
          </w:p>
        </w:tc>
      </w:tr>
    </w:tbl>
    <w:p w:rsidR="00CA5C1C" w:rsidRPr="00004B74" w:rsidRDefault="00CA5C1C" w:rsidP="00CA5C1C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</w:t>
      </w:r>
    </w:p>
    <w:p w:rsidR="00CA5C1C" w:rsidRPr="00004B74" w:rsidRDefault="00CA5C1C" w:rsidP="00CA5C1C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CA5C1C" w:rsidP="00CA5C1C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Prostorije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11.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moraju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isključivo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čijoj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registrovano</w:t>
      </w:r>
      <w:r w:rsidR="00761E9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sedište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1D6A5D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D6A5D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1D6A5D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1D6A5D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1D6A5D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D6A5D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1D6A5D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1D6A5D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1D6A5D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A5C1C" w:rsidRPr="00004B74" w:rsidRDefault="00CA5C1C" w:rsidP="00CA5C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Minimalni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vršioci</w:t>
      </w:r>
      <w:r w:rsidR="00736F9B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736F9B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736F9B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36F9B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736F9B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736F9B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736F9B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736F9B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osvetljenja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901440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01440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901440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90144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90144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osvetljenja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minimalnu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osposobljenost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kadrova</w:t>
      </w:r>
      <w:r w:rsidR="00761E90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61E90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A5C1C" w:rsidRPr="00004B74" w:rsidRDefault="00CA5C1C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tbl>
      <w:tblPr>
        <w:tblStyle w:val="TableGrid"/>
        <w:tblW w:w="8823" w:type="dxa"/>
        <w:jc w:val="center"/>
        <w:tblLayout w:type="fixed"/>
        <w:tblLook w:val="04A0"/>
      </w:tblPr>
      <w:tblGrid>
        <w:gridCol w:w="674"/>
        <w:gridCol w:w="2988"/>
        <w:gridCol w:w="1153"/>
        <w:gridCol w:w="1155"/>
        <w:gridCol w:w="1222"/>
        <w:gridCol w:w="1631"/>
      </w:tblGrid>
      <w:tr w:rsidR="00CA5C1C" w:rsidRPr="00004B74" w:rsidTr="00A17E5A">
        <w:trPr>
          <w:trHeight w:val="310"/>
          <w:jc w:val="center"/>
        </w:trPr>
        <w:tc>
          <w:tcPr>
            <w:tcW w:w="674" w:type="dxa"/>
            <w:vMerge w:val="restart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Red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2988" w:type="dxa"/>
            <w:vMerge w:val="restart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Stručna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osposobljenost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kadrova</w:t>
            </w:r>
          </w:p>
        </w:tc>
        <w:tc>
          <w:tcPr>
            <w:tcW w:w="5161" w:type="dxa"/>
            <w:gridSpan w:val="4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stubova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javnog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osvetljenja</w:t>
            </w:r>
          </w:p>
        </w:tc>
      </w:tr>
      <w:tr w:rsidR="00CA5C1C" w:rsidRPr="00004B74" w:rsidTr="00A17E5A">
        <w:trPr>
          <w:trHeight w:val="1167"/>
          <w:jc w:val="center"/>
        </w:trPr>
        <w:tc>
          <w:tcPr>
            <w:tcW w:w="674" w:type="dxa"/>
            <w:vMerge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988" w:type="dxa"/>
            <w:vMerge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53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CA5C1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5.000</w:t>
            </w:r>
          </w:p>
        </w:tc>
        <w:tc>
          <w:tcPr>
            <w:tcW w:w="1155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="00CA5C1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5.000 </w:t>
            </w:r>
          </w:p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CA5C1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30.000</w:t>
            </w:r>
          </w:p>
        </w:tc>
        <w:tc>
          <w:tcPr>
            <w:tcW w:w="1222" w:type="dxa"/>
            <w:vAlign w:val="center"/>
          </w:tcPr>
          <w:p w:rsidR="00CA5C1C" w:rsidRPr="00004B74" w:rsidRDefault="00CA5C1C" w:rsidP="00A17E5A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004B74"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30.000 </w:t>
            </w:r>
          </w:p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CA5C1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50.000</w:t>
            </w:r>
          </w:p>
        </w:tc>
        <w:tc>
          <w:tcPr>
            <w:tcW w:w="1631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preko</w:t>
            </w:r>
            <w:r w:rsidR="00CA5C1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50.000</w:t>
            </w:r>
          </w:p>
        </w:tc>
      </w:tr>
      <w:tr w:rsidR="00CA5C1C" w:rsidRPr="00004B74" w:rsidTr="00A17E5A">
        <w:trPr>
          <w:trHeight w:val="921"/>
          <w:jc w:val="center"/>
        </w:trPr>
        <w:tc>
          <w:tcPr>
            <w:tcW w:w="67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988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Visoko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elektrotehničke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struke</w:t>
            </w:r>
          </w:p>
        </w:tc>
        <w:tc>
          <w:tcPr>
            <w:tcW w:w="1153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5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2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63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</w:t>
            </w:r>
          </w:p>
        </w:tc>
      </w:tr>
      <w:tr w:rsidR="00CA5C1C" w:rsidRPr="00004B74" w:rsidTr="00A17E5A">
        <w:trPr>
          <w:trHeight w:val="934"/>
          <w:jc w:val="center"/>
        </w:trPr>
        <w:tc>
          <w:tcPr>
            <w:tcW w:w="67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988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Visoko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diplomirani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inženjer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informatike</w:t>
            </w:r>
          </w:p>
        </w:tc>
        <w:tc>
          <w:tcPr>
            <w:tcW w:w="1153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5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2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63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CA5C1C" w:rsidRPr="00004B74" w:rsidTr="00A17E5A">
        <w:trPr>
          <w:trHeight w:val="921"/>
          <w:jc w:val="center"/>
        </w:trPr>
        <w:tc>
          <w:tcPr>
            <w:tcW w:w="67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988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Visoko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diplomirani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pravnik</w:t>
            </w:r>
          </w:p>
        </w:tc>
        <w:tc>
          <w:tcPr>
            <w:tcW w:w="1153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5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2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63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CA5C1C" w:rsidRPr="00004B74" w:rsidTr="00A17E5A">
        <w:trPr>
          <w:trHeight w:val="609"/>
          <w:jc w:val="center"/>
        </w:trPr>
        <w:tc>
          <w:tcPr>
            <w:tcW w:w="67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988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Visoko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diplomirani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ekonomista</w:t>
            </w:r>
          </w:p>
        </w:tc>
        <w:tc>
          <w:tcPr>
            <w:tcW w:w="1153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5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2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63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</w:tr>
      <w:tr w:rsidR="00CA5C1C" w:rsidRPr="00004B74" w:rsidTr="00A17E5A">
        <w:trPr>
          <w:trHeight w:val="609"/>
          <w:jc w:val="center"/>
        </w:trPr>
        <w:tc>
          <w:tcPr>
            <w:tcW w:w="67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988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Visoko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građevinske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struke</w:t>
            </w:r>
          </w:p>
        </w:tc>
        <w:tc>
          <w:tcPr>
            <w:tcW w:w="1153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5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2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63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CA5C1C" w:rsidRPr="00004B74" w:rsidTr="00A17E5A">
        <w:trPr>
          <w:trHeight w:val="623"/>
          <w:jc w:val="center"/>
        </w:trPr>
        <w:tc>
          <w:tcPr>
            <w:tcW w:w="67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988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Srednje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obrazovanje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u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trogodišnjem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trajanju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elektromonter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ili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elektroinstalater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153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1</w:t>
            </w:r>
          </w:p>
        </w:tc>
        <w:tc>
          <w:tcPr>
            <w:tcW w:w="115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22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63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CA5C1C" w:rsidRPr="00004B74" w:rsidTr="00A17E5A">
        <w:trPr>
          <w:trHeight w:val="732"/>
          <w:jc w:val="center"/>
        </w:trPr>
        <w:tc>
          <w:tcPr>
            <w:tcW w:w="67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7.</w:t>
            </w:r>
          </w:p>
        </w:tc>
        <w:tc>
          <w:tcPr>
            <w:tcW w:w="2988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Srednje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obrazovanje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u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trogodišnjem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ili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četvorogodišnjem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trajanju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vozačka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dozvola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C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kategorije</w:t>
            </w:r>
          </w:p>
        </w:tc>
        <w:tc>
          <w:tcPr>
            <w:tcW w:w="1153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5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2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63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</w:tr>
      <w:tr w:rsidR="00CA5C1C" w:rsidRPr="00004B74" w:rsidTr="00A17E5A">
        <w:trPr>
          <w:trHeight w:val="934"/>
          <w:jc w:val="center"/>
        </w:trPr>
        <w:tc>
          <w:tcPr>
            <w:tcW w:w="67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988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Srednje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obrazovanje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u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trogodišnjem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trajanju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bravar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153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5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2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63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</w:tr>
      <w:tr w:rsidR="00CA5C1C" w:rsidRPr="00004B74" w:rsidTr="00A17E5A">
        <w:trPr>
          <w:trHeight w:val="914"/>
          <w:jc w:val="center"/>
        </w:trPr>
        <w:tc>
          <w:tcPr>
            <w:tcW w:w="67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988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Osnovno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</w:p>
        </w:tc>
        <w:tc>
          <w:tcPr>
            <w:tcW w:w="1153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15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22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63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</w:tr>
    </w:tbl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odgovarajućom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strukom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zaposlena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visokim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obrazovanjem</w:t>
      </w:r>
      <w:r w:rsidR="002E0F60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E0F60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2E0F60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="002E0F60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2E0F60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osvetljenja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podrazumeva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stečeno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visoko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obrazovanje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osnovnim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akademskim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studijama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obimu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najmanje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240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ESPB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bodova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master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akademskim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studijama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>,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strukovnim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specijalističkim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akademskim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studijama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specijalističkim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strukovnim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studijama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osnovnim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studijama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trajanju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najmanje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četiri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specijalističkim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studijama</w:t>
      </w:r>
      <w:r w:rsidR="00761E90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761E90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fakultetu</w:t>
      </w:r>
      <w:r w:rsidR="002E0F60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>,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tehničke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društvene</w:t>
      </w:r>
      <w:r w:rsidR="00E9519F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naučne</w:t>
      </w:r>
      <w:r w:rsidR="00E9519F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oblasti</w:t>
      </w:r>
      <w:r w:rsidR="00E9519F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red</w:t>
      </w:r>
      <w:r w:rsidR="00E9519F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br</w:t>
      </w:r>
      <w:r w:rsidR="00E9519F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2, 3.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tabele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>).</w:t>
      </w: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odgovarajućom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strukom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zaposlena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visokim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obrazovanjem</w:t>
      </w:r>
      <w:r w:rsidR="00A37F25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37F25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A37F25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="00A37F25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A37F25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osvetljenja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podrazumeva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stečeno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visoko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obrazovanje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osnovnim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akademskim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studijama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obimu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najmanje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240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ESPB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bodova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master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akademskim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studijama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>,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strukovnim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specijalističkim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akademskim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studijama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specijalističkim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strukovnim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studijama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osnovnim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studijama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trajanju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najmanje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četiri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specijalističkim</w:t>
      </w:r>
      <w:r w:rsidR="007C7B2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studijama</w:t>
      </w:r>
      <w:r w:rsidR="007C7B2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7C7B2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fakultetu</w:t>
      </w:r>
      <w:r w:rsidR="002E0F60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>,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tehničke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naučne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oblasti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stečeno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visoko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obrazovanje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prvog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stepena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studija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obimu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najmanje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180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ESPB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bodova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osnovnim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studijama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trajanju</w:t>
      </w:r>
      <w:r w:rsidR="007C7B2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</w:t>
      </w:r>
      <w:r w:rsidR="007C7B2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tri</w:t>
      </w:r>
      <w:r w:rsidR="007C7B2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godine</w:t>
      </w:r>
      <w:r w:rsidR="002E0F60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>,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tehničke</w:t>
      </w:r>
      <w:r w:rsidR="00E9519F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naučne</w:t>
      </w:r>
      <w:r w:rsidR="00E9519F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oblasti</w:t>
      </w:r>
      <w:r w:rsidR="00E9519F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red</w:t>
      </w:r>
      <w:r w:rsidR="00E9519F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br</w:t>
      </w:r>
      <w:r w:rsidR="00E9519F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tabele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="00CA5C1C" w:rsidRPr="00004B74">
        <w:rPr>
          <w:rFonts w:ascii="Times New Roman" w:hAnsi="Times New Roman"/>
          <w:bCs/>
          <w:noProof/>
          <w:sz w:val="24"/>
          <w:szCs w:val="24"/>
          <w:lang w:val="sr-Latn-CS"/>
        </w:rPr>
        <w:t>).</w:t>
      </w:r>
    </w:p>
    <w:p w:rsidR="002D7283" w:rsidRPr="00004B74" w:rsidRDefault="002D7283" w:rsidP="00CA5C1C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2D7283" w:rsidRPr="00004B74" w:rsidRDefault="002D7283" w:rsidP="00CA5C1C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2D7283" w:rsidRPr="00004B74" w:rsidRDefault="002D7283" w:rsidP="00CA5C1C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1A223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1A223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A223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1A223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1A223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1A223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A223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osvetljenja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minimalni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kapacitet</w:t>
      </w:r>
      <w:r w:rsidR="001A223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A223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A5C1C" w:rsidRPr="00004B74" w:rsidRDefault="00CA5C1C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tbl>
      <w:tblPr>
        <w:tblStyle w:val="TableGrid"/>
        <w:tblW w:w="9209" w:type="dxa"/>
        <w:tblLayout w:type="fixed"/>
        <w:tblLook w:val="04A0"/>
      </w:tblPr>
      <w:tblGrid>
        <w:gridCol w:w="704"/>
        <w:gridCol w:w="3758"/>
        <w:gridCol w:w="1014"/>
        <w:gridCol w:w="1182"/>
        <w:gridCol w:w="1275"/>
        <w:gridCol w:w="1276"/>
      </w:tblGrid>
      <w:tr w:rsidR="00CA5C1C" w:rsidRPr="00004B74" w:rsidTr="00A17E5A">
        <w:trPr>
          <w:trHeight w:val="280"/>
        </w:trPr>
        <w:tc>
          <w:tcPr>
            <w:tcW w:w="704" w:type="dxa"/>
            <w:vMerge w:val="restart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Red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3758" w:type="dxa"/>
            <w:vMerge w:val="restart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Tehnički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kapacitet</w:t>
            </w:r>
          </w:p>
        </w:tc>
        <w:tc>
          <w:tcPr>
            <w:tcW w:w="4747" w:type="dxa"/>
            <w:gridSpan w:val="4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stubova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javnog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osvetljenja</w:t>
            </w:r>
          </w:p>
        </w:tc>
      </w:tr>
      <w:tr w:rsidR="00CA5C1C" w:rsidRPr="00004B74" w:rsidTr="00A17E5A">
        <w:trPr>
          <w:trHeight w:val="561"/>
        </w:trPr>
        <w:tc>
          <w:tcPr>
            <w:tcW w:w="704" w:type="dxa"/>
            <w:vMerge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3758" w:type="dxa"/>
            <w:vMerge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4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5.000</w:t>
            </w:r>
          </w:p>
        </w:tc>
        <w:tc>
          <w:tcPr>
            <w:tcW w:w="1182" w:type="dxa"/>
            <w:vAlign w:val="center"/>
          </w:tcPr>
          <w:p w:rsidR="00CA5C1C" w:rsidRPr="00004B74" w:rsidRDefault="00004B74" w:rsidP="00A17E5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5.000 </w:t>
            </w:r>
          </w:p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do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30.000</w:t>
            </w:r>
          </w:p>
        </w:tc>
        <w:tc>
          <w:tcPr>
            <w:tcW w:w="1275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od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30.000 </w:t>
            </w:r>
          </w:p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do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50.000</w:t>
            </w:r>
          </w:p>
        </w:tc>
        <w:tc>
          <w:tcPr>
            <w:tcW w:w="1276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preko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50.000</w:t>
            </w:r>
          </w:p>
        </w:tc>
      </w:tr>
      <w:tr w:rsidR="00CA5C1C" w:rsidRPr="00004B74" w:rsidTr="00A17E5A">
        <w:trPr>
          <w:trHeight w:val="551"/>
        </w:trPr>
        <w:tc>
          <w:tcPr>
            <w:tcW w:w="70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1.</w:t>
            </w:r>
          </w:p>
        </w:tc>
        <w:tc>
          <w:tcPr>
            <w:tcW w:w="3758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Hidraulična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platforma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8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7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276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</w:tr>
      <w:tr w:rsidR="00CA5C1C" w:rsidRPr="00004B74" w:rsidTr="00A17E5A">
        <w:trPr>
          <w:trHeight w:val="551"/>
        </w:trPr>
        <w:tc>
          <w:tcPr>
            <w:tcW w:w="70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758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Hidraulična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dizalica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 t/m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visine</w:t>
            </w:r>
          </w:p>
        </w:tc>
        <w:tc>
          <w:tcPr>
            <w:tcW w:w="101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8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7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76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CA5C1C" w:rsidRPr="00004B74" w:rsidTr="00A17E5A">
        <w:trPr>
          <w:trHeight w:val="414"/>
        </w:trPr>
        <w:tc>
          <w:tcPr>
            <w:tcW w:w="70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758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Merna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kola</w:t>
            </w:r>
          </w:p>
        </w:tc>
        <w:tc>
          <w:tcPr>
            <w:tcW w:w="101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8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7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76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CA5C1C" w:rsidRPr="00004B74" w:rsidTr="00A17E5A">
        <w:trPr>
          <w:trHeight w:val="415"/>
        </w:trPr>
        <w:tc>
          <w:tcPr>
            <w:tcW w:w="70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758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Kiper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putar</w:t>
            </w:r>
          </w:p>
        </w:tc>
        <w:tc>
          <w:tcPr>
            <w:tcW w:w="101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8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7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76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</w:tr>
      <w:tr w:rsidR="00CA5C1C" w:rsidRPr="00004B74" w:rsidTr="00A17E5A">
        <w:trPr>
          <w:trHeight w:val="428"/>
        </w:trPr>
        <w:tc>
          <w:tcPr>
            <w:tcW w:w="70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758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Teretno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pikap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ili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terensko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vozilo</w:t>
            </w:r>
          </w:p>
        </w:tc>
        <w:tc>
          <w:tcPr>
            <w:tcW w:w="101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8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7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276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</w:tr>
      <w:tr w:rsidR="00CA5C1C" w:rsidRPr="00004B74" w:rsidTr="00A17E5A">
        <w:trPr>
          <w:trHeight w:val="417"/>
        </w:trPr>
        <w:tc>
          <w:tcPr>
            <w:tcW w:w="70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758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Prikolica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prevoz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stubova</w:t>
            </w:r>
          </w:p>
        </w:tc>
        <w:tc>
          <w:tcPr>
            <w:tcW w:w="101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8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7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76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CA5C1C" w:rsidRPr="00004B74" w:rsidTr="00A17E5A">
        <w:trPr>
          <w:trHeight w:val="551"/>
        </w:trPr>
        <w:tc>
          <w:tcPr>
            <w:tcW w:w="70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3758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Prikolica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obezbeđenja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radova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putu</w:t>
            </w:r>
          </w:p>
        </w:tc>
        <w:tc>
          <w:tcPr>
            <w:tcW w:w="101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8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7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76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</w:tr>
      <w:tr w:rsidR="00CA5C1C" w:rsidRPr="00004B74" w:rsidTr="00A17E5A">
        <w:trPr>
          <w:trHeight w:val="433"/>
        </w:trPr>
        <w:tc>
          <w:tcPr>
            <w:tcW w:w="70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3758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Univeš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mašina</w:t>
            </w:r>
          </w:p>
        </w:tc>
        <w:tc>
          <w:tcPr>
            <w:tcW w:w="101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8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7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76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</w:tr>
      <w:tr w:rsidR="00CA5C1C" w:rsidRPr="00004B74" w:rsidTr="00A17E5A">
        <w:trPr>
          <w:trHeight w:val="410"/>
        </w:trPr>
        <w:tc>
          <w:tcPr>
            <w:tcW w:w="70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3758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Agregat</w:t>
            </w:r>
          </w:p>
        </w:tc>
        <w:tc>
          <w:tcPr>
            <w:tcW w:w="101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8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0 </w:t>
            </w:r>
          </w:p>
        </w:tc>
        <w:tc>
          <w:tcPr>
            <w:tcW w:w="127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76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</w:tr>
      <w:tr w:rsidR="00CA5C1C" w:rsidRPr="00004B74" w:rsidTr="00A17E5A">
        <w:trPr>
          <w:trHeight w:val="415"/>
        </w:trPr>
        <w:tc>
          <w:tcPr>
            <w:tcW w:w="70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3758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Kompresor</w:t>
            </w:r>
          </w:p>
        </w:tc>
        <w:tc>
          <w:tcPr>
            <w:tcW w:w="1014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82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7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76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</w:tr>
    </w:tbl>
    <w:p w:rsidR="00CA5C1C" w:rsidRPr="00004B74" w:rsidRDefault="00CA5C1C" w:rsidP="00CA5C1C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CA5C1C" w:rsidP="00CA5C1C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Minimalni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vršioci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dimničarske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F1C03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9F1C03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9F1C03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9F1C03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dimničarske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minimalnu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osposobljenost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kadrova</w:t>
      </w:r>
      <w:r w:rsidR="00E31F42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31F42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516345" w:rsidRPr="00004B74" w:rsidRDefault="00516345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16345" w:rsidRPr="00004B74" w:rsidRDefault="00516345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16345" w:rsidRPr="00004B74" w:rsidRDefault="00516345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CA5C1C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tbl>
      <w:tblPr>
        <w:tblStyle w:val="TableGrid21"/>
        <w:tblW w:w="10121" w:type="dxa"/>
        <w:jc w:val="center"/>
        <w:tblLayout w:type="fixed"/>
        <w:tblLook w:val="04A0"/>
      </w:tblPr>
      <w:tblGrid>
        <w:gridCol w:w="765"/>
        <w:gridCol w:w="2410"/>
        <w:gridCol w:w="1021"/>
        <w:gridCol w:w="1021"/>
        <w:gridCol w:w="1021"/>
        <w:gridCol w:w="1270"/>
        <w:gridCol w:w="1337"/>
        <w:gridCol w:w="1276"/>
      </w:tblGrid>
      <w:tr w:rsidR="00CA5C1C" w:rsidRPr="00004B74" w:rsidTr="00A17E5A">
        <w:trPr>
          <w:trHeight w:val="392"/>
          <w:jc w:val="center"/>
        </w:trPr>
        <w:tc>
          <w:tcPr>
            <w:tcW w:w="765" w:type="dxa"/>
            <w:vMerge w:val="restart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Red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2410" w:type="dxa"/>
            <w:vMerge w:val="restart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Stručna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osposobljenost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kadrova</w:t>
            </w:r>
          </w:p>
        </w:tc>
        <w:tc>
          <w:tcPr>
            <w:tcW w:w="6946" w:type="dxa"/>
            <w:gridSpan w:val="6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korisnika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komunalne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usluge</w:t>
            </w:r>
          </w:p>
        </w:tc>
      </w:tr>
      <w:tr w:rsidR="00CA5C1C" w:rsidRPr="00004B74" w:rsidTr="00A17E5A">
        <w:trPr>
          <w:trHeight w:val="808"/>
          <w:jc w:val="center"/>
        </w:trPr>
        <w:tc>
          <w:tcPr>
            <w:tcW w:w="765" w:type="dxa"/>
            <w:vMerge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410" w:type="dxa"/>
            <w:vMerge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21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A5C1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3.000</w:t>
            </w:r>
          </w:p>
        </w:tc>
        <w:tc>
          <w:tcPr>
            <w:tcW w:w="1021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="00CA5C1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</w:p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3.000 </w:t>
            </w:r>
          </w:p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CA5C1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10.000</w:t>
            </w:r>
          </w:p>
        </w:tc>
        <w:tc>
          <w:tcPr>
            <w:tcW w:w="1021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="00CA5C1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10.000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CA5C1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30.000</w:t>
            </w:r>
          </w:p>
        </w:tc>
        <w:tc>
          <w:tcPr>
            <w:tcW w:w="1270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="00CA5C1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30.000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CA5C1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60.000</w:t>
            </w:r>
          </w:p>
        </w:tc>
        <w:tc>
          <w:tcPr>
            <w:tcW w:w="1337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="00CA5C1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60.000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CA5C1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90.000</w:t>
            </w:r>
          </w:p>
        </w:tc>
        <w:tc>
          <w:tcPr>
            <w:tcW w:w="1276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preko</w:t>
            </w:r>
            <w:r w:rsidR="00CA5C1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90.000</w:t>
            </w:r>
          </w:p>
        </w:tc>
      </w:tr>
      <w:tr w:rsidR="00CA5C1C" w:rsidRPr="00004B74" w:rsidTr="00A17E5A">
        <w:trPr>
          <w:trHeight w:val="835"/>
          <w:jc w:val="center"/>
        </w:trPr>
        <w:tc>
          <w:tcPr>
            <w:tcW w:w="76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410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Visoko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diplomirani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inženjer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mašinstva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ili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građevine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70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337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76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CA5C1C" w:rsidRPr="00004B74" w:rsidTr="00A17E5A">
        <w:trPr>
          <w:trHeight w:val="835"/>
          <w:jc w:val="center"/>
        </w:trPr>
        <w:tc>
          <w:tcPr>
            <w:tcW w:w="76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Visoko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diplomirani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inženjer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mašinstva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70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337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76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CA5C1C" w:rsidRPr="00004B74" w:rsidTr="00A17E5A">
        <w:trPr>
          <w:trHeight w:val="835"/>
          <w:jc w:val="center"/>
        </w:trPr>
        <w:tc>
          <w:tcPr>
            <w:tcW w:w="76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410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Visoko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diplomirani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inženjer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građevine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70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337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76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CA5C1C" w:rsidRPr="00004B74" w:rsidTr="00A17E5A">
        <w:trPr>
          <w:trHeight w:val="835"/>
          <w:jc w:val="center"/>
        </w:trPr>
        <w:tc>
          <w:tcPr>
            <w:tcW w:w="76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410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Visoko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diplomirani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inženjer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hemije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ili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tehnologije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ili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ekologije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70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337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76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CA5C1C" w:rsidRPr="00004B74" w:rsidTr="00A17E5A">
        <w:trPr>
          <w:trHeight w:val="835"/>
          <w:jc w:val="center"/>
        </w:trPr>
        <w:tc>
          <w:tcPr>
            <w:tcW w:w="76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410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Visoko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diplomirani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inženjer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mašinstva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licencom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430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70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337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76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CA5C1C" w:rsidRPr="00004B74" w:rsidTr="00A17E5A">
        <w:trPr>
          <w:trHeight w:val="835"/>
          <w:jc w:val="center"/>
        </w:trPr>
        <w:tc>
          <w:tcPr>
            <w:tcW w:w="76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410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Visoko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diplomirani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inženjer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licencom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381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70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337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76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CA5C1C" w:rsidRPr="00004B74" w:rsidTr="00A17E5A">
        <w:trPr>
          <w:trHeight w:val="835"/>
          <w:jc w:val="center"/>
        </w:trPr>
        <w:tc>
          <w:tcPr>
            <w:tcW w:w="76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410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Visoko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diplomirani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inženjer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licencom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energetskog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menadžera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70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337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76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CA5C1C" w:rsidRPr="00004B74" w:rsidTr="00A17E5A">
        <w:trPr>
          <w:trHeight w:val="1116"/>
          <w:jc w:val="center"/>
        </w:trPr>
        <w:tc>
          <w:tcPr>
            <w:tcW w:w="765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410" w:type="dxa"/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Osnovno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ili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srednje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u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trogodišnjem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ili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četvorogodišnjem</w:t>
            </w:r>
            <w:r w:rsidR="00CA5C1C" w:rsidRPr="00004B74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trajanju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minimum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jedna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godina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iskustva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dimničarskim</w:t>
            </w:r>
            <w:r w:rsidR="00CA5C1C"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poslovima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021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270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4+1 </w:t>
            </w:r>
          </w:p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CA5C1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svakih</w:t>
            </w:r>
            <w:r w:rsidR="00CA5C1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dodatnih</w:t>
            </w:r>
            <w:r w:rsidR="00CA5C1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3.000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korisnika</w:t>
            </w:r>
          </w:p>
        </w:tc>
        <w:tc>
          <w:tcPr>
            <w:tcW w:w="1337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14+1 </w:t>
            </w:r>
          </w:p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CA5C1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svakih</w:t>
            </w:r>
            <w:r w:rsidR="00CA5C1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dodatnih</w:t>
            </w:r>
            <w:r w:rsidR="00CA5C1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2.000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korisnika</w:t>
            </w:r>
          </w:p>
        </w:tc>
        <w:tc>
          <w:tcPr>
            <w:tcW w:w="1276" w:type="dxa"/>
            <w:vAlign w:val="center"/>
          </w:tcPr>
          <w:p w:rsidR="00CA5C1C" w:rsidRPr="00004B74" w:rsidRDefault="00CA5C1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25+1 </w:t>
            </w:r>
          </w:p>
          <w:p w:rsidR="00CA5C1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E31F42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svakih</w:t>
            </w:r>
            <w:r w:rsidR="00E31F42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dodatnih</w:t>
            </w:r>
            <w:r w:rsidR="00E31F42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2.000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korisnika</w:t>
            </w:r>
          </w:p>
        </w:tc>
      </w:tr>
    </w:tbl>
    <w:p w:rsidR="00CA5C1C" w:rsidRPr="00004B74" w:rsidRDefault="00CA5C1C" w:rsidP="00CA5C1C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Pod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korisnicima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dimničarskih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usluga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dimničarske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podrazumevaju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vlasnici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kuća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postrojenja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ložišni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dimovodni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ventilacioni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kanal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A5C1C" w:rsidRPr="00004B74" w:rsidRDefault="00CA5C1C" w:rsidP="00CA5C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D5712C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Podnosilac</w:t>
      </w:r>
      <w:r w:rsidR="00E6724D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E6724D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6724D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E6724D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E6724D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E6724D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E6724D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dimničarske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D5712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minimalni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kapacitet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D5712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712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D5712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tbl>
      <w:tblPr>
        <w:tblStyle w:val="TableGrid23"/>
        <w:tblpPr w:leftFromText="180" w:rightFromText="180" w:vertAnchor="text" w:horzAnchor="margin" w:tblpY="126"/>
        <w:tblW w:w="9593" w:type="dxa"/>
        <w:tblLook w:val="04A0"/>
      </w:tblPr>
      <w:tblGrid>
        <w:gridCol w:w="626"/>
        <w:gridCol w:w="1775"/>
        <w:gridCol w:w="960"/>
        <w:gridCol w:w="1043"/>
        <w:gridCol w:w="1083"/>
        <w:gridCol w:w="1262"/>
        <w:gridCol w:w="1380"/>
        <w:gridCol w:w="1464"/>
      </w:tblGrid>
      <w:tr w:rsidR="00D5712C" w:rsidRPr="00004B74" w:rsidTr="00A17E5A">
        <w:trPr>
          <w:trHeight w:val="613"/>
        </w:trPr>
        <w:tc>
          <w:tcPr>
            <w:tcW w:w="610" w:type="dxa"/>
            <w:vMerge w:val="restart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Red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</w:p>
        </w:tc>
        <w:tc>
          <w:tcPr>
            <w:tcW w:w="1778" w:type="dxa"/>
            <w:vMerge w:val="restart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Tehnički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kapacitet</w:t>
            </w:r>
          </w:p>
        </w:tc>
        <w:tc>
          <w:tcPr>
            <w:tcW w:w="7205" w:type="dxa"/>
            <w:gridSpan w:val="6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korisnika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komunalne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usluge</w:t>
            </w:r>
          </w:p>
        </w:tc>
      </w:tr>
      <w:tr w:rsidR="00D5712C" w:rsidRPr="00004B74" w:rsidTr="00A17E5A">
        <w:trPr>
          <w:trHeight w:val="765"/>
        </w:trPr>
        <w:tc>
          <w:tcPr>
            <w:tcW w:w="610" w:type="dxa"/>
            <w:vMerge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1778" w:type="dxa"/>
            <w:vMerge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962" w:type="dxa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3.000</w:t>
            </w:r>
          </w:p>
        </w:tc>
        <w:tc>
          <w:tcPr>
            <w:tcW w:w="1043" w:type="dxa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3.000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>10.000</w:t>
            </w:r>
          </w:p>
        </w:tc>
        <w:tc>
          <w:tcPr>
            <w:tcW w:w="1085" w:type="dxa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10.000 </w:t>
            </w:r>
          </w:p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30.000</w:t>
            </w:r>
          </w:p>
        </w:tc>
        <w:tc>
          <w:tcPr>
            <w:tcW w:w="1264" w:type="dxa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30.000 </w:t>
            </w:r>
          </w:p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60.000</w:t>
            </w:r>
          </w:p>
        </w:tc>
        <w:tc>
          <w:tcPr>
            <w:tcW w:w="1383" w:type="dxa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60.000 </w:t>
            </w:r>
          </w:p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90.000</w:t>
            </w:r>
          </w:p>
        </w:tc>
        <w:tc>
          <w:tcPr>
            <w:tcW w:w="1468" w:type="dxa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preko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90.000</w:t>
            </w:r>
          </w:p>
        </w:tc>
      </w:tr>
      <w:tr w:rsidR="00D5712C" w:rsidRPr="00004B74" w:rsidTr="00A17E5A">
        <w:trPr>
          <w:trHeight w:val="699"/>
        </w:trPr>
        <w:tc>
          <w:tcPr>
            <w:tcW w:w="610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1.</w:t>
            </w:r>
          </w:p>
        </w:tc>
        <w:tc>
          <w:tcPr>
            <w:tcW w:w="1778" w:type="dxa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Komplet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osnovnog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dimničarskog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alata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opreme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04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085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2</w:t>
            </w:r>
          </w:p>
        </w:tc>
        <w:tc>
          <w:tcPr>
            <w:tcW w:w="1264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>4</w:t>
            </w:r>
          </w:p>
        </w:tc>
        <w:tc>
          <w:tcPr>
            <w:tcW w:w="138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>9</w:t>
            </w:r>
          </w:p>
        </w:tc>
        <w:tc>
          <w:tcPr>
            <w:tcW w:w="1468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>15</w:t>
            </w:r>
          </w:p>
        </w:tc>
      </w:tr>
      <w:tr w:rsidR="00D5712C" w:rsidRPr="00004B74" w:rsidTr="00A17E5A">
        <w:trPr>
          <w:trHeight w:val="850"/>
        </w:trPr>
        <w:tc>
          <w:tcPr>
            <w:tcW w:w="610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2.</w:t>
            </w:r>
          </w:p>
        </w:tc>
        <w:tc>
          <w:tcPr>
            <w:tcW w:w="1778" w:type="dxa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Cirkulaciona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pumpa</w:t>
            </w:r>
          </w:p>
        </w:tc>
        <w:tc>
          <w:tcPr>
            <w:tcW w:w="962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04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085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264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3</w:t>
            </w:r>
          </w:p>
        </w:tc>
        <w:tc>
          <w:tcPr>
            <w:tcW w:w="138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5</w:t>
            </w:r>
          </w:p>
        </w:tc>
        <w:tc>
          <w:tcPr>
            <w:tcW w:w="1468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7</w:t>
            </w:r>
          </w:p>
        </w:tc>
      </w:tr>
      <w:tr w:rsidR="00D5712C" w:rsidRPr="00004B74" w:rsidTr="00A17E5A">
        <w:trPr>
          <w:trHeight w:val="1074"/>
        </w:trPr>
        <w:tc>
          <w:tcPr>
            <w:tcW w:w="610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3.</w:t>
            </w:r>
          </w:p>
        </w:tc>
        <w:tc>
          <w:tcPr>
            <w:tcW w:w="1778" w:type="dxa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Visokopritisna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pumpa</w:t>
            </w:r>
          </w:p>
        </w:tc>
        <w:tc>
          <w:tcPr>
            <w:tcW w:w="962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04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085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2</w:t>
            </w:r>
          </w:p>
        </w:tc>
        <w:tc>
          <w:tcPr>
            <w:tcW w:w="1264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5</w:t>
            </w:r>
          </w:p>
        </w:tc>
        <w:tc>
          <w:tcPr>
            <w:tcW w:w="138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10</w:t>
            </w:r>
          </w:p>
        </w:tc>
        <w:tc>
          <w:tcPr>
            <w:tcW w:w="1468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15</w:t>
            </w:r>
          </w:p>
        </w:tc>
      </w:tr>
      <w:tr w:rsidR="00D5712C" w:rsidRPr="00004B74" w:rsidTr="00A17E5A">
        <w:trPr>
          <w:trHeight w:val="1388"/>
        </w:trPr>
        <w:tc>
          <w:tcPr>
            <w:tcW w:w="610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4.</w:t>
            </w:r>
          </w:p>
        </w:tc>
        <w:tc>
          <w:tcPr>
            <w:tcW w:w="1778" w:type="dxa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Kamera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snimanje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unutrašnjosti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dimovodnih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objekata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video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zapisom</w:t>
            </w:r>
          </w:p>
        </w:tc>
        <w:tc>
          <w:tcPr>
            <w:tcW w:w="962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04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085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264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2</w:t>
            </w:r>
          </w:p>
        </w:tc>
        <w:tc>
          <w:tcPr>
            <w:tcW w:w="138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3</w:t>
            </w:r>
          </w:p>
        </w:tc>
        <w:tc>
          <w:tcPr>
            <w:tcW w:w="1468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5</w:t>
            </w:r>
          </w:p>
        </w:tc>
      </w:tr>
      <w:tr w:rsidR="00D5712C" w:rsidRPr="00004B74" w:rsidTr="00A17E5A">
        <w:trPr>
          <w:trHeight w:val="1651"/>
        </w:trPr>
        <w:tc>
          <w:tcPr>
            <w:tcW w:w="610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5.</w:t>
            </w:r>
          </w:p>
        </w:tc>
        <w:tc>
          <w:tcPr>
            <w:tcW w:w="1778" w:type="dxa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Kamera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snimanje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unutrašnjosti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ventilacionih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kanala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videozapisom</w:t>
            </w:r>
          </w:p>
        </w:tc>
        <w:tc>
          <w:tcPr>
            <w:tcW w:w="962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04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085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264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2</w:t>
            </w:r>
          </w:p>
        </w:tc>
        <w:tc>
          <w:tcPr>
            <w:tcW w:w="138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3</w:t>
            </w:r>
          </w:p>
        </w:tc>
        <w:tc>
          <w:tcPr>
            <w:tcW w:w="1468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5</w:t>
            </w:r>
          </w:p>
        </w:tc>
      </w:tr>
      <w:tr w:rsidR="00D5712C" w:rsidRPr="00004B74" w:rsidTr="00A17E5A">
        <w:trPr>
          <w:trHeight w:val="1388"/>
        </w:trPr>
        <w:tc>
          <w:tcPr>
            <w:tcW w:w="610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6.</w:t>
            </w:r>
          </w:p>
        </w:tc>
        <w:tc>
          <w:tcPr>
            <w:tcW w:w="1778" w:type="dxa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Oprema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ispitivanje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nepropusnosti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dimnjaka</w:t>
            </w:r>
          </w:p>
        </w:tc>
        <w:tc>
          <w:tcPr>
            <w:tcW w:w="962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04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085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264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38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0</w:t>
            </w:r>
          </w:p>
        </w:tc>
        <w:tc>
          <w:tcPr>
            <w:tcW w:w="1468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0</w:t>
            </w:r>
          </w:p>
        </w:tc>
      </w:tr>
      <w:tr w:rsidR="00D5712C" w:rsidRPr="00004B74" w:rsidTr="00A17E5A">
        <w:trPr>
          <w:trHeight w:val="830"/>
        </w:trPr>
        <w:tc>
          <w:tcPr>
            <w:tcW w:w="610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7.</w:t>
            </w:r>
          </w:p>
        </w:tc>
        <w:tc>
          <w:tcPr>
            <w:tcW w:w="1778" w:type="dxa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Akreditovana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laboratorija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ispitivanje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nepropusnosti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dimovodnih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lastRenderedPageBreak/>
              <w:t>sistema</w:t>
            </w:r>
          </w:p>
        </w:tc>
        <w:tc>
          <w:tcPr>
            <w:tcW w:w="962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lastRenderedPageBreak/>
              <w:t>0</w:t>
            </w:r>
          </w:p>
        </w:tc>
        <w:tc>
          <w:tcPr>
            <w:tcW w:w="104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0</w:t>
            </w:r>
          </w:p>
        </w:tc>
        <w:tc>
          <w:tcPr>
            <w:tcW w:w="1085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0</w:t>
            </w:r>
          </w:p>
        </w:tc>
        <w:tc>
          <w:tcPr>
            <w:tcW w:w="1264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0</w:t>
            </w:r>
          </w:p>
        </w:tc>
        <w:tc>
          <w:tcPr>
            <w:tcW w:w="138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468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</w:tr>
      <w:tr w:rsidR="00D5712C" w:rsidRPr="00004B74" w:rsidTr="00A17E5A">
        <w:trPr>
          <w:trHeight w:val="1144"/>
        </w:trPr>
        <w:tc>
          <w:tcPr>
            <w:tcW w:w="610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lastRenderedPageBreak/>
              <w:t>8.</w:t>
            </w:r>
          </w:p>
        </w:tc>
        <w:tc>
          <w:tcPr>
            <w:tcW w:w="1778" w:type="dxa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Usisivač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industriju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jači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1500 </w:t>
            </w:r>
            <w:r w:rsidR="00E718C7" w:rsidRPr="00004B74">
              <w:rPr>
                <w:rFonts w:ascii="Times New Roman" w:hAnsi="Times New Roman" w:cs="Times New Roman"/>
                <w:noProof/>
                <w:lang w:val="sr-Latn-CS"/>
              </w:rPr>
              <w:t>W</w:t>
            </w:r>
          </w:p>
        </w:tc>
        <w:tc>
          <w:tcPr>
            <w:tcW w:w="962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0</w:t>
            </w:r>
          </w:p>
        </w:tc>
        <w:tc>
          <w:tcPr>
            <w:tcW w:w="104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0</w:t>
            </w:r>
          </w:p>
        </w:tc>
        <w:tc>
          <w:tcPr>
            <w:tcW w:w="1085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264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2</w:t>
            </w:r>
          </w:p>
        </w:tc>
        <w:tc>
          <w:tcPr>
            <w:tcW w:w="138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3</w:t>
            </w:r>
          </w:p>
        </w:tc>
        <w:tc>
          <w:tcPr>
            <w:tcW w:w="1468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5</w:t>
            </w:r>
          </w:p>
        </w:tc>
      </w:tr>
      <w:tr w:rsidR="00D5712C" w:rsidRPr="00004B74" w:rsidTr="00A17E5A">
        <w:trPr>
          <w:trHeight w:val="1115"/>
        </w:trPr>
        <w:tc>
          <w:tcPr>
            <w:tcW w:w="610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9.</w:t>
            </w:r>
          </w:p>
        </w:tc>
        <w:tc>
          <w:tcPr>
            <w:tcW w:w="1778" w:type="dxa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Uređaj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mehaničko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uklanjanje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naslaga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cevima</w:t>
            </w:r>
          </w:p>
        </w:tc>
        <w:tc>
          <w:tcPr>
            <w:tcW w:w="962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0</w:t>
            </w:r>
          </w:p>
        </w:tc>
        <w:tc>
          <w:tcPr>
            <w:tcW w:w="104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0</w:t>
            </w:r>
          </w:p>
        </w:tc>
        <w:tc>
          <w:tcPr>
            <w:tcW w:w="1085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264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38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2</w:t>
            </w:r>
          </w:p>
        </w:tc>
        <w:tc>
          <w:tcPr>
            <w:tcW w:w="1468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2</w:t>
            </w:r>
          </w:p>
        </w:tc>
      </w:tr>
      <w:tr w:rsidR="00D5712C" w:rsidRPr="00004B74" w:rsidTr="00A17E5A">
        <w:trPr>
          <w:trHeight w:val="1378"/>
        </w:trPr>
        <w:tc>
          <w:tcPr>
            <w:tcW w:w="610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10.</w:t>
            </w:r>
          </w:p>
        </w:tc>
        <w:tc>
          <w:tcPr>
            <w:tcW w:w="1778" w:type="dxa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Rotaciona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sajla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skidanje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smole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dimnjacima</w:t>
            </w:r>
          </w:p>
        </w:tc>
        <w:tc>
          <w:tcPr>
            <w:tcW w:w="962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04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085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264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2</w:t>
            </w:r>
          </w:p>
        </w:tc>
        <w:tc>
          <w:tcPr>
            <w:tcW w:w="138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3</w:t>
            </w:r>
          </w:p>
        </w:tc>
        <w:tc>
          <w:tcPr>
            <w:tcW w:w="1468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4</w:t>
            </w:r>
          </w:p>
        </w:tc>
      </w:tr>
      <w:tr w:rsidR="00D5712C" w:rsidRPr="00004B74" w:rsidTr="00A17E5A">
        <w:trPr>
          <w:trHeight w:val="1103"/>
        </w:trPr>
        <w:tc>
          <w:tcPr>
            <w:tcW w:w="610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11.</w:t>
            </w:r>
          </w:p>
        </w:tc>
        <w:tc>
          <w:tcPr>
            <w:tcW w:w="1778" w:type="dxa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Robot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čišenje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ventilacionih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kanala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videozapisom</w:t>
            </w:r>
          </w:p>
        </w:tc>
        <w:tc>
          <w:tcPr>
            <w:tcW w:w="962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0</w:t>
            </w:r>
          </w:p>
        </w:tc>
        <w:tc>
          <w:tcPr>
            <w:tcW w:w="104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0</w:t>
            </w:r>
          </w:p>
        </w:tc>
        <w:tc>
          <w:tcPr>
            <w:tcW w:w="1085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0</w:t>
            </w:r>
          </w:p>
        </w:tc>
        <w:tc>
          <w:tcPr>
            <w:tcW w:w="1264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0</w:t>
            </w:r>
          </w:p>
        </w:tc>
        <w:tc>
          <w:tcPr>
            <w:tcW w:w="138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468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2</w:t>
            </w:r>
          </w:p>
        </w:tc>
      </w:tr>
      <w:tr w:rsidR="00D5712C" w:rsidRPr="00004B74" w:rsidTr="00A17E5A">
        <w:trPr>
          <w:trHeight w:val="557"/>
        </w:trPr>
        <w:tc>
          <w:tcPr>
            <w:tcW w:w="610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12.</w:t>
            </w:r>
          </w:p>
        </w:tc>
        <w:tc>
          <w:tcPr>
            <w:tcW w:w="1778" w:type="dxa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Instrument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merenje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emisija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stepena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korisnosti</w:t>
            </w:r>
          </w:p>
        </w:tc>
        <w:tc>
          <w:tcPr>
            <w:tcW w:w="962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04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085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264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2</w:t>
            </w:r>
          </w:p>
        </w:tc>
        <w:tc>
          <w:tcPr>
            <w:tcW w:w="138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3</w:t>
            </w:r>
          </w:p>
        </w:tc>
        <w:tc>
          <w:tcPr>
            <w:tcW w:w="1468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5</w:t>
            </w:r>
          </w:p>
        </w:tc>
      </w:tr>
      <w:tr w:rsidR="00D5712C" w:rsidRPr="00004B74" w:rsidTr="00A17E5A">
        <w:trPr>
          <w:trHeight w:val="557"/>
        </w:trPr>
        <w:tc>
          <w:tcPr>
            <w:tcW w:w="610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13.</w:t>
            </w:r>
          </w:p>
        </w:tc>
        <w:tc>
          <w:tcPr>
            <w:tcW w:w="1778" w:type="dxa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Instrument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utvrđivanje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dimnog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broja</w:t>
            </w:r>
          </w:p>
        </w:tc>
        <w:tc>
          <w:tcPr>
            <w:tcW w:w="962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04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085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264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2</w:t>
            </w:r>
          </w:p>
        </w:tc>
        <w:tc>
          <w:tcPr>
            <w:tcW w:w="138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3</w:t>
            </w:r>
          </w:p>
        </w:tc>
        <w:tc>
          <w:tcPr>
            <w:tcW w:w="1468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5</w:t>
            </w:r>
          </w:p>
        </w:tc>
      </w:tr>
      <w:tr w:rsidR="00D5712C" w:rsidRPr="00004B74" w:rsidTr="00A17E5A">
        <w:trPr>
          <w:trHeight w:val="1378"/>
        </w:trPr>
        <w:tc>
          <w:tcPr>
            <w:tcW w:w="610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>14.</w:t>
            </w:r>
          </w:p>
        </w:tc>
        <w:tc>
          <w:tcPr>
            <w:tcW w:w="1778" w:type="dxa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Računar</w:t>
            </w:r>
            <w:r w:rsidR="00D5712C"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sa</w:t>
            </w:r>
            <w:r w:rsidR="00D5712C"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programom</w:t>
            </w:r>
            <w:r w:rsidR="00D5712C"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za</w:t>
            </w:r>
            <w:r w:rsidR="00D5712C"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vođenje</w:t>
            </w:r>
            <w:r w:rsidR="00D5712C"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evidencije</w:t>
            </w:r>
            <w:r w:rsidR="00D5712C"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D5712C"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dimovodnim</w:t>
            </w:r>
            <w:r w:rsidR="00D5712C"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sistemima</w:t>
            </w:r>
            <w:r w:rsidR="00D5712C"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D5712C"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ložišnim</w:t>
            </w:r>
            <w:r w:rsidR="00D5712C"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uređajima</w:t>
            </w:r>
          </w:p>
        </w:tc>
        <w:tc>
          <w:tcPr>
            <w:tcW w:w="962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0</w:t>
            </w:r>
          </w:p>
        </w:tc>
        <w:tc>
          <w:tcPr>
            <w:tcW w:w="104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085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264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38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468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2</w:t>
            </w:r>
          </w:p>
        </w:tc>
      </w:tr>
      <w:tr w:rsidR="00D5712C" w:rsidRPr="00004B74" w:rsidTr="00A17E5A">
        <w:trPr>
          <w:trHeight w:val="1378"/>
        </w:trPr>
        <w:tc>
          <w:tcPr>
            <w:tcW w:w="610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>15.</w:t>
            </w:r>
          </w:p>
        </w:tc>
        <w:tc>
          <w:tcPr>
            <w:tcW w:w="1778" w:type="dxa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Računar</w:t>
            </w:r>
            <w:r w:rsidR="00D5712C"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sa</w:t>
            </w:r>
            <w:r w:rsidR="00D5712C"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programom</w:t>
            </w:r>
            <w:r w:rsidR="00D5712C"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za</w:t>
            </w:r>
            <w:r w:rsidR="00D5712C"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vođenje</w:t>
            </w:r>
            <w:r w:rsidR="00D5712C"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evidencije</w:t>
            </w:r>
            <w:r w:rsidR="00D5712C"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D5712C"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ventilacionim</w:t>
            </w:r>
            <w:r w:rsidR="00D5712C"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kanalima</w:t>
            </w:r>
            <w:r w:rsidR="00D5712C"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D5712C"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uređajima</w:t>
            </w:r>
          </w:p>
        </w:tc>
        <w:tc>
          <w:tcPr>
            <w:tcW w:w="962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0</w:t>
            </w:r>
          </w:p>
        </w:tc>
        <w:tc>
          <w:tcPr>
            <w:tcW w:w="104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085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264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38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468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2</w:t>
            </w:r>
          </w:p>
        </w:tc>
      </w:tr>
      <w:tr w:rsidR="00D5712C" w:rsidRPr="00004B74" w:rsidTr="00A17E5A">
        <w:trPr>
          <w:trHeight w:val="1378"/>
        </w:trPr>
        <w:tc>
          <w:tcPr>
            <w:tcW w:w="610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lastRenderedPageBreak/>
              <w:t>16.</w:t>
            </w:r>
          </w:p>
        </w:tc>
        <w:tc>
          <w:tcPr>
            <w:tcW w:w="1778" w:type="dxa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Vozilo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transport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radnika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alata</w:t>
            </w:r>
          </w:p>
        </w:tc>
        <w:tc>
          <w:tcPr>
            <w:tcW w:w="962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04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085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264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38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468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12+1 </w:t>
            </w:r>
            <w:r w:rsidR="00004B74">
              <w:rPr>
                <w:rFonts w:ascii="Times New Roman" w:hAnsi="Times New Roman" w:cs="Times New Roman"/>
                <w:noProof/>
                <w:lang w:val="sr-Latn-CS"/>
              </w:rPr>
              <w:t>vozilo</w:t>
            </w: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004B74"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004B74">
              <w:rPr>
                <w:rFonts w:ascii="Times New Roman" w:hAnsi="Times New Roman" w:cs="Times New Roman"/>
                <w:noProof/>
                <w:lang w:val="sr-Latn-CS"/>
              </w:rPr>
              <w:t>svakih</w:t>
            </w: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004B74">
              <w:rPr>
                <w:rFonts w:ascii="Times New Roman" w:hAnsi="Times New Roman" w:cs="Times New Roman"/>
                <w:noProof/>
                <w:lang w:val="sr-Latn-CS"/>
              </w:rPr>
              <w:t>dodatnih</w:t>
            </w: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10.000 </w:t>
            </w:r>
            <w:r w:rsidR="00004B74">
              <w:rPr>
                <w:rFonts w:ascii="Times New Roman" w:hAnsi="Times New Roman" w:cs="Times New Roman"/>
                <w:noProof/>
                <w:lang w:val="sr-Latn-CS"/>
              </w:rPr>
              <w:t>korisnika</w:t>
            </w:r>
          </w:p>
        </w:tc>
      </w:tr>
      <w:tr w:rsidR="00D5712C" w:rsidRPr="00004B74" w:rsidTr="00A17E5A">
        <w:trPr>
          <w:trHeight w:val="1378"/>
        </w:trPr>
        <w:tc>
          <w:tcPr>
            <w:tcW w:w="610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17.</w:t>
            </w:r>
          </w:p>
        </w:tc>
        <w:tc>
          <w:tcPr>
            <w:tcW w:w="1778" w:type="dxa"/>
            <w:vAlign w:val="center"/>
          </w:tcPr>
          <w:p w:rsidR="00D5712C" w:rsidRPr="00004B74" w:rsidRDefault="00004B74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Površina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poslovnog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prostora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D5712C" w:rsidRPr="00004B74">
              <w:rPr>
                <w:rFonts w:ascii="Times New Roman" w:eastAsia="Times New Roman" w:hAnsi="Times New Roman" w:cs="Times New Roman"/>
                <w:noProof/>
                <w:lang w:val="sr-Latn-CS"/>
              </w:rPr>
              <w:t>m</w:t>
            </w:r>
            <w:r w:rsidR="00D5712C" w:rsidRPr="00004B74">
              <w:rPr>
                <w:rFonts w:ascii="Times New Roman" w:eastAsia="Times New Roman" w:hAnsi="Times New Roman" w:cs="Times New Roman"/>
                <w:noProof/>
                <w:vertAlign w:val="superscript"/>
                <w:lang w:val="sr-Latn-CS"/>
              </w:rPr>
              <w:t>2</w:t>
            </w:r>
          </w:p>
        </w:tc>
        <w:tc>
          <w:tcPr>
            <w:tcW w:w="962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20</w:t>
            </w:r>
          </w:p>
        </w:tc>
        <w:tc>
          <w:tcPr>
            <w:tcW w:w="1043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30</w:t>
            </w:r>
          </w:p>
        </w:tc>
        <w:tc>
          <w:tcPr>
            <w:tcW w:w="1085" w:type="dxa"/>
            <w:vAlign w:val="center"/>
          </w:tcPr>
          <w:p w:rsidR="00D5712C" w:rsidRPr="00004B74" w:rsidRDefault="00D5712C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40</w:t>
            </w:r>
          </w:p>
        </w:tc>
        <w:tc>
          <w:tcPr>
            <w:tcW w:w="1264" w:type="dxa"/>
            <w:vAlign w:val="center"/>
          </w:tcPr>
          <w:p w:rsidR="00D5712C" w:rsidRPr="00004B74" w:rsidRDefault="00E4017F" w:rsidP="00A17E5A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40+3m</w:t>
            </w:r>
            <w:r w:rsidRPr="00004B74">
              <w:rPr>
                <w:rFonts w:ascii="Times New Roman" w:hAnsi="Times New Roman" w:cs="Times New Roman"/>
                <w:noProof/>
                <w:vertAlign w:val="superscript"/>
                <w:lang w:val="sr-Latn-CS"/>
              </w:rPr>
              <w:t>2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004B74"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004B74">
              <w:rPr>
                <w:rFonts w:ascii="Times New Roman" w:hAnsi="Times New Roman" w:cs="Times New Roman"/>
                <w:noProof/>
                <w:lang w:val="sr-Latn-CS"/>
              </w:rPr>
              <w:t>svakih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004B74">
              <w:rPr>
                <w:rFonts w:ascii="Times New Roman" w:hAnsi="Times New Roman" w:cs="Times New Roman"/>
                <w:noProof/>
                <w:lang w:val="sr-Latn-CS"/>
              </w:rPr>
              <w:t>dodatnih</w:t>
            </w:r>
            <w:r w:rsidR="00D5712C"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3.000 </w:t>
            </w:r>
            <w:r w:rsidR="00004B74">
              <w:rPr>
                <w:rFonts w:ascii="Times New Roman" w:hAnsi="Times New Roman" w:cs="Times New Roman"/>
                <w:noProof/>
                <w:lang w:val="sr-Latn-CS"/>
              </w:rPr>
              <w:t>korisnika</w:t>
            </w:r>
          </w:p>
        </w:tc>
        <w:tc>
          <w:tcPr>
            <w:tcW w:w="1383" w:type="dxa"/>
            <w:vAlign w:val="center"/>
          </w:tcPr>
          <w:p w:rsidR="00D5712C" w:rsidRPr="00004B74" w:rsidRDefault="00D5712C" w:rsidP="00E4017F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70+3m</w:t>
            </w:r>
            <w:r w:rsidR="00E4017F" w:rsidRPr="00004B74">
              <w:rPr>
                <w:rFonts w:ascii="Times New Roman" w:hAnsi="Times New Roman" w:cs="Times New Roman"/>
                <w:noProof/>
                <w:vertAlign w:val="superscript"/>
                <w:lang w:val="sr-Latn-CS"/>
              </w:rPr>
              <w:t>2</w:t>
            </w: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004B74"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004B74">
              <w:rPr>
                <w:rFonts w:ascii="Times New Roman" w:hAnsi="Times New Roman" w:cs="Times New Roman"/>
                <w:noProof/>
                <w:lang w:val="sr-Latn-CS"/>
              </w:rPr>
              <w:t>svakih</w:t>
            </w: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004B74">
              <w:rPr>
                <w:rFonts w:ascii="Times New Roman" w:hAnsi="Times New Roman" w:cs="Times New Roman"/>
                <w:noProof/>
                <w:lang w:val="sr-Latn-CS"/>
              </w:rPr>
              <w:t>dodatnih</w:t>
            </w: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2.000 </w:t>
            </w:r>
            <w:r w:rsidR="00004B74">
              <w:rPr>
                <w:rFonts w:ascii="Times New Roman" w:hAnsi="Times New Roman" w:cs="Times New Roman"/>
                <w:noProof/>
                <w:lang w:val="sr-Latn-CS"/>
              </w:rPr>
              <w:t>korisnika</w:t>
            </w:r>
          </w:p>
        </w:tc>
        <w:tc>
          <w:tcPr>
            <w:tcW w:w="1468" w:type="dxa"/>
            <w:vAlign w:val="center"/>
          </w:tcPr>
          <w:p w:rsidR="00D5712C" w:rsidRPr="00004B74" w:rsidRDefault="00D5712C" w:rsidP="00E4017F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>115+3m</w:t>
            </w:r>
            <w:r w:rsidR="00E4017F" w:rsidRPr="00004B74">
              <w:rPr>
                <w:rFonts w:ascii="Times New Roman" w:hAnsi="Times New Roman" w:cs="Times New Roman"/>
                <w:noProof/>
                <w:vertAlign w:val="superscript"/>
                <w:lang w:val="sr-Latn-CS"/>
              </w:rPr>
              <w:t>2</w:t>
            </w: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004B74"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004B74">
              <w:rPr>
                <w:rFonts w:ascii="Times New Roman" w:hAnsi="Times New Roman" w:cs="Times New Roman"/>
                <w:noProof/>
                <w:lang w:val="sr-Latn-CS"/>
              </w:rPr>
              <w:t>svakih</w:t>
            </w: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004B74">
              <w:rPr>
                <w:rFonts w:ascii="Times New Roman" w:hAnsi="Times New Roman" w:cs="Times New Roman"/>
                <w:noProof/>
                <w:lang w:val="sr-Latn-CS"/>
              </w:rPr>
              <w:t>dodatnih</w:t>
            </w:r>
            <w:r w:rsidRPr="00004B74">
              <w:rPr>
                <w:rFonts w:ascii="Times New Roman" w:hAnsi="Times New Roman" w:cs="Times New Roman"/>
                <w:noProof/>
                <w:lang w:val="sr-Latn-CS"/>
              </w:rPr>
              <w:t xml:space="preserve"> 2.000 </w:t>
            </w:r>
            <w:r w:rsidR="00004B74">
              <w:rPr>
                <w:rFonts w:ascii="Times New Roman" w:hAnsi="Times New Roman" w:cs="Times New Roman"/>
                <w:noProof/>
                <w:lang w:val="sr-Latn-CS"/>
              </w:rPr>
              <w:t>korisnika</w:t>
            </w:r>
          </w:p>
        </w:tc>
      </w:tr>
    </w:tbl>
    <w:p w:rsidR="00CA5C1C" w:rsidRPr="00004B74" w:rsidRDefault="00CA5C1C" w:rsidP="00A7050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Pod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kompletom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osnovnog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dimničarskog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alata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podrazumeva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imničarska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legitimacija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dimničarska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sajla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štoser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ručna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četka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prodorna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sajla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đilda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kugla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kanapu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vodilica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šiljasti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probijač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metalna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kanta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lopatica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merdevine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usisivač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ložišta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domaćinstvima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dimničarske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četke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različitih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dimenzija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bušilica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nastavcima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dimničarsko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ogledalo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dimničarska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torbica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baterijska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lampa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dimničarski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ključevi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sitan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ručni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alat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uređaj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očitavanje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ugljenmonoksida</w:t>
      </w:r>
      <w:r w:rsidR="00B1347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1347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prostoriji</w:t>
      </w:r>
      <w:r w:rsidR="007D4639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endoskopska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kamera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dijagnostiku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ventilacionih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kanala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uređaja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16345" w:rsidRPr="00004B74" w:rsidRDefault="00516345" w:rsidP="00CA5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Cs w:val="24"/>
          <w:lang w:val="sr-Latn-CS"/>
        </w:rPr>
      </w:pPr>
    </w:p>
    <w:p w:rsidR="00516345" w:rsidRPr="00004B74" w:rsidRDefault="00516345" w:rsidP="00CA5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Cs w:val="24"/>
          <w:lang w:val="sr-Latn-CS"/>
        </w:rPr>
      </w:pPr>
    </w:p>
    <w:p w:rsidR="00516345" w:rsidRPr="00004B74" w:rsidRDefault="00516345" w:rsidP="00CA5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Cs w:val="24"/>
          <w:lang w:val="sr-Latn-CS"/>
        </w:rPr>
      </w:pPr>
    </w:p>
    <w:p w:rsidR="00516345" w:rsidRPr="00004B74" w:rsidRDefault="00516345" w:rsidP="00CA5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Cs w:val="24"/>
          <w:lang w:val="sr-Latn-CS"/>
        </w:rPr>
      </w:pPr>
    </w:p>
    <w:p w:rsidR="00CA5C1C" w:rsidRPr="00004B74" w:rsidRDefault="00CA5C1C" w:rsidP="00CA5C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</w:t>
      </w:r>
    </w:p>
    <w:p w:rsidR="00CA5C1C" w:rsidRPr="00004B74" w:rsidRDefault="00CA5C1C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A70509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A70509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70509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A70509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A70509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A70509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dimničarske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polisu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A5C1C" w:rsidRPr="00004B74" w:rsidRDefault="00CA5C1C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1) 3.000.000</w:t>
      </w:r>
      <w:r w:rsidR="00134889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30.000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134889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CA5C1C" w:rsidRPr="00004B74" w:rsidRDefault="00CA5C1C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10.000.000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30.000 </w:t>
      </w:r>
      <w:r w:rsidR="00004B74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akreditovanje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laboratorije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nepropusnosti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dimovodnih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dimničarske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230A2" w:rsidRPr="00004B74" w:rsidRDefault="007230A2" w:rsidP="0013488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</w:t>
      </w:r>
    </w:p>
    <w:p w:rsidR="00CA5C1C" w:rsidRPr="00004B74" w:rsidRDefault="00CA5C1C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Dimničar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dimničarsku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legitimaciju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pokaže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započinjanja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Dimničarsku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legitimaciju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vršilac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dimničarske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Dimničar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smislu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ove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uredbe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lice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srednjim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dimničarskim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obrazovanjem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lice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osnovnim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srednjim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obrazovanjem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>u</w:t>
      </w:r>
      <w:r w:rsidR="00CA5C1C" w:rsidRPr="00004B74"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>trogodišnjem</w:t>
      </w:r>
      <w:r w:rsidR="00CA5C1C" w:rsidRPr="00004B74"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>ili</w:t>
      </w:r>
      <w:r w:rsidR="00CA5C1C" w:rsidRPr="00004B74"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>četvorogodišnjem</w:t>
      </w:r>
      <w:r w:rsidR="00CA5C1C" w:rsidRPr="00004B74"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>trajanju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dodatnom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radnom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obukom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radnom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mestu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gde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obavljaju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poslovi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dimničara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privrednom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društvu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koje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bavi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dimničarskom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trajanju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najmanje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jedne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godine</w:t>
      </w:r>
      <w:r w:rsidR="00CA5C1C" w:rsidRPr="00004B7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CA5C1C" w:rsidRPr="00004B74" w:rsidRDefault="00CA5C1C" w:rsidP="00CA5C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Minimalni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ispune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vršioci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zoohigijene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Član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left="7" w:right="21" w:firstLine="71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752A2F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52A2F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752A2F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752A2F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752A2F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zoohigijene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pogledu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stručne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osposobljenosti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kadrova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CA5C1C" w:rsidRPr="00004B74" w:rsidRDefault="00CA5C1C" w:rsidP="00CA5C1C">
      <w:pPr>
        <w:spacing w:after="0" w:line="240" w:lineRule="auto"/>
        <w:ind w:left="7" w:right="21" w:firstLine="1547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tbl>
      <w:tblPr>
        <w:tblStyle w:val="TableGrid20"/>
        <w:tblW w:w="9437" w:type="dxa"/>
        <w:jc w:val="center"/>
        <w:tblInd w:w="0" w:type="dxa"/>
        <w:tblCellMar>
          <w:top w:w="48" w:type="dxa"/>
          <w:left w:w="101" w:type="dxa"/>
          <w:right w:w="98" w:type="dxa"/>
        </w:tblCellMar>
        <w:tblLook w:val="04A0"/>
      </w:tblPr>
      <w:tblGrid>
        <w:gridCol w:w="652"/>
        <w:gridCol w:w="2801"/>
        <w:gridCol w:w="1417"/>
        <w:gridCol w:w="4551"/>
        <w:gridCol w:w="16"/>
      </w:tblGrid>
      <w:tr w:rsidR="00CA5C1C" w:rsidRPr="00004B74" w:rsidTr="00F12D84">
        <w:trPr>
          <w:trHeight w:val="635"/>
          <w:jc w:val="center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C1C" w:rsidRPr="00004B74" w:rsidRDefault="00004B74" w:rsidP="00F12D8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Red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  <w:p w:rsidR="00CA5C1C" w:rsidRPr="00004B74" w:rsidRDefault="00004B74" w:rsidP="00F12D8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C1C" w:rsidRPr="00004B74" w:rsidRDefault="00004B74" w:rsidP="00A17E5A">
            <w:pPr>
              <w:ind w:right="1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Stručna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osposobljenost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kadrova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C1C" w:rsidRPr="00004B74" w:rsidRDefault="00004B74" w:rsidP="00A17E5A">
            <w:pPr>
              <w:ind w:right="3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zaposlenih</w:t>
            </w:r>
          </w:p>
        </w:tc>
        <w:tc>
          <w:tcPr>
            <w:tcW w:w="4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</w:p>
        </w:tc>
      </w:tr>
      <w:tr w:rsidR="00CA5C1C" w:rsidRPr="00004B74" w:rsidTr="00F12D84">
        <w:trPr>
          <w:trHeight w:val="3208"/>
          <w:jc w:val="center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C1C" w:rsidRPr="00004B74" w:rsidRDefault="00CA5C1C" w:rsidP="00A17E5A">
            <w:pPr>
              <w:ind w:left="1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Dr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vet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Spec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dr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vet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Struk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vet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Spec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struk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vet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Struk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mast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vet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visoko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C1C" w:rsidRPr="00004B74" w:rsidRDefault="00CA5C1C" w:rsidP="00A17E5A">
            <w:pPr>
              <w:ind w:right="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C1C" w:rsidRPr="00004B74" w:rsidRDefault="00004B74" w:rsidP="00A17E5A">
            <w:pPr>
              <w:pStyle w:val="NormalWeb"/>
              <w:spacing w:after="0"/>
              <w:jc w:val="both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Stečeno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visoko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obrazovanje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iz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naučne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oblasti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veterinarske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nauke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na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integrisanim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akademskim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studijama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, </w:t>
            </w:r>
            <w:r>
              <w:rPr>
                <w:noProof/>
                <w:sz w:val="23"/>
                <w:szCs w:val="23"/>
                <w:lang w:val="sr-Latn-CS"/>
              </w:rPr>
              <w:t>specijalističkim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akademskim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studijama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, </w:t>
            </w:r>
            <w:r>
              <w:rPr>
                <w:noProof/>
                <w:sz w:val="23"/>
                <w:szCs w:val="23"/>
                <w:lang w:val="sr-Latn-CS"/>
              </w:rPr>
              <w:t>specijalističkim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strukovnim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studijama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, </w:t>
            </w:r>
            <w:r>
              <w:rPr>
                <w:noProof/>
                <w:sz w:val="23"/>
                <w:szCs w:val="23"/>
                <w:lang w:val="sr-Latn-CS"/>
              </w:rPr>
              <w:t>master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strukovnim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studijama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, </w:t>
            </w:r>
            <w:r>
              <w:rPr>
                <w:noProof/>
                <w:sz w:val="23"/>
                <w:szCs w:val="23"/>
                <w:lang w:val="sr-Latn-CS"/>
              </w:rPr>
              <w:t>odnosno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na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osnovnim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studijama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u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trajanju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od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najmanje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četiri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godine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ili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specijalističkim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studijama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na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fakultetu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i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dodatnu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radnu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obuku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na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radnom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mestu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za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postupanje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sa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životinjama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, </w:t>
            </w:r>
            <w:r>
              <w:rPr>
                <w:noProof/>
                <w:sz w:val="23"/>
                <w:szCs w:val="23"/>
                <w:lang w:val="sr-Latn-CS"/>
              </w:rPr>
              <w:t>odnosno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za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postupanje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sa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sporednim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proizvodima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životinjskog</w:t>
            </w:r>
            <w:r w:rsidR="00CA5C1C" w:rsidRPr="00004B74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porekla</w:t>
            </w:r>
            <w:r w:rsidR="00134889" w:rsidRPr="00004B74">
              <w:rPr>
                <w:noProof/>
                <w:sz w:val="23"/>
                <w:szCs w:val="23"/>
                <w:lang w:val="sr-Latn-CS"/>
              </w:rPr>
              <w:t>.</w:t>
            </w:r>
          </w:p>
        </w:tc>
      </w:tr>
      <w:tr w:rsidR="00CA5C1C" w:rsidRPr="00004B74" w:rsidTr="00F12D84">
        <w:tblPrEx>
          <w:tblCellMar>
            <w:top w:w="38" w:type="dxa"/>
          </w:tblCellMar>
        </w:tblPrEx>
        <w:trPr>
          <w:gridAfter w:val="1"/>
          <w:wAfter w:w="16" w:type="dxa"/>
          <w:trHeight w:val="1154"/>
          <w:jc w:val="center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C1C" w:rsidRPr="00004B74" w:rsidRDefault="00CA5C1C" w:rsidP="00A17E5A">
            <w:pPr>
              <w:ind w:right="2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C1C" w:rsidRPr="00004B74" w:rsidRDefault="00004B74" w:rsidP="00A17E5A">
            <w:pPr>
              <w:ind w:right="1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Srednje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veterinarski</w:t>
            </w:r>
          </w:p>
          <w:p w:rsidR="00CA5C1C" w:rsidRPr="00004B74" w:rsidRDefault="00004B74" w:rsidP="00A17E5A">
            <w:pPr>
              <w:ind w:right="3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tehničar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C1C" w:rsidRPr="00004B74" w:rsidRDefault="00CA5C1C" w:rsidP="00A17E5A">
            <w:pPr>
              <w:ind w:right="2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C1C" w:rsidRPr="00004B74" w:rsidRDefault="00004B74" w:rsidP="00A17E5A">
            <w:pPr>
              <w:ind w:right="14" w:firstLine="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Stečeno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srednje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četvorogodišnjem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trajanju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dodatnu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radnu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obuku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radnom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mestu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postupanje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životinjama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odnosno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postupanje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sporednim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proizvodima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životinjskog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porekla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CA5C1C" w:rsidRPr="00004B74" w:rsidTr="00F12D84">
        <w:tblPrEx>
          <w:tblCellMar>
            <w:top w:w="38" w:type="dxa"/>
          </w:tblCellMar>
        </w:tblPrEx>
        <w:trPr>
          <w:gridAfter w:val="1"/>
          <w:wAfter w:w="16" w:type="dxa"/>
          <w:trHeight w:val="1156"/>
          <w:jc w:val="center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C1C" w:rsidRPr="00004B74" w:rsidRDefault="00004B74" w:rsidP="00A17E5A">
            <w:pPr>
              <w:ind w:right="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C1C" w:rsidRPr="00004B74" w:rsidRDefault="00004B74" w:rsidP="00A17E5A">
            <w:pPr>
              <w:ind w:right="1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Srednje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</w:p>
          <w:p w:rsidR="00CA5C1C" w:rsidRPr="00004B74" w:rsidRDefault="00004B74" w:rsidP="00A17E5A">
            <w:pPr>
              <w:ind w:right="1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trogodišnjem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ili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četvorogodišnjem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trajanju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C1C" w:rsidRPr="00004B74" w:rsidRDefault="00CA5C1C" w:rsidP="00A17E5A">
            <w:pPr>
              <w:ind w:right="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C1C" w:rsidRPr="00004B74" w:rsidRDefault="00004B74" w:rsidP="00A17E5A">
            <w:pPr>
              <w:ind w:left="7" w:right="7" w:firstLine="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Stečeno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srednje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trogodišnjem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ili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četvorogodišnjem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trajanju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dodatnu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radnu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obuku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radnom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mestu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postupanje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životinjama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odnosno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postupanje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sporednim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proizvodima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životinjskog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porekla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CA5C1C" w:rsidRPr="00004B74" w:rsidTr="00F12D84">
        <w:tblPrEx>
          <w:tblCellMar>
            <w:top w:w="38" w:type="dxa"/>
          </w:tblCellMar>
        </w:tblPrEx>
        <w:trPr>
          <w:gridAfter w:val="1"/>
          <w:wAfter w:w="16" w:type="dxa"/>
          <w:trHeight w:val="1151"/>
          <w:jc w:val="center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C1C" w:rsidRPr="00004B74" w:rsidRDefault="00CA5C1C" w:rsidP="00A17E5A">
            <w:pPr>
              <w:ind w:left="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C1C" w:rsidRPr="00004B74" w:rsidRDefault="00004B74" w:rsidP="00A17E5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Osnovno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C1C" w:rsidRPr="00004B74" w:rsidRDefault="00CA5C1C" w:rsidP="00A17E5A">
            <w:pPr>
              <w:ind w:left="2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C1C" w:rsidRPr="00004B74" w:rsidRDefault="00004B74" w:rsidP="00A17E5A">
            <w:pPr>
              <w:ind w:left="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Osnovno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dodatnu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radnu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obuku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radnom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mestu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postupanje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životinjama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odnosno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postupanje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sporednim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proizvodima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životinjskog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porekla</w:t>
            </w:r>
            <w:r w:rsidR="00CA5C1C" w:rsidRPr="00004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</w:tbl>
    <w:p w:rsidR="00CA5C1C" w:rsidRPr="00004B74" w:rsidRDefault="00CA5C1C" w:rsidP="00CA5C1C">
      <w:pPr>
        <w:spacing w:after="0" w:line="240" w:lineRule="auto"/>
        <w:ind w:right="43" w:firstLine="683"/>
        <w:jc w:val="both"/>
        <w:rPr>
          <w:rFonts w:ascii="Times New Roman" w:eastAsia="Times New Roman" w:hAnsi="Times New Roman" w:cs="Times New Roman"/>
          <w:noProof/>
          <w:sz w:val="20"/>
          <w:lang w:val="sr-Latn-CS"/>
        </w:rPr>
      </w:pPr>
    </w:p>
    <w:p w:rsidR="00CA5C1C" w:rsidRPr="00004B74" w:rsidRDefault="00004B74" w:rsidP="00CA5C1C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Dodatna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obuka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životinjama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sporednim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proizvodima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životinjskog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porekla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smislu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jeste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obuka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radnom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mestu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gde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obavljaju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zoohigijene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trajanju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šest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Dodatna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obuka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radnom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mestu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obavljaju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administrativne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A5C1C" w:rsidRPr="00004B74" w:rsidRDefault="00CA5C1C" w:rsidP="00CA5C1C">
      <w:pPr>
        <w:tabs>
          <w:tab w:val="left" w:pos="9360"/>
        </w:tabs>
        <w:spacing w:after="0" w:line="240" w:lineRule="auto"/>
        <w:ind w:right="43" w:firstLine="68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20.</w:t>
      </w:r>
    </w:p>
    <w:p w:rsidR="00560C60" w:rsidRPr="00004B74" w:rsidRDefault="00560C60" w:rsidP="00560C60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60C60" w:rsidRPr="00004B74" w:rsidRDefault="00004B74" w:rsidP="00560C60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31056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1056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056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31056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31056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31056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zoohigijene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560C60" w:rsidRPr="00004B74" w:rsidRDefault="00560C60" w:rsidP="00560C60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60C60" w:rsidRPr="00004B74" w:rsidRDefault="00560C60" w:rsidP="00560C60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vlasništvu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prihvatilišta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napuštene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životinje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nalazi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susedne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isključivo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pripada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istom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epizootiološkom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području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</w:p>
    <w:p w:rsidR="00560C60" w:rsidRPr="00004B74" w:rsidRDefault="00560C60" w:rsidP="00560C60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zbrinjavanju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uhvaćenih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napuštenih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izgubljenih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životinja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prihvatilištem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napuštene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životinje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nalazi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toj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susedne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isključivo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pripada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istom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epizootiološkom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području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60C60" w:rsidRPr="00004B74" w:rsidRDefault="00004B74" w:rsidP="00560C60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Zbrinjavanje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uhvaćenih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napuštenih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izgubljenih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životinja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sprovodi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drawing>
          <wp:inline distT="0" distB="0" distL="0" distR="0">
            <wp:extent cx="4569" cy="4568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2" name="Picture 48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programu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kontrole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smanjenja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populacije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napuštenih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pasa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mačaka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nadležnog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ograna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560C6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drawing>
          <wp:inline distT="0" distB="0" distL="0" distR="0">
            <wp:extent cx="4568" cy="4568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5" name="Picture 48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C1C" w:rsidRPr="00004B74" w:rsidRDefault="00004B74" w:rsidP="00CA5C1C">
      <w:pPr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Prihvatilište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napuštene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životinje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odgovarajućeg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kapaciteta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programom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drawing>
          <wp:inline distT="0" distB="0" distL="0" distR="0">
            <wp:extent cx="4569" cy="4568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9" name="Picture 48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pogledu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prostora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prostorija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posebnim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propisom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drawing>
          <wp:inline distT="0" distB="0" distL="0" distR="0">
            <wp:extent cx="4569" cy="456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8" name="Picture 48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drawing>
          <wp:inline distT="0" distB="0" distL="0" distR="0">
            <wp:extent cx="4569" cy="4569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0" name="Picture 48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moraju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ispunjavaju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prihvatilišta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pansioni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životinje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upisano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registar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veterinarstvo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A5C1C" w:rsidRPr="00004B74" w:rsidRDefault="00CA5C1C" w:rsidP="00CA5C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21.</w:t>
      </w:r>
    </w:p>
    <w:p w:rsidR="00CA5C1C" w:rsidRPr="00004B74" w:rsidRDefault="00CA5C1C" w:rsidP="00CA5C1C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901440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01440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901440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90144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90144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zoohigijene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vlasništvu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zakupu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lizingu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drawing>
          <wp:inline distT="0" distB="0" distL="0" distR="0">
            <wp:extent cx="4569" cy="4568"/>
            <wp:effectExtent l="0" t="0" r="0" b="0"/>
            <wp:docPr id="4825" name="Picture 4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5" name="Picture 48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CA5C1C" w:rsidRPr="00004B74" w:rsidRDefault="00CA5C1C" w:rsidP="00CA5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vozilo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transport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životinja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posebnim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propisom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drawing>
          <wp:inline distT="0" distB="0" distL="0" distR="0">
            <wp:extent cx="4569" cy="4568"/>
            <wp:effectExtent l="0" t="0" r="0" b="0"/>
            <wp:docPr id="4827" name="Picture 4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7" name="Picture 48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uređuju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moraju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ispunjavaju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prihvatilišta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pansioni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životinje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CA5C1C" w:rsidRPr="00004B74" w:rsidRDefault="00CA5C1C" w:rsidP="00CA5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vozilo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vršenje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dezinfekcije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dezinsekcije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deratizacije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drawing>
          <wp:inline distT="0" distB="0" distL="0" distR="0">
            <wp:extent cx="4569" cy="4569"/>
            <wp:effectExtent l="0" t="0" r="0" b="0"/>
            <wp:docPr id="4832" name="Picture 4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2" name="Picture 48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(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DDD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odgovarajućim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montažno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demontažnim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aparatom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zaprašivanje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komaraca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drawing>
          <wp:inline distT="0" distB="0" distL="0" distR="0">
            <wp:extent cx="9136" cy="54819"/>
            <wp:effectExtent l="0" t="0" r="0" b="0"/>
            <wp:docPr id="14148" name="Picture 14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8" name="Picture 1414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6" cy="5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C1C" w:rsidRPr="00004B74" w:rsidRDefault="00CA5C1C" w:rsidP="00CA5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vozilo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transport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sporednih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životinjskog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porekla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A5C1C" w:rsidRPr="00004B74" w:rsidRDefault="00CA5C1C" w:rsidP="00CA5C1C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22.</w:t>
      </w:r>
    </w:p>
    <w:p w:rsidR="00CA5C1C" w:rsidRPr="00004B74" w:rsidRDefault="00CA5C1C" w:rsidP="00CA5C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901440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01440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901440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90144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90144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2B2C4A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zoohigijene</w:t>
      </w:r>
      <w:r w:rsidR="002B2C4A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B2C4A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2B2C4A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neškodljivog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uklanjanja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transporta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leševa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životinja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javnih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površina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uzgoj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dresuru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održavanje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takmičenja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promet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životinja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sakupljanje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preradu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uništavanje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sporednih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životinjskog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porekla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rizik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životnu</w:t>
      </w:r>
      <w:r w:rsidR="00700D0F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sredinu</w:t>
      </w:r>
      <w:r w:rsidR="00C570AE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ljude</w:t>
      </w:r>
      <w:r w:rsidR="00C570AE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42710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životinje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veterinarstvo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posebnim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propisom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570AE" w:rsidRPr="00004B74" w:rsidRDefault="00C570AE" w:rsidP="00CA5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Završn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odredb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bookmarkStart w:id="1" w:name="clan_20"/>
      <w:bookmarkEnd w:id="1"/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CA5C1C" w:rsidRPr="00004B7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23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A5C1C" w:rsidRPr="00004B74" w:rsidRDefault="00CA5C1C" w:rsidP="00CA5C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Ova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osmog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objavljivanja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ˮ. </w:t>
      </w:r>
    </w:p>
    <w:p w:rsidR="004223B1" w:rsidRPr="00004B74" w:rsidRDefault="004223B1" w:rsidP="00CA5C1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223B1" w:rsidRPr="00004B74" w:rsidRDefault="004223B1" w:rsidP="00CA5C1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CA5C1C" w:rsidP="00CA5C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BF5DAE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110-</w:t>
      </w:r>
      <w:r w:rsidR="00CF1C67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1384/2018</w:t>
      </w:r>
    </w:p>
    <w:p w:rsidR="00CA5C1C" w:rsidRPr="00004B74" w:rsidRDefault="00004B74" w:rsidP="00CA5C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Beogradu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14.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februara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</w:p>
    <w:p w:rsidR="00CA5C1C" w:rsidRPr="00004B74" w:rsidRDefault="00CA5C1C" w:rsidP="00CA5C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CA5C1C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</w:p>
    <w:p w:rsidR="007230A2" w:rsidRPr="00004B74" w:rsidRDefault="007230A2" w:rsidP="00CA5C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230A2" w:rsidRPr="00004B74" w:rsidRDefault="007230A2" w:rsidP="00CA5C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CA5C1C" w:rsidP="00CA5C1C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A5C1C" w:rsidRPr="00004B74" w:rsidRDefault="00004B74" w:rsidP="00CA5C1C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CF1C67" w:rsidRPr="00004B74" w:rsidRDefault="00CF1C67" w:rsidP="00CA5C1C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F1C67" w:rsidRPr="00004B74" w:rsidRDefault="00004B74" w:rsidP="00CA5C1C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Ana</w:t>
      </w:r>
      <w:r w:rsidR="00CF1C67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Brnabić</w:t>
      </w:r>
      <w:r w:rsidR="00CF1C67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="00CF1C67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CF1C67" w:rsidRPr="00004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sectPr w:rsidR="00CF1C67" w:rsidRPr="00004B74" w:rsidSect="00A17E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11" w:rsidRDefault="00B51F11">
      <w:pPr>
        <w:spacing w:after="0" w:line="240" w:lineRule="auto"/>
      </w:pPr>
      <w:r>
        <w:separator/>
      </w:r>
    </w:p>
  </w:endnote>
  <w:endnote w:type="continuationSeparator" w:id="0">
    <w:p w:rsidR="00B51F11" w:rsidRDefault="00B5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74" w:rsidRDefault="00004B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-1321422955"/>
      <w:docPartObj>
        <w:docPartGallery w:val="Page Numbers (Bottom of Page)"/>
        <w:docPartUnique/>
      </w:docPartObj>
    </w:sdtPr>
    <w:sdtContent>
      <w:p w:rsidR="00A17E5A" w:rsidRPr="00004B74" w:rsidRDefault="00364E1A">
        <w:pPr>
          <w:pStyle w:val="Footer"/>
          <w:jc w:val="right"/>
          <w:rPr>
            <w:noProof/>
            <w:lang w:val="sr-Latn-CS"/>
          </w:rPr>
        </w:pPr>
        <w:r w:rsidRPr="00004B74">
          <w:rPr>
            <w:noProof/>
            <w:lang w:val="sr-Latn-CS"/>
          </w:rPr>
          <w:fldChar w:fldCharType="begin"/>
        </w:r>
        <w:r w:rsidR="00A17E5A" w:rsidRPr="00004B74">
          <w:rPr>
            <w:noProof/>
            <w:lang w:val="sr-Latn-CS"/>
          </w:rPr>
          <w:instrText xml:space="preserve"> PAGE   \* MERGEFORMAT </w:instrText>
        </w:r>
        <w:r w:rsidRPr="00004B74">
          <w:rPr>
            <w:noProof/>
            <w:lang w:val="sr-Latn-CS"/>
          </w:rPr>
          <w:fldChar w:fldCharType="separate"/>
        </w:r>
        <w:r w:rsidR="00004B74">
          <w:rPr>
            <w:noProof/>
            <w:lang w:val="sr-Latn-CS"/>
          </w:rPr>
          <w:t>15</w:t>
        </w:r>
        <w:r w:rsidRPr="00004B74">
          <w:rPr>
            <w:noProof/>
            <w:lang w:val="sr-Latn-CS"/>
          </w:rPr>
          <w:fldChar w:fldCharType="end"/>
        </w:r>
      </w:p>
    </w:sdtContent>
  </w:sdt>
  <w:p w:rsidR="00A17E5A" w:rsidRPr="00004B74" w:rsidRDefault="00A17E5A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74" w:rsidRDefault="00004B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11" w:rsidRDefault="00B51F11">
      <w:pPr>
        <w:spacing w:after="0" w:line="240" w:lineRule="auto"/>
      </w:pPr>
      <w:r>
        <w:separator/>
      </w:r>
    </w:p>
  </w:footnote>
  <w:footnote w:type="continuationSeparator" w:id="0">
    <w:p w:rsidR="00B51F11" w:rsidRDefault="00B5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74" w:rsidRDefault="00004B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74" w:rsidRDefault="00004B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74" w:rsidRDefault="00004B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3A62"/>
    <w:multiLevelType w:val="hybridMultilevel"/>
    <w:tmpl w:val="BA18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6582"/>
    <w:multiLevelType w:val="hybridMultilevel"/>
    <w:tmpl w:val="7E9214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1011"/>
    <w:multiLevelType w:val="hybridMultilevel"/>
    <w:tmpl w:val="DD7E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84842"/>
    <w:multiLevelType w:val="hybridMultilevel"/>
    <w:tmpl w:val="47BA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5347"/>
    <w:multiLevelType w:val="hybridMultilevel"/>
    <w:tmpl w:val="B3A6630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248E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B21FB"/>
    <w:multiLevelType w:val="hybridMultilevel"/>
    <w:tmpl w:val="4B2C6DCA"/>
    <w:lvl w:ilvl="0" w:tplc="78D61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16A6B"/>
    <w:multiLevelType w:val="hybridMultilevel"/>
    <w:tmpl w:val="33743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13668"/>
    <w:multiLevelType w:val="hybridMultilevel"/>
    <w:tmpl w:val="2690D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64160"/>
    <w:multiLevelType w:val="hybridMultilevel"/>
    <w:tmpl w:val="5E263E40"/>
    <w:lvl w:ilvl="0" w:tplc="24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296CF2"/>
    <w:multiLevelType w:val="hybridMultilevel"/>
    <w:tmpl w:val="D2C6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9322C"/>
    <w:multiLevelType w:val="hybridMultilevel"/>
    <w:tmpl w:val="4A700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24D2E"/>
    <w:multiLevelType w:val="hybridMultilevel"/>
    <w:tmpl w:val="A5D2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12F8E"/>
    <w:multiLevelType w:val="hybridMultilevel"/>
    <w:tmpl w:val="477C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7636C"/>
    <w:multiLevelType w:val="hybridMultilevel"/>
    <w:tmpl w:val="8E3E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124E1"/>
    <w:multiLevelType w:val="hybridMultilevel"/>
    <w:tmpl w:val="ECB68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F77EA"/>
    <w:multiLevelType w:val="hybridMultilevel"/>
    <w:tmpl w:val="0EA2ACCE"/>
    <w:lvl w:ilvl="0" w:tplc="B1B85CF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D8082982">
      <w:start w:val="1"/>
      <w:numFmt w:val="decimal"/>
      <w:lvlText w:val="(%2)"/>
      <w:lvlJc w:val="left"/>
      <w:pPr>
        <w:ind w:left="1805" w:hanging="375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D3B515D"/>
    <w:multiLevelType w:val="hybridMultilevel"/>
    <w:tmpl w:val="6C58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A3DF2"/>
    <w:multiLevelType w:val="hybridMultilevel"/>
    <w:tmpl w:val="7E585900"/>
    <w:lvl w:ilvl="0" w:tplc="E26841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65158"/>
    <w:multiLevelType w:val="hybridMultilevel"/>
    <w:tmpl w:val="221266E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45A45FD2"/>
    <w:multiLevelType w:val="hybridMultilevel"/>
    <w:tmpl w:val="2402DA84"/>
    <w:lvl w:ilvl="0" w:tplc="9F30A47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741863"/>
    <w:multiLevelType w:val="hybridMultilevel"/>
    <w:tmpl w:val="E306E65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5702D"/>
    <w:multiLevelType w:val="hybridMultilevel"/>
    <w:tmpl w:val="B146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926AA"/>
    <w:multiLevelType w:val="hybridMultilevel"/>
    <w:tmpl w:val="3566D2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9B7303"/>
    <w:multiLevelType w:val="hybridMultilevel"/>
    <w:tmpl w:val="8E40C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0184E"/>
    <w:multiLevelType w:val="hybridMultilevel"/>
    <w:tmpl w:val="66AE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2713F"/>
    <w:multiLevelType w:val="hybridMultilevel"/>
    <w:tmpl w:val="A7420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B0D61"/>
    <w:multiLevelType w:val="hybridMultilevel"/>
    <w:tmpl w:val="9666458C"/>
    <w:lvl w:ilvl="0" w:tplc="24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5E6A48"/>
    <w:multiLevelType w:val="hybridMultilevel"/>
    <w:tmpl w:val="74964424"/>
    <w:lvl w:ilvl="0" w:tplc="13285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0B57E7"/>
    <w:multiLevelType w:val="hybridMultilevel"/>
    <w:tmpl w:val="E90C360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73418"/>
    <w:multiLevelType w:val="hybridMultilevel"/>
    <w:tmpl w:val="5030AFAA"/>
    <w:lvl w:ilvl="0" w:tplc="13285C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57E98"/>
    <w:multiLevelType w:val="hybridMultilevel"/>
    <w:tmpl w:val="853E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05E15"/>
    <w:multiLevelType w:val="hybridMultilevel"/>
    <w:tmpl w:val="B98A9424"/>
    <w:lvl w:ilvl="0" w:tplc="B70CC90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774B27"/>
    <w:multiLevelType w:val="hybridMultilevel"/>
    <w:tmpl w:val="368607C2"/>
    <w:lvl w:ilvl="0" w:tplc="010800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B1CE2"/>
    <w:multiLevelType w:val="hybridMultilevel"/>
    <w:tmpl w:val="1EA4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831CC"/>
    <w:multiLevelType w:val="hybridMultilevel"/>
    <w:tmpl w:val="0090D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93276"/>
    <w:multiLevelType w:val="hybridMultilevel"/>
    <w:tmpl w:val="7A00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C38AB"/>
    <w:multiLevelType w:val="hybridMultilevel"/>
    <w:tmpl w:val="852EC5DC"/>
    <w:lvl w:ilvl="0" w:tplc="009E0EDC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021834">
      <w:start w:val="1"/>
      <w:numFmt w:val="bullet"/>
      <w:lvlText w:val="o"/>
      <w:lvlJc w:val="left"/>
      <w:pPr>
        <w:ind w:left="1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EBA6C">
      <w:start w:val="1"/>
      <w:numFmt w:val="bullet"/>
      <w:lvlText w:val="▪"/>
      <w:lvlJc w:val="left"/>
      <w:pPr>
        <w:ind w:left="2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AE17A6">
      <w:start w:val="1"/>
      <w:numFmt w:val="bullet"/>
      <w:lvlText w:val="•"/>
      <w:lvlJc w:val="left"/>
      <w:pPr>
        <w:ind w:left="2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C6C610">
      <w:start w:val="1"/>
      <w:numFmt w:val="bullet"/>
      <w:lvlText w:val="o"/>
      <w:lvlJc w:val="left"/>
      <w:pPr>
        <w:ind w:left="3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D491C8">
      <w:start w:val="1"/>
      <w:numFmt w:val="bullet"/>
      <w:lvlText w:val="▪"/>
      <w:lvlJc w:val="left"/>
      <w:pPr>
        <w:ind w:left="4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00EBE2">
      <w:start w:val="1"/>
      <w:numFmt w:val="bullet"/>
      <w:lvlText w:val="•"/>
      <w:lvlJc w:val="left"/>
      <w:pPr>
        <w:ind w:left="4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24A066">
      <w:start w:val="1"/>
      <w:numFmt w:val="bullet"/>
      <w:lvlText w:val="o"/>
      <w:lvlJc w:val="left"/>
      <w:pPr>
        <w:ind w:left="5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83BAC">
      <w:start w:val="1"/>
      <w:numFmt w:val="bullet"/>
      <w:lvlText w:val="▪"/>
      <w:lvlJc w:val="left"/>
      <w:pPr>
        <w:ind w:left="6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54F16C1"/>
    <w:multiLevelType w:val="hybridMultilevel"/>
    <w:tmpl w:val="7AC443B4"/>
    <w:lvl w:ilvl="0" w:tplc="EE84F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FB61C2"/>
    <w:multiLevelType w:val="hybridMultilevel"/>
    <w:tmpl w:val="185C0A2A"/>
    <w:lvl w:ilvl="0" w:tplc="43A6BE90">
      <w:start w:val="1"/>
      <w:numFmt w:val="decimal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</w:rPr>
    </w:lvl>
    <w:lvl w:ilvl="1" w:tplc="281A0019">
      <w:start w:val="1"/>
      <w:numFmt w:val="lowerLetter"/>
      <w:lvlText w:val="%2."/>
      <w:lvlJc w:val="left"/>
      <w:pPr>
        <w:ind w:left="1080" w:hanging="360"/>
      </w:pPr>
    </w:lvl>
    <w:lvl w:ilvl="2" w:tplc="281A001B">
      <w:start w:val="1"/>
      <w:numFmt w:val="lowerRoman"/>
      <w:lvlText w:val="%3."/>
      <w:lvlJc w:val="right"/>
      <w:pPr>
        <w:ind w:left="1800" w:hanging="180"/>
      </w:pPr>
    </w:lvl>
    <w:lvl w:ilvl="3" w:tplc="281A000F">
      <w:start w:val="1"/>
      <w:numFmt w:val="decimal"/>
      <w:lvlText w:val="%4."/>
      <w:lvlJc w:val="left"/>
      <w:pPr>
        <w:ind w:left="2520" w:hanging="360"/>
      </w:pPr>
    </w:lvl>
    <w:lvl w:ilvl="4" w:tplc="281A0019">
      <w:start w:val="1"/>
      <w:numFmt w:val="lowerLetter"/>
      <w:lvlText w:val="%5."/>
      <w:lvlJc w:val="left"/>
      <w:pPr>
        <w:ind w:left="3240" w:hanging="360"/>
      </w:pPr>
    </w:lvl>
    <w:lvl w:ilvl="5" w:tplc="281A001B">
      <w:start w:val="1"/>
      <w:numFmt w:val="lowerRoman"/>
      <w:lvlText w:val="%6."/>
      <w:lvlJc w:val="right"/>
      <w:pPr>
        <w:ind w:left="3960" w:hanging="180"/>
      </w:pPr>
    </w:lvl>
    <w:lvl w:ilvl="6" w:tplc="281A000F">
      <w:start w:val="1"/>
      <w:numFmt w:val="decimal"/>
      <w:lvlText w:val="%7."/>
      <w:lvlJc w:val="left"/>
      <w:pPr>
        <w:ind w:left="4680" w:hanging="360"/>
      </w:pPr>
    </w:lvl>
    <w:lvl w:ilvl="7" w:tplc="281A0019">
      <w:start w:val="1"/>
      <w:numFmt w:val="lowerLetter"/>
      <w:lvlText w:val="%8."/>
      <w:lvlJc w:val="left"/>
      <w:pPr>
        <w:ind w:left="5400" w:hanging="360"/>
      </w:pPr>
    </w:lvl>
    <w:lvl w:ilvl="8" w:tplc="2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"/>
  </w:num>
  <w:num w:numId="3">
    <w:abstractNumId w:val="29"/>
  </w:num>
  <w:num w:numId="4">
    <w:abstractNumId w:val="27"/>
  </w:num>
  <w:num w:numId="5">
    <w:abstractNumId w:val="1"/>
  </w:num>
  <w:num w:numId="6">
    <w:abstractNumId w:val="33"/>
  </w:num>
  <w:num w:numId="7">
    <w:abstractNumId w:val="23"/>
  </w:num>
  <w:num w:numId="8">
    <w:abstractNumId w:val="20"/>
  </w:num>
  <w:num w:numId="9">
    <w:abstractNumId w:val="36"/>
  </w:num>
  <w:num w:numId="10">
    <w:abstractNumId w:val="18"/>
  </w:num>
  <w:num w:numId="11">
    <w:abstractNumId w:val="2"/>
  </w:num>
  <w:num w:numId="12">
    <w:abstractNumId w:val="6"/>
  </w:num>
  <w:num w:numId="13">
    <w:abstractNumId w:val="38"/>
  </w:num>
  <w:num w:numId="14">
    <w:abstractNumId w:val="15"/>
  </w:num>
  <w:num w:numId="15">
    <w:abstractNumId w:val="5"/>
  </w:num>
  <w:num w:numId="16">
    <w:abstractNumId w:val="17"/>
  </w:num>
  <w:num w:numId="17">
    <w:abstractNumId w:val="19"/>
  </w:num>
  <w:num w:numId="18">
    <w:abstractNumId w:val="10"/>
  </w:num>
  <w:num w:numId="19">
    <w:abstractNumId w:val="14"/>
  </w:num>
  <w:num w:numId="20">
    <w:abstractNumId w:val="16"/>
  </w:num>
  <w:num w:numId="21">
    <w:abstractNumId w:val="12"/>
  </w:num>
  <w:num w:numId="22">
    <w:abstractNumId w:val="9"/>
  </w:num>
  <w:num w:numId="23">
    <w:abstractNumId w:val="0"/>
  </w:num>
  <w:num w:numId="24">
    <w:abstractNumId w:val="35"/>
  </w:num>
  <w:num w:numId="25">
    <w:abstractNumId w:val="13"/>
  </w:num>
  <w:num w:numId="26">
    <w:abstractNumId w:val="32"/>
  </w:num>
  <w:num w:numId="27">
    <w:abstractNumId w:val="7"/>
  </w:num>
  <w:num w:numId="28">
    <w:abstractNumId w:val="24"/>
  </w:num>
  <w:num w:numId="29">
    <w:abstractNumId w:val="37"/>
  </w:num>
  <w:num w:numId="30">
    <w:abstractNumId w:val="11"/>
  </w:num>
  <w:num w:numId="31">
    <w:abstractNumId w:val="21"/>
  </w:num>
  <w:num w:numId="32">
    <w:abstractNumId w:val="25"/>
  </w:num>
  <w:num w:numId="33">
    <w:abstractNumId w:val="34"/>
  </w:num>
  <w:num w:numId="34">
    <w:abstractNumId w:val="4"/>
  </w:num>
  <w:num w:numId="35">
    <w:abstractNumId w:val="22"/>
  </w:num>
  <w:num w:numId="36">
    <w:abstractNumId w:val="31"/>
  </w:num>
  <w:num w:numId="37">
    <w:abstractNumId w:val="26"/>
  </w:num>
  <w:num w:numId="38">
    <w:abstractNumId w:val="8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A5C1C"/>
    <w:rsid w:val="00004B74"/>
    <w:rsid w:val="00010138"/>
    <w:rsid w:val="000160A0"/>
    <w:rsid w:val="000622C0"/>
    <w:rsid w:val="00076E94"/>
    <w:rsid w:val="000A1497"/>
    <w:rsid w:val="000E03EB"/>
    <w:rsid w:val="0011331C"/>
    <w:rsid w:val="00123682"/>
    <w:rsid w:val="00134889"/>
    <w:rsid w:val="00190265"/>
    <w:rsid w:val="001A1C85"/>
    <w:rsid w:val="001A223C"/>
    <w:rsid w:val="001C0E0D"/>
    <w:rsid w:val="001D6A5D"/>
    <w:rsid w:val="00222084"/>
    <w:rsid w:val="00271A8F"/>
    <w:rsid w:val="00295AFF"/>
    <w:rsid w:val="002B2C4A"/>
    <w:rsid w:val="002D7283"/>
    <w:rsid w:val="002E0F60"/>
    <w:rsid w:val="0031056C"/>
    <w:rsid w:val="0035107F"/>
    <w:rsid w:val="00364E1A"/>
    <w:rsid w:val="003658B7"/>
    <w:rsid w:val="00371D82"/>
    <w:rsid w:val="003D2C47"/>
    <w:rsid w:val="003D38D4"/>
    <w:rsid w:val="003E69A0"/>
    <w:rsid w:val="003F73E1"/>
    <w:rsid w:val="004223B1"/>
    <w:rsid w:val="00423F79"/>
    <w:rsid w:val="00431631"/>
    <w:rsid w:val="00516345"/>
    <w:rsid w:val="00554D0B"/>
    <w:rsid w:val="00560C60"/>
    <w:rsid w:val="005F078E"/>
    <w:rsid w:val="00615487"/>
    <w:rsid w:val="00672493"/>
    <w:rsid w:val="006750C1"/>
    <w:rsid w:val="006A5710"/>
    <w:rsid w:val="006B7D24"/>
    <w:rsid w:val="00700D0F"/>
    <w:rsid w:val="0071167C"/>
    <w:rsid w:val="00720C67"/>
    <w:rsid w:val="007230A2"/>
    <w:rsid w:val="00730B55"/>
    <w:rsid w:val="00736F9B"/>
    <w:rsid w:val="00742710"/>
    <w:rsid w:val="007436C8"/>
    <w:rsid w:val="00752A2F"/>
    <w:rsid w:val="00761E90"/>
    <w:rsid w:val="00780981"/>
    <w:rsid w:val="007937DD"/>
    <w:rsid w:val="007C7B2C"/>
    <w:rsid w:val="007D4639"/>
    <w:rsid w:val="00807F59"/>
    <w:rsid w:val="008D152E"/>
    <w:rsid w:val="00901440"/>
    <w:rsid w:val="0091591B"/>
    <w:rsid w:val="0095063C"/>
    <w:rsid w:val="009D23AC"/>
    <w:rsid w:val="009E2485"/>
    <w:rsid w:val="009E46E5"/>
    <w:rsid w:val="009F1C03"/>
    <w:rsid w:val="00A17E5A"/>
    <w:rsid w:val="00A373AD"/>
    <w:rsid w:val="00A37F25"/>
    <w:rsid w:val="00A70509"/>
    <w:rsid w:val="00A833F9"/>
    <w:rsid w:val="00A846C6"/>
    <w:rsid w:val="00AA6CE6"/>
    <w:rsid w:val="00B1347C"/>
    <w:rsid w:val="00B14452"/>
    <w:rsid w:val="00B154FA"/>
    <w:rsid w:val="00B51F11"/>
    <w:rsid w:val="00BF5DAE"/>
    <w:rsid w:val="00BF7159"/>
    <w:rsid w:val="00C121CB"/>
    <w:rsid w:val="00C55CD0"/>
    <w:rsid w:val="00C55D5D"/>
    <w:rsid w:val="00C570AE"/>
    <w:rsid w:val="00C63D7C"/>
    <w:rsid w:val="00C74E24"/>
    <w:rsid w:val="00C77E36"/>
    <w:rsid w:val="00C965A4"/>
    <w:rsid w:val="00CA5C1C"/>
    <w:rsid w:val="00CC3953"/>
    <w:rsid w:val="00CE4256"/>
    <w:rsid w:val="00CF1C67"/>
    <w:rsid w:val="00D43BDE"/>
    <w:rsid w:val="00D5712C"/>
    <w:rsid w:val="00DA5868"/>
    <w:rsid w:val="00DB2307"/>
    <w:rsid w:val="00DC0162"/>
    <w:rsid w:val="00DC5443"/>
    <w:rsid w:val="00E31F42"/>
    <w:rsid w:val="00E4017F"/>
    <w:rsid w:val="00E6724D"/>
    <w:rsid w:val="00E718C7"/>
    <w:rsid w:val="00E9519F"/>
    <w:rsid w:val="00E9677A"/>
    <w:rsid w:val="00EE004C"/>
    <w:rsid w:val="00EE3636"/>
    <w:rsid w:val="00EE3831"/>
    <w:rsid w:val="00F06AEF"/>
    <w:rsid w:val="00F12D84"/>
    <w:rsid w:val="00F8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1C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C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5C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A5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5C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A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A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CA5C1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CA5C1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A5C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5C1C"/>
    <w:rPr>
      <w:rFonts w:ascii="Consolas" w:hAnsi="Consolas"/>
      <w:sz w:val="20"/>
      <w:szCs w:val="20"/>
    </w:rPr>
  </w:style>
  <w:style w:type="character" w:customStyle="1" w:styleId="rvts3">
    <w:name w:val="rvts3"/>
    <w:rsid w:val="00CA5C1C"/>
    <w:rPr>
      <w:b w:val="0"/>
      <w:bCs w:val="0"/>
      <w:color w:val="000000"/>
      <w:sz w:val="20"/>
      <w:szCs w:val="20"/>
    </w:rPr>
  </w:style>
  <w:style w:type="paragraph" w:customStyle="1" w:styleId="tb-na16">
    <w:name w:val="tb-na16"/>
    <w:basedOn w:val="Normal"/>
    <w:rsid w:val="00CA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customStyle="1" w:styleId="TableGrid0">
    <w:name w:val="TableGrid"/>
    <w:rsid w:val="00CA5C1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A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CA5C1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CA5C1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table" w:customStyle="1" w:styleId="TableGrid3">
    <w:name w:val="Table Grid3"/>
    <w:basedOn w:val="TableNormal"/>
    <w:next w:val="TableGrid"/>
    <w:uiPriority w:val="39"/>
    <w:rsid w:val="00CA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Grid1"/>
    <w:rsid w:val="00CA5C1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A5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5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C1C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CA5C1C"/>
    <w:rPr>
      <w:i/>
      <w:iCs/>
    </w:rPr>
  </w:style>
  <w:style w:type="paragraph" w:customStyle="1" w:styleId="Char">
    <w:name w:val="Char"/>
    <w:basedOn w:val="Normal"/>
    <w:rsid w:val="00CA5C1C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CA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C1C"/>
    <w:rPr>
      <w:b/>
      <w:bCs/>
      <w:sz w:val="20"/>
      <w:szCs w:val="20"/>
    </w:rPr>
  </w:style>
  <w:style w:type="table" w:customStyle="1" w:styleId="TableGrid5">
    <w:name w:val="Table Grid5"/>
    <w:basedOn w:val="TableNormal"/>
    <w:next w:val="TableGrid"/>
    <w:uiPriority w:val="39"/>
    <w:rsid w:val="00CA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39"/>
    <w:rsid w:val="00CA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A5C1C"/>
    <w:pPr>
      <w:spacing w:after="0" w:line="240" w:lineRule="auto"/>
    </w:pPr>
  </w:style>
  <w:style w:type="table" w:customStyle="1" w:styleId="TableGrid21">
    <w:name w:val="Table Grid21"/>
    <w:basedOn w:val="TableNormal"/>
    <w:next w:val="TableGrid"/>
    <w:uiPriority w:val="39"/>
    <w:rsid w:val="00CA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39"/>
    <w:rsid w:val="00CA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39"/>
    <w:rsid w:val="00CA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CA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CA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CA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CA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Grid2"/>
    <w:rsid w:val="00CA5C1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C1C"/>
  </w:style>
  <w:style w:type="paragraph" w:styleId="Footer">
    <w:name w:val="footer"/>
    <w:basedOn w:val="Normal"/>
    <w:link w:val="FooterChar"/>
    <w:uiPriority w:val="99"/>
    <w:unhideWhenUsed/>
    <w:rsid w:val="00CA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Obradovic</dc:creator>
  <cp:lastModifiedBy>jovan</cp:lastModifiedBy>
  <cp:revision>2</cp:revision>
  <cp:lastPrinted>2018-02-14T12:27:00Z</cp:lastPrinted>
  <dcterms:created xsi:type="dcterms:W3CDTF">2018-02-14T13:35:00Z</dcterms:created>
  <dcterms:modified xsi:type="dcterms:W3CDTF">2018-02-14T13:35:00Z</dcterms:modified>
</cp:coreProperties>
</file>