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E5997" w14:textId="660F4F47" w:rsidR="009037B3" w:rsidRPr="00D415D9" w:rsidRDefault="00D415D9" w:rsidP="005F4FC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5806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A71F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7128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ulaganjima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3D616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0D0AF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89/15)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3D616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0D0AF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55/05, 71/05 -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ispravka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101/07, 65/08, 16/11, 68/12 -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9037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72/12, 7/14 </w:t>
      </w:r>
      <w:r w:rsidR="00D1004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–</w:t>
      </w:r>
      <w:r w:rsidR="009037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="00D1004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037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44/14</w:t>
      </w:r>
      <w:r w:rsidR="00D1004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1004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30/18</w:t>
      </w:r>
      <w:r w:rsidR="00F7679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F7679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9037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),</w:t>
      </w:r>
    </w:p>
    <w:p w14:paraId="58BFC966" w14:textId="77777777" w:rsidR="009037B3" w:rsidRPr="00D415D9" w:rsidRDefault="009037B3" w:rsidP="005F4FC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09E3C33" w14:textId="41221980" w:rsidR="00D96991" w:rsidRPr="00D415D9" w:rsidRDefault="00D415D9" w:rsidP="005F4FC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</w:p>
    <w:p w14:paraId="61784AD0" w14:textId="77777777" w:rsidR="006D213C" w:rsidRPr="00D415D9" w:rsidRDefault="006D213C" w:rsidP="005F4FC2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</w:p>
    <w:p w14:paraId="5EDB090B" w14:textId="77777777" w:rsidR="0058067D" w:rsidRPr="00D415D9" w:rsidRDefault="0058067D" w:rsidP="005F4FC2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</w:p>
    <w:p w14:paraId="13F6D207" w14:textId="07A3362C" w:rsidR="007128C5" w:rsidRPr="00D415D9" w:rsidRDefault="00D415D9" w:rsidP="009F277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UREDBU</w:t>
      </w:r>
      <w:r w:rsidR="009F27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7EE400A6" w14:textId="1C231BEF" w:rsidR="00776AB2" w:rsidRPr="00D415D9" w:rsidRDefault="00D415D9" w:rsidP="00081F0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F27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9F27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F27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9F27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PRIVLAČENJA</w:t>
      </w:r>
      <w:r w:rsidR="00BA71F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DIREKTNIH</w:t>
      </w:r>
      <w:r w:rsidR="00BA71F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="00BA71F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0BF9E3A8" w14:textId="77777777" w:rsidR="00B47DEB" w:rsidRPr="00D415D9" w:rsidRDefault="00B47DEB" w:rsidP="00B47DE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C9F678C" w14:textId="77777777" w:rsidR="004212A7" w:rsidRPr="00D415D9" w:rsidRDefault="004212A7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A540C39" w14:textId="13C0933A" w:rsidR="00AD0842" w:rsidRPr="00D415D9" w:rsidRDefault="00776AB2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F4FC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UVODNE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</w:p>
    <w:p w14:paraId="6565C08B" w14:textId="77777777" w:rsidR="005F4FC2" w:rsidRPr="00D415D9" w:rsidRDefault="005F4FC2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B988C89" w14:textId="59193CCF" w:rsidR="007128C5" w:rsidRPr="00D415D9" w:rsidRDefault="00D415D9" w:rsidP="0031597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31597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uređivanja</w:t>
      </w:r>
    </w:p>
    <w:p w14:paraId="765416CB" w14:textId="77777777" w:rsidR="005F4FC2" w:rsidRPr="00D415D9" w:rsidRDefault="005F4FC2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2FB5E56" w14:textId="60209513" w:rsidR="00E66224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830D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C830D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05ED4FE" w14:textId="6C25B803" w:rsidR="0074277F" w:rsidRPr="00D415D9" w:rsidRDefault="00D415D9" w:rsidP="005F4FC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806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5806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5806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5806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privlačenja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="00F0557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vođenje</w:t>
      </w:r>
      <w:r w:rsidR="005806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5806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806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odobrenim</w:t>
      </w:r>
      <w:r w:rsidR="005806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podsticajima</w:t>
      </w:r>
      <w:r w:rsidR="0007634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114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114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1114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1114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114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1114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114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privlačenje</w:t>
      </w:r>
      <w:r w:rsidR="005806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direktnih</w:t>
      </w:r>
      <w:r w:rsidR="005806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="005806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11E069D" w14:textId="77777777" w:rsidR="005F4FC2" w:rsidRPr="00D415D9" w:rsidRDefault="005F4FC2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7F095EB" w14:textId="1E391138" w:rsidR="00E66224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Pojmovi</w:t>
      </w:r>
    </w:p>
    <w:p w14:paraId="43B42CE4" w14:textId="77777777" w:rsidR="005F4FC2" w:rsidRPr="00D415D9" w:rsidRDefault="005F4FC2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22AFC78" w14:textId="04D8C808" w:rsidR="00E66224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2D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5F37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6247908" w14:textId="39A51F47" w:rsidR="00E66224" w:rsidRPr="00D415D9" w:rsidRDefault="00D415D9" w:rsidP="005F4FC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Izrazi</w:t>
      </w:r>
      <w:r w:rsidR="00483D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upotrebljeni</w:t>
      </w:r>
      <w:r w:rsidR="00483D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83D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ovoj</w:t>
      </w:r>
      <w:r w:rsidR="00483D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uredbi</w:t>
      </w:r>
      <w:r w:rsidR="00483D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483D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značenja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0442868" w14:textId="440A1586" w:rsidR="00A42E9C" w:rsidRPr="00D415D9" w:rsidRDefault="00111491" w:rsidP="001D428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direktne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jesu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materijalna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nematerijalna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2E4D1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B56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započinjanja</w:t>
      </w:r>
      <w:r w:rsidR="00B56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poslovne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proširenja</w:t>
      </w:r>
      <w:r w:rsidR="00192D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postojećih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kapaciteta</w:t>
      </w:r>
      <w:r w:rsidR="007427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D428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proširenja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nove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proizvode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proizvodne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procese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pribavljanje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direktno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povezane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privrednim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društvom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prestalo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prestalo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1D428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kupljeno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trećeg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tržišnim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obezbeđuju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zapošljavanja</w:t>
      </w:r>
      <w:r w:rsidR="00E4553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Sticanje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udela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akcija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7427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7427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7427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7427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427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direktnom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investicijom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A42E9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9E0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1CF0B68" w14:textId="66AD0F36" w:rsidR="00E66224" w:rsidRPr="00D415D9" w:rsidRDefault="0074277F" w:rsidP="001D4289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2)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projekat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čijom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se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realizacijom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ostvaruje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direktna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investicija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415D9">
        <w:rPr>
          <w:rFonts w:ascii="Times New Roman" w:hAnsi="Times New Roman"/>
          <w:noProof/>
          <w:sz w:val="24"/>
          <w:lang w:val="sr-Latn-CS"/>
        </w:rPr>
        <w:t>a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koji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je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opisan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biznis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planu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koji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se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podnosi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uz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prijavu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za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dodelu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sredstava</w:t>
      </w:r>
      <w:r w:rsidR="00CF59F9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podsticaja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</w:t>
      </w:r>
      <w:r w:rsidR="0090596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koji</w:t>
      </w:r>
      <w:r w:rsidR="0090596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obavezno</w:t>
      </w:r>
      <w:r w:rsidR="000233A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sadrži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detaljan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opis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elemenata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direktne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investicije</w:t>
      </w:r>
      <w:r w:rsidR="00874A2C" w:rsidRPr="00D415D9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415D9">
        <w:rPr>
          <w:rFonts w:ascii="Times New Roman" w:hAnsi="Times New Roman"/>
          <w:noProof/>
          <w:sz w:val="24"/>
          <w:lang w:val="sr-Latn-CS"/>
        </w:rPr>
        <w:t>kao</w:t>
      </w:r>
      <w:r w:rsidR="00083C1F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</w:t>
      </w:r>
      <w:r w:rsidR="00083C1F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elemenata</w:t>
      </w:r>
      <w:r w:rsidR="00083C1F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za</w:t>
      </w:r>
      <w:r w:rsidR="00083C1F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stručnu</w:t>
      </w:r>
      <w:r w:rsidR="005C475B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analizu</w:t>
      </w:r>
      <w:r w:rsidR="00083C1F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investicionog</w:t>
      </w:r>
      <w:r w:rsidR="00083C1F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projekta</w:t>
      </w:r>
      <w:r w:rsidR="00083C1F" w:rsidRPr="00D415D9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415D9">
        <w:rPr>
          <w:rFonts w:ascii="Times New Roman" w:hAnsi="Times New Roman"/>
          <w:noProof/>
          <w:sz w:val="24"/>
          <w:lang w:val="sr-Latn-CS"/>
        </w:rPr>
        <w:t>u</w:t>
      </w:r>
      <w:r w:rsidR="00874A2C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skladu</w:t>
      </w:r>
      <w:r w:rsidR="00874A2C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sa</w:t>
      </w:r>
      <w:r w:rsidR="00874A2C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ovom</w:t>
      </w:r>
      <w:r w:rsidR="00874A2C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uredbom</w:t>
      </w:r>
      <w:r w:rsidR="009E0F16" w:rsidRPr="00D415D9">
        <w:rPr>
          <w:rFonts w:ascii="Times New Roman" w:hAnsi="Times New Roman"/>
          <w:noProof/>
          <w:sz w:val="24"/>
          <w:lang w:val="sr-Latn-CS"/>
        </w:rPr>
        <w:t>;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</w:p>
    <w:p w14:paraId="7EF53E5D" w14:textId="3D06B2D2" w:rsidR="00192D86" w:rsidRPr="00D415D9" w:rsidRDefault="000233A1" w:rsidP="001D428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domaće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strano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BE558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FE42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192D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za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dodelu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sredstava</w:t>
      </w:r>
      <w:r w:rsidR="001F07A8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podsticaja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radi</w:t>
      </w:r>
      <w:r w:rsidR="001F07A8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realizacije</w:t>
      </w:r>
      <w:r w:rsidR="00192D8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1666EB9" w14:textId="0A1352F3" w:rsidR="00E66224" w:rsidRPr="00D415D9" w:rsidRDefault="000233A1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F94BC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FE42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BE558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sedištem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5A65B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E1C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E1C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BE1C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FC4E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="00FC4E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osniva</w:t>
      </w:r>
      <w:r w:rsidR="00BE1C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261F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dodeljuju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261F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FC4E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9D555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5A65B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direktno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indirektno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zavisno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8D12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="001A255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9714DB2" w14:textId="2781A493" w:rsidR="005364DB" w:rsidRPr="00D415D9" w:rsidRDefault="005364DB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3937564" w14:textId="77777777" w:rsidR="005364DB" w:rsidRPr="00D415D9" w:rsidRDefault="005364DB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1B28034" w14:textId="4A6B9415" w:rsidR="00E66224" w:rsidRPr="00D415D9" w:rsidRDefault="00483D16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mali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BE4E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subjekt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BE4E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subjekt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promet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bilans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stanja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prelazi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miliona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propisom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EA617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državna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malo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7ED324A" w14:textId="39A96A38" w:rsidR="00E66224" w:rsidRPr="00D415D9" w:rsidRDefault="00483D16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6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srednji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BE4E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subjekt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BE4E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subjekt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promet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prelazi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miliona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ukupni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bilans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stanja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prelazi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43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miliona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propisom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državna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srednje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1AF3433" w14:textId="1BAF6DCD" w:rsidR="00E66224" w:rsidRPr="00D415D9" w:rsidRDefault="00483D16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veliki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BE4E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subjekt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BE4E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subjekt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bilans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stanja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43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miliona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propisom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državna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veliko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9E0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97250E9" w14:textId="0597D18B" w:rsidR="000672AC" w:rsidRPr="00D415D9" w:rsidRDefault="000672AC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banjskim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klimatskim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mestom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podrazumeva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područje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lekovitih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faktora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obuhvataju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termalne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vazduh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gas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lekovito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blato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peloid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čija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lekovita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svojstva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naučno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ispitana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dokazana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banjama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uređenosti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opremljenosti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njihovo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banjama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klimatsko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područje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zahvaljujući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povoljnim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klimatskim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izražene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karakteristike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vazduha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blagotvornim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efektom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zdravlje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spisak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Prilogu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20D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320D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odštampan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ovu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uredbu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čini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njen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</w:p>
    <w:p w14:paraId="0196BFF5" w14:textId="1ED6C15A" w:rsidR="00E66224" w:rsidRPr="00D415D9" w:rsidRDefault="0001782A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materijalna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jesu</w:t>
      </w:r>
      <w:r w:rsidR="00803C9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zemljište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zgrade</w:t>
      </w:r>
      <w:r w:rsidR="00E662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proizvodne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pogone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mašine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opremu</w:t>
      </w:r>
      <w:r w:rsidR="00483D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233A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0233A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233A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državna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B5F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priznaju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B5F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083C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6753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3B5F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3B5F9A" w:rsidRPr="00D415D9">
        <w:rPr>
          <w:rFonts w:ascii="Times New Roman" w:hAnsi="Times New Roman"/>
          <w:noProof/>
          <w:sz w:val="24"/>
          <w:lang w:val="sr-Latn-CS"/>
        </w:rPr>
        <w:t xml:space="preserve">greenfield </w:t>
      </w:r>
      <w:r w:rsidR="00D415D9">
        <w:rPr>
          <w:rFonts w:ascii="Times New Roman" w:hAnsi="Times New Roman"/>
          <w:noProof/>
          <w:sz w:val="24"/>
          <w:lang w:val="sr-Latn-CS"/>
        </w:rPr>
        <w:t>ili</w:t>
      </w:r>
      <w:r w:rsidR="003B5F9A" w:rsidRPr="00D415D9">
        <w:rPr>
          <w:rFonts w:ascii="Times New Roman" w:hAnsi="Times New Roman"/>
          <w:noProof/>
          <w:sz w:val="24"/>
          <w:lang w:val="sr-Latn-CS"/>
        </w:rPr>
        <w:t xml:space="preserve"> brownfield </w:t>
      </w:r>
      <w:r w:rsidR="00D415D9">
        <w:rPr>
          <w:rFonts w:ascii="Times New Roman" w:hAnsi="Times New Roman"/>
          <w:noProof/>
          <w:sz w:val="24"/>
          <w:lang w:val="sr-Latn-CS"/>
        </w:rPr>
        <w:t>investicije</w:t>
      </w:r>
      <w:r w:rsidR="003B5F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F4171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F4ECE28" w14:textId="3B293F64" w:rsidR="005F1F14" w:rsidRPr="00D415D9" w:rsidRDefault="0001782A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10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nematerijalna</w:t>
      </w:r>
      <w:r w:rsidR="003B5F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jesu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patente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državna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7D462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7D462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D462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7D462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="00F94BC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F94BC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F94BC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priznaju</w:t>
      </w:r>
      <w:r w:rsidR="00F94BC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D462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7D462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D462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njih</w:t>
      </w:r>
      <w:r w:rsidR="007D462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obračunava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amortizacija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7D462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6753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bilansima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stanja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6753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96753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mala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srednja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739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kupljena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tržišnim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trećih</w:t>
      </w:r>
      <w:r w:rsidR="005F1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ED0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D479831" w14:textId="4265F384" w:rsidR="00E156A2" w:rsidRPr="00D415D9" w:rsidRDefault="0001782A" w:rsidP="00E156A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11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povezani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predstavljaju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neto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domaćih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državljana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punim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radnim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vremenom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poređenju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najvećim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brojem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E156A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 </w:t>
      </w:r>
    </w:p>
    <w:p w14:paraId="1EA675F8" w14:textId="2879C82D" w:rsidR="00225B64" w:rsidRPr="00D415D9" w:rsidRDefault="0001782A" w:rsidP="00471BE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12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jedinstveni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direktna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BC0D9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6753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njim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povezano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8809D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dodeljena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CF59F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7D462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8809D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7D462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809D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8809D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809D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8809D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zaključenim</w:t>
      </w:r>
      <w:r w:rsidR="008809D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8809D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809D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6A2C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16D0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susedne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30864F0" w14:textId="673CED96" w:rsidR="00225B64" w:rsidRPr="00D415D9" w:rsidRDefault="0001782A" w:rsidP="00E4293A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13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stepen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razvrstavanje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stepen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utvrđen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jedinstvena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lista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podnošenja</w:t>
      </w:r>
      <w:r w:rsidR="00937AC3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prijave</w:t>
      </w:r>
      <w:r w:rsidR="001C62DF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za</w:t>
      </w:r>
      <w:r w:rsidR="001C62DF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dodelu</w:t>
      </w:r>
      <w:r w:rsidR="001C62DF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sredstava</w:t>
      </w:r>
      <w:r w:rsidR="001A2AEF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podsticaja</w:t>
      </w:r>
      <w:r w:rsidR="00937AC3" w:rsidRPr="00D415D9">
        <w:rPr>
          <w:rFonts w:ascii="Times New Roman" w:hAnsi="Times New Roman"/>
          <w:noProof/>
          <w:sz w:val="24"/>
          <w:lang w:val="sr-Latn-CS"/>
        </w:rPr>
        <w:t>;</w:t>
      </w:r>
    </w:p>
    <w:p w14:paraId="24152DB8" w14:textId="044AA3C3" w:rsidR="00A169EB" w:rsidRPr="00D415D9" w:rsidRDefault="0001782A" w:rsidP="00E4293A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lang w:val="sr-Latn-CS"/>
        </w:rPr>
      </w:pPr>
      <w:r w:rsidRPr="00D415D9">
        <w:rPr>
          <w:rFonts w:ascii="Times New Roman" w:hAnsi="Times New Roman"/>
          <w:noProof/>
          <w:sz w:val="24"/>
          <w:lang w:val="sr-Latn-CS"/>
        </w:rPr>
        <w:t>14</w:t>
      </w:r>
      <w:r w:rsidR="00B62171" w:rsidRPr="00D415D9">
        <w:rPr>
          <w:rFonts w:ascii="Times New Roman" w:hAnsi="Times New Roman"/>
          <w:noProof/>
          <w:sz w:val="24"/>
          <w:lang w:val="sr-Latn-CS"/>
        </w:rPr>
        <w:t xml:space="preserve">) </w:t>
      </w:r>
      <w:r w:rsidR="00D415D9">
        <w:rPr>
          <w:rFonts w:ascii="Times New Roman" w:hAnsi="Times New Roman"/>
          <w:noProof/>
          <w:sz w:val="24"/>
          <w:lang w:val="sr-Latn-CS"/>
        </w:rPr>
        <w:t>period</w:t>
      </w:r>
      <w:r w:rsidR="00B6217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realizacije</w:t>
      </w:r>
      <w:r w:rsidR="00B6217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investicionog</w:t>
      </w:r>
      <w:r w:rsidR="00B6217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projekta</w:t>
      </w:r>
      <w:r w:rsidR="00B6217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jeste</w:t>
      </w:r>
      <w:r w:rsidR="00B6217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period</w:t>
      </w:r>
      <w:r w:rsidR="00B6217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određen</w:t>
      </w:r>
      <w:r w:rsidR="00E4293A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ugovorom</w:t>
      </w:r>
      <w:r w:rsidR="00E4293A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</w:t>
      </w:r>
      <w:r w:rsidR="00E4293A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dodeli</w:t>
      </w:r>
      <w:r w:rsidR="00E4293A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sredstava</w:t>
      </w:r>
      <w:r w:rsidR="00E4293A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podsticaja</w:t>
      </w:r>
      <w:r w:rsidR="00A169EB" w:rsidRPr="00D415D9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415D9">
        <w:rPr>
          <w:rFonts w:ascii="Times New Roman" w:hAnsi="Times New Roman"/>
          <w:noProof/>
          <w:sz w:val="24"/>
          <w:lang w:val="sr-Latn-CS"/>
        </w:rPr>
        <w:t>u</w:t>
      </w:r>
      <w:r w:rsidR="00A169EB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skladu</w:t>
      </w:r>
      <w:r w:rsidR="00A169EB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sa</w:t>
      </w:r>
      <w:r w:rsidR="00A169EB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ovom</w:t>
      </w:r>
      <w:r w:rsidR="00A169EB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uredbom</w:t>
      </w:r>
      <w:r w:rsidR="00A3678E" w:rsidRPr="00D415D9">
        <w:rPr>
          <w:rFonts w:ascii="Times New Roman" w:hAnsi="Times New Roman"/>
          <w:noProof/>
          <w:sz w:val="24"/>
          <w:lang w:val="sr-Latn-CS"/>
        </w:rPr>
        <w:t>;</w:t>
      </w:r>
    </w:p>
    <w:p w14:paraId="5B87C049" w14:textId="68ED46A1" w:rsidR="00B62171" w:rsidRPr="00D415D9" w:rsidRDefault="0001782A" w:rsidP="00E4293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15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garantovanog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zaposlenosti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16D0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smanjuje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vrednost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osnovnih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dostignutu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realizacijom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dostignuti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4293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svakom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zaposlenom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redovno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isplaćuje</w:t>
      </w:r>
      <w:r w:rsidR="00225B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ugovorenu</w:t>
      </w:r>
      <w:r w:rsidR="00B621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zaradu</w:t>
      </w:r>
      <w:r w:rsidR="00A3678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1E8A590" w14:textId="36F962D3" w:rsidR="00A169EB" w:rsidRPr="00D415D9" w:rsidRDefault="0001782A" w:rsidP="000A189F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16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ugovorena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osnovnu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zaradu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utvrđenu</w:t>
      </w:r>
      <w:r w:rsidR="000A189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minimalne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0A189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A189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0A189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A189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radni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ostale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elemente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uvećanje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radni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učinak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nagrada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bonusi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primanja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karakter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topli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obrok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regres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ugovorena</w:t>
      </w:r>
      <w:r w:rsidR="000A189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0A189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zaposlenog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="000A189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0A189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120%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0A189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minimalne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A169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5242E26" w14:textId="3CA878BE" w:rsidR="001B7101" w:rsidRPr="00D415D9" w:rsidRDefault="0001782A" w:rsidP="000A189F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17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oprema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uvozi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uloga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stranog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oprema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starija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uvozi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svoj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ulog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investira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5BA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D95BA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D95BA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Oprema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veliko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uvozi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uloga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stranog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ugovoru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1F765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1F765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="001B71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80B416B" w14:textId="00CC80B6" w:rsidR="00AD0842" w:rsidRPr="00D415D9" w:rsidRDefault="0001782A" w:rsidP="00D95BA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18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="00E002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međunarodne</w:t>
      </w:r>
      <w:r w:rsidR="00E002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trgovine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1A2AE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dodele</w:t>
      </w:r>
      <w:r w:rsidR="00E002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002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E002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002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E002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002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E002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E002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jesu</w:t>
      </w:r>
      <w:r w:rsidR="00D95BA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="00D95BA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D95BA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5BA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pružaju</w:t>
      </w:r>
      <w:r w:rsidR="00D95BA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D95BA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informaciono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komunikacionih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tehnologija</w:t>
      </w:r>
      <w:r w:rsidR="00D95BA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prevashodno</w:t>
      </w:r>
      <w:r w:rsidR="00D95BA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korisnicima</w:t>
      </w:r>
      <w:r w:rsidR="00D95BA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van</w:t>
      </w:r>
      <w:r w:rsidR="00D95BA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teritorije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razvojno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proizvodni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centri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istraživačko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razvojni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centri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objedinjeno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ustupljeno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administrativnih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procesa</w:t>
      </w:r>
      <w:r w:rsidR="0007634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skladištenje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obrada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C63AA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korisnički</w:t>
      </w:r>
      <w:r w:rsidR="001445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centri</w:t>
      </w:r>
      <w:r w:rsidR="00616D0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međunarodne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trgovine</w:t>
      </w:r>
      <w:r w:rsidR="005178B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12D9A002" w14:textId="77777777" w:rsidR="005178BF" w:rsidRPr="00D415D9" w:rsidRDefault="005178BF" w:rsidP="005178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1DC230D" w14:textId="3FAE2136" w:rsidR="00AD0842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</w:p>
    <w:p w14:paraId="353977A6" w14:textId="77777777" w:rsidR="001A2AEF" w:rsidRPr="00D415D9" w:rsidRDefault="001A2AEF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8AFF18B" w14:textId="4A1B3576" w:rsidR="00AD0842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</w:t>
      </w:r>
    </w:p>
    <w:p w14:paraId="10D26453" w14:textId="5A2C7665" w:rsidR="00AD0842" w:rsidRPr="00D415D9" w:rsidRDefault="00D415D9" w:rsidP="001A2AEF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jesu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25F7D52" w14:textId="1303B0F6" w:rsidR="00AD0842" w:rsidRPr="00D415D9" w:rsidRDefault="0005125E" w:rsidP="00B01BD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materijalna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nematerijalna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počev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CF59F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CF59F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CF59F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F59F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CF59F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14:paraId="5457A355" w14:textId="284D89F6" w:rsidR="00AD0842" w:rsidRPr="00D415D9" w:rsidRDefault="00AD0842" w:rsidP="00B01BD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dvogodišnjem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dostizanja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pune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F777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F777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4121C720" w14:textId="54026021" w:rsidR="00AD0842" w:rsidRPr="00D415D9" w:rsidRDefault="00D415D9" w:rsidP="00B01BD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uzimaju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zakupa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poslovnih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uslovom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zakupa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velika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3E42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mala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47E0E8E5" w14:textId="316653F3" w:rsidR="00AD0842" w:rsidRPr="00D415D9" w:rsidRDefault="00D415D9" w:rsidP="003E421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sticanje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zakupom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zgrada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uzimaju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zakup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finansijskog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lizinga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kupovine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zakupa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završiti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garantovanog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zaposlenosti</w:t>
      </w:r>
      <w:r w:rsidR="00EA1B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A5383F8" w14:textId="3BA489A0" w:rsidR="00AD0842" w:rsidRPr="00D415D9" w:rsidRDefault="00D415D9" w:rsidP="00EA1B1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kupovine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prestalo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prestalo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EA1B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kupljeno</w:t>
      </w:r>
      <w:r w:rsidR="00EA1B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="00EA1B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EA1B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EA1B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kupovine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trećeg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tržišnim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0FA6E5B" w14:textId="7B0D5966" w:rsidR="00AD0842" w:rsidRPr="00D415D9" w:rsidRDefault="00D415D9" w:rsidP="00EA1B1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nematerijalna</w:t>
      </w:r>
      <w:r w:rsidR="0038715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velika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priznati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mala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2684171" w14:textId="38ED463A" w:rsidR="00370AD7" w:rsidRPr="00D415D9" w:rsidRDefault="00D415D9" w:rsidP="00370AD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nabavku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putničkih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transportnih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smatraju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opravdanim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troškovima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0AD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4A38895" w14:textId="036EEC79" w:rsidR="00AD0842" w:rsidRPr="00D415D9" w:rsidRDefault="00D415D9" w:rsidP="0038715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BA568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stiče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CF59F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BA568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568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zgrada</w:t>
      </w:r>
      <w:r w:rsidR="00BA568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BA568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568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0BB91C6" w14:textId="490D550F" w:rsidR="00AD0842" w:rsidRPr="00D415D9" w:rsidRDefault="00D415D9" w:rsidP="00BA568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Ograničenje</w:t>
      </w:r>
      <w:r w:rsidR="00C53E8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53E8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53E8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53E8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4553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malo</w:t>
      </w:r>
      <w:r w:rsidR="00E4553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4553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srednje</w:t>
      </w:r>
      <w:r w:rsidR="00E4553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E4553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</w:t>
      </w:r>
      <w:r w:rsidR="009E2C5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kupovine</w:t>
      </w:r>
      <w:r w:rsidR="009E2C5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5C475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9E2C5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8D6E4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5973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973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3D616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EA0F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6D42402" w14:textId="665A9FBF" w:rsidR="00AD0842" w:rsidRPr="00D415D9" w:rsidRDefault="00D415D9" w:rsidP="008D6E4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predstavljaju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B8708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stvarno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zaposlenog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obuhvataju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odnosno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doprinose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socijalno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plaćaju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doprinose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plaćaju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3763AB7" w14:textId="3C1B8B09" w:rsidR="00253569" w:rsidRPr="00D415D9" w:rsidRDefault="00D415D9" w:rsidP="0025356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hotelskog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smeštaja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banjsko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klimatsko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hotelskog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smeštaja</w:t>
      </w:r>
      <w:r w:rsidR="00EC44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2535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535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535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2535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535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kupovinu</w:t>
      </w:r>
      <w:r w:rsidR="00382F2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zgrada</w:t>
      </w:r>
      <w:r w:rsidR="002535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2535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smatraju</w:t>
      </w:r>
      <w:r w:rsidR="002535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535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opravdanim</w:t>
      </w:r>
      <w:r w:rsidR="002535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troškovima</w:t>
      </w:r>
      <w:r w:rsidR="002535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2535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AA16980" w14:textId="0171F075" w:rsidR="00F77764" w:rsidRPr="00D415D9" w:rsidRDefault="00F77764" w:rsidP="008D6E4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B225A4D" w14:textId="77777777" w:rsidR="00BA6190" w:rsidRPr="00D415D9" w:rsidRDefault="00BA6190" w:rsidP="008D6E4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D5948D6" w14:textId="58558C5D" w:rsidR="00AD0842" w:rsidRPr="00D415D9" w:rsidRDefault="00AD0842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II</w:t>
      </w:r>
      <w:r w:rsidR="006B74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FB19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="00FB19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FB19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FB19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B19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FB19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DODELE</w:t>
      </w:r>
      <w:r w:rsidR="00FB19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FB19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</w:p>
    <w:p w14:paraId="754C24D0" w14:textId="77777777" w:rsidR="00C63AA0" w:rsidRPr="00D415D9" w:rsidRDefault="00C63AA0" w:rsidP="005F4FC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52D2F0F" w14:textId="53E47DA2" w:rsidR="007D1063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privlačenje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direktnih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</w:p>
    <w:p w14:paraId="317310B7" w14:textId="77777777" w:rsidR="006B745A" w:rsidRPr="00D415D9" w:rsidRDefault="006B745A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6551426" w14:textId="03E24796" w:rsidR="007D1063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</w:t>
      </w:r>
    </w:p>
    <w:p w14:paraId="28F2BD37" w14:textId="6540FEAA" w:rsidR="007D1063" w:rsidRPr="00D415D9" w:rsidRDefault="00D415D9" w:rsidP="006B745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FB19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privlačenje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direktnih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445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FB19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B19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FB19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FB19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FB197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1445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3519E6E" w14:textId="77124F63" w:rsidR="006B2FFE" w:rsidRPr="00D415D9" w:rsidRDefault="00D415D9" w:rsidP="006B2FF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proizvodnom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međunarodne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trgovine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hotelskog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smeštaja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6B2F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D37A552" w14:textId="51738327" w:rsidR="00060B20" w:rsidRPr="00D415D9" w:rsidRDefault="00D415D9" w:rsidP="00060B2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softvera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funkciji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unapređenja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proizvodnog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procesa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pružanja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trgovine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ugostiteljstva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igara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sreću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trgovine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sintetičkih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vlakana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uglja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čelika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D135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1D135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duvana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duvanskih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prerađevina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oružja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municije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brodogradnje</w:t>
      </w:r>
      <w:r w:rsidR="001D135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pomorskih</w:t>
      </w:r>
      <w:r w:rsidR="001D135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trgovačkih</w:t>
      </w:r>
      <w:r w:rsidR="001D135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="001D135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D135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sopstveni</w:t>
      </w:r>
      <w:r w:rsidR="001D135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pogon</w:t>
      </w:r>
      <w:r w:rsidR="001D135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1D135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1D135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registrovanih</w:t>
      </w:r>
      <w:r w:rsidR="001D135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tona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aerodroma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logističkih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centara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komunalnom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energetike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širokopojasne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mreže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ribarstva</w:t>
      </w:r>
      <w:r w:rsidR="002714C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714C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akvakulture</w:t>
      </w:r>
      <w:r w:rsidR="00D4378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ACE1FF3" w14:textId="7ED28936" w:rsidR="005F37B0" w:rsidRPr="00D415D9" w:rsidRDefault="00D415D9" w:rsidP="006B745A">
      <w:pPr>
        <w:pStyle w:val="Normal2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dodeljuju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zajedničkog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infrastrukturna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predmetne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obuhvataju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pribavljanje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infrastrukturno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opremanje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sanaciju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eventualnih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ekoloških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nanetih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ulaganju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lokaciji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predmetno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322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pojedinačno</w:t>
      </w:r>
      <w:r w:rsidR="004268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4268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268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4268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4268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E0635B8" w14:textId="77777777" w:rsidR="00BA6190" w:rsidRPr="00D415D9" w:rsidRDefault="00BA6190" w:rsidP="0031597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EFA69F2" w14:textId="3D9CAE3B" w:rsidR="007D1063" w:rsidRPr="00D415D9" w:rsidRDefault="00D415D9" w:rsidP="0031597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učestvovanje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</w:p>
    <w:p w14:paraId="37BF1FB0" w14:textId="77777777" w:rsidR="00426802" w:rsidRPr="00D415D9" w:rsidRDefault="00426802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A2F744F" w14:textId="6E42C29A" w:rsidR="007D1063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317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4875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98DDE94" w14:textId="0804E2D8" w:rsidR="007D1063" w:rsidRPr="00D415D9" w:rsidRDefault="00D415D9" w:rsidP="0042680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učestvovanje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sektorima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7944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D616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7944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5973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5D0A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4268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7543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7543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7543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543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7543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predviđenim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2A0B279" w14:textId="4C2AFBAE" w:rsidR="007D1063" w:rsidRPr="00D415D9" w:rsidRDefault="00D415D9" w:rsidP="0056112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F777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D6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D6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FD6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FD6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D6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sopstvenih</w:t>
      </w:r>
      <w:r w:rsidR="00FD6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5341F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D6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D6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FD6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49EBBC93" w14:textId="2F211B7D" w:rsidR="007D1063" w:rsidRPr="00D415D9" w:rsidRDefault="00D415D9" w:rsidP="0056112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Velikom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C055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F777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nego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uvidom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delotvoran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podsticajni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efekat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utiče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3AE2D77" w14:textId="5A9096FF" w:rsidR="007D1063" w:rsidRPr="00D415D9" w:rsidRDefault="007D1063" w:rsidP="0056112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znatno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veličine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56112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14:paraId="7C1314CE" w14:textId="717C5883" w:rsidR="007D1063" w:rsidRPr="00D415D9" w:rsidRDefault="007D1063" w:rsidP="0056112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znatno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ukupnog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ulaže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56112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14:paraId="0312164E" w14:textId="0A381F5F" w:rsidR="007D1063" w:rsidRPr="00D415D9" w:rsidRDefault="007D1063" w:rsidP="0056112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znatno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brzine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56112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14:paraId="67EE5E5D" w14:textId="3510BECC" w:rsidR="005F37B0" w:rsidRPr="00D415D9" w:rsidRDefault="007D1063" w:rsidP="0056112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mogao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ostvaren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EA70030" w14:textId="77777777" w:rsidR="0031597E" w:rsidRPr="00D415D9" w:rsidRDefault="0031597E" w:rsidP="0056112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7BEF938" w14:textId="3CF5932C" w:rsidR="007D1063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Izuzimanje</w:t>
      </w:r>
      <w:r w:rsidR="003A27F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A27F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A27F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27F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3A27F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</w:p>
    <w:p w14:paraId="646BB3A1" w14:textId="77777777" w:rsidR="00911D89" w:rsidRPr="00D415D9" w:rsidRDefault="00911D8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2D722F9" w14:textId="331F8B8F" w:rsidR="007D1063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0317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 w:rsidR="004875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2656B1E" w14:textId="4FF1A7FF" w:rsidR="007D1063" w:rsidRPr="00D415D9" w:rsidRDefault="00D415D9" w:rsidP="00911D8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izuzimaju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investitori</w:t>
      </w:r>
      <w:r w:rsidR="0090596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korisnici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7CB54BC" w14:textId="42918737" w:rsidR="007D1063" w:rsidRPr="00D415D9" w:rsidRDefault="007D1063" w:rsidP="00CD7E4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teškoćama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CD7E4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CD7E4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E7E8D48" w14:textId="394A3D92" w:rsidR="007D1063" w:rsidRPr="00D415D9" w:rsidRDefault="007D1063" w:rsidP="00CD7E4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dospele</w:t>
      </w:r>
      <w:r w:rsidR="003322E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322E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neizmirene</w:t>
      </w:r>
      <w:r w:rsidR="003322E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3322E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7FEECF4" w14:textId="18B49D84" w:rsidR="007D1063" w:rsidRPr="00D415D9" w:rsidRDefault="007D1063" w:rsidP="00CD7E4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smanjen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10%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44313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313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44313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prosečan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navedenom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9D538C3" w14:textId="276E1F1B" w:rsidR="007D1063" w:rsidRPr="00D415D9" w:rsidRDefault="007D1063" w:rsidP="00CD7E4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autonomna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pokrajina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vlasništvu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3EF6ECD" w14:textId="1F0197DB" w:rsidR="007D1063" w:rsidRPr="00D415D9" w:rsidRDefault="007D1063" w:rsidP="00CD7E4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povraćaja</w:t>
      </w:r>
      <w:r w:rsidR="00EC5DE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nedozvoljene</w:t>
      </w:r>
      <w:r w:rsidR="00EC5DE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EC5DE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EC5DE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37A7FC6" w14:textId="4A6D000C" w:rsidR="007D1063" w:rsidRPr="00D415D9" w:rsidRDefault="007D1063" w:rsidP="00CD7E4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8708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="00B8708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raskinut</w:t>
      </w:r>
      <w:r w:rsidR="00B8708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B8708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8708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B8708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B8708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680DE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680DE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80DE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80DE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sporazumnog</w:t>
      </w:r>
      <w:r w:rsidR="00680DE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raskida</w:t>
      </w:r>
      <w:r w:rsidR="00680DE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E720B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D84857B" w14:textId="73262EA4" w:rsidR="0031597E" w:rsidRPr="00D415D9" w:rsidRDefault="0031597E" w:rsidP="007B294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AD842E4" w14:textId="2A076D98" w:rsidR="005364DB" w:rsidRPr="00D415D9" w:rsidRDefault="005364DB" w:rsidP="007B294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A04340F" w14:textId="15DDA21E" w:rsidR="005364DB" w:rsidRPr="00D415D9" w:rsidRDefault="005364DB" w:rsidP="007B294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2A121BA" w14:textId="77777777" w:rsidR="005364DB" w:rsidRPr="00D415D9" w:rsidRDefault="005364DB" w:rsidP="007B294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0017C27" w14:textId="37DB56DC" w:rsidR="007D1063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404A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404A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</w:p>
    <w:p w14:paraId="4404AE0C" w14:textId="77777777" w:rsidR="00191150" w:rsidRPr="00D415D9" w:rsidRDefault="00191150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295DFF3" w14:textId="053AC64A" w:rsidR="007D1063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0317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</w:t>
      </w:r>
      <w:r w:rsidR="00336B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ABD1BBC" w14:textId="59C14408" w:rsidR="007D1063" w:rsidRPr="00D415D9" w:rsidRDefault="00D415D9" w:rsidP="0019115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19115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404A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0596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3DDC674" w14:textId="11814F01" w:rsidR="007D1063" w:rsidRPr="00D415D9" w:rsidRDefault="007D1063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04A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registrovano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registre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E1321BC" w14:textId="1F469FE3" w:rsidR="007D1063" w:rsidRPr="00D415D9" w:rsidRDefault="007D1063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04A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podnelo</w:t>
      </w:r>
      <w:r w:rsidR="001076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44313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313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44313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1076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076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biznis</w:t>
      </w:r>
      <w:r w:rsidR="001076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="001076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076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1076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076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076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1076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5F37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1076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F022215" w14:textId="2C5C6D42" w:rsidR="007D1063" w:rsidRPr="00D415D9" w:rsidRDefault="007D1063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pokrenut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prethodni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stečajni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reorganizacija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stečaj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likvidacija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stečaj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likvidacija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FE251F9" w14:textId="43255E65" w:rsidR="007D1063" w:rsidRPr="00D415D9" w:rsidRDefault="00B423E2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04A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osuđivano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krivično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delo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404A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86FAF33" w14:textId="56E9ACB7" w:rsidR="007D1063" w:rsidRPr="00D415D9" w:rsidRDefault="007D1063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04A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izmirilo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="00B423E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867A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4867A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FA10707" w14:textId="7D0CF478" w:rsidR="007D1063" w:rsidRPr="00D415D9" w:rsidRDefault="00404A86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dodeljena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F9766AB" w14:textId="6A46AE80" w:rsidR="007D1063" w:rsidRPr="00D415D9" w:rsidRDefault="00404A86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B423E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teškoćama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D2C8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8D2C8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E4A80C3" w14:textId="07BB39EC" w:rsidR="005F37B0" w:rsidRPr="00D415D9" w:rsidRDefault="00404A86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obavezi</w:t>
      </w:r>
      <w:r w:rsidR="007D106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povraćaja</w:t>
      </w:r>
      <w:r w:rsidR="00A46B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nedozvoljene</w:t>
      </w:r>
      <w:r w:rsidR="00A46B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A46B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A46B7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B3AC675" w14:textId="77777777" w:rsidR="005D068E" w:rsidRPr="00D415D9" w:rsidRDefault="005D068E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8DC35AB" w14:textId="624F9C23" w:rsidR="002818B1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Maksimalni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dozvoljeni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</w:p>
    <w:p w14:paraId="6303BFAE" w14:textId="77777777" w:rsidR="006D63D9" w:rsidRPr="00D415D9" w:rsidRDefault="006D63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1DD58E5" w14:textId="41485DD2" w:rsidR="002818B1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Član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317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4A28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3A80522" w14:textId="7BFB989C" w:rsidR="002818B1" w:rsidRPr="00D415D9" w:rsidRDefault="00D415D9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Maksimalni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dozvoljeni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B770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B770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770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B770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B770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770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B770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B770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B770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770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kriterijumima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FD9CF2E" w14:textId="0A862396" w:rsidR="002818B1" w:rsidRPr="00D415D9" w:rsidRDefault="00D415D9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Maksimalan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dozvoljeni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velika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6D63D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utvrditi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F909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01EDEBC9" w14:textId="58D7507A" w:rsidR="002818B1" w:rsidRPr="00D415D9" w:rsidRDefault="00D415D9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Maksimalan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dozvoljeni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D63D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srednje</w:t>
      </w:r>
      <w:r w:rsidR="006D63D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6D63D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utvrditi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F909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D63D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mala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5F7E3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F7B29DB" w14:textId="0596F239" w:rsidR="002818B1" w:rsidRPr="00D415D9" w:rsidRDefault="00D415D9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određivanja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kumulacija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odobrenom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državnom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3017400" w14:textId="500F8FA6" w:rsidR="002818B1" w:rsidRPr="00D415D9" w:rsidRDefault="00D415D9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Maksimalan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dozvoljeni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B8708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D71B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miliona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miliona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taj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procenat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9CC12BE" w14:textId="5F342364" w:rsidR="00C167F5" w:rsidRPr="00D415D9" w:rsidRDefault="00C167F5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prelazi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miliona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25%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14:paraId="24F7EEB3" w14:textId="610D6794" w:rsidR="002818B1" w:rsidRPr="00D415D9" w:rsidRDefault="002818B1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prelazi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miliona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17%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68CFD40" w14:textId="40764261" w:rsidR="002818B1" w:rsidRPr="00D415D9" w:rsidRDefault="00D415D9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direktnu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investiciju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jedinstvenim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maksimalan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dozvoljeni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njim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povezanim</w:t>
      </w:r>
      <w:r w:rsidR="0016426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subjektom</w:t>
      </w:r>
      <w:r w:rsidR="00F909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procenta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16426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D63D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D63D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D63D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D63D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CCEF41C" w14:textId="5FFBFDD0" w:rsidR="005364DB" w:rsidRPr="00D415D9" w:rsidRDefault="005364DB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144FC43" w14:textId="50D7196C" w:rsidR="005364DB" w:rsidRPr="00D415D9" w:rsidRDefault="005364DB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6F71CDF" w14:textId="7C89FF4C" w:rsidR="005364DB" w:rsidRPr="00D415D9" w:rsidRDefault="005364DB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5140BD5" w14:textId="77777777" w:rsidR="005364DB" w:rsidRPr="00D415D9" w:rsidRDefault="005364DB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9DC713D" w14:textId="77777777" w:rsidR="004212A7" w:rsidRPr="00D415D9" w:rsidRDefault="004212A7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8F12E11" w14:textId="60E21594" w:rsidR="00E9335F" w:rsidRPr="00D415D9" w:rsidRDefault="00AD0842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III</w:t>
      </w:r>
      <w:r w:rsidR="005F52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DOZVOLJENOST</w:t>
      </w:r>
      <w:r w:rsidR="003A27F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DODELE</w:t>
      </w:r>
      <w:r w:rsidR="003A27F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27F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77811438" w14:textId="77777777" w:rsidR="005F5279" w:rsidRPr="00D415D9" w:rsidRDefault="005F527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DF1A494" w14:textId="4F07DA04" w:rsidR="00AD0842" w:rsidRPr="00D415D9" w:rsidRDefault="00D415D9" w:rsidP="006868B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7E23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realizuju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projekti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94285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94285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285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94285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poljoprivrede</w:t>
      </w:r>
      <w:r w:rsidR="007E23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E23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7E23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E23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150A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150A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hotelskog</w:t>
      </w:r>
      <w:r w:rsidR="00150A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smeštaja</w:t>
      </w:r>
    </w:p>
    <w:p w14:paraId="2A437B89" w14:textId="77777777" w:rsidR="001B553E" w:rsidRPr="00D415D9" w:rsidRDefault="001B553E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9E71254" w14:textId="218634E5" w:rsidR="00AD0842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</w:t>
      </w:r>
      <w:r w:rsidR="00C51FF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0B71F5F" w14:textId="57F2AB13" w:rsidR="00AD0842" w:rsidRPr="00D415D9" w:rsidRDefault="00D415D9" w:rsidP="005F527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5F52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F52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5F52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5F52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F52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C3B46EA" w14:textId="56A9228B" w:rsidR="00B21362" w:rsidRPr="00D415D9" w:rsidRDefault="00B21362" w:rsidP="005F527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proizvodnom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materijalna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nematerijalna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6744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00.000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26EB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</w:t>
      </w:r>
      <w:r w:rsidR="00C6744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4458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6B17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45EB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="00145EB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145EB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91C832F" w14:textId="337DE7A4" w:rsidR="00244A69" w:rsidRPr="00D415D9" w:rsidRDefault="00404A86" w:rsidP="005F527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međunarodne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trgovine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materijalna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nematerijalna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131933" w:rsidRPr="00D415D9" w:rsidDel="0013193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150.000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4458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26EB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458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00</w:t>
      </w:r>
      <w:r w:rsidR="004458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4458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4458F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45EB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="00145EB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145EB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AD084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5E16570" w14:textId="63B2A484" w:rsidR="00060B20" w:rsidRPr="00D415D9" w:rsidRDefault="006A3D08" w:rsidP="00D4293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investicione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poljoprivrede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materijalna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nematerijalna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131933" w:rsidRPr="00D415D9" w:rsidDel="0013193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13193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D0763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.000.000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zapošljavanje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45EB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="00145EB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145EB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244A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2FD387A" w14:textId="0AE2CE04" w:rsidR="005D068E" w:rsidRPr="00D415D9" w:rsidRDefault="006A3D08" w:rsidP="00C11BD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hotelskog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smeštaja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čija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minimalna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vrednost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2.000.000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060B2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76C8266" w14:textId="77777777" w:rsidR="00043A1D" w:rsidRPr="00D415D9" w:rsidRDefault="00043A1D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8D37A56" w14:textId="705A89BE" w:rsidR="00E9335F" w:rsidRPr="00D415D9" w:rsidRDefault="00D415D9" w:rsidP="00E9335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8A10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A10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8A10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</w:p>
    <w:p w14:paraId="64093C09" w14:textId="77777777" w:rsidR="00E9335F" w:rsidRPr="00D415D9" w:rsidRDefault="00E9335F" w:rsidP="00E9335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1511CC8" w14:textId="6C4CD7B3" w:rsidR="00E9335F" w:rsidRPr="00D415D9" w:rsidRDefault="00D415D9" w:rsidP="00E9335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</w:t>
      </w:r>
    </w:p>
    <w:p w14:paraId="2FC9F3A2" w14:textId="7701F010" w:rsidR="00E9335F" w:rsidRPr="00D415D9" w:rsidRDefault="00D415D9" w:rsidP="00E9335F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194528F" w14:textId="0D7C2234" w:rsidR="00E9335F" w:rsidRPr="00D415D9" w:rsidRDefault="00E9335F" w:rsidP="00E9335F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proizvodnom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materijalna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nematerijalna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100.000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otvaranje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jedinicama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razvrstane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devastirana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2302771" w14:textId="6505D1B0" w:rsidR="00E9335F" w:rsidRPr="00D415D9" w:rsidRDefault="00E9335F" w:rsidP="00E9335F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proizvodnom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materijalna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nematerijalna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200.000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otvaranje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jedinicama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razvrstane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četvrtu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6C65FEAD" w14:textId="250215C9" w:rsidR="00E9335F" w:rsidRPr="00D415D9" w:rsidRDefault="00E9335F" w:rsidP="00E9335F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proizvodnom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materijalna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nematerijalna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300.000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otvaranje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jedinicama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razvrstane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treću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1FE830E1" w14:textId="533FEB4D" w:rsidR="00E9335F" w:rsidRPr="00D415D9" w:rsidRDefault="00E9335F" w:rsidP="00E9335F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proizvodnom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materijalna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nematerijalna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400.000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otvaranje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jedinicama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razvrstane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29A7EF4C" w14:textId="45FAD840" w:rsidR="00E9335F" w:rsidRPr="00D415D9" w:rsidRDefault="00E9335F" w:rsidP="00E9335F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proizvodnom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materijalna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nematerijalna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500.000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otvaranje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jedinicama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razvrstane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prvu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2A93FBFF" w14:textId="541C4717" w:rsidR="00E9335F" w:rsidRPr="00D415D9" w:rsidRDefault="00E9335F" w:rsidP="00F0704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međunarodne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trgovine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čija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minimalna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vrednost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150.000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otvaranje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1B1E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B1E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1B1E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1B1E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FF07203" w14:textId="56621316" w:rsidR="00C11BD0" w:rsidRPr="00D415D9" w:rsidRDefault="00C11BD0" w:rsidP="00BA61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4652DE7E" w14:textId="12AAA5AC" w:rsidR="002818B1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</w:p>
    <w:p w14:paraId="742E55EC" w14:textId="77777777" w:rsidR="005D370A" w:rsidRPr="00D415D9" w:rsidRDefault="005D370A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0A329E2" w14:textId="0FF9AA7C" w:rsidR="002818B1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11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E8A9359" w14:textId="44113A17" w:rsidR="00D42937" w:rsidRPr="00D415D9" w:rsidRDefault="00D415D9" w:rsidP="00D4293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sledećim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2543ABC7" w14:textId="70CE4DE1" w:rsidR="00AD3360" w:rsidRPr="00D415D9" w:rsidRDefault="00D42937" w:rsidP="00D4293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direktna</w:t>
      </w:r>
      <w:r w:rsidR="00A27EE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održi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istoj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lokaciji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B770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770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B770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velika</w:t>
      </w:r>
      <w:r w:rsidR="005A424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5A424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B770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0404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7575C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mala</w:t>
      </w:r>
      <w:r w:rsidR="005A424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A424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srednja</w:t>
      </w:r>
      <w:r w:rsidR="005A424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5A424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0404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14:paraId="3021C13E" w14:textId="4985DE72" w:rsidR="002818B1" w:rsidRPr="00D415D9" w:rsidRDefault="002818B1" w:rsidP="00D4293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dostignuti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smanjuje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404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velika</w:t>
      </w:r>
      <w:r w:rsidR="005A424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5A424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0404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7575C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mala</w:t>
      </w:r>
      <w:r w:rsidR="005A424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A424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srednja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5A424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9FF3A19" w14:textId="5F34F802" w:rsidR="002818B1" w:rsidRPr="00D415D9" w:rsidRDefault="00D415D9" w:rsidP="005D370A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dostizanja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zaposlenosti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0777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777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0777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0777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0777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0777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667D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38.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svakom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novom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zaposlenom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redovno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isplaćuje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ugovorenu</w:t>
      </w:r>
      <w:r w:rsidR="004A509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zaradu</w:t>
      </w:r>
      <w:r w:rsidR="004A509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A509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A509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7944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C51FF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51FF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944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C51FF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2535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C51FF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4A509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4A509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4A509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6F648B00" w14:textId="77777777" w:rsidR="001B553E" w:rsidRPr="00D415D9" w:rsidRDefault="001B553E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F35687F" w14:textId="1B1701EC" w:rsidR="002818B1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D330B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D330B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</w:p>
    <w:p w14:paraId="3EF6C6C0" w14:textId="77777777" w:rsidR="005D370A" w:rsidRPr="00D415D9" w:rsidRDefault="005D370A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C337BE9" w14:textId="43CFC09D" w:rsidR="002818B1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12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E254A0B" w14:textId="5DD26C7C" w:rsidR="002818B1" w:rsidRPr="00D415D9" w:rsidRDefault="00D415D9" w:rsidP="00AE67E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CA4C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2136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zaključenja</w:t>
      </w:r>
      <w:r w:rsidR="00AE67E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AE67E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E67E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F0796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AE67E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produžiti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CA4C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računajući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043A1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43A1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44313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CA4C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obrazloženom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CA4C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okolnosti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dovele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produženjem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objektivne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svrsishodno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najefikasniji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postižu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ciljevi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796953C" w14:textId="6E48C1EA" w:rsidR="002818B1" w:rsidRPr="00D415D9" w:rsidRDefault="00D415D9" w:rsidP="00AE67E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CA4C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5E593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6E807C5" w14:textId="690E1260" w:rsidR="002818B1" w:rsidRPr="00D415D9" w:rsidRDefault="00D415D9" w:rsidP="00AE67E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bankarske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produžava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srazmerno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2818B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5D07A62" w14:textId="58DB2E3B" w:rsidR="007B294C" w:rsidRPr="00D415D9" w:rsidRDefault="007B294C" w:rsidP="00BA6190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  <w:bookmarkStart w:id="1" w:name="str_16"/>
      <w:bookmarkEnd w:id="1"/>
    </w:p>
    <w:p w14:paraId="29F3A246" w14:textId="460F3ED6" w:rsidR="006868B3" w:rsidRPr="00D415D9" w:rsidRDefault="00D415D9" w:rsidP="006868B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stručnu</w:t>
      </w:r>
      <w:r w:rsidR="007575C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bookmarkStart w:id="2" w:name="clan_13"/>
      <w:bookmarkEnd w:id="2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realizuju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projekti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295F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02A51267" w14:textId="77777777" w:rsidR="00C35797" w:rsidRPr="00D415D9" w:rsidRDefault="00C35797" w:rsidP="006868B3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noProof/>
          <w:lang w:val="sr-Latn-CS"/>
        </w:rPr>
      </w:pPr>
    </w:p>
    <w:p w14:paraId="11BFAB06" w14:textId="21563367" w:rsidR="00D96991" w:rsidRPr="00D415D9" w:rsidRDefault="00D415D9" w:rsidP="005F4FC2">
      <w:pPr>
        <w:pStyle w:val="clan"/>
        <w:spacing w:before="0" w:after="0"/>
        <w:rPr>
          <w:rFonts w:ascii="Times New Roman" w:hAnsi="Times New Roman" w:cs="Times New Roman"/>
          <w:b w:val="0"/>
          <w:noProof/>
          <w:lang w:val="sr-Latn-CS"/>
        </w:rPr>
      </w:pPr>
      <w:r>
        <w:rPr>
          <w:rFonts w:ascii="Times New Roman" w:hAnsi="Times New Roman" w:cs="Times New Roman"/>
          <w:b w:val="0"/>
          <w:noProof/>
          <w:lang w:val="sr-Latn-CS"/>
        </w:rPr>
        <w:t>Član</w:t>
      </w:r>
      <w:r w:rsidR="00D96991" w:rsidRPr="00D415D9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 w:rsidR="00E9335F" w:rsidRPr="00D415D9">
        <w:rPr>
          <w:rFonts w:ascii="Times New Roman" w:hAnsi="Times New Roman" w:cs="Times New Roman"/>
          <w:b w:val="0"/>
          <w:noProof/>
          <w:lang w:val="sr-Latn-CS"/>
        </w:rPr>
        <w:t>13</w:t>
      </w:r>
      <w:r w:rsidR="00CD5F5C" w:rsidRPr="00D415D9">
        <w:rPr>
          <w:rFonts w:ascii="Times New Roman" w:hAnsi="Times New Roman" w:cs="Times New Roman"/>
          <w:b w:val="0"/>
          <w:noProof/>
          <w:lang w:val="sr-Latn-CS"/>
        </w:rPr>
        <w:t>.</w:t>
      </w:r>
      <w:r w:rsidR="00D96991" w:rsidRPr="00D415D9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</w:p>
    <w:p w14:paraId="0110C21A" w14:textId="66717215" w:rsidR="00D96991" w:rsidRPr="00D415D9" w:rsidRDefault="00D415D9" w:rsidP="00C35797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stručnu</w:t>
      </w:r>
      <w:r w:rsidR="007575C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7AF31D68" w14:textId="7346BA25" w:rsidR="00D96991" w:rsidRPr="00D415D9" w:rsidRDefault="009E31EA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reference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prepoznatljivost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tržištu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reference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klijenata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dosadašnja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uspešnost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sl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); </w:t>
      </w:r>
    </w:p>
    <w:p w14:paraId="5BBC274D" w14:textId="413258E9" w:rsidR="00D96991" w:rsidRPr="00D415D9" w:rsidRDefault="00D96991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procenat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kvalifikacije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odgovaraju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ukupnom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evidenciji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Nacionalne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službe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ulaže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5C3C9867" w14:textId="4546142D" w:rsidR="00D96991" w:rsidRPr="00D415D9" w:rsidRDefault="00D96991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procenat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visokokvalifikovanih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1BAF82AF" w14:textId="7A3B9AE0" w:rsidR="00D96991" w:rsidRPr="00D415D9" w:rsidRDefault="00D96991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C51FF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greenfield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brownfield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stepen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angažovanja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građevinske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industrije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37353031" w14:textId="480AA6BD" w:rsidR="00D96991" w:rsidRPr="00D415D9" w:rsidRDefault="00D96991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tehnološki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nivo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klasifikacijom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Evrostata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0E869F9F" w14:textId="6F47EE40" w:rsidR="00D96991" w:rsidRPr="00D415D9" w:rsidRDefault="00D96991" w:rsidP="00C35797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prethodna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saradnja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dobavljačima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planirani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udeo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domaćih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dobavljača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5DA645BE" w14:textId="5190F62A" w:rsidR="00D96991" w:rsidRPr="00D415D9" w:rsidRDefault="00D96991" w:rsidP="00C35797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efekti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obuke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prosečna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); </w:t>
      </w:r>
    </w:p>
    <w:p w14:paraId="4ECE5F97" w14:textId="7A2962AE" w:rsidR="00D96991" w:rsidRPr="00D415D9" w:rsidRDefault="00D96991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prethodni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planirani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ukupnog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prometa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); </w:t>
      </w:r>
    </w:p>
    <w:p w14:paraId="5E360E54" w14:textId="1C2D1795" w:rsidR="00D96991" w:rsidRPr="00D415D9" w:rsidRDefault="00CD5F5C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9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finansijsko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tržišna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ocena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izvori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finansiranja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likvidnost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profitabilnost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održivost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povraćaja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investicije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5AD08AA0" w14:textId="0CFBD312" w:rsidR="00D96991" w:rsidRPr="00D415D9" w:rsidRDefault="00D415D9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Razvojnoj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5954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954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</w:t>
      </w:r>
      <w:r w:rsidR="005954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5954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D62FB5D" w14:textId="77777777" w:rsidR="007C6FF9" w:rsidRPr="00D415D9" w:rsidRDefault="007C6FF9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951CD18" w14:textId="6310DFFD" w:rsidR="006868B3" w:rsidRPr="00D415D9" w:rsidRDefault="00D415D9" w:rsidP="006868B3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4235CEEF" w14:textId="28723B66" w:rsidR="006868B3" w:rsidRPr="00D415D9" w:rsidRDefault="00D415D9" w:rsidP="006868B3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realizuju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projekti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25509007" w14:textId="055EC837" w:rsidR="006868B3" w:rsidRPr="00D415D9" w:rsidRDefault="00D415D9" w:rsidP="006868B3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</w:p>
    <w:p w14:paraId="1EB210EC" w14:textId="77777777" w:rsidR="006868B3" w:rsidRPr="00D415D9" w:rsidRDefault="006868B3" w:rsidP="006868B3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03FDFF0" w14:textId="7620F918" w:rsidR="00E9335F" w:rsidRPr="00D415D9" w:rsidRDefault="00D415D9" w:rsidP="00E9335F">
      <w:pPr>
        <w:pStyle w:val="clan"/>
        <w:spacing w:before="0" w:after="0"/>
        <w:rPr>
          <w:b w:val="0"/>
          <w:noProof/>
          <w:lang w:val="sr-Latn-CS"/>
        </w:rPr>
      </w:pPr>
      <w:r>
        <w:rPr>
          <w:rFonts w:ascii="Times New Roman" w:hAnsi="Times New Roman" w:cs="Times New Roman"/>
          <w:b w:val="0"/>
          <w:noProof/>
          <w:lang w:val="sr-Latn-CS"/>
        </w:rPr>
        <w:t>Član</w:t>
      </w:r>
      <w:r w:rsidR="00E9335F" w:rsidRPr="00D415D9">
        <w:rPr>
          <w:rFonts w:ascii="Times New Roman" w:hAnsi="Times New Roman" w:cs="Times New Roman"/>
          <w:b w:val="0"/>
          <w:noProof/>
          <w:lang w:val="sr-Latn-CS"/>
        </w:rPr>
        <w:t xml:space="preserve"> 14.</w:t>
      </w:r>
    </w:p>
    <w:p w14:paraId="1D7EC87D" w14:textId="37127337" w:rsidR="00E9335F" w:rsidRPr="00D415D9" w:rsidRDefault="00D415D9" w:rsidP="00E9335F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8651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8651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651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</w:t>
      </w:r>
      <w:r w:rsidR="008651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651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86519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23DE3622" w14:textId="59548C68" w:rsidR="00E9335F" w:rsidRPr="00D415D9" w:rsidRDefault="00D415D9" w:rsidP="00E9335F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ECF7E36" w14:textId="790C0F5E" w:rsidR="00E9335F" w:rsidRPr="00D415D9" w:rsidRDefault="00D415D9" w:rsidP="00E9335F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povrata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9299883" w14:textId="7A594B75" w:rsidR="00E9335F" w:rsidRPr="00D415D9" w:rsidRDefault="00D415D9" w:rsidP="00E9335F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prilagođena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EUROSTAT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metodologija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BCCAA96" w14:textId="0D12CD1F" w:rsidR="00E9335F" w:rsidRPr="00D415D9" w:rsidRDefault="00D415D9" w:rsidP="00E9335F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procenat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visokoobrazovanog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kadra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5B923E5" w14:textId="713E5CAB" w:rsidR="00E9335F" w:rsidRPr="00D415D9" w:rsidRDefault="00D415D9" w:rsidP="00E9335F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racio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AA2D524" w14:textId="6E9FA183" w:rsidR="00E9335F" w:rsidRPr="00D415D9" w:rsidRDefault="00D415D9" w:rsidP="00E9335F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3D7B4D2" w14:textId="0819107B" w:rsidR="00E9335F" w:rsidRPr="00D415D9" w:rsidRDefault="00D415D9" w:rsidP="007B294C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pokazatelj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zaduženosti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540C7F6" w14:textId="3CCDA7D8" w:rsidR="00E9335F" w:rsidRPr="00D415D9" w:rsidRDefault="00D415D9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zbir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="00A915C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</w:t>
      </w:r>
      <w:r w:rsidR="00861F8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8E02282" w14:textId="609C79DE" w:rsidR="007B294C" w:rsidRPr="00D415D9" w:rsidRDefault="007B294C" w:rsidP="00BA6190">
      <w:pPr>
        <w:pStyle w:val="Normal1"/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9988BF6" w14:textId="0C5B9180" w:rsidR="00E9335F" w:rsidRPr="00D415D9" w:rsidRDefault="00D415D9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</w:t>
      </w:r>
    </w:p>
    <w:p w14:paraId="1C3E3D70" w14:textId="49895183" w:rsidR="00E9335F" w:rsidRPr="00D415D9" w:rsidRDefault="00D415D9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pretežnoj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1AC7C469" w14:textId="3C09EF94" w:rsidR="00E9335F" w:rsidRPr="00D415D9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obavljanjem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pripada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istoj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7CC6B7FF" w14:textId="2D4052A1" w:rsidR="00E9335F" w:rsidRPr="00D415D9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obavljanjem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pripada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0,5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E08EA20" w14:textId="09E58ED9" w:rsidR="00E9335F" w:rsidRPr="00D415D9" w:rsidRDefault="00BB5B1C" w:rsidP="00BA619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obavljanjem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pripada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68EAFFA" w14:textId="77777777" w:rsidR="005364DB" w:rsidRPr="00D415D9" w:rsidRDefault="005364DB" w:rsidP="00BA619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70A9CAD" w14:textId="682DBAE3" w:rsidR="00E9335F" w:rsidRPr="00D415D9" w:rsidRDefault="00D415D9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</w:t>
      </w:r>
    </w:p>
    <w:p w14:paraId="7D296486" w14:textId="5222AD50" w:rsidR="00E9335F" w:rsidRPr="00D415D9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ocene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uspešnosti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3802540E" w14:textId="5E5F70ED" w:rsidR="00E9335F" w:rsidRPr="00D415D9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neto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sadašnja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vrednost</w:t>
      </w:r>
      <w:r w:rsidR="00D054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NSV</w:t>
      </w:r>
      <w:r w:rsidR="00D054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1B48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pozitivna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interna</w:t>
      </w:r>
      <w:r w:rsidR="001B48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stopa</w:t>
      </w:r>
      <w:r w:rsidR="001B48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rentabilnosti</w:t>
      </w:r>
      <w:r w:rsidR="001B48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ISR</w:t>
      </w:r>
      <w:r w:rsidR="001B48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diskontne</w:t>
      </w:r>
      <w:r w:rsidR="00DE212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stope</w:t>
      </w:r>
      <w:r w:rsidR="00D56D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garantovanog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C5F5BCD" w14:textId="421BBCB8" w:rsidR="00E9335F" w:rsidRPr="00D415D9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neto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sadašnja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vrednost</w:t>
      </w:r>
      <w:r w:rsidR="00295F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54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NSV</w:t>
      </w:r>
      <w:r w:rsidR="00D054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negativna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interna</w:t>
      </w:r>
      <w:r w:rsidR="00D054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stopa</w:t>
      </w:r>
      <w:r w:rsidR="00D054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rentabilnosti</w:t>
      </w:r>
      <w:r w:rsidR="00C234C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ISR</w:t>
      </w:r>
      <w:r w:rsidR="00C234C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D054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diskontne</w:t>
      </w:r>
      <w:r w:rsidR="00D054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stope</w:t>
      </w:r>
      <w:r w:rsidR="00D56D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garantovanog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0.</w:t>
      </w:r>
      <w:r w:rsidR="00295F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0151A297" w14:textId="77777777" w:rsidR="00E9335F" w:rsidRPr="00D415D9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3D72989" w14:textId="6395A4C2" w:rsidR="00E9335F" w:rsidRPr="00D415D9" w:rsidRDefault="00D415D9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</w:t>
      </w:r>
    </w:p>
    <w:p w14:paraId="60614CD4" w14:textId="23A5BBFC" w:rsidR="00E9335F" w:rsidRPr="00D415D9" w:rsidRDefault="00D415D9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tehnološkog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EUROSTAT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metodologije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0FCD411D" w14:textId="3A147DFB" w:rsidR="00E9335F" w:rsidRPr="00D415D9" w:rsidRDefault="00D415D9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EUROSTAT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metodologiji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1,5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bod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047BA78" w14:textId="4C3951CF" w:rsidR="00E9335F" w:rsidRPr="00D415D9" w:rsidRDefault="00D415D9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EUROSTAT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metodologiji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bod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AC96BA0" w14:textId="7EE7C84E" w:rsidR="00E9335F" w:rsidRPr="00D415D9" w:rsidRDefault="00D415D9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niskom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EUROSTAT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metodologiji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0,5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C32D7C1" w14:textId="09A5240A" w:rsidR="00E9335F" w:rsidRPr="00D415D9" w:rsidRDefault="00D415D9" w:rsidP="00E9335F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niskom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EUROSTAT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metodologiji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58BE00D" w14:textId="77777777" w:rsidR="00E9335F" w:rsidRPr="00D415D9" w:rsidRDefault="00E9335F" w:rsidP="00E9335F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21F43DD" w14:textId="7F4F9301" w:rsidR="00E9335F" w:rsidRPr="00D415D9" w:rsidRDefault="00D415D9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18.</w:t>
      </w:r>
    </w:p>
    <w:p w14:paraId="347B59C4" w14:textId="6F055F47" w:rsidR="00E9335F" w:rsidRPr="00D415D9" w:rsidRDefault="00D415D9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planiranog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spremom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B2F7E01" w14:textId="31E9E5F2" w:rsidR="00E9335F" w:rsidRPr="00D415D9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planirano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10%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stručnom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spremom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1,5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801E957" w14:textId="71EE1D32" w:rsidR="00E9335F" w:rsidRPr="00D415D9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planirano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5%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10%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stručnom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spremom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C61ADE9" w14:textId="05961FD6" w:rsidR="00E9335F" w:rsidRPr="00D415D9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planirano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2%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5% 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stručnom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spremom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0,5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A598E6C" w14:textId="2CA53C52" w:rsidR="00E9335F" w:rsidRPr="00D415D9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planirano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2%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stručnom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spremom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8B9A9B7" w14:textId="77777777" w:rsidR="00E9335F" w:rsidRPr="00D415D9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5B09B36" w14:textId="43AFF7AE" w:rsidR="00E9335F" w:rsidRPr="00D415D9" w:rsidRDefault="00D415D9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</w:t>
      </w:r>
    </w:p>
    <w:p w14:paraId="033F3645" w14:textId="5A0F63A1" w:rsidR="00E9335F" w:rsidRPr="00D415D9" w:rsidRDefault="00D415D9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racia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dosadašnjeg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E77F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dostavljenih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poslednje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733F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2B11ABC4" w14:textId="2D0EBB42" w:rsidR="00E9335F" w:rsidRPr="00D415D9" w:rsidRDefault="008D30AD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opšti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racio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veći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1,5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5FF7489C" w14:textId="0D2607E1" w:rsidR="00E9335F" w:rsidRPr="00D415D9" w:rsidRDefault="008D30AD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opšti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racio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1,5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0,5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CA96150" w14:textId="1C965E6A" w:rsidR="00AD3360" w:rsidRPr="00D415D9" w:rsidRDefault="008D30AD" w:rsidP="007B294C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opšti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racio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manji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79070F54" w14:textId="77777777" w:rsidR="00AD3360" w:rsidRPr="00D415D9" w:rsidRDefault="00AD3360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EE3FE7B" w14:textId="09BBD82A" w:rsidR="00E9335F" w:rsidRPr="00D415D9" w:rsidRDefault="00D415D9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B31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20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BA67CFE" w14:textId="1E0CF289" w:rsidR="00E9335F" w:rsidRPr="00D415D9" w:rsidRDefault="00D415D9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izveštajima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2D15DA9E" w14:textId="13688B9F" w:rsidR="00E9335F" w:rsidRPr="00D415D9" w:rsidRDefault="00C11BD0" w:rsidP="00C11BD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ostvario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poslovni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dobitak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navedenim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izveštajima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A7097AC" w14:textId="6148DECF" w:rsidR="00483DE5" w:rsidRPr="00D415D9" w:rsidRDefault="00C11BD0" w:rsidP="00C11BD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ostvario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poslovni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dobitak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jednu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navedenim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izveštajima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83D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0,5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C7764C6" w14:textId="3FF96508" w:rsidR="00E9335F" w:rsidRPr="00D415D9" w:rsidRDefault="00C11BD0" w:rsidP="00C11BD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ostvario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poslovni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dobitak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navedenim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izveštajima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B61B7C0" w14:textId="77777777" w:rsidR="00596860" w:rsidRPr="00D415D9" w:rsidRDefault="00596860" w:rsidP="00C11BD0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ED326F4" w14:textId="131EDDDA" w:rsidR="00E9335F" w:rsidRPr="00D415D9" w:rsidRDefault="00D415D9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B31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21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58A2F31" w14:textId="56844081" w:rsidR="00E9335F" w:rsidRPr="00D415D9" w:rsidRDefault="00D415D9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pokazatelja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zaduženosti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utvrđenom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izveštajima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1412864" w14:textId="05683AFF" w:rsidR="000A22FF" w:rsidRPr="00D415D9" w:rsidRDefault="000A22FF" w:rsidP="007B294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 xml:space="preserve">1)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je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pokazatelj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zaduženosti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investitora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manji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50%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odnosa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ukupnih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obaveza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prema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ukupnoj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imovini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investicionom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projektu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dodeljuje</w:t>
      </w:r>
      <w:r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 </w:t>
      </w:r>
      <w:r w:rsid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bod</w:t>
      </w:r>
      <w:r w:rsidR="00F16779"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14:paraId="6BB76A01" w14:textId="38680035" w:rsidR="00E9335F" w:rsidRPr="00D415D9" w:rsidRDefault="000A22F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8120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je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pokazatelj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zaduženosti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manji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70%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ukupnih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ukupnoj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imovini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479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0,5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766A94EE" w14:textId="4E0A025B" w:rsidR="003B6BE2" w:rsidRPr="00D415D9" w:rsidRDefault="000A22FF" w:rsidP="007B294C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8120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je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pokazatelj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zaduženosti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veći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70%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ukupnih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ukupnoj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imovini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E933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1E0764E" w14:textId="77777777" w:rsidR="003B6BE2" w:rsidRPr="00D415D9" w:rsidRDefault="003B6BE2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B277450" w14:textId="77777777" w:rsidR="006A3D08" w:rsidRPr="00D415D9" w:rsidRDefault="006A3D08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3A60325" w14:textId="67041F9E" w:rsidR="00D96991" w:rsidRPr="00D415D9" w:rsidRDefault="00D96991" w:rsidP="005F4FC2">
      <w:pPr>
        <w:pStyle w:val="wyq060---pododeljak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3" w:name="str_17"/>
      <w:bookmarkEnd w:id="3"/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IV</w:t>
      </w:r>
      <w:r w:rsidR="00AA51A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52D3735D" w14:textId="77777777" w:rsidR="00D330B5" w:rsidRPr="00D415D9" w:rsidRDefault="00D330B5" w:rsidP="005F4FC2">
      <w:pPr>
        <w:pStyle w:val="wyq060---pododeljak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4FD9739" w14:textId="257458EA" w:rsidR="00BE6CBB" w:rsidRPr="00D415D9" w:rsidRDefault="00D415D9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noProof/>
          <w:lang w:val="sr-Latn-CS"/>
        </w:rPr>
      </w:pPr>
      <w:bookmarkStart w:id="4" w:name="str_18"/>
      <w:bookmarkEnd w:id="4"/>
      <w:r>
        <w:rPr>
          <w:rFonts w:ascii="Times New Roman" w:hAnsi="Times New Roman" w:cs="Times New Roman"/>
          <w:b w:val="0"/>
          <w:i w:val="0"/>
          <w:noProof/>
          <w:lang w:val="sr-Latn-CS"/>
        </w:rPr>
        <w:t>Podsticaji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za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opravdane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troškove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bruto</w:t>
      </w:r>
      <w:r w:rsidR="00BE6CBB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zarada</w:t>
      </w:r>
      <w:r w:rsidR="00BE6CBB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za</w:t>
      </w:r>
      <w:r w:rsidR="00BE6CBB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nova</w:t>
      </w:r>
      <w:r w:rsidR="00BE6CBB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radna</w:t>
      </w:r>
      <w:r w:rsidR="00BE6CBB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mesta</w:t>
      </w:r>
    </w:p>
    <w:p w14:paraId="5F9F106A" w14:textId="41AF6DB2" w:rsidR="00D96991" w:rsidRPr="00D415D9" w:rsidRDefault="00D415D9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noProof/>
          <w:lang w:val="sr-Latn-CS"/>
        </w:rPr>
      </w:pPr>
      <w:r>
        <w:rPr>
          <w:rFonts w:ascii="Times New Roman" w:hAnsi="Times New Roman" w:cs="Times New Roman"/>
          <w:b w:val="0"/>
          <w:i w:val="0"/>
          <w:noProof/>
          <w:lang w:val="sr-Latn-CS"/>
        </w:rPr>
        <w:t>povezana</w:t>
      </w:r>
      <w:r w:rsidR="00BE6CBB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sa</w:t>
      </w:r>
      <w:r w:rsidR="00BE6CBB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investicionim</w:t>
      </w:r>
      <w:r w:rsidR="00BE6CBB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projektom</w:t>
      </w:r>
    </w:p>
    <w:p w14:paraId="7445A0E0" w14:textId="77777777" w:rsidR="00BE6CBB" w:rsidRPr="00D415D9" w:rsidRDefault="00BE6CBB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noProof/>
          <w:lang w:val="sr-Latn-CS"/>
        </w:rPr>
      </w:pPr>
    </w:p>
    <w:p w14:paraId="2E39A092" w14:textId="5B6C6838" w:rsidR="00D96991" w:rsidRPr="00D415D9" w:rsidRDefault="00D415D9" w:rsidP="005F4FC2">
      <w:pPr>
        <w:pStyle w:val="clan"/>
        <w:spacing w:before="0" w:after="0"/>
        <w:rPr>
          <w:rFonts w:ascii="Times New Roman" w:hAnsi="Times New Roman" w:cs="Times New Roman"/>
          <w:b w:val="0"/>
          <w:noProof/>
          <w:lang w:val="sr-Latn-CS"/>
        </w:rPr>
      </w:pPr>
      <w:bookmarkStart w:id="5" w:name="clan_14"/>
      <w:bookmarkEnd w:id="5"/>
      <w:r>
        <w:rPr>
          <w:rFonts w:ascii="Times New Roman" w:hAnsi="Times New Roman" w:cs="Times New Roman"/>
          <w:b w:val="0"/>
          <w:noProof/>
          <w:lang w:val="sr-Latn-CS"/>
        </w:rPr>
        <w:t>Član</w:t>
      </w:r>
      <w:r w:rsidR="00D96991" w:rsidRPr="00D415D9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 w:rsidR="007B3169" w:rsidRPr="00D415D9">
        <w:rPr>
          <w:rFonts w:ascii="Times New Roman" w:hAnsi="Times New Roman" w:cs="Times New Roman"/>
          <w:b w:val="0"/>
          <w:noProof/>
          <w:lang w:val="sr-Latn-CS"/>
        </w:rPr>
        <w:t>22</w:t>
      </w:r>
      <w:r w:rsidR="00CD5F5C" w:rsidRPr="00D415D9">
        <w:rPr>
          <w:rFonts w:ascii="Times New Roman" w:hAnsi="Times New Roman" w:cs="Times New Roman"/>
          <w:b w:val="0"/>
          <w:noProof/>
          <w:lang w:val="sr-Latn-CS"/>
        </w:rPr>
        <w:t>.</w:t>
      </w:r>
      <w:r w:rsidR="00D96991" w:rsidRPr="00D415D9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</w:p>
    <w:p w14:paraId="73D1C9CB" w14:textId="304F51D1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otvori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razvrstavanja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BE6C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odobravaju</w:t>
      </w:r>
      <w:r w:rsidR="00BE6C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72F1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20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maksimalnom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dinarskoj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protivvrednosti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novootvorenom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523758E5" w14:textId="324ED8AC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otvori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razvrstavanja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BE6C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odobravaju</w:t>
      </w:r>
      <w:r w:rsidR="00BE6C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315B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F72F1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maksimalnom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dinarskoj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protivvrednosti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novootvorenom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305A359D" w14:textId="4B129FE8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otvori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razvrstavanja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odobravaju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72F1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30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maksimalnom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dinarskoj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protivvrednosti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novootvorenom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0FC79B82" w14:textId="7A71DC5B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otvori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četvrtu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razvrstavanja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BE6C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odobravaju</w:t>
      </w:r>
      <w:r w:rsidR="00BE6C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F72F1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maksimalnom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dinarskoj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protivvrednosti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novootvorenom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77A58B09" w14:textId="794C8753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otvori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devastirano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područje</w:t>
      </w:r>
      <w:r w:rsidR="00BE6C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odobravaju</w:t>
      </w:r>
      <w:r w:rsidR="00BE6C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E6C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72F1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40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maksimalnom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dinarskoj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protivvrednosti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novootvorenom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24D3DD0B" w14:textId="62CDFD64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apsolutnom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pređe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gornju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granicu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BE6C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BE6CB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ED3C3BD" w14:textId="77777777" w:rsidR="00596860" w:rsidRPr="00D415D9" w:rsidRDefault="00596860" w:rsidP="00C11BD0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D091435" w14:textId="432AC185" w:rsidR="00D96991" w:rsidRPr="00D415D9" w:rsidRDefault="00D415D9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noProof/>
          <w:lang w:val="sr-Latn-CS"/>
        </w:rPr>
      </w:pPr>
      <w:bookmarkStart w:id="6" w:name="str_19"/>
      <w:bookmarkEnd w:id="6"/>
      <w:r>
        <w:rPr>
          <w:rFonts w:ascii="Times New Roman" w:hAnsi="Times New Roman" w:cs="Times New Roman"/>
          <w:b w:val="0"/>
          <w:i w:val="0"/>
          <w:noProof/>
          <w:lang w:val="sr-Latn-CS"/>
        </w:rPr>
        <w:t>Podsticaji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za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opravdane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troškove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ulaganja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u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osnovna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sredstva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</w:p>
    <w:p w14:paraId="70591A7B" w14:textId="77777777" w:rsidR="00BE6CBB" w:rsidRPr="00D415D9" w:rsidRDefault="00BE6CBB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noProof/>
          <w:lang w:val="sr-Latn-CS"/>
        </w:rPr>
      </w:pPr>
    </w:p>
    <w:p w14:paraId="2559C9BC" w14:textId="67F5C8F6" w:rsidR="00D96991" w:rsidRPr="00D415D9" w:rsidRDefault="00D415D9" w:rsidP="005F4FC2">
      <w:pPr>
        <w:pStyle w:val="clan"/>
        <w:spacing w:before="0" w:after="0"/>
        <w:rPr>
          <w:rFonts w:ascii="Times New Roman" w:hAnsi="Times New Roman" w:cs="Times New Roman"/>
          <w:b w:val="0"/>
          <w:noProof/>
          <w:lang w:val="sr-Latn-CS"/>
        </w:rPr>
      </w:pPr>
      <w:bookmarkStart w:id="7" w:name="clan_15"/>
      <w:bookmarkEnd w:id="7"/>
      <w:r>
        <w:rPr>
          <w:rFonts w:ascii="Times New Roman" w:hAnsi="Times New Roman" w:cs="Times New Roman"/>
          <w:b w:val="0"/>
          <w:noProof/>
          <w:lang w:val="sr-Latn-CS"/>
        </w:rPr>
        <w:lastRenderedPageBreak/>
        <w:t>Član</w:t>
      </w:r>
      <w:r w:rsidR="00D96991" w:rsidRPr="00D415D9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 w:rsidR="00966D10" w:rsidRPr="00D415D9">
        <w:rPr>
          <w:rFonts w:ascii="Times New Roman" w:hAnsi="Times New Roman" w:cs="Times New Roman"/>
          <w:b w:val="0"/>
          <w:noProof/>
          <w:lang w:val="sr-Latn-CS"/>
        </w:rPr>
        <w:t>23</w:t>
      </w:r>
      <w:r w:rsidR="00CD5F5C" w:rsidRPr="00D415D9">
        <w:rPr>
          <w:rFonts w:ascii="Times New Roman" w:hAnsi="Times New Roman" w:cs="Times New Roman"/>
          <w:b w:val="0"/>
          <w:noProof/>
          <w:lang w:val="sr-Latn-CS"/>
        </w:rPr>
        <w:t>.</w:t>
      </w:r>
      <w:r w:rsidR="00D96991" w:rsidRPr="00D415D9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</w:p>
    <w:p w14:paraId="009CFE41" w14:textId="4307E06D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razvrstavanja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424C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424C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2424C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2424C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2424C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667D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22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7575C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21D2A5A2" w14:textId="42830763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razvrstavanja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bespovratnih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667D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22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7575C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2928FD2A" w14:textId="05D44127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razvrstavanja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bespovratnih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667D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22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7575C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2484F3E9" w14:textId="39F871A4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četvrtu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razvrstavanja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bespovratnih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667D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22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7575C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1B8E03F5" w14:textId="092E86A5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devastirano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bespovratnih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667D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22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7575C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323A82B8" w14:textId="7C486831" w:rsidR="00B40A2F" w:rsidRPr="00D415D9" w:rsidRDefault="00D415D9" w:rsidP="00B40A2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165D4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bespovratnih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756AD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56AD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756AD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756AD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10.000.000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  <w:r w:rsidR="00756AD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09B58B3A" w14:textId="63EE1B76" w:rsidR="00B40A2F" w:rsidRPr="00D415D9" w:rsidRDefault="00D415D9" w:rsidP="00C11BD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165D4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bespovratnih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756AD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56AD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756AD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756AD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10.000.000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20.000.000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756AD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14AAD8A6" w14:textId="7FC2596E" w:rsidR="00BE6692" w:rsidRPr="00D415D9" w:rsidRDefault="00D415D9" w:rsidP="00B40A2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apsolutnom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pređe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gornju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granicu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izuzev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ograničenja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utvrđenog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</w:t>
      </w:r>
      <w:bookmarkStart w:id="8" w:name="str_20"/>
      <w:bookmarkEnd w:id="8"/>
      <w:r w:rsidR="00C11BD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AD33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C11BD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9460658" w14:textId="77777777" w:rsidR="00D1348A" w:rsidRPr="00D415D9" w:rsidRDefault="00D1348A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noProof/>
          <w:lang w:val="sr-Latn-CS"/>
        </w:rPr>
      </w:pPr>
    </w:p>
    <w:p w14:paraId="0E6E62B5" w14:textId="4689155B" w:rsidR="00D96991" w:rsidRPr="00D415D9" w:rsidRDefault="00D415D9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noProof/>
          <w:lang w:val="sr-Latn-CS"/>
        </w:rPr>
      </w:pPr>
      <w:r>
        <w:rPr>
          <w:rFonts w:ascii="Times New Roman" w:hAnsi="Times New Roman" w:cs="Times New Roman"/>
          <w:b w:val="0"/>
          <w:i w:val="0"/>
          <w:noProof/>
          <w:lang w:val="sr-Latn-CS"/>
        </w:rPr>
        <w:t>Dodatni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podsticaji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za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radno</w:t>
      </w:r>
      <w:r w:rsidR="00D96991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intenzivne</w:t>
      </w:r>
      <w:r w:rsidR="00BE6CBB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investicione</w:t>
      </w:r>
      <w:r w:rsidR="00BE6CBB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projekte</w:t>
      </w:r>
    </w:p>
    <w:p w14:paraId="3BCD77DF" w14:textId="77777777" w:rsidR="00BE6CBB" w:rsidRPr="00D415D9" w:rsidRDefault="00BE6CBB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noProof/>
          <w:lang w:val="sr-Latn-CS"/>
        </w:rPr>
      </w:pPr>
    </w:p>
    <w:p w14:paraId="547C6FBE" w14:textId="4D75DC80" w:rsidR="00D96991" w:rsidRPr="00D415D9" w:rsidRDefault="00D415D9" w:rsidP="005F4FC2">
      <w:pPr>
        <w:pStyle w:val="clan"/>
        <w:spacing w:before="0" w:after="0"/>
        <w:rPr>
          <w:rFonts w:ascii="Times New Roman" w:hAnsi="Times New Roman" w:cs="Times New Roman"/>
          <w:b w:val="0"/>
          <w:noProof/>
          <w:lang w:val="sr-Latn-CS"/>
        </w:rPr>
      </w:pPr>
      <w:bookmarkStart w:id="9" w:name="clan_16"/>
      <w:bookmarkEnd w:id="9"/>
      <w:r>
        <w:rPr>
          <w:rFonts w:ascii="Times New Roman" w:hAnsi="Times New Roman" w:cs="Times New Roman"/>
          <w:b w:val="0"/>
          <w:noProof/>
          <w:lang w:val="sr-Latn-CS"/>
        </w:rPr>
        <w:t>Član</w:t>
      </w:r>
      <w:r w:rsidR="00D96991" w:rsidRPr="00D415D9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 w:rsidR="00966D10" w:rsidRPr="00D415D9">
        <w:rPr>
          <w:rFonts w:ascii="Times New Roman" w:hAnsi="Times New Roman" w:cs="Times New Roman"/>
          <w:b w:val="0"/>
          <w:noProof/>
          <w:lang w:val="sr-Latn-CS"/>
        </w:rPr>
        <w:t>24</w:t>
      </w:r>
      <w:r w:rsidR="00BC2D35" w:rsidRPr="00D415D9">
        <w:rPr>
          <w:rFonts w:ascii="Times New Roman" w:hAnsi="Times New Roman" w:cs="Times New Roman"/>
          <w:b w:val="0"/>
          <w:noProof/>
          <w:lang w:val="sr-Latn-CS"/>
        </w:rPr>
        <w:t>.</w:t>
      </w:r>
    </w:p>
    <w:p w14:paraId="44D79BAC" w14:textId="0B0B773F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intenzivni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otvara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1E7BF28C" w14:textId="3766E93C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intenzivni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bespovratnih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8654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22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6153D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6153D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6153D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1414AF44" w14:textId="62552F40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intenzivni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bespovratnih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8654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22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troškova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6153D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6153D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6153D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78948556" w14:textId="2498E371" w:rsidR="00D96991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intenzivni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bespovratnih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8654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22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6153D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6153D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6153D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6153D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153D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6153D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6153D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4CC38F0" w14:textId="5A5FAA81" w:rsidR="00915FC8" w:rsidRPr="00D415D9" w:rsidRDefault="00D415D9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apsolutnom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pređe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gornju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granicu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D969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59B14366" w14:textId="77777777" w:rsidR="00966D10" w:rsidRPr="00D415D9" w:rsidRDefault="00966D10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07395C5" w14:textId="7D7850C9" w:rsidR="00966D10" w:rsidRPr="00D415D9" w:rsidRDefault="00D415D9" w:rsidP="00966D10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25.</w:t>
      </w:r>
    </w:p>
    <w:p w14:paraId="6D4567C0" w14:textId="46A0D5D1" w:rsidR="00966D10" w:rsidRPr="00D415D9" w:rsidRDefault="00D415D9" w:rsidP="00966D1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odobravaju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priznavanja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uvećava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tehnološkog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1AAA3201" w14:textId="6351B847" w:rsidR="00966D10" w:rsidRPr="00D415D9" w:rsidRDefault="00D415D9" w:rsidP="00966D1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tehnološkom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EUROSTAT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metodologiji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420DC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420DC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E4D1C1F" w14:textId="63DD4AAE" w:rsidR="00966D10" w:rsidRPr="00D415D9" w:rsidRDefault="00D415D9" w:rsidP="00966D1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tehnološkom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EUROSTAT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metodologiji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75%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420DC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D4429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F3C76E0" w14:textId="6C9D2616" w:rsidR="00966D10" w:rsidRPr="00D415D9" w:rsidRDefault="00D415D9" w:rsidP="00966D1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niskom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tehnološkom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EUROSTAT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metodologiji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420DC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D4429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DA95043" w14:textId="7A6419C9" w:rsidR="00966D10" w:rsidRPr="00D415D9" w:rsidRDefault="00D415D9" w:rsidP="00966D1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niskom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tehnološkom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EUROSTAT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metodologiji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punog</w:t>
      </w:r>
      <w:r w:rsidR="00420DC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D4429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378C87F" w14:textId="77777777" w:rsidR="004A7354" w:rsidRPr="00D415D9" w:rsidRDefault="004A7354" w:rsidP="00491809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val="sr-Latn-CS"/>
        </w:rPr>
      </w:pPr>
    </w:p>
    <w:p w14:paraId="3BB085C8" w14:textId="652D4036" w:rsidR="00050150" w:rsidRPr="00D415D9" w:rsidRDefault="00D415D9" w:rsidP="00A667D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</w:t>
      </w:r>
      <w:r w:rsidR="00A667DD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26.</w:t>
      </w:r>
    </w:p>
    <w:p w14:paraId="7E0914BB" w14:textId="2201820E" w:rsidR="00A667DD" w:rsidRPr="00D415D9" w:rsidRDefault="00A667DD" w:rsidP="00AD336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ab/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Korisniku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kome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osnovu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stručne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analize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investicionog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projekta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prema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kriterijumima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14.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ove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uredbe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dodeljeno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najmanje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bodova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odobrava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povećanje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iznosa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sredstava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podsticaja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osnovu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priznavanja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opravdanih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troškova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23.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ove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uredbe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10%.</w:t>
      </w:r>
    </w:p>
    <w:p w14:paraId="3D6D4A49" w14:textId="39120206" w:rsidR="00AD3360" w:rsidRPr="00D415D9" w:rsidRDefault="00AD3360" w:rsidP="005F4FC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14:paraId="02E46BC9" w14:textId="77777777" w:rsidR="00BA6190" w:rsidRPr="00D415D9" w:rsidRDefault="00BA6190" w:rsidP="005F4FC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14:paraId="24C7B234" w14:textId="66D82DB1" w:rsidR="00915FC8" w:rsidRPr="00D415D9" w:rsidRDefault="00915FC8" w:rsidP="005F4FC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</w:t>
      </w:r>
      <w:r w:rsidR="009847E6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POSEBNOG</w:t>
      </w:r>
      <w:r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ZNAČAJA</w:t>
      </w:r>
    </w:p>
    <w:p w14:paraId="1C0C4D02" w14:textId="77777777" w:rsidR="003D25B6" w:rsidRPr="00D415D9" w:rsidRDefault="003D25B6" w:rsidP="005F4FC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14:paraId="1EF31095" w14:textId="7B5AB6D1" w:rsidR="00B7131E" w:rsidRPr="00D415D9" w:rsidRDefault="00D415D9" w:rsidP="005F4FC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Pojam</w:t>
      </w:r>
      <w:r w:rsidR="00B7131E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ulaganja</w:t>
      </w:r>
      <w:r w:rsidR="00B7131E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B7131E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posebnog</w:t>
      </w:r>
      <w:r w:rsidR="00B7131E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značaja</w:t>
      </w:r>
      <w:r w:rsidR="008E48B0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8E48B0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Republiku</w:t>
      </w:r>
      <w:r w:rsidR="008E48B0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Srbiju</w:t>
      </w:r>
    </w:p>
    <w:p w14:paraId="6DCFE936" w14:textId="77777777" w:rsidR="00B7131E" w:rsidRPr="00D415D9" w:rsidRDefault="00B7131E" w:rsidP="005F4FC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14:paraId="5C32A896" w14:textId="13ED7633" w:rsidR="00915FC8" w:rsidRPr="00D415D9" w:rsidRDefault="00D415D9" w:rsidP="005F4FC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</w:t>
      </w:r>
      <w:r w:rsidR="00915FC8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966D10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2</w:t>
      </w:r>
      <w:r w:rsidR="00677721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7</w:t>
      </w:r>
      <w:r w:rsidR="000B2369" w:rsidRPr="00D415D9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14:paraId="1E7A78F5" w14:textId="6A431D93" w:rsidR="00915FC8" w:rsidRPr="00D415D9" w:rsidRDefault="00D415D9" w:rsidP="00B7131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B7F0926" w14:textId="01F6456A" w:rsidR="00915FC8" w:rsidRPr="00D415D9" w:rsidRDefault="00915FC8" w:rsidP="00B7131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BC2D3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čijom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bitno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utiče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dalji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doprinosi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unapređenju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konkurentnosti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lokacije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čijom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podstiče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ravnomeran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regionalni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teritorijalnu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koncentraciju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određenih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grana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59546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korisnika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ulaže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F5B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DF5B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miliona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otvara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00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90596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0596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90596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razvrstava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prvu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ulaže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miliona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otvara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razvrstava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treću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četvrtu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razvijenosti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devastirano</w:t>
      </w:r>
      <w:r w:rsidR="002F26A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područje</w:t>
      </w:r>
      <w:r w:rsidR="00BC2D3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38ECED9" w14:textId="01B6E385" w:rsidR="00915FC8" w:rsidRPr="00D415D9" w:rsidRDefault="00915FC8" w:rsidP="00B7131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BC2D3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podstiče</w:t>
      </w:r>
      <w:r w:rsidR="00F8218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F8218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razvojnih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prioriteta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funkciji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povećanja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njihove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konkurentnosti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razvojni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prioritet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4F4C8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4F4C8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skupština</w:t>
      </w:r>
      <w:r w:rsidR="004F4C8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F4C8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="004F4C8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4F4C8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4F4C8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4F4C8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odlukom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donose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7E0B2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4F4C8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zajednički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razvojni</w:t>
      </w:r>
      <w:r w:rsidR="009E3B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prioritet</w:t>
      </w:r>
      <w:r w:rsidR="00AC041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AC041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5B28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pribavljeno</w:t>
      </w:r>
      <w:r w:rsidR="005B28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mišljenje</w:t>
      </w:r>
      <w:r w:rsidR="005B28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BC2D3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8A21EB9" w14:textId="43B15193" w:rsidR="00915FC8" w:rsidRPr="00D415D9" w:rsidRDefault="00915FC8" w:rsidP="00B7131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BC2D3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usvojenih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bilateralnih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E81420C" w14:textId="32FB6BBC" w:rsidR="00915FC8" w:rsidRPr="00D415D9" w:rsidRDefault="00915FC8" w:rsidP="00B7131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BC2D3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prekograničnoj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saradnji</w:t>
      </w:r>
      <w:r w:rsidR="00BC2D3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FCFB1F5" w14:textId="77777777" w:rsidR="00AD3360" w:rsidRPr="00D415D9" w:rsidRDefault="00AD3360" w:rsidP="004108DE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noProof/>
          <w:lang w:val="sr-Latn-CS"/>
        </w:rPr>
      </w:pPr>
    </w:p>
    <w:p w14:paraId="6DEAD78C" w14:textId="08AE1E64" w:rsidR="004108DE" w:rsidRPr="00D415D9" w:rsidRDefault="00D415D9" w:rsidP="004108DE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noProof/>
          <w:lang w:val="sr-Latn-CS"/>
        </w:rPr>
      </w:pPr>
      <w:r>
        <w:rPr>
          <w:rFonts w:ascii="Times New Roman" w:hAnsi="Times New Roman" w:cs="Times New Roman"/>
          <w:b w:val="0"/>
          <w:i w:val="0"/>
          <w:noProof/>
          <w:lang w:val="sr-Latn-CS"/>
        </w:rPr>
        <w:t>Kriterijumi</w:t>
      </w:r>
      <w:r w:rsidR="002424C6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za</w:t>
      </w:r>
      <w:r w:rsidR="002424C6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analizu</w:t>
      </w:r>
      <w:r w:rsidR="002424C6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i</w:t>
      </w:r>
      <w:r w:rsidR="002424C6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iznos</w:t>
      </w:r>
      <w:r w:rsidR="0047291B" w:rsidRPr="00D415D9">
        <w:rPr>
          <w:rFonts w:ascii="Times New Roman" w:hAnsi="Times New Roman" w:cs="Times New Roman"/>
          <w:b w:val="0"/>
          <w:i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lang w:val="sr-Latn-CS"/>
        </w:rPr>
        <w:t>sredstava</w:t>
      </w:r>
    </w:p>
    <w:p w14:paraId="655C0401" w14:textId="77777777" w:rsidR="004108DE" w:rsidRPr="00D415D9" w:rsidRDefault="004108DE" w:rsidP="00B713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61274CE" w14:textId="5759C8A3" w:rsidR="00915FC8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0B23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D17BF87" w14:textId="249FF812" w:rsidR="00915FC8" w:rsidRPr="00D415D9" w:rsidRDefault="00D415D9" w:rsidP="004108D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stručnu</w:t>
      </w:r>
      <w:r w:rsidR="007575C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="0012176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BC2D3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46F8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46F8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000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13</w:t>
      </w:r>
      <w:r w:rsidR="00046F8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90596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31B7CD3" w14:textId="32E7E635" w:rsidR="00915FC8" w:rsidRPr="00D415D9" w:rsidRDefault="00D415D9" w:rsidP="004108D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47291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7291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dodeljuju</w:t>
      </w:r>
      <w:r w:rsidR="0047291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4108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108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kombinacijom</w:t>
      </w:r>
      <w:r w:rsidR="004108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47291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47291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metode</w:t>
      </w:r>
      <w:r w:rsidR="0047291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obračuna</w:t>
      </w:r>
      <w:r w:rsidR="0047291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4108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uslovom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izračunati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4108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prelazi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najpovoljniji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proizilazi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obračuna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090A23E" w14:textId="4B7F8AAD" w:rsidR="00B40A2F" w:rsidRPr="00D415D9" w:rsidRDefault="00D415D9" w:rsidP="004108D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</w:t>
      </w:r>
      <w:r w:rsidR="0092712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92712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4)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izračunati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premašiti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opravdanih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B40A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7ACD41A" w14:textId="6606B98B" w:rsidR="00915FC8" w:rsidRPr="00D415D9" w:rsidRDefault="00D415D9" w:rsidP="00AE50D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47291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premašiti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gornju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granicu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državnu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330B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915FC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C51D066" w14:textId="37BB8A22" w:rsidR="006A3D08" w:rsidRPr="00D415D9" w:rsidRDefault="006A3D08" w:rsidP="00AE50D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0AF037C" w14:textId="77777777" w:rsidR="00BA6190" w:rsidRPr="00D415D9" w:rsidRDefault="00BA6190" w:rsidP="00AE50D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9B4AE05" w14:textId="5C8B0C10" w:rsidR="00915FC8" w:rsidRPr="00D415D9" w:rsidRDefault="00915FC8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</w:t>
      </w:r>
      <w:r w:rsidR="00684F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</w:p>
    <w:p w14:paraId="2384F546" w14:textId="77777777" w:rsidR="00C22855" w:rsidRPr="00D415D9" w:rsidRDefault="00C22855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EC230DB" w14:textId="41E42A25" w:rsidR="00966D10" w:rsidRPr="00D415D9" w:rsidRDefault="00D415D9" w:rsidP="00966D1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poziv</w:t>
      </w:r>
    </w:p>
    <w:p w14:paraId="3AD924C4" w14:textId="77777777" w:rsidR="00966D10" w:rsidRPr="00D415D9" w:rsidRDefault="00966D10" w:rsidP="00966D1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7643990" w14:textId="07EB0201" w:rsidR="00966D10" w:rsidRPr="00D415D9" w:rsidRDefault="00D415D9" w:rsidP="00966D1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B01124C" w14:textId="444BC3F1" w:rsidR="00966D10" w:rsidRPr="00D415D9" w:rsidRDefault="00D415D9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realizuju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projekti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6868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3B6BE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13279DF1" w14:textId="12009926" w:rsidR="00966D10" w:rsidRPr="00D415D9" w:rsidRDefault="00D415D9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8512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512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85120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objavljuje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poziv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1E2E018" w14:textId="17C672F2" w:rsidR="00966D10" w:rsidRPr="00D415D9" w:rsidRDefault="00D415D9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poziva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objavljuje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27BBE5BE" w14:textId="17E145A2" w:rsidR="00966D10" w:rsidRPr="00D415D9" w:rsidRDefault="00D415D9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poziv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966D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6E696896" w14:textId="6B558AB6" w:rsidR="00966D10" w:rsidRPr="00D415D9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objavljuje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poziv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5CDE3608" w14:textId="309AB84F" w:rsidR="00966D10" w:rsidRPr="00D415D9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53CBAE57" w14:textId="427F4051" w:rsidR="00966D10" w:rsidRPr="00D415D9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3)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kriterijume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47EC2CDA" w14:textId="033D8CC6" w:rsidR="00966D10" w:rsidRPr="00D415D9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trajanje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poziva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4A817A97" w14:textId="4FA1B020" w:rsidR="00966D10" w:rsidRPr="00D415D9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dobiti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obaveštenja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učestvovanjem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kontakt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6448D310" w14:textId="5423A988" w:rsidR="00966D10" w:rsidRPr="00D415D9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8D5EF58" w14:textId="61455B6D" w:rsidR="00081F0B" w:rsidRPr="00D415D9" w:rsidRDefault="00D415D9" w:rsidP="0049180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B06B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B06B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06B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B06B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6B7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150A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150A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hotelskog</w:t>
      </w:r>
      <w:r w:rsidR="00150A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smeštaja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poziva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24BD757" w14:textId="77777777" w:rsidR="00684F14" w:rsidRPr="00D415D9" w:rsidRDefault="00684F14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290EC50" w14:textId="0CDA9AB4" w:rsidR="00C61B39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Pismo</w:t>
      </w:r>
      <w:r w:rsidR="00954D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54D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namerama</w:t>
      </w:r>
      <w:r w:rsidR="00954D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54D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obaveštenje</w:t>
      </w:r>
      <w:r w:rsidR="00954D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54D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mogućem</w:t>
      </w:r>
      <w:r w:rsidR="00954D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954D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1CC68C63" w14:textId="77777777" w:rsidR="00893508" w:rsidRPr="00D415D9" w:rsidRDefault="00893508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80464D8" w14:textId="24CB603D" w:rsidR="00CD5F5C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30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B9D72C2" w14:textId="06264389" w:rsidR="005F1D98" w:rsidRPr="00D415D9" w:rsidRDefault="00D415D9" w:rsidP="0089350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namerava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150A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150A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hotelskog</w:t>
      </w:r>
      <w:r w:rsidR="00150A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smeštaja</w:t>
      </w:r>
      <w:r w:rsidR="00263E9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63E9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="00263E9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Pismo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namerama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5F1D9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2485078" w14:textId="722853B3" w:rsidR="00EC563C" w:rsidRPr="00D415D9" w:rsidRDefault="00D415D9" w:rsidP="0089350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Pismo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namerama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investitoru</w:t>
      </w:r>
      <w:r w:rsidR="00FD54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prethodnim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planiranoj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FD54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FD54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planiranim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troškovima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radna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povezanim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dvogodišnjem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dostizanja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pune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zaposlenosti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D5F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000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13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C4C8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5)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B43FD30" w14:textId="6EB7FBA5" w:rsidR="00EC563C" w:rsidRPr="00D415D9" w:rsidRDefault="00D415D9" w:rsidP="00E5607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Pismo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namerama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elemente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zatraži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dopuni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dodatne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="00E560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A54DC00" w14:textId="387FA867" w:rsidR="00EC563C" w:rsidRPr="00D415D9" w:rsidRDefault="00D415D9" w:rsidP="00F716E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namerama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investitoru</w:t>
      </w:r>
      <w:r w:rsidR="00F716E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obaveštenje</w:t>
      </w:r>
      <w:r w:rsidR="00F716E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716E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mogućem</w:t>
      </w:r>
      <w:r w:rsidR="00F716E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F716E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F716E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ostavljajući</w:t>
      </w:r>
      <w:r w:rsidR="00F716E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859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1859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izjasni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488C35D" w14:textId="3022CC56" w:rsidR="00964CAB" w:rsidRPr="00D415D9" w:rsidRDefault="00D415D9" w:rsidP="009A1F1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000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944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7944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DB407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 3</w:t>
      </w:r>
      <w:r w:rsidR="00DB407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DB407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dostavljanje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investitoru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obaveštenja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544E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A1F1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954D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obaveštava</w:t>
      </w:r>
      <w:r w:rsidR="008D693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postojanju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DBBBF0B" w14:textId="0B55331A" w:rsidR="005F7CDB" w:rsidRPr="00D415D9" w:rsidRDefault="00D415D9" w:rsidP="00954D3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Obaveštenje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mogućem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954D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neobavezujuće</w:t>
      </w:r>
      <w:r w:rsidR="00954D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54D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954D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informaciju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954D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odlučuje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utvrđivanja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5F7C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2D373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69CF74A" w14:textId="77777777" w:rsidR="009E2FC4" w:rsidRPr="00D415D9" w:rsidRDefault="009E2FC4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EC7BA1B" w14:textId="102AA0CB" w:rsidR="00954D30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Prijava</w:t>
      </w:r>
      <w:r w:rsidR="008529C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529C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8529C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analiza</w:t>
      </w:r>
    </w:p>
    <w:p w14:paraId="2F3B910D" w14:textId="77777777" w:rsidR="00954D30" w:rsidRPr="00D415D9" w:rsidRDefault="00954D30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B386123" w14:textId="4146369E" w:rsidR="00EC563C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EC563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CF34525" w14:textId="1058C235" w:rsidR="00AF4515" w:rsidRPr="00D415D9" w:rsidRDefault="00D415D9" w:rsidP="00072F5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obaveštenja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30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7625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5A13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namerava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realizuje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F73F6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73F6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F73F6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F73F6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hotelskog</w:t>
      </w:r>
      <w:r w:rsidR="00F73F6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smeštaja</w:t>
      </w:r>
      <w:r w:rsidR="00F73F6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558F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6308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0038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00389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6308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DD1C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5973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973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5973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7465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933C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propisanom</w:t>
      </w:r>
      <w:r w:rsidR="004933C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obrascu</w:t>
      </w:r>
      <w:r w:rsidR="004933C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933C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srpskom</w:t>
      </w:r>
      <w:r w:rsidR="004933C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jeziku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Prijava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utvrđivanja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ispunjenosti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308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7BB07694" w14:textId="450AC02E" w:rsidR="00C22855" w:rsidRPr="00D415D9" w:rsidRDefault="00D415D9" w:rsidP="00072F5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7A386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stručnu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E66FC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</w:t>
      </w:r>
      <w:r w:rsidR="00AD33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3BC1F950" w14:textId="76920812" w:rsidR="007A386C" w:rsidRPr="00D415D9" w:rsidRDefault="00D415D9" w:rsidP="00072F5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Kod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6308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6308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obaveštava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="007A386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A386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7A386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predložiti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Savetu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964CA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072F5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B863B1F" w14:textId="49077254" w:rsidR="001D77F0" w:rsidRPr="00D415D9" w:rsidRDefault="00D415D9" w:rsidP="00C970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Stručna</w:t>
      </w:r>
      <w:r w:rsidR="001D77F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analiza</w:t>
      </w:r>
      <w:r w:rsidR="001D77F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1D77F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="00BE66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mogućeg</w:t>
      </w:r>
      <w:r w:rsidR="00BE66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BE66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BE669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796CB90" w14:textId="77777777" w:rsidR="00491809" w:rsidRPr="00D415D9" w:rsidRDefault="00491809" w:rsidP="00C970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F0C08BD" w14:textId="2712C2A9" w:rsidR="00C9707D" w:rsidRPr="00D415D9" w:rsidRDefault="00D415D9" w:rsidP="00C9707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Obrazac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</w:p>
    <w:p w14:paraId="4BB801B1" w14:textId="77777777" w:rsidR="00C9707D" w:rsidRPr="00D415D9" w:rsidRDefault="00C9707D" w:rsidP="00C9707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D25C4A1" w14:textId="76181A99" w:rsidR="00C9707D" w:rsidRPr="00D415D9" w:rsidRDefault="00D415D9" w:rsidP="00C9707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CF552D1" w14:textId="2DD9F1F2" w:rsidR="002854AC" w:rsidRPr="00D415D9" w:rsidRDefault="00D415D9" w:rsidP="004933C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Obrasce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prijava</w:t>
      </w:r>
      <w:r w:rsidR="00DA38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933C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4933C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A38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D8000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DA38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ovoj</w:t>
      </w:r>
      <w:r w:rsidR="00DA386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uredbi</w:t>
      </w:r>
      <w:r w:rsidR="004933C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). </w:t>
      </w:r>
    </w:p>
    <w:p w14:paraId="4A76FF5B" w14:textId="320BF522" w:rsidR="002854AC" w:rsidRPr="00D415D9" w:rsidRDefault="00D415D9" w:rsidP="004933C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455D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55D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522F2152" w14:textId="11789CFB" w:rsidR="002854AC" w:rsidRPr="00D415D9" w:rsidRDefault="002854AC" w:rsidP="004933C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biznis</w:t>
      </w:r>
      <w:r w:rsidR="0045017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="0045017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5017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45017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čiju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dodeljuju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751E29C4" w14:textId="60F44953" w:rsidR="002854AC" w:rsidRPr="00D415D9" w:rsidRDefault="002854AC" w:rsidP="0045017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riginal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overena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fotokopija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registrovanih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prethodne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revizorskim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izveštajem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zakonska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F47E4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6A3D0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objavljeni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strano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original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overenu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fotokopiju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0F1F9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revizorskim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izveštajem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zakonska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revizije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overeni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prevod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srpski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jezik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izjavu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obavezan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pribavlja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revizora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21354262" w14:textId="35E12A94" w:rsidR="002854AC" w:rsidRPr="00D415D9" w:rsidRDefault="002854AC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original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overena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fotokopija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izvoda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registra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stariji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meseca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overen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overeni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prevod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izvoda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srpski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jezik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13407EF3" w14:textId="03ADC3EB" w:rsidR="002854AC" w:rsidRPr="00D415D9" w:rsidRDefault="002854AC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uverenje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pokrenut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prethodni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stečajni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reorganizacija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stečaj</w:t>
      </w:r>
      <w:r w:rsidR="00F970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2C52DF7C" w14:textId="297723D4" w:rsidR="002854AC" w:rsidRPr="00D415D9" w:rsidRDefault="00BC3FFB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izmirenju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poslovali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potpisanu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izjavu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poslovao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poreski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identifikacioni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dodeljen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poreski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poreska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administracija</w:t>
      </w:r>
      <w:r w:rsidR="00D961D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2545C29" w14:textId="44355A86" w:rsidR="002854AC" w:rsidRPr="00D415D9" w:rsidRDefault="00BC3FFB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izvod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Centralnog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registra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obaveznog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socijalnog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osiguranja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svakom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mesecu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angažovanja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C7F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6C7F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C7F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prethodi</w:t>
      </w:r>
      <w:r w:rsidR="006C7F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danu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96048A3" w14:textId="4EEB84C4" w:rsidR="002854AC" w:rsidRPr="00D415D9" w:rsidRDefault="00BC3FFB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uverenje</w:t>
      </w:r>
      <w:r w:rsidR="006C7F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="006C7F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C7F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6C7F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pravosnažno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osuđivano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krivična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7DCF9AD0" w14:textId="27734007" w:rsidR="002854AC" w:rsidRPr="00D415D9" w:rsidRDefault="006C7F1F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uverenje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osuđivani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krivično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delo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izvršeno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073093D" w14:textId="71743CE1" w:rsidR="002854AC" w:rsidRPr="00D415D9" w:rsidRDefault="00D415D9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dostavljene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bitne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činjenice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odlučivanje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tražiti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podnošenje</w:t>
      </w:r>
      <w:r w:rsidR="00605D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dokaze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relevantne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odlučivanje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podnetoj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Prijavi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53208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celishodnim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8361D62" w14:textId="74F6F263" w:rsidR="002854AC" w:rsidRPr="00D415D9" w:rsidRDefault="00D415D9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strano</w:t>
      </w:r>
      <w:r w:rsidR="006C7F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6C7F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6C7F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overena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prevedena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srpski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jezik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prevodioca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4F122998" w14:textId="60E4A353" w:rsidR="00596860" w:rsidRPr="00D415D9" w:rsidRDefault="00D415D9" w:rsidP="005F1D9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Danom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D194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2854A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6D282C4" w14:textId="77777777" w:rsidR="00596860" w:rsidRPr="00D415D9" w:rsidRDefault="00596860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4EF44CF" w14:textId="5C9B8D60" w:rsidR="00C9707D" w:rsidRPr="00D415D9" w:rsidRDefault="00D415D9" w:rsidP="00C9707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ispunjenosti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formalnih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706A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</w:p>
    <w:p w14:paraId="7A2FAE75" w14:textId="77777777" w:rsidR="00C9707D" w:rsidRPr="00D415D9" w:rsidRDefault="00C9707D" w:rsidP="00C9707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244C8F9" w14:textId="3CFD50ED" w:rsidR="00C9707D" w:rsidRPr="00D415D9" w:rsidRDefault="00D415D9" w:rsidP="00C9707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706A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2285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3DEC5B5" w14:textId="78803AF3" w:rsidR="00C9707D" w:rsidRPr="00D415D9" w:rsidRDefault="00D415D9" w:rsidP="00706A3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formalnih</w:t>
      </w:r>
      <w:r w:rsidR="00706A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706A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06A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706A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706A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4539502" w14:textId="44F056D9" w:rsidR="001176F8" w:rsidRPr="00D415D9" w:rsidRDefault="00D415D9" w:rsidP="001176F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Agencija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odbacuje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neblagovremene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55884910" w14:textId="5C21617D" w:rsidR="00C9707D" w:rsidRPr="00D415D9" w:rsidRDefault="00D415D9" w:rsidP="00706A3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06A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706A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706A3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43608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podneta</w:t>
      </w:r>
      <w:r w:rsidR="0043608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3608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43608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3608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000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odbacuje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ovu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nepotpunu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podnosiocu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obrazloženje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867D4C2" w14:textId="285CC627" w:rsidR="00C9707D" w:rsidRPr="00D415D9" w:rsidRDefault="00D415D9" w:rsidP="0099294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929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</w:t>
      </w:r>
      <w:r w:rsidR="005C4C8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5C4C8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odbija</w:t>
      </w:r>
      <w:r w:rsidR="003D0F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ovu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podnosiocu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obrazloženje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725A1088" w14:textId="2AD9D807" w:rsidR="001176F8" w:rsidRPr="00D415D9" w:rsidRDefault="00D415D9" w:rsidP="001176F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13735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3735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</w:t>
      </w:r>
      <w:r w:rsidR="0013735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13735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13735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13735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stručne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analize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minimum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boda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kriterijumima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propisanim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D8000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432C5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9625C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 – 7)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odbija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podnosiocu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obrazloženje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04392D7E" w14:textId="66DE6E41" w:rsidR="00C9707D" w:rsidRPr="00D415D9" w:rsidRDefault="00D415D9" w:rsidP="0058792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Prigovor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5879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 2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</w:t>
      </w:r>
      <w:r w:rsidR="00C965F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F512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F512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2092E675" w14:textId="6C17D373" w:rsidR="00C9707D" w:rsidRPr="00D415D9" w:rsidRDefault="00D415D9" w:rsidP="00DF512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odlučuje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prigovoru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podnosiocu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prigovora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3E9FEC5F" w14:textId="7AC306EB" w:rsidR="006D213C" w:rsidRPr="00D415D9" w:rsidRDefault="00D415D9" w:rsidP="00081F0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blagovremene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potpune</w:t>
      </w:r>
      <w:r w:rsidR="006C7F1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70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DF512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F512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DF512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F512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DF512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DF512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83BD87F" w14:textId="77777777" w:rsidR="00491809" w:rsidRPr="00D415D9" w:rsidRDefault="00491809" w:rsidP="00081F0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AED4DC3" w14:textId="7AB00850" w:rsidR="00935BA6" w:rsidRPr="00D415D9" w:rsidRDefault="00D415D9" w:rsidP="00935BA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Odlučivanje</w:t>
      </w:r>
      <w:r w:rsidR="00935BA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</w:p>
    <w:p w14:paraId="0CCD1293" w14:textId="77777777" w:rsidR="00935BA6" w:rsidRPr="00D415D9" w:rsidRDefault="00935BA6" w:rsidP="005F4FC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24E57FC" w14:textId="2770AE22" w:rsidR="007A386C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7A386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7A386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2923C70" w14:textId="4AE045DC" w:rsidR="006819CE" w:rsidRPr="00D415D9" w:rsidRDefault="00D415D9" w:rsidP="00DD1C81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5A13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5A13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Savetu</w:t>
      </w:r>
      <w:r w:rsidR="005A13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545E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45E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545E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545E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obaveštenje</w:t>
      </w:r>
      <w:r w:rsidR="005A13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A13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izjašnjenje</w:t>
      </w:r>
      <w:r w:rsidR="00F303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303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303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30</w:t>
      </w:r>
      <w:r w:rsidR="005A13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A13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D0F0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5A13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5A13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F303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zajedno</w:t>
      </w:r>
      <w:r w:rsidR="00DD1C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D1C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stručnom</w:t>
      </w:r>
      <w:r w:rsidR="00F303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analizom</w:t>
      </w:r>
      <w:r w:rsidR="00F303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DD1C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predlogom</w:t>
      </w:r>
      <w:r w:rsidR="00545E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visine</w:t>
      </w:r>
      <w:r w:rsidR="00545E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545E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45E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nacrtom</w:t>
      </w:r>
      <w:r w:rsidR="00545E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545E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45E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545E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545E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545E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D1C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D1C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819C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A26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000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7944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DB407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819C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819C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819C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819C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B14B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14B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F2538A7" w14:textId="77777777" w:rsidR="00491809" w:rsidRPr="00D415D9" w:rsidRDefault="00491809" w:rsidP="005F4FC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1FB3FB5" w14:textId="0A8F692E" w:rsidR="00935BA6" w:rsidRPr="00D415D9" w:rsidRDefault="00D415D9" w:rsidP="00935BA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Dostavljanje</w:t>
      </w:r>
      <w:r w:rsidR="00935BA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935BA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935BA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35BA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Nacrta</w:t>
      </w:r>
      <w:r w:rsidR="00935BA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</w:p>
    <w:p w14:paraId="6EC7AF7C" w14:textId="77777777" w:rsidR="00935BA6" w:rsidRPr="00D415D9" w:rsidRDefault="00935BA6" w:rsidP="005F4FC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DA412BE" w14:textId="18177CD0" w:rsidR="00453007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45300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A6FF60A" w14:textId="25866D95" w:rsidR="006860DE" w:rsidRPr="00D415D9" w:rsidRDefault="00D415D9" w:rsidP="0079219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860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6860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</w:t>
      </w:r>
      <w:r w:rsidR="006860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donese</w:t>
      </w:r>
      <w:r w:rsidR="006860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EE577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EE577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E577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dodeljuju</w:t>
      </w:r>
      <w:r w:rsidR="00EE577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6860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81624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81624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1624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</w:t>
      </w:r>
      <w:r w:rsidR="006860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EE577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E577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EE577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543EB094" w14:textId="338A7795" w:rsidR="00EC563C" w:rsidRPr="00D415D9" w:rsidRDefault="00D415D9" w:rsidP="0079219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860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860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244FB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244FB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4FB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</w:t>
      </w:r>
      <w:r w:rsidR="00712C0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nacrta</w:t>
      </w:r>
      <w:r w:rsidR="006860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E678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678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99251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6860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Vladi</w:t>
      </w:r>
      <w:r w:rsidR="00B3049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6860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davanja</w:t>
      </w:r>
      <w:r w:rsidR="006860D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prethodne</w:t>
      </w:r>
      <w:r w:rsidR="00712C0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50094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408FA88" w14:textId="77777777" w:rsidR="00491809" w:rsidRPr="00D415D9" w:rsidRDefault="00491809" w:rsidP="005D06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77FE1EF" w14:textId="09A4D47B" w:rsidR="003A092A" w:rsidRPr="00D415D9" w:rsidRDefault="00D415D9" w:rsidP="005D068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</w:p>
    <w:p w14:paraId="300B864F" w14:textId="77777777" w:rsidR="001B1D5E" w:rsidRPr="00D415D9" w:rsidRDefault="001B1D5E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52C6189" w14:textId="28D43585" w:rsidR="003A092A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2A6A0A1" w14:textId="5077AC01" w:rsidR="003A092A" w:rsidRPr="00D415D9" w:rsidRDefault="00D415D9" w:rsidP="00630EA1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predsedniku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C066C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sazivanje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sednice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razmatranje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odlučivanje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sednicama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statusu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zapisnike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sednica</w:t>
      </w:r>
      <w:r w:rsidR="00630EA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30EA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</w:t>
      </w:r>
      <w:r w:rsidR="00630EA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30EA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odlukama</w:t>
      </w:r>
      <w:r w:rsidR="00630EA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630EA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2F8AA20" w14:textId="6ECB79A6" w:rsidR="007B294C" w:rsidRPr="00D415D9" w:rsidRDefault="00D415D9" w:rsidP="00BA619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D073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="006D073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</w:t>
      </w:r>
      <w:r w:rsidR="00C066C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nacrta</w:t>
      </w:r>
      <w:r w:rsidR="006D073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630EA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30EA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630EA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D073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8A34706" w14:textId="77777777" w:rsidR="007B294C" w:rsidRPr="00D415D9" w:rsidRDefault="007B294C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AE869E7" w14:textId="7A012945" w:rsidR="005334E4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Odlučivanje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predlozima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</w:p>
    <w:p w14:paraId="5133A0A7" w14:textId="77777777" w:rsidR="005334E4" w:rsidRPr="00D415D9" w:rsidRDefault="005334E4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4A7096C" w14:textId="18D41E0F" w:rsidR="0061593E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Član</w:t>
      </w:r>
      <w:r w:rsidR="0061593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176F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61593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7215D82" w14:textId="127982B8" w:rsidR="005334E4" w:rsidRPr="00D415D9" w:rsidRDefault="00D415D9" w:rsidP="005334E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38379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8264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4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dodeljuju</w:t>
      </w:r>
      <w:r w:rsidR="0038379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38379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njegovim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bitnim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elementima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investitoru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8264C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dodeljenih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60D25EF" w14:textId="625251C5" w:rsidR="005334E4" w:rsidRPr="00D415D9" w:rsidRDefault="00D415D9" w:rsidP="005334E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razloge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1751645" w14:textId="266F8F84" w:rsidR="003A092A" w:rsidRPr="00D415D9" w:rsidRDefault="00D415D9" w:rsidP="00D2752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odlučuje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predlozima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najefikasniji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postižu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ciljevi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podrazumevaju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0F743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0F743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zaključenim</w:t>
      </w:r>
      <w:r w:rsidR="000F743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ugovorima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smanjenje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srazmerno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priznavanju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delimičnog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obrazloženom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dopunu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raskid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BF351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5334E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3E423BD" w14:textId="2778AD46" w:rsidR="007D6A6A" w:rsidRPr="00D415D9" w:rsidRDefault="00D415D9" w:rsidP="00D2752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7B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5F1D9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1615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1615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0F743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23BFF3A" w14:textId="22527767" w:rsidR="00244FBF" w:rsidRPr="00D415D9" w:rsidRDefault="003A092A" w:rsidP="00D2752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E57B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odluci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doneta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stavom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F743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57B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tekst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244FB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E57B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57B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E57B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raskid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E57BB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priznavanja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delimičnog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ispunjenja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aneks</w:t>
      </w:r>
      <w:r w:rsidR="00AF2D8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76350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6350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76350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76350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umanjenje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neisplaćenih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A05C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5C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A05C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5013D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5013D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013D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vrati</w:t>
      </w:r>
      <w:r w:rsidR="005013D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isplaćenih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dodeljenih</w:t>
      </w:r>
      <w:r w:rsidR="003066F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066F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2BB0766" w14:textId="5D4C0043" w:rsidR="003A092A" w:rsidRPr="00D415D9" w:rsidRDefault="00D415D9" w:rsidP="00D2752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B206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odlukama</w:t>
      </w:r>
      <w:r w:rsidR="00DB206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7378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F40CE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F40CE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sačinjava</w:t>
      </w:r>
      <w:r w:rsidR="00F40CE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zapisnik</w:t>
      </w:r>
      <w:r w:rsidR="00F40CE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7378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7378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članovima</w:t>
      </w:r>
      <w:r w:rsidR="007378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7378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378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3066F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C1797C9" w14:textId="5DDD89C0" w:rsidR="003A092A" w:rsidRPr="00D415D9" w:rsidRDefault="00D415D9" w:rsidP="00D2752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garantovanog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zaposlenosti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ispunio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postižu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ciljevi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obrazloženom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1134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</w:t>
      </w:r>
      <w:r w:rsidR="0031134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međusobnom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regulisanju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poravnanje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0270204" w14:textId="62BFE632" w:rsidR="003A092A" w:rsidRPr="00D415D9" w:rsidRDefault="00D415D9" w:rsidP="00D2752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E00F4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00F4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C516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1615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4F47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F47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F47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3852101" w14:textId="05FC7BD3" w:rsidR="0096036B" w:rsidRPr="00D415D9" w:rsidRDefault="00D415D9" w:rsidP="0096036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momentu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potpisivanja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38379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3B6BE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međusobnom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regulisanju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zaključenja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poravnanja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dopune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biznis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plana</w:t>
      </w:r>
      <w:r w:rsidR="0096036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54FFD22" w14:textId="38397032" w:rsidR="00596860" w:rsidRPr="00D415D9" w:rsidRDefault="00596860" w:rsidP="0096036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E920FF3" w14:textId="6AFA7F8E" w:rsidR="005364DB" w:rsidRPr="00D415D9" w:rsidRDefault="005364DB" w:rsidP="0096036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6FC60E6" w14:textId="6A0F7CD5" w:rsidR="005364DB" w:rsidRPr="00D415D9" w:rsidRDefault="005364DB" w:rsidP="0096036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F34D796" w14:textId="180E5DDB" w:rsidR="005364DB" w:rsidRPr="00D415D9" w:rsidRDefault="005364DB" w:rsidP="0096036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A3354A0" w14:textId="77777777" w:rsidR="005364DB" w:rsidRPr="00D415D9" w:rsidRDefault="005364DB" w:rsidP="0096036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6901144" w14:textId="77777777" w:rsidR="00BA6190" w:rsidRPr="00D415D9" w:rsidRDefault="00BA6190" w:rsidP="0096036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8AEA5B1" w14:textId="2028E93F" w:rsidR="003A092A" w:rsidRPr="00D415D9" w:rsidRDefault="003A092A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</w:t>
      </w:r>
      <w:r w:rsidR="000B236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95E1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1593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1593E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ISPLATE</w:t>
      </w:r>
      <w:r w:rsidR="00195E1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</w:p>
    <w:p w14:paraId="0F1754D1" w14:textId="77777777" w:rsidR="00195E12" w:rsidRPr="00D415D9" w:rsidRDefault="00195E12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D1D7D6B" w14:textId="72F4A365" w:rsidR="00195E12" w:rsidRPr="00D415D9" w:rsidRDefault="00D415D9" w:rsidP="00195E1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</w:p>
    <w:p w14:paraId="3F611AC8" w14:textId="77777777" w:rsidR="00195E12" w:rsidRPr="00D415D9" w:rsidRDefault="00195E12" w:rsidP="00195E1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B4D4B3E" w14:textId="27731081" w:rsidR="003A092A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53B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F4C422C" w14:textId="33B47FA0" w:rsidR="00244FBF" w:rsidRPr="00D415D9" w:rsidRDefault="00D415D9" w:rsidP="0069351F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Međusobna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A71B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A71B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9A71B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9A71B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A05C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zaključuju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B9351C0" w14:textId="13778955" w:rsidR="00295211" w:rsidRPr="00D415D9" w:rsidRDefault="00D415D9" w:rsidP="0069351F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nacrta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Komisiji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Vladi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davanja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prethodne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29521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DB3FC53" w14:textId="32A965DF" w:rsidR="003A092A" w:rsidRPr="00D415D9" w:rsidRDefault="00D415D9" w:rsidP="0069351F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Ugovor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dvogodišnjem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dostizanja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zaposlenosti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ugovorene</w:t>
      </w:r>
      <w:r w:rsidR="00EB373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sredstvima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izveštavanja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raskidu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višoj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sili</w:t>
      </w:r>
      <w:r w:rsidR="00E777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="00E777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E777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E777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77714"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bezbednosti</w:t>
      </w:r>
      <w:r w:rsidR="00E77714"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E77714"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zdravlju</w:t>
      </w:r>
      <w:r w:rsidR="00E77714"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E77714" w:rsidRPr="00D415D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sporova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7CE40A96" w14:textId="2414A556" w:rsidR="003A092A" w:rsidRPr="00D415D9" w:rsidRDefault="00D415D9" w:rsidP="0069351F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biznis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strukturu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projektovane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bruto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31134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planirani</w:t>
      </w:r>
      <w:r w:rsidR="0031134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udeo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dobavljača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osnovnoj</w:t>
      </w:r>
      <w:r w:rsidR="009D680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5377283C" w14:textId="1A8144EE" w:rsidR="00435058" w:rsidRPr="00D415D9" w:rsidRDefault="00D415D9" w:rsidP="0043505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svakoj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fazi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raskidu</w:t>
      </w:r>
      <w:r w:rsidR="00D454B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opravdani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razlozi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sednice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raskine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12799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799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naplati</w:t>
      </w:r>
      <w:r w:rsidR="0012799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obaveštava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prvoj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narednoj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sednici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F0704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D4F567F" w14:textId="77777777" w:rsidR="00081F0B" w:rsidRPr="00D415D9" w:rsidRDefault="00081F0B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7B611AB" w14:textId="1F06464A" w:rsidR="003A092A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</w:p>
    <w:p w14:paraId="6ED08431" w14:textId="77777777" w:rsidR="00435058" w:rsidRPr="00D415D9" w:rsidRDefault="00435058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06C390C" w14:textId="7E4B223A" w:rsidR="003A092A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53B4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2D554E7" w14:textId="598011A2" w:rsidR="00957E1A" w:rsidRPr="00D415D9" w:rsidRDefault="00D415D9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024D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podnetog</w:t>
      </w:r>
      <w:r w:rsidR="00024D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024D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24D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024D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024D8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EC31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D271010" w14:textId="05A7A67F" w:rsidR="00DA558A" w:rsidRPr="00D415D9" w:rsidRDefault="00D415D9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isplaćuju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ratama</w:t>
      </w:r>
      <w:r w:rsidR="00EC31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raspoloživim</w:t>
      </w:r>
      <w:r w:rsidR="00EC31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budžetskim</w:t>
      </w:r>
      <w:r w:rsidR="00EC31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sredstvima</w:t>
      </w:r>
      <w:r w:rsidR="00EC31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EA0101A" w14:textId="39B6429E" w:rsidR="003A092A" w:rsidRPr="00D415D9" w:rsidRDefault="00D415D9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procentualnom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D968A90" w14:textId="461D6244" w:rsidR="00DA558A" w:rsidRPr="00D415D9" w:rsidRDefault="00DA558A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proporcionalan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procentu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izvršenog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svakoj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ukupna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definisana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EC31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434E9D57" w14:textId="7D072E40" w:rsidR="0002024B" w:rsidRPr="00D415D9" w:rsidRDefault="003A092A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proporcionalan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procentu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novozaposlenih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svakoj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novozaposlenih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definisanih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02024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14:paraId="39F6E327" w14:textId="41293FF7" w:rsidR="003A092A" w:rsidRPr="00D415D9" w:rsidRDefault="0002024B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kombinacijom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prethodna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načina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4F75331F" w14:textId="590A8D25" w:rsidR="003A092A" w:rsidRPr="00D415D9" w:rsidRDefault="00D415D9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5E3711F0" w14:textId="608EBFBA" w:rsidR="003A092A" w:rsidRPr="00D415D9" w:rsidRDefault="003A092A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revizora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56B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056B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osiguranje</w:t>
      </w:r>
      <w:r w:rsidR="00056B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56B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profesionalne</w:t>
      </w:r>
      <w:r w:rsidR="00056B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odgovornosti</w:t>
      </w:r>
      <w:r w:rsidR="00056B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eventualni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dodatni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dokazi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ispunjenosti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rate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01B810B0" w14:textId="281867E3" w:rsidR="003A092A" w:rsidRPr="00D415D9" w:rsidRDefault="003A092A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bankarska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garantuje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povraćaj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isplaćenih</w:t>
      </w:r>
      <w:r w:rsidR="00056BE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0D64E404" w14:textId="0EFFC67B" w:rsidR="00957E1A" w:rsidRPr="00D415D9" w:rsidRDefault="00D415D9" w:rsidP="00957E1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Centralni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obaveznog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socijalnog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izveštaje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novozaposlenih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angažovanja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dostavljanja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svake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pojedinačne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rate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dodeljenih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55257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28C2A25" w14:textId="27F269D8" w:rsidR="003A092A" w:rsidRPr="00D415D9" w:rsidRDefault="00D415D9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dokumenata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B372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potpisane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blanko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menice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potpisanim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meničnim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zatezne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bankarska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zatezne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0639C33C" w14:textId="1472B014" w:rsidR="00957E1A" w:rsidRPr="00D415D9" w:rsidRDefault="00D415D9" w:rsidP="00295211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bankarsku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podnošenja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mala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velika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957E1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71037696" w14:textId="753502F3" w:rsidR="00957E1A" w:rsidRPr="00D415D9" w:rsidRDefault="00D415D9" w:rsidP="006D213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osnovanost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urednost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="00754B8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="00EC31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EC31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podnese</w:t>
      </w:r>
      <w:r w:rsidR="00EC31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2A327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C31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CE955A0" w14:textId="77777777" w:rsidR="006D213C" w:rsidRPr="00D415D9" w:rsidRDefault="006D213C" w:rsidP="005F4FC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E869BCB" w14:textId="2441F9C7" w:rsidR="003A092A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</w:p>
    <w:p w14:paraId="5D1364DB" w14:textId="77777777" w:rsidR="00157F2F" w:rsidRPr="00D415D9" w:rsidRDefault="00157F2F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C11028B" w14:textId="3C7002D9" w:rsidR="003A092A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7772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40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39B784C" w14:textId="229B7673" w:rsidR="003A092A" w:rsidRPr="00D415D9" w:rsidRDefault="00D415D9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priloži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bankarsku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bezuslovnu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plativu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poziv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3E62C15E" w14:textId="10CBD55B" w:rsidR="003A092A" w:rsidRPr="00D415D9" w:rsidRDefault="00737860" w:rsidP="005F4FC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Isplaćena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obezbeđena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bankarskom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garancijom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6DA1111B" w14:textId="217C06D8" w:rsidR="003A092A" w:rsidRPr="00D415D9" w:rsidRDefault="00D415D9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bankarske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priloži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potpisane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blanko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menice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potpisanim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meničnim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zatezne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stope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neispunjenja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571A3078" w14:textId="572FC0B5" w:rsidR="003A092A" w:rsidRPr="00D415D9" w:rsidRDefault="00D415D9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priloži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blanko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menice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bankarsku</w:t>
      </w:r>
      <w:r w:rsidR="00F1677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zatezne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22C24895" w14:textId="7A15C3F6" w:rsidR="003A092A" w:rsidRPr="00D415D9" w:rsidRDefault="00D415D9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bankarske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garantuje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bankarsku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zatezne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12673F91" w14:textId="0170F897" w:rsidR="003A092A" w:rsidRPr="00D415D9" w:rsidRDefault="00D415D9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zatezna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obračunava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pojedinačne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povraćaja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isplaćenih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1DFE6370" w14:textId="77777777" w:rsidR="00512D0D" w:rsidRPr="00D415D9" w:rsidRDefault="00512D0D" w:rsidP="005F1D9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3397749" w14:textId="62149F05" w:rsidR="00491809" w:rsidRPr="00D415D9" w:rsidRDefault="00D415D9" w:rsidP="005F1D9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neispunjenja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delimičnog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B4253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bankarskih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blanko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menica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isplaćenih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zatezne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kamate</w:t>
      </w:r>
      <w:r w:rsidR="003A092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EA1FCD2" w14:textId="7626BD32" w:rsidR="00491809" w:rsidRPr="00D415D9" w:rsidRDefault="00491809" w:rsidP="0031597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F8C222A" w14:textId="77777777" w:rsidR="005364DB" w:rsidRPr="00D415D9" w:rsidRDefault="005364DB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10" w:name="str_32"/>
      <w:bookmarkEnd w:id="10"/>
    </w:p>
    <w:p w14:paraId="776CBAD5" w14:textId="0AF9CC97" w:rsidR="00646602" w:rsidRPr="00D415D9" w:rsidRDefault="00646602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VII</w:t>
      </w:r>
      <w:r w:rsidR="007207E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378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</w:p>
    <w:p w14:paraId="21488693" w14:textId="77777777" w:rsidR="00737860" w:rsidRPr="00D415D9" w:rsidRDefault="00737860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65F7F5B" w14:textId="42FA501E" w:rsidR="00646602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bookmarkStart w:id="11" w:name="str_33"/>
      <w:bookmarkEnd w:id="11"/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Izveštaji</w:t>
      </w:r>
      <w:r w:rsidR="00646602" w:rsidRPr="00D415D9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646602" w:rsidRPr="00D415D9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podnosi</w:t>
      </w:r>
      <w:r w:rsidR="00646602" w:rsidRPr="00D415D9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korisnik</w:t>
      </w:r>
      <w:r w:rsidR="00646602" w:rsidRPr="00D415D9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sredstava</w:t>
      </w:r>
    </w:p>
    <w:p w14:paraId="48A5AA9D" w14:textId="77777777" w:rsidR="00473241" w:rsidRPr="00D415D9" w:rsidRDefault="00473241" w:rsidP="005F4FC2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</w:p>
    <w:p w14:paraId="168F19E3" w14:textId="0486ED53" w:rsidR="00646602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bookmarkStart w:id="12" w:name="clan_26"/>
      <w:bookmarkEnd w:id="12"/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86714A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53B49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4</w:t>
      </w:r>
      <w:r w:rsidR="00677721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1</w:t>
      </w:r>
      <w:r w:rsidR="00B678C4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14:paraId="0AE0CC92" w14:textId="4112EDC2" w:rsidR="00646602" w:rsidRPr="00D415D9" w:rsidRDefault="00D415D9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6D14ABDE" w14:textId="33449680" w:rsidR="00646602" w:rsidRPr="00D415D9" w:rsidRDefault="00D415D9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4D1251A5" w14:textId="04B781CC" w:rsidR="008743CC" w:rsidRPr="00D415D9" w:rsidRDefault="008743CC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8642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urednog</w:t>
      </w:r>
      <w:r w:rsidR="008642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8642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642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="0086425F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poslednje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rate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4E73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52D2F34B" w14:textId="4F817418" w:rsidR="008743CC" w:rsidRPr="00D415D9" w:rsidRDefault="00646602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garantovanog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1CC619C" w14:textId="271A45F5" w:rsidR="00646602" w:rsidRPr="00D415D9" w:rsidRDefault="00646602" w:rsidP="005F4FC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378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18C95D97" w14:textId="2659F459" w:rsidR="00646602" w:rsidRPr="00D415D9" w:rsidRDefault="00646602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nezavisnog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revizora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reviziji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proveru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usaglašenosti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E4266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0181B04" w14:textId="72D5D03C" w:rsidR="00646602" w:rsidRPr="00D415D9" w:rsidRDefault="00646602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B519C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519C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="00B519C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B519C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519C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B519C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Centralnog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registra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obaveznog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socijalnog</w:t>
      </w:r>
      <w:r w:rsidR="003017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osiguranja</w:t>
      </w:r>
      <w:r w:rsidR="00E4266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7D11290" w14:textId="70F9425D" w:rsidR="00646602" w:rsidRPr="00D415D9" w:rsidRDefault="00646602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3)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nezavisnog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revizora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osiguranje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profesionalne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odgovornosti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isplaćenih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doprinosa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E4266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6AC1FB4C" w14:textId="4722988B" w:rsidR="00646602" w:rsidRPr="00D415D9" w:rsidRDefault="00646602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nezavisnog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procenitelja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sadašnjoj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E4266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unete</w:t>
      </w:r>
      <w:r w:rsidR="00E4266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upotrebljavane</w:t>
      </w:r>
      <w:r w:rsidR="00E4266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opreme</w:t>
      </w:r>
      <w:r w:rsidR="00E4266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ED28A0C" w14:textId="0432D1F2" w:rsidR="008743CC" w:rsidRPr="00D415D9" w:rsidRDefault="00D415D9" w:rsidP="004E732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omogući</w:t>
      </w:r>
      <w:r w:rsidR="004E73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nezavisnom</w:t>
      </w:r>
      <w:r w:rsidR="004E73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ovlašćenom</w:t>
      </w:r>
      <w:r w:rsidR="0047324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revizoru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756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struktura</w:t>
      </w:r>
      <w:r w:rsidR="006756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F11D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1D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F11D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F11D0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8E6E8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756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održanja</w:t>
      </w:r>
      <w:r w:rsidR="0067562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E154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utvrđenog</w:t>
      </w:r>
      <w:r w:rsidR="00E154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="00E154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DD29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D29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DD29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DD29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D29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D29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DD29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DD29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garantovanog</w:t>
      </w:r>
      <w:r w:rsidR="00DD29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DD29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D29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zaposlenosti</w:t>
      </w:r>
      <w:r w:rsidR="00DD297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E154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predviđenih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7324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ispunjenja</w:t>
      </w:r>
      <w:r w:rsidR="00E154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154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7324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</w:t>
      </w:r>
      <w:r w:rsidR="0047324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svrhu</w:t>
      </w:r>
      <w:r w:rsidR="0047324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154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omogući</w:t>
      </w:r>
      <w:r w:rsidR="00E154B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dokumentaciju</w:t>
      </w:r>
      <w:r w:rsidR="00473241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E777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4E73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E06B65D" w14:textId="608F3B4D" w:rsidR="00A45C30" w:rsidRPr="00D415D9" w:rsidRDefault="00A45C30" w:rsidP="00A45C3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nezavisnog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revizora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zaključak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pozitivnim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negativnim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mišljenjem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davanja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mišljenja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rezervom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uzdržavanja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izražavanja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mišljenja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zaključku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obrazloži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sastoje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rezerve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navede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činjenice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razloge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uzdržao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davanja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mišljenja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28EFCFB" w14:textId="777806E1" w:rsidR="00424CFB" w:rsidRPr="00D415D9" w:rsidRDefault="00473241" w:rsidP="005F4FC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Reviziju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reviziju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punim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radnim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vremenom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četiri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licencirana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ovlašćena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revizora</w:t>
      </w:r>
      <w:r w:rsidR="00DC40DB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28BF1F1" w14:textId="487A5761" w:rsidR="00E154B0" w:rsidRPr="00D415D9" w:rsidRDefault="00E154B0" w:rsidP="00E154B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415D9">
        <w:rPr>
          <w:rFonts w:ascii="Times New Roman" w:hAnsi="Times New Roman"/>
          <w:noProof/>
          <w:sz w:val="24"/>
          <w:lang w:val="sr-Latn-CS"/>
        </w:rPr>
        <w:t>Ako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iz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izveštaja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nezavisnog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ovlašćenog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revizora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proizilazi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da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korisnik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sredstava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nije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izvršio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sve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ugovorne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obaveze</w:t>
      </w:r>
      <w:r w:rsidRPr="00D415D9">
        <w:rPr>
          <w:noProof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periodu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realizacije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projekta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415D9">
        <w:rPr>
          <w:rFonts w:ascii="Times New Roman" w:hAnsi="Times New Roman"/>
          <w:noProof/>
          <w:sz w:val="24"/>
          <w:lang w:val="sr-Latn-CS"/>
        </w:rPr>
        <w:t>odnosno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periodu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garantovanog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ulaganja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zaposlenosti</w:t>
      </w:r>
      <w:r w:rsidR="00182DD8" w:rsidRPr="00D415D9">
        <w:rPr>
          <w:rFonts w:ascii="Times New Roman" w:hAnsi="Times New Roman"/>
          <w:noProof/>
          <w:sz w:val="24"/>
          <w:lang w:val="sr-Latn-CS"/>
        </w:rPr>
        <w:t xml:space="preserve"> (</w:t>
      </w:r>
      <w:r w:rsidR="00D415D9">
        <w:rPr>
          <w:rFonts w:ascii="Times New Roman" w:hAnsi="Times New Roman"/>
          <w:noProof/>
          <w:sz w:val="24"/>
          <w:lang w:val="sr-Latn-CS"/>
        </w:rPr>
        <w:t>negativno</w:t>
      </w:r>
      <w:r w:rsidR="00763509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mišljenje</w:t>
      </w:r>
      <w:r w:rsidR="00763509" w:rsidRPr="00D415D9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415D9">
        <w:rPr>
          <w:rFonts w:ascii="Times New Roman" w:hAnsi="Times New Roman"/>
          <w:noProof/>
          <w:sz w:val="24"/>
          <w:lang w:val="sr-Latn-CS"/>
        </w:rPr>
        <w:t>mišljenje</w:t>
      </w:r>
      <w:r w:rsidR="00763509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sa</w:t>
      </w:r>
      <w:r w:rsidR="00763509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rezervom</w:t>
      </w:r>
      <w:r w:rsidR="00763509" w:rsidRPr="00D415D9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415D9">
        <w:rPr>
          <w:rFonts w:ascii="Times New Roman" w:hAnsi="Times New Roman"/>
          <w:noProof/>
          <w:sz w:val="24"/>
          <w:lang w:val="sr-Latn-CS"/>
        </w:rPr>
        <w:t>uzdržavanje</w:t>
      </w:r>
      <w:r w:rsidR="00763509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od</w:t>
      </w:r>
      <w:r w:rsidR="00763509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izražavanja</w:t>
      </w:r>
      <w:r w:rsidR="00763509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mišljenja</w:t>
      </w:r>
      <w:r w:rsidR="00763509" w:rsidRPr="00D415D9">
        <w:rPr>
          <w:rFonts w:ascii="Times New Roman" w:hAnsi="Times New Roman"/>
          <w:noProof/>
          <w:sz w:val="24"/>
          <w:lang w:val="sr-Latn-CS"/>
        </w:rPr>
        <w:t>)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415D9">
        <w:rPr>
          <w:rFonts w:ascii="Times New Roman" w:hAnsi="Times New Roman"/>
          <w:noProof/>
          <w:sz w:val="24"/>
          <w:lang w:val="sr-Latn-CS"/>
        </w:rPr>
        <w:t>Ministarstvo</w:t>
      </w:r>
      <w:r w:rsidR="0029521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će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dostaviti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pisano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obaveštenje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korisniku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sredstava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obavezi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otklanjanja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utvrđenih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nedostataka</w:t>
      </w:r>
      <w:r w:rsidRPr="00D415D9">
        <w:rPr>
          <w:rFonts w:ascii="Times New Roman" w:hAnsi="Times New Roman"/>
          <w:noProof/>
          <w:sz w:val="24"/>
          <w:lang w:val="sr-Latn-CS"/>
        </w:rPr>
        <w:t>.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</w:t>
      </w:r>
      <w:r w:rsidR="007172A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toku</w:t>
      </w:r>
      <w:r w:rsidR="007172A6" w:rsidRPr="00D415D9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415D9">
        <w:rPr>
          <w:rFonts w:ascii="Times New Roman" w:hAnsi="Times New Roman"/>
          <w:noProof/>
          <w:sz w:val="24"/>
          <w:lang w:val="sr-Latn-CS"/>
        </w:rPr>
        <w:t>odnosno</w:t>
      </w:r>
      <w:r w:rsidR="007172A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nakon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perioda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realizacije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projekta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415D9">
        <w:rPr>
          <w:rFonts w:ascii="Times New Roman" w:hAnsi="Times New Roman"/>
          <w:noProof/>
          <w:sz w:val="24"/>
          <w:lang w:val="sr-Latn-CS"/>
        </w:rPr>
        <w:t>u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slučaju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potpunog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ispunjenja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obaveze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ulaganja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pogledu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Ugovorom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utvrđene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ukupne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visine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investicije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delimičnog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odstupanja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vezi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sa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strukturom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ulaganja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415D9">
        <w:rPr>
          <w:rFonts w:ascii="Times New Roman" w:hAnsi="Times New Roman"/>
          <w:noProof/>
          <w:sz w:val="24"/>
          <w:lang w:val="sr-Latn-CS"/>
        </w:rPr>
        <w:t>korisnik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sredstava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dužan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je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da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Ministarstvu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dostavi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usklađeni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biznis</w:t>
      </w:r>
      <w:r w:rsidR="00247781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plan</w:t>
      </w:r>
      <w:r w:rsidR="007172A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pre</w:t>
      </w:r>
      <w:r w:rsidR="007172A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podnošenja</w:t>
      </w:r>
      <w:r w:rsidR="007172A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Zahteva</w:t>
      </w:r>
      <w:r w:rsidR="007172A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za</w:t>
      </w:r>
      <w:r w:rsidR="007172A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isplatu</w:t>
      </w:r>
      <w:r w:rsidR="007172A6" w:rsidRPr="00D415D9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415D9">
        <w:rPr>
          <w:rFonts w:ascii="Times New Roman" w:hAnsi="Times New Roman"/>
          <w:noProof/>
          <w:sz w:val="24"/>
          <w:lang w:val="sr-Latn-CS"/>
        </w:rPr>
        <w:t>odnosno</w:t>
      </w:r>
      <w:r w:rsidR="007172A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izveštaja</w:t>
      </w:r>
      <w:r w:rsidR="007172A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o</w:t>
      </w:r>
      <w:r w:rsidR="007172A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realizaciji</w:t>
      </w:r>
      <w:r w:rsidR="007172A6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projekta</w:t>
      </w:r>
      <w:r w:rsidR="007172A6" w:rsidRPr="00D415D9">
        <w:rPr>
          <w:rFonts w:ascii="Times New Roman" w:hAnsi="Times New Roman"/>
          <w:noProof/>
          <w:sz w:val="24"/>
          <w:lang w:val="sr-Latn-CS"/>
        </w:rPr>
        <w:t>.</w:t>
      </w:r>
    </w:p>
    <w:p w14:paraId="19CCD8C4" w14:textId="6B2B4580" w:rsidR="007B294C" w:rsidRPr="00D415D9" w:rsidRDefault="00D415D9" w:rsidP="00BA6190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prijema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65664" w:rsidRPr="00D415D9">
        <w:rPr>
          <w:rFonts w:ascii="Times New Roman" w:hAnsi="Times New Roman"/>
          <w:noProof/>
          <w:sz w:val="24"/>
          <w:szCs w:val="24"/>
          <w:lang w:val="sr-Latn-CS"/>
        </w:rPr>
        <w:t>7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sredstava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otkloni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nedostatak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295211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raskine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Ugovor</w:t>
      </w:r>
      <w:r w:rsidR="00E154B0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24CFB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povraćaj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dodeljenih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isplaćenih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korisniku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sredstava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uvećan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E154B0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pripadajuće</w:t>
      </w:r>
      <w:r w:rsidR="0076350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zakonske</w:t>
      </w:r>
      <w:r w:rsidR="0076350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zatezne</w:t>
      </w:r>
      <w:r w:rsidR="0076350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kamate</w:t>
      </w:r>
      <w:r w:rsidR="00763509" w:rsidRPr="00D415D9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BE2DA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BE2DA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BE2DA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BE2DA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odluci</w:t>
      </w:r>
      <w:r w:rsidR="00BE2DA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BE2DA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BE2DA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BE2DA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16158" w:rsidRPr="00D415D9">
        <w:rPr>
          <w:rFonts w:ascii="Times New Roman" w:hAnsi="Times New Roman"/>
          <w:noProof/>
          <w:sz w:val="24"/>
          <w:szCs w:val="24"/>
          <w:lang w:val="sr-Latn-CS"/>
        </w:rPr>
        <w:t>3</w:t>
      </w:r>
      <w:r w:rsidR="00677721" w:rsidRPr="00D415D9">
        <w:rPr>
          <w:rFonts w:ascii="Times New Roman" w:hAnsi="Times New Roman"/>
          <w:noProof/>
          <w:sz w:val="24"/>
          <w:szCs w:val="24"/>
          <w:lang w:val="sr-Latn-CS"/>
        </w:rPr>
        <w:t>7</w:t>
      </w:r>
      <w:r w:rsidR="00BE2DA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="00BE2DA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uredbe</w:t>
      </w:r>
      <w:r w:rsidR="00BE2DA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predloži</w:t>
      </w:r>
      <w:r w:rsidR="00F15132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korisniku</w:t>
      </w:r>
      <w:r w:rsidR="00F15132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F15132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zaključenje</w:t>
      </w:r>
      <w:r w:rsidR="00BE2DA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aneksa</w:t>
      </w:r>
      <w:r w:rsidR="00BE2DA9" w:rsidRPr="00D415D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BE2DA9" w:rsidRPr="00D415D9">
        <w:rPr>
          <w:rFonts w:ascii="Times New Roman" w:hAnsi="Times New Roman"/>
          <w:noProof/>
          <w:sz w:val="24"/>
          <w:szCs w:val="24"/>
          <w:lang w:val="sr-Latn-CS"/>
        </w:rPr>
        <w:t>.</w:t>
      </w:r>
      <w:bookmarkStart w:id="13" w:name="str_34"/>
      <w:bookmarkEnd w:id="13"/>
    </w:p>
    <w:p w14:paraId="62A48F53" w14:textId="141ADA62" w:rsidR="007B294C" w:rsidRPr="00D415D9" w:rsidRDefault="007B294C" w:rsidP="004E7326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</w:p>
    <w:p w14:paraId="5562AB54" w14:textId="77777777" w:rsidR="005364DB" w:rsidRPr="00D415D9" w:rsidRDefault="005364DB" w:rsidP="004E7326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</w:p>
    <w:p w14:paraId="5E1B3EDD" w14:textId="0647A116" w:rsidR="00646602" w:rsidRPr="00D415D9" w:rsidRDefault="00D415D9" w:rsidP="004E7326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Kontrola</w:t>
      </w:r>
      <w:r w:rsidR="00646602" w:rsidRPr="00D415D9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praćenje</w:t>
      </w:r>
      <w:r w:rsidR="00646602" w:rsidRPr="00D415D9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izvršenja</w:t>
      </w:r>
      <w:r w:rsidR="00646602" w:rsidRPr="00D415D9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ugovornih</w:t>
      </w:r>
      <w:r w:rsidR="00646602" w:rsidRPr="00D415D9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obaveza</w:t>
      </w:r>
    </w:p>
    <w:p w14:paraId="56478AB6" w14:textId="77777777" w:rsidR="0046704A" w:rsidRPr="00D415D9" w:rsidRDefault="0046704A" w:rsidP="004E7326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</w:p>
    <w:p w14:paraId="11A14D93" w14:textId="27ACCF58" w:rsidR="00646602" w:rsidRPr="00D415D9" w:rsidRDefault="00D415D9" w:rsidP="004E7326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bookmarkStart w:id="14" w:name="clan_27"/>
      <w:bookmarkEnd w:id="14"/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86714A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53B49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4</w:t>
      </w:r>
      <w:r w:rsidR="00677721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2</w:t>
      </w:r>
      <w:r w:rsidR="00B678C4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14:paraId="7429B1A1" w14:textId="67DC9E99" w:rsidR="0061677A" w:rsidRPr="00D415D9" w:rsidRDefault="00D415D9" w:rsidP="0061677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Centralni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socijalnog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novozaposlenih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pojedinačne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rate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dodeljenih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E905449" w14:textId="26DEF51C" w:rsidR="00646602" w:rsidRPr="00D415D9" w:rsidRDefault="00D415D9" w:rsidP="0061677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Centralni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socijalnog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161EF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garantovanog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zaposlenosti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01FE7CD1" w14:textId="43D5CF62" w:rsidR="00646602" w:rsidRPr="00D415D9" w:rsidRDefault="00D415D9" w:rsidP="0061677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Centralnom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socijalnog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spisak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Ugovorima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1B0720FD" w14:textId="360C4380" w:rsidR="00646602" w:rsidRPr="00D415D9" w:rsidRDefault="00D415D9" w:rsidP="0061677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Centralni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socijalnog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kraju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svakog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tromesečja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spisku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1677A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B895330" w14:textId="2793EB5A" w:rsidR="00646602" w:rsidRPr="00D415D9" w:rsidRDefault="00D415D9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3B8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11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nezavisnog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revizora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5E496201" w14:textId="586D2D89" w:rsidR="00646602" w:rsidRPr="00D415D9" w:rsidRDefault="00D415D9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B531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trenutku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3B531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3B531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B531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strukture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3B5313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4041AD16" w14:textId="52E77839" w:rsidR="00646602" w:rsidRPr="00D415D9" w:rsidRDefault="00D415D9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D3B85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11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3299EDF9" w14:textId="7200EF8E" w:rsidR="00646602" w:rsidRPr="00D415D9" w:rsidRDefault="00D415D9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Kopije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 1</w:t>
      </w:r>
      <w:r w:rsidR="00AD33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AD33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AD33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</w:t>
      </w:r>
      <w:r w:rsidR="00AD3360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564B4026" w14:textId="537A4AA1" w:rsidR="00646602" w:rsidRPr="00D415D9" w:rsidRDefault="00D415D9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prati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1FE8D1B7" w14:textId="26B250C3" w:rsidR="003126BD" w:rsidRPr="00D415D9" w:rsidRDefault="00D415D9" w:rsidP="003126B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daljeg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postupanja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predmetni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Savetu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1C22023" w14:textId="5D8968DD" w:rsidR="00646602" w:rsidRPr="00D415D9" w:rsidRDefault="00D415D9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elementima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4F57C391" w14:textId="2E5A99CB" w:rsidR="00512D0D" w:rsidRPr="00D415D9" w:rsidRDefault="00646602" w:rsidP="006A3D0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rezime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nezavisnog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revizora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reviziji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3126B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proveru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usaglašenosti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74F67E3E" w14:textId="70F693EE" w:rsidR="00646602" w:rsidRPr="00D415D9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elemente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navedene</w:t>
      </w:r>
      <w:r w:rsidR="00DA5AB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A5AB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Prijavi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Ugovoru</w:t>
      </w:r>
      <w:r w:rsidR="00DA5AB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4F230C3A" w14:textId="02E354BE" w:rsidR="005364DB" w:rsidRPr="00D415D9" w:rsidRDefault="005364DB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6369D77" w14:textId="77777777" w:rsidR="005364DB" w:rsidRPr="00D415D9" w:rsidRDefault="005364DB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F56184B" w14:textId="3C172979" w:rsidR="00646602" w:rsidRPr="00D415D9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dinamici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14EED42F" w14:textId="2D416A99" w:rsidR="00646602" w:rsidRPr="00D415D9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blokada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tekućim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računima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14:paraId="294EC7DF" w14:textId="1F8A7B44" w:rsidR="00646602" w:rsidRPr="00D415D9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problemima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susreće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0F2A4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investicionog</w:t>
      </w:r>
      <w:r w:rsidR="000F2A4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0F2A4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E5683B6" w14:textId="5BA55314" w:rsidR="00646602" w:rsidRPr="00D415D9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očuvanje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razvojnih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bilateralno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ekonomskih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ugroženi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postupanjem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6807C4D1" w14:textId="26D97532" w:rsidR="00646602" w:rsidRPr="00D415D9" w:rsidRDefault="00D415D9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spisak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Ugovorima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0D166EC1" w14:textId="30C411EC" w:rsidR="00646602" w:rsidRPr="00D415D9" w:rsidRDefault="00D415D9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registracije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30A39A03" w14:textId="7147626F" w:rsidR="00646602" w:rsidRPr="00D415D9" w:rsidRDefault="00D415D9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Prilogom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760F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odštampan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0F582BE6" w14:textId="77777777" w:rsidR="006A3D08" w:rsidRPr="00D415D9" w:rsidRDefault="006A3D08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498E2FB" w14:textId="77777777" w:rsidR="0076550E" w:rsidRPr="00D415D9" w:rsidRDefault="0076550E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15" w:name="str_35"/>
      <w:bookmarkEnd w:id="15"/>
    </w:p>
    <w:p w14:paraId="38489B83" w14:textId="1A964397" w:rsidR="00646602" w:rsidRPr="00D415D9" w:rsidRDefault="00646602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16" w:name="str_36"/>
      <w:bookmarkStart w:id="17" w:name="clan_28"/>
      <w:bookmarkStart w:id="18" w:name="str_37"/>
      <w:bookmarkStart w:id="19" w:name="clan_29"/>
      <w:bookmarkStart w:id="20" w:name="str_38"/>
      <w:bookmarkStart w:id="21" w:name="clan_30"/>
      <w:bookmarkEnd w:id="16"/>
      <w:bookmarkEnd w:id="17"/>
      <w:bookmarkEnd w:id="18"/>
      <w:bookmarkEnd w:id="19"/>
      <w:bookmarkEnd w:id="20"/>
      <w:bookmarkEnd w:id="21"/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bookmarkStart w:id="22" w:name="str_39"/>
      <w:bookmarkEnd w:id="22"/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X</w:t>
      </w:r>
      <w:r w:rsidR="00F70B9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PRELAZNE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ZAVRŠNE</w:t>
      </w:r>
      <w:r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415D9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</w:p>
    <w:p w14:paraId="5482D2BF" w14:textId="77777777" w:rsidR="00F70B99" w:rsidRPr="00D415D9" w:rsidRDefault="00F70B99" w:rsidP="005F4F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9DBC147" w14:textId="43232B3C" w:rsidR="00646602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bookmarkStart w:id="23" w:name="str_40"/>
      <w:bookmarkEnd w:id="23"/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Prestanak</w:t>
      </w:r>
      <w:r w:rsidR="00646602" w:rsidRPr="00D415D9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važenja</w:t>
      </w:r>
      <w:r w:rsidR="00646602" w:rsidRPr="00D415D9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uredbe</w:t>
      </w:r>
    </w:p>
    <w:p w14:paraId="3E929D1B" w14:textId="77777777" w:rsidR="00F70B99" w:rsidRPr="00D415D9" w:rsidRDefault="00F70B99" w:rsidP="005F4FC2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</w:p>
    <w:p w14:paraId="19A1E642" w14:textId="0D29B3E6" w:rsidR="00646602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bookmarkStart w:id="24" w:name="clan_31"/>
      <w:bookmarkEnd w:id="24"/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86714A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53B49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4</w:t>
      </w:r>
      <w:r w:rsidR="00677721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3</w:t>
      </w:r>
      <w:r w:rsidR="001A50BC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14:paraId="730B3675" w14:textId="411FA72D" w:rsidR="00646602" w:rsidRPr="00D415D9" w:rsidRDefault="00D415D9" w:rsidP="00F70B9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Kontrola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zaključenim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ugovorima</w:t>
      </w:r>
      <w:r w:rsidR="00F70B9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70B9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="00F70B9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F70B99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odlučivanje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izvršenim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kontrolama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10352775" w14:textId="5D5E2CD4" w:rsidR="00181D14" w:rsidRPr="00D415D9" w:rsidRDefault="00D415D9" w:rsidP="00F70B9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Postupci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započeti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okončaće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privlačenja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direktnih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ˮ,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B294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110/ 16)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B294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2A327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A327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2A327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A327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2A327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privlačenja</w:t>
      </w:r>
      <w:r w:rsidR="002A327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direktnih</w:t>
      </w:r>
      <w:r w:rsidR="002A327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="002A327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2A327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2A327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2A327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ˮ,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2A327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18/18) </w:t>
      </w:r>
      <w:r w:rsidR="00181D14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2377E35" w14:textId="11F775C2" w:rsidR="00604297" w:rsidRPr="00D415D9" w:rsidRDefault="00D415D9" w:rsidP="0043253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zahtevima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refundaciju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uloženih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privlačenja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direktnih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A50B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0D0AF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7B294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7B294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28/15)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zaključenim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ugovorima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refundiranju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uloženih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rešavaće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utvrđenom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privlačenja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direktnih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A50B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2A4B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0D0AF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2A4B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2A4B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55/14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A4B68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65/14).</w:t>
      </w:r>
    </w:p>
    <w:p w14:paraId="05F194C5" w14:textId="2F213A50" w:rsidR="005D068E" w:rsidRPr="00D415D9" w:rsidRDefault="00D415D9" w:rsidP="00167EF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Danom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prestaje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važi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privlačenja</w:t>
      </w:r>
      <w:r w:rsidR="00D4293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direktnih</w:t>
      </w:r>
      <w:r w:rsidR="000F2A4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="000F2A47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1A50BC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F32EF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F32EF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0D0AF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F32EF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F32EF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6BE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18</w:t>
      </w:r>
      <w:r w:rsidR="00F32EF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3B6BE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18</w:t>
      </w:r>
      <w:r w:rsidR="00F32EF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14:paraId="1FE4F10E" w14:textId="77777777" w:rsidR="00512D0D" w:rsidRPr="00D415D9" w:rsidRDefault="00512D0D" w:rsidP="007B294C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bookmarkStart w:id="25" w:name="str_41"/>
      <w:bookmarkEnd w:id="25"/>
    </w:p>
    <w:p w14:paraId="641A3984" w14:textId="77777777" w:rsidR="005364DB" w:rsidRPr="00D415D9" w:rsidRDefault="005364DB" w:rsidP="00B47DEB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</w:p>
    <w:p w14:paraId="288195B1" w14:textId="77777777" w:rsidR="005364DB" w:rsidRPr="00D415D9" w:rsidRDefault="005364DB" w:rsidP="00B47DEB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</w:p>
    <w:p w14:paraId="450D52FD" w14:textId="77777777" w:rsidR="005364DB" w:rsidRPr="00D415D9" w:rsidRDefault="005364DB" w:rsidP="00B47DEB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</w:p>
    <w:p w14:paraId="1D987E9B" w14:textId="77777777" w:rsidR="005364DB" w:rsidRPr="00D415D9" w:rsidRDefault="005364DB" w:rsidP="00B47DEB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</w:p>
    <w:p w14:paraId="0A42FD96" w14:textId="77777777" w:rsidR="005364DB" w:rsidRPr="00D415D9" w:rsidRDefault="005364DB" w:rsidP="00B47DEB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</w:p>
    <w:p w14:paraId="06A64E3C" w14:textId="77777777" w:rsidR="005364DB" w:rsidRPr="00D415D9" w:rsidRDefault="005364DB" w:rsidP="00B47DEB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</w:p>
    <w:p w14:paraId="32A891CE" w14:textId="77777777" w:rsidR="005364DB" w:rsidRPr="00D415D9" w:rsidRDefault="005364DB" w:rsidP="00B47DEB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</w:p>
    <w:p w14:paraId="1DC39D20" w14:textId="77777777" w:rsidR="005364DB" w:rsidRPr="00D415D9" w:rsidRDefault="005364DB" w:rsidP="00B47DEB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</w:p>
    <w:p w14:paraId="2D00755D" w14:textId="274935A1" w:rsidR="00F70B99" w:rsidRPr="00D415D9" w:rsidRDefault="00D415D9" w:rsidP="00B47DEB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Stupanje</w:t>
      </w:r>
      <w:r w:rsidR="00B47DEB" w:rsidRPr="00D415D9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na</w:t>
      </w:r>
      <w:r w:rsidR="00B47DEB" w:rsidRPr="00D415D9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snagu</w:t>
      </w:r>
    </w:p>
    <w:p w14:paraId="05A32B02" w14:textId="77777777" w:rsidR="00B47DEB" w:rsidRPr="00D415D9" w:rsidRDefault="00B47DEB" w:rsidP="00B47DEB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</w:p>
    <w:p w14:paraId="5FB5A45F" w14:textId="6D7D5D85" w:rsidR="00646602" w:rsidRPr="00D415D9" w:rsidRDefault="00D415D9" w:rsidP="005F4FC2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bookmarkStart w:id="26" w:name="clan_32"/>
      <w:bookmarkEnd w:id="26"/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86714A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53B49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4</w:t>
      </w:r>
      <w:r w:rsidR="00677721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4</w:t>
      </w:r>
      <w:r w:rsidR="001A50BC" w:rsidRPr="00D415D9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14:paraId="566FB6A3" w14:textId="5385F8E2" w:rsidR="00646602" w:rsidRPr="00D415D9" w:rsidRDefault="00D415D9" w:rsidP="00F70B9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E73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46602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0D0AFD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4E7326" w:rsidRPr="00D415D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6BE7B29" w14:textId="218B88C4" w:rsidR="004B357A" w:rsidRPr="00D415D9" w:rsidRDefault="004B357A" w:rsidP="001A652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2A1AA3F" w14:textId="77777777" w:rsidR="005364DB" w:rsidRPr="00D415D9" w:rsidRDefault="005364DB" w:rsidP="001A6522">
      <w:pPr>
        <w:spacing w:after="0" w:line="240" w:lineRule="auto"/>
        <w:rPr>
          <w:rFonts w:ascii="Times New Roman" w:hAnsi="Times New Roman"/>
          <w:noProof/>
          <w:sz w:val="24"/>
          <w:lang w:val="sr-Latn-CS"/>
        </w:rPr>
      </w:pPr>
    </w:p>
    <w:p w14:paraId="2487959C" w14:textId="0111896E" w:rsidR="001A6522" w:rsidRPr="00D415D9" w:rsidRDefault="001A6522" w:rsidP="001A6522">
      <w:pPr>
        <w:spacing w:after="0" w:line="240" w:lineRule="auto"/>
        <w:rPr>
          <w:rFonts w:ascii="Times New Roman" w:hAnsi="Times New Roman"/>
          <w:noProof/>
          <w:sz w:val="24"/>
          <w:lang w:val="sr-Latn-CS"/>
        </w:rPr>
      </w:pPr>
      <w:r w:rsidRPr="00D415D9">
        <w:rPr>
          <w:rFonts w:ascii="Times New Roman" w:hAnsi="Times New Roman"/>
          <w:noProof/>
          <w:sz w:val="24"/>
          <w:lang w:val="sr-Latn-CS"/>
        </w:rPr>
        <w:t xml:space="preserve">05 </w:t>
      </w:r>
      <w:r w:rsidR="00D415D9">
        <w:rPr>
          <w:rFonts w:ascii="Times New Roman" w:hAnsi="Times New Roman"/>
          <w:noProof/>
          <w:sz w:val="24"/>
          <w:lang w:val="sr-Latn-CS"/>
        </w:rPr>
        <w:t>Broj</w:t>
      </w:r>
      <w:r w:rsidRPr="00D415D9">
        <w:rPr>
          <w:rFonts w:ascii="Times New Roman" w:hAnsi="Times New Roman"/>
          <w:noProof/>
          <w:sz w:val="24"/>
          <w:lang w:val="sr-Latn-CS"/>
        </w:rPr>
        <w:t xml:space="preserve">: </w:t>
      </w:r>
      <w:r w:rsidR="003B4369" w:rsidRPr="00D415D9">
        <w:rPr>
          <w:rFonts w:ascii="Times New Roman" w:hAnsi="Times New Roman"/>
          <w:noProof/>
          <w:sz w:val="24"/>
          <w:lang w:val="sr-Latn-CS"/>
        </w:rPr>
        <w:t>110-4094/2018-1</w:t>
      </w:r>
    </w:p>
    <w:p w14:paraId="0083409E" w14:textId="37DAFC98" w:rsidR="001A6522" w:rsidRPr="00D415D9" w:rsidRDefault="00D415D9" w:rsidP="001A6522">
      <w:pPr>
        <w:spacing w:after="0" w:line="240" w:lineRule="auto"/>
        <w:rPr>
          <w:rFonts w:ascii="Times New Roman" w:hAnsi="Times New Roman"/>
          <w:noProof/>
          <w:sz w:val="24"/>
          <w:lang w:val="sr-Latn-CS"/>
        </w:rPr>
      </w:pPr>
      <w:r>
        <w:rPr>
          <w:rFonts w:ascii="Times New Roman" w:hAnsi="Times New Roman"/>
          <w:noProof/>
          <w:sz w:val="24"/>
          <w:lang w:val="sr-Latn-CS"/>
        </w:rPr>
        <w:t>U</w:t>
      </w:r>
      <w:r w:rsidR="001A6522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Beogradu</w:t>
      </w:r>
      <w:r w:rsidR="001A6522" w:rsidRPr="00D415D9">
        <w:rPr>
          <w:rFonts w:ascii="Times New Roman" w:hAnsi="Times New Roman"/>
          <w:noProof/>
          <w:sz w:val="24"/>
          <w:lang w:val="sr-Latn-CS"/>
        </w:rPr>
        <w:t xml:space="preserve">, </w:t>
      </w:r>
      <w:r w:rsidR="003B4369" w:rsidRPr="00D415D9">
        <w:rPr>
          <w:rFonts w:ascii="Times New Roman" w:hAnsi="Times New Roman"/>
          <w:noProof/>
          <w:sz w:val="24"/>
          <w:lang w:val="sr-Latn-CS"/>
        </w:rPr>
        <w:t>10</w:t>
      </w:r>
      <w:r w:rsidR="00BA6190" w:rsidRPr="00D415D9">
        <w:rPr>
          <w:rFonts w:ascii="Times New Roman" w:hAnsi="Times New Roman"/>
          <w:noProof/>
          <w:sz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lang w:val="sr-Latn-CS"/>
        </w:rPr>
        <w:t>maja</w:t>
      </w:r>
      <w:r w:rsidR="001F28FA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466CFE" w:rsidRPr="00D415D9">
        <w:rPr>
          <w:rFonts w:ascii="Times New Roman" w:hAnsi="Times New Roman"/>
          <w:noProof/>
          <w:sz w:val="24"/>
          <w:lang w:val="sr-Latn-CS"/>
        </w:rPr>
        <w:t>201</w:t>
      </w:r>
      <w:r w:rsidR="00F31BF4" w:rsidRPr="00D415D9">
        <w:rPr>
          <w:rFonts w:ascii="Times New Roman" w:hAnsi="Times New Roman"/>
          <w:noProof/>
          <w:sz w:val="24"/>
          <w:lang w:val="sr-Latn-CS"/>
        </w:rPr>
        <w:t>8</w:t>
      </w:r>
      <w:r w:rsidR="001A6522" w:rsidRPr="00D415D9">
        <w:rPr>
          <w:rFonts w:ascii="Times New Roman" w:hAnsi="Times New Roman"/>
          <w:noProof/>
          <w:sz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lang w:val="sr-Latn-CS"/>
        </w:rPr>
        <w:t>godine</w:t>
      </w:r>
      <w:r w:rsidR="001A6522" w:rsidRPr="00D415D9">
        <w:rPr>
          <w:rFonts w:ascii="Times New Roman" w:hAnsi="Times New Roman"/>
          <w:noProof/>
          <w:sz w:val="24"/>
          <w:lang w:val="sr-Latn-CS"/>
        </w:rPr>
        <w:t xml:space="preserve">  </w:t>
      </w:r>
    </w:p>
    <w:p w14:paraId="465290B1" w14:textId="77777777" w:rsidR="00512D0D" w:rsidRPr="00D415D9" w:rsidRDefault="00512D0D" w:rsidP="001A6522">
      <w:pPr>
        <w:spacing w:after="0" w:line="240" w:lineRule="auto"/>
        <w:rPr>
          <w:rFonts w:ascii="Times New Roman" w:hAnsi="Times New Roman"/>
          <w:noProof/>
          <w:sz w:val="24"/>
          <w:lang w:val="sr-Latn-CS"/>
        </w:rPr>
      </w:pPr>
    </w:p>
    <w:p w14:paraId="68859EFB" w14:textId="77777777" w:rsidR="00D42937" w:rsidRPr="00D415D9" w:rsidRDefault="00D42937" w:rsidP="001A6522">
      <w:pPr>
        <w:spacing w:after="0" w:line="240" w:lineRule="auto"/>
        <w:rPr>
          <w:rFonts w:ascii="Times New Roman" w:hAnsi="Times New Roman"/>
          <w:noProof/>
          <w:sz w:val="24"/>
          <w:lang w:val="sr-Latn-CS"/>
        </w:rPr>
      </w:pPr>
    </w:p>
    <w:p w14:paraId="6930EFD4" w14:textId="4007AC7E" w:rsidR="001A6522" w:rsidRPr="00D415D9" w:rsidRDefault="00D415D9" w:rsidP="005D068E">
      <w:pPr>
        <w:spacing w:after="0" w:line="240" w:lineRule="auto"/>
        <w:jc w:val="center"/>
        <w:rPr>
          <w:rFonts w:ascii="Times New Roman" w:hAnsi="Times New Roman"/>
          <w:noProof/>
          <w:sz w:val="24"/>
          <w:lang w:val="sr-Latn-CS"/>
        </w:rPr>
      </w:pPr>
      <w:r>
        <w:rPr>
          <w:rFonts w:ascii="Times New Roman" w:hAnsi="Times New Roman"/>
          <w:noProof/>
          <w:sz w:val="24"/>
          <w:lang w:val="sr-Latn-CS"/>
        </w:rPr>
        <w:t>V</w:t>
      </w:r>
      <w:r w:rsidR="001A6522" w:rsidRPr="00D415D9">
        <w:rPr>
          <w:rFonts w:ascii="Times New Roman" w:hAnsi="Times New Roman"/>
          <w:noProof/>
          <w:sz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lang w:val="sr-Latn-CS"/>
        </w:rPr>
        <w:t>L</w:t>
      </w:r>
      <w:r w:rsidR="001A6522" w:rsidRPr="00D415D9">
        <w:rPr>
          <w:rFonts w:ascii="Times New Roman" w:hAnsi="Times New Roman"/>
          <w:noProof/>
          <w:sz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lang w:val="sr-Latn-CS"/>
        </w:rPr>
        <w:t>A</w:t>
      </w:r>
      <w:r w:rsidR="001A6522" w:rsidRPr="00D415D9">
        <w:rPr>
          <w:rFonts w:ascii="Times New Roman" w:hAnsi="Times New Roman"/>
          <w:noProof/>
          <w:sz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lang w:val="sr-Latn-CS"/>
        </w:rPr>
        <w:t>D</w:t>
      </w:r>
      <w:r w:rsidR="001A6522" w:rsidRPr="00D415D9">
        <w:rPr>
          <w:rFonts w:ascii="Times New Roman" w:hAnsi="Times New Roman"/>
          <w:noProof/>
          <w:sz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lang w:val="sr-Latn-CS"/>
        </w:rPr>
        <w:t>A</w:t>
      </w:r>
    </w:p>
    <w:p w14:paraId="156D8065" w14:textId="77777777" w:rsidR="004B357A" w:rsidRPr="00D415D9" w:rsidRDefault="004B357A" w:rsidP="001A6522">
      <w:pPr>
        <w:spacing w:after="0" w:line="240" w:lineRule="auto"/>
        <w:jc w:val="center"/>
        <w:rPr>
          <w:rFonts w:ascii="Times New Roman" w:hAnsi="Times New Roman"/>
          <w:noProof/>
          <w:sz w:val="24"/>
          <w:lang w:val="sr-Latn-CS"/>
        </w:rPr>
      </w:pPr>
    </w:p>
    <w:p w14:paraId="24E35725" w14:textId="77777777" w:rsidR="00512D0D" w:rsidRPr="00D415D9" w:rsidRDefault="00512D0D" w:rsidP="001A6522">
      <w:pPr>
        <w:spacing w:after="0" w:line="240" w:lineRule="auto"/>
        <w:jc w:val="center"/>
        <w:rPr>
          <w:rFonts w:ascii="Times New Roman" w:hAnsi="Times New Roman"/>
          <w:noProof/>
          <w:sz w:val="24"/>
          <w:lang w:val="sr-Latn-CS"/>
        </w:rPr>
      </w:pPr>
    </w:p>
    <w:p w14:paraId="4092DF9D" w14:textId="122EB2DE" w:rsidR="001A6522" w:rsidRPr="00D415D9" w:rsidRDefault="001A6522" w:rsidP="00B47DEB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noProof/>
          <w:sz w:val="24"/>
          <w:lang w:val="sr-Latn-CS"/>
        </w:rPr>
      </w:pPr>
      <w:r w:rsidRPr="00D415D9">
        <w:rPr>
          <w:rFonts w:ascii="Times New Roman" w:hAnsi="Times New Roman"/>
          <w:noProof/>
          <w:sz w:val="24"/>
          <w:lang w:val="sr-Latn-CS"/>
        </w:rPr>
        <w:tab/>
      </w:r>
      <w:r w:rsidRPr="00D415D9">
        <w:rPr>
          <w:rFonts w:ascii="Times New Roman" w:hAnsi="Times New Roman"/>
          <w:noProof/>
          <w:sz w:val="24"/>
          <w:lang w:val="sr-Latn-CS"/>
        </w:rPr>
        <w:tab/>
      </w:r>
      <w:r w:rsidRPr="00D415D9">
        <w:rPr>
          <w:rFonts w:ascii="Times New Roman" w:hAnsi="Times New Roman"/>
          <w:noProof/>
          <w:sz w:val="24"/>
          <w:lang w:val="sr-Latn-CS"/>
        </w:rPr>
        <w:tab/>
      </w:r>
      <w:r w:rsidRPr="00D415D9">
        <w:rPr>
          <w:rFonts w:ascii="Times New Roman" w:hAnsi="Times New Roman"/>
          <w:noProof/>
          <w:sz w:val="24"/>
          <w:lang w:val="sr-Latn-CS"/>
        </w:rPr>
        <w:tab/>
      </w:r>
      <w:r w:rsidRPr="00D415D9">
        <w:rPr>
          <w:rFonts w:ascii="Times New Roman" w:hAnsi="Times New Roman"/>
          <w:noProof/>
          <w:sz w:val="24"/>
          <w:lang w:val="sr-Latn-CS"/>
        </w:rPr>
        <w:tab/>
      </w:r>
      <w:r w:rsidRPr="00D415D9">
        <w:rPr>
          <w:rFonts w:ascii="Times New Roman" w:hAnsi="Times New Roman"/>
          <w:noProof/>
          <w:sz w:val="24"/>
          <w:lang w:val="sr-Latn-CS"/>
        </w:rPr>
        <w:tab/>
      </w:r>
      <w:r w:rsidRPr="00D415D9">
        <w:rPr>
          <w:rFonts w:ascii="Times New Roman" w:hAnsi="Times New Roman"/>
          <w:noProof/>
          <w:sz w:val="24"/>
          <w:lang w:val="sr-Latn-CS"/>
        </w:rPr>
        <w:tab/>
      </w:r>
      <w:r w:rsidRPr="00D415D9">
        <w:rPr>
          <w:rFonts w:ascii="Times New Roman" w:hAnsi="Times New Roman"/>
          <w:noProof/>
          <w:sz w:val="24"/>
          <w:lang w:val="sr-Latn-CS"/>
        </w:rPr>
        <w:tab/>
      </w:r>
      <w:r w:rsidR="00966318" w:rsidRPr="00D415D9">
        <w:rPr>
          <w:rFonts w:ascii="Times New Roman" w:hAnsi="Times New Roman"/>
          <w:noProof/>
          <w:sz w:val="24"/>
          <w:lang w:val="sr-Latn-CS"/>
        </w:rPr>
        <w:t xml:space="preserve">                  </w:t>
      </w:r>
      <w:r w:rsidR="00D415D9">
        <w:rPr>
          <w:rFonts w:ascii="Times New Roman" w:hAnsi="Times New Roman"/>
          <w:noProof/>
          <w:sz w:val="24"/>
          <w:lang w:val="sr-Latn-CS"/>
        </w:rPr>
        <w:t>PREDSEDNIK</w:t>
      </w:r>
    </w:p>
    <w:p w14:paraId="5D995436" w14:textId="77777777" w:rsidR="00D42937" w:rsidRPr="00D415D9" w:rsidRDefault="00D42937" w:rsidP="00B47DEB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noProof/>
          <w:sz w:val="24"/>
          <w:lang w:val="sr-Latn-CS"/>
        </w:rPr>
      </w:pPr>
    </w:p>
    <w:p w14:paraId="5E409513" w14:textId="1AA63B87" w:rsidR="004A7354" w:rsidRPr="00D415D9" w:rsidRDefault="00512D0D" w:rsidP="0049180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noProof/>
          <w:sz w:val="24"/>
          <w:lang w:val="sr-Latn-CS"/>
        </w:rPr>
      </w:pPr>
      <w:r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1A6522" w:rsidRPr="00D415D9">
        <w:rPr>
          <w:rFonts w:ascii="Times New Roman" w:hAnsi="Times New Roman"/>
          <w:noProof/>
          <w:sz w:val="24"/>
          <w:lang w:val="sr-Latn-CS"/>
        </w:rPr>
        <w:tab/>
      </w:r>
      <w:r w:rsidR="001A6522" w:rsidRPr="00D415D9">
        <w:rPr>
          <w:rFonts w:ascii="Times New Roman" w:hAnsi="Times New Roman"/>
          <w:noProof/>
          <w:sz w:val="24"/>
          <w:lang w:val="sr-Latn-CS"/>
        </w:rPr>
        <w:tab/>
      </w:r>
      <w:r w:rsidR="001A6522" w:rsidRPr="00D415D9">
        <w:rPr>
          <w:rFonts w:ascii="Times New Roman" w:hAnsi="Times New Roman"/>
          <w:noProof/>
          <w:sz w:val="24"/>
          <w:lang w:val="sr-Latn-CS"/>
        </w:rPr>
        <w:tab/>
        <w:t xml:space="preserve">                                                          </w:t>
      </w:r>
      <w:r w:rsidR="002D2A1A" w:rsidRPr="00D415D9">
        <w:rPr>
          <w:rFonts w:ascii="Times New Roman" w:hAnsi="Times New Roman"/>
          <w:noProof/>
          <w:sz w:val="24"/>
          <w:lang w:val="sr-Latn-CS"/>
        </w:rPr>
        <w:t xml:space="preserve">   </w:t>
      </w:r>
      <w:r w:rsidR="00966318" w:rsidRPr="00D415D9">
        <w:rPr>
          <w:rFonts w:ascii="Times New Roman" w:hAnsi="Times New Roman"/>
          <w:noProof/>
          <w:sz w:val="24"/>
          <w:lang w:val="sr-Latn-CS"/>
        </w:rPr>
        <w:t xml:space="preserve">                </w:t>
      </w:r>
      <w:r w:rsidR="008129F1" w:rsidRPr="00D415D9">
        <w:rPr>
          <w:rFonts w:ascii="Times New Roman" w:hAnsi="Times New Roman"/>
          <w:noProof/>
          <w:sz w:val="24"/>
          <w:lang w:val="sr-Latn-CS"/>
        </w:rPr>
        <w:t xml:space="preserve">   </w:t>
      </w:r>
      <w:r w:rsidR="00D415D9">
        <w:rPr>
          <w:rFonts w:ascii="Times New Roman" w:hAnsi="Times New Roman"/>
          <w:noProof/>
          <w:sz w:val="24"/>
          <w:lang w:val="sr-Latn-CS"/>
        </w:rPr>
        <w:t>Ana</w:t>
      </w:r>
      <w:r w:rsidR="00485F48" w:rsidRPr="00D415D9">
        <w:rPr>
          <w:rFonts w:ascii="Times New Roman" w:hAnsi="Times New Roman"/>
          <w:noProof/>
          <w:sz w:val="24"/>
          <w:lang w:val="sr-Latn-CS"/>
        </w:rPr>
        <w:t xml:space="preserve"> </w:t>
      </w:r>
      <w:r w:rsidR="00D415D9">
        <w:rPr>
          <w:rFonts w:ascii="Times New Roman" w:hAnsi="Times New Roman"/>
          <w:noProof/>
          <w:sz w:val="24"/>
          <w:lang w:val="sr-Latn-CS"/>
        </w:rPr>
        <w:t>Brnab</w:t>
      </w:r>
      <w:bookmarkStart w:id="27" w:name="str_42"/>
      <w:bookmarkEnd w:id="27"/>
      <w:r w:rsidR="00D415D9">
        <w:rPr>
          <w:rFonts w:ascii="Times New Roman" w:hAnsi="Times New Roman"/>
          <w:noProof/>
          <w:sz w:val="24"/>
          <w:lang w:val="sr-Latn-CS"/>
        </w:rPr>
        <w:t>ić</w:t>
      </w:r>
      <w:r w:rsidR="00151049" w:rsidRPr="00D415D9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415D9">
        <w:rPr>
          <w:rFonts w:ascii="Times New Roman" w:hAnsi="Times New Roman"/>
          <w:noProof/>
          <w:sz w:val="24"/>
          <w:lang w:val="sr-Latn-CS"/>
        </w:rPr>
        <w:t>s</w:t>
      </w:r>
      <w:r w:rsidR="00151049" w:rsidRPr="00D415D9">
        <w:rPr>
          <w:rFonts w:ascii="Times New Roman" w:hAnsi="Times New Roman"/>
          <w:noProof/>
          <w:sz w:val="24"/>
          <w:lang w:val="sr-Latn-CS"/>
        </w:rPr>
        <w:t>.</w:t>
      </w:r>
      <w:r w:rsidR="00D415D9">
        <w:rPr>
          <w:rFonts w:ascii="Times New Roman" w:hAnsi="Times New Roman"/>
          <w:noProof/>
          <w:sz w:val="24"/>
          <w:lang w:val="sr-Latn-CS"/>
        </w:rPr>
        <w:t>r</w:t>
      </w:r>
      <w:r w:rsidR="00151049" w:rsidRPr="00D415D9">
        <w:rPr>
          <w:rFonts w:ascii="Times New Roman" w:hAnsi="Times New Roman"/>
          <w:noProof/>
          <w:sz w:val="24"/>
          <w:lang w:val="sr-Latn-CS"/>
        </w:rPr>
        <w:t>.</w:t>
      </w:r>
    </w:p>
    <w:p w14:paraId="6EA3E499" w14:textId="0CDF1B1D" w:rsidR="002A3274" w:rsidRPr="00D415D9" w:rsidRDefault="002A3274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</w:pPr>
    </w:p>
    <w:p w14:paraId="661FE127" w14:textId="693B75E8" w:rsidR="00DC7D27" w:rsidRPr="00D415D9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</w:pPr>
    </w:p>
    <w:p w14:paraId="292726B1" w14:textId="5C98346C" w:rsidR="00DC7D27" w:rsidRPr="00D415D9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</w:pPr>
    </w:p>
    <w:p w14:paraId="561FF923" w14:textId="76C4F77E" w:rsidR="00DC7D27" w:rsidRPr="00D415D9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</w:pPr>
    </w:p>
    <w:p w14:paraId="7D578A9D" w14:textId="4FA93B24" w:rsidR="00DC7D27" w:rsidRPr="00D415D9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</w:pPr>
    </w:p>
    <w:p w14:paraId="2A4EA574" w14:textId="2E6D7795" w:rsidR="00DC7D27" w:rsidRPr="00D415D9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</w:pPr>
    </w:p>
    <w:p w14:paraId="38916CA4" w14:textId="78784957" w:rsidR="00DC7D27" w:rsidRPr="00D415D9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</w:pPr>
    </w:p>
    <w:p w14:paraId="39A28119" w14:textId="55A7337A" w:rsidR="00DC7D27" w:rsidRPr="00D415D9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</w:pPr>
    </w:p>
    <w:p w14:paraId="0A6EB2AE" w14:textId="06E8EA52" w:rsidR="00DC7D27" w:rsidRPr="00D415D9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</w:pPr>
    </w:p>
    <w:p w14:paraId="3071F7C6" w14:textId="12687957" w:rsidR="00DC7D27" w:rsidRPr="00D415D9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</w:pPr>
    </w:p>
    <w:p w14:paraId="4D03C51D" w14:textId="192B417B" w:rsidR="00DC7D27" w:rsidRPr="00D415D9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</w:pPr>
    </w:p>
    <w:p w14:paraId="2B7BD1F8" w14:textId="771C96A8" w:rsidR="00DC7D27" w:rsidRPr="00D415D9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</w:pPr>
    </w:p>
    <w:p w14:paraId="1ECCA877" w14:textId="61AFE73D" w:rsidR="00DC7D27" w:rsidRPr="00D415D9" w:rsidRDefault="005364DB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</w:pPr>
      <w:r w:rsidRPr="00D415D9">
        <w:rPr>
          <w:rFonts w:ascii="Times New Roman" w:hAnsi="Times New Roman"/>
          <w:noProof/>
          <w:sz w:val="24"/>
          <w:lang w:val="sr-Latn-CS"/>
        </w:rPr>
        <w:t>„</w:t>
      </w:r>
    </w:p>
    <w:p w14:paraId="64B8C987" w14:textId="77777777" w:rsidR="005364DB" w:rsidRPr="00D415D9" w:rsidRDefault="005364DB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  <w:sectPr w:rsidR="005364DB" w:rsidRPr="00D415D9" w:rsidSect="002952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46E2487" w14:textId="1EFCA383" w:rsidR="00F47B3F" w:rsidRPr="00D415D9" w:rsidRDefault="00D415D9" w:rsidP="00A3747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val="sr-Latn-CS" w:eastAsia="en-GB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en-GB"/>
        </w:rPr>
        <w:lastRenderedPageBreak/>
        <w:t>PRILOG</w:t>
      </w:r>
      <w:r w:rsidR="00F47B3F" w:rsidRPr="00D415D9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en-GB"/>
        </w:rPr>
        <w:t xml:space="preserve"> </w:t>
      </w:r>
      <w:r w:rsidR="004760F7" w:rsidRPr="00D415D9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en-GB"/>
        </w:rPr>
        <w:t>1</w:t>
      </w:r>
    </w:p>
    <w:p w14:paraId="507C2BCE" w14:textId="77777777" w:rsidR="00F47B3F" w:rsidRPr="00D415D9" w:rsidRDefault="00F47B3F" w:rsidP="00F47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en-GB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8811"/>
      </w:tblGrid>
      <w:tr w:rsidR="00F47E4E" w:rsidRPr="00D415D9" w14:paraId="3370CFEC" w14:textId="77777777" w:rsidTr="00EF2F3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952BB" w14:textId="77777777" w:rsidR="00F47B3F" w:rsidRPr="00D415D9" w:rsidRDefault="00F47B3F" w:rsidP="00EF2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</w:p>
          <w:p w14:paraId="68D7A20E" w14:textId="13A49EE4" w:rsidR="00F47B3F" w:rsidRPr="00D415D9" w:rsidRDefault="00D415D9" w:rsidP="00EF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Banjska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i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klimatska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mesta</w:t>
            </w:r>
          </w:p>
        </w:tc>
      </w:tr>
      <w:tr w:rsidR="00F47E4E" w:rsidRPr="00D415D9" w14:paraId="7EBDEC56" w14:textId="77777777" w:rsidTr="00EF2F3A">
        <w:trPr>
          <w:trHeight w:val="35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56C9A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1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3F795" w14:textId="20597CBE" w:rsidR="00F47B3F" w:rsidRPr="00D415D9" w:rsidRDefault="005364DB" w:rsidP="005364D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PALANAČKI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KISELJAK</w:t>
            </w:r>
            <w:r w:rsidR="00A10E38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Smederevska</w:t>
            </w:r>
            <w:r w:rsidR="00F47B3F" w:rsidRP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Palanka</w:t>
            </w:r>
          </w:p>
        </w:tc>
      </w:tr>
      <w:tr w:rsidR="00F47E4E" w:rsidRPr="00D415D9" w14:paraId="66B98170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209DF2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2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582CC0" w14:textId="0FB516BB" w:rsidR="00F47B3F" w:rsidRPr="00D415D9" w:rsidRDefault="005364DB" w:rsidP="005364D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KANJIŽA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Kanjiža</w:t>
            </w:r>
          </w:p>
        </w:tc>
      </w:tr>
      <w:tr w:rsidR="00F47E4E" w:rsidRPr="00D415D9" w14:paraId="2BC6E6C9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78EA9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3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8D597" w14:textId="10A270AB" w:rsidR="00F47B3F" w:rsidRPr="00D415D9" w:rsidRDefault="005364DB" w:rsidP="005364D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JOŠANIČKA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Raška</w:t>
            </w:r>
          </w:p>
        </w:tc>
      </w:tr>
      <w:tr w:rsidR="00F47E4E" w:rsidRPr="00D415D9" w14:paraId="6086F416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907A33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4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CAD74" w14:textId="2D793B4D" w:rsidR="00F47B3F" w:rsidRPr="00D415D9" w:rsidRDefault="005364DB" w:rsidP="005364D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Aranđelovac</w:t>
            </w:r>
          </w:p>
        </w:tc>
      </w:tr>
      <w:tr w:rsidR="00F47E4E" w:rsidRPr="00D415D9" w14:paraId="2838337D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4ECBA1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5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6BEF2" w14:textId="1FD5BB90" w:rsidR="00F47B3F" w:rsidRPr="00D415D9" w:rsidRDefault="005364DB" w:rsidP="005364D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SOKOBANJA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F47B3F" w:rsidRP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Sokobanja</w:t>
            </w:r>
          </w:p>
        </w:tc>
      </w:tr>
      <w:tr w:rsidR="00F47E4E" w:rsidRPr="00D415D9" w14:paraId="33E180F4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C19A1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6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0FF973" w14:textId="35A93AA1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VRNJAČKA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Vrnjačka</w:t>
            </w:r>
            <w:r w:rsidR="00F47B3F" w:rsidRP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Banja</w:t>
            </w:r>
          </w:p>
        </w:tc>
      </w:tr>
      <w:tr w:rsidR="00F47E4E" w:rsidRPr="00D415D9" w14:paraId="0CA5F688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CD1C0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7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7AD09" w14:textId="2F1213BF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BRESTOVAČKA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Bor</w:t>
            </w:r>
          </w:p>
        </w:tc>
      </w:tr>
      <w:tr w:rsidR="00F47E4E" w:rsidRPr="00D415D9" w14:paraId="641B1DC0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F8517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8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19A58" w14:textId="5BAD88E5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VRDNIK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Vrdnik</w:t>
            </w:r>
          </w:p>
        </w:tc>
      </w:tr>
      <w:tr w:rsidR="00F47E4E" w:rsidRPr="00D415D9" w14:paraId="7514CAA5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512B48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9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675DF" w14:textId="489148CE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NIŠKA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Niš</w:t>
            </w:r>
          </w:p>
        </w:tc>
      </w:tr>
      <w:tr w:rsidR="00F47E4E" w:rsidRPr="00D415D9" w14:paraId="77EF3593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F0597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10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765032" w14:textId="15441BC5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PRIBOJSKA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Priboj</w:t>
            </w:r>
          </w:p>
        </w:tc>
      </w:tr>
      <w:tr w:rsidR="00F47E4E" w:rsidRPr="00D415D9" w14:paraId="50521307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73713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11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389251" w14:textId="73677FAE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RUSANDA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Melenci</w:t>
            </w:r>
          </w:p>
        </w:tc>
      </w:tr>
      <w:tr w:rsidR="00F47E4E" w:rsidRPr="00D415D9" w14:paraId="304DAFEA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B0D911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12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846619" w14:textId="4790906E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PALIĆ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Subotica</w:t>
            </w:r>
          </w:p>
        </w:tc>
      </w:tr>
      <w:tr w:rsidR="00F47E4E" w:rsidRPr="00D415D9" w14:paraId="2263768B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26DE3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13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E7B0C" w14:textId="05536B18" w:rsidR="00F47B3F" w:rsidRPr="00D415D9" w:rsidRDefault="00D415D9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VAZDUŠNA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IVANJICA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Ivanjica</w:t>
            </w:r>
          </w:p>
        </w:tc>
      </w:tr>
      <w:tr w:rsidR="00F47E4E" w:rsidRPr="00D415D9" w14:paraId="755E27D3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77DA6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14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C2A42" w14:textId="762E8D3D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LJIG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Ljig</w:t>
            </w:r>
          </w:p>
        </w:tc>
      </w:tr>
      <w:tr w:rsidR="00F47E4E" w:rsidRPr="00D415D9" w14:paraId="059A18BA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AC19D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15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27688" w14:textId="57F61BFB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KOVILJAČA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Loznica</w:t>
            </w:r>
          </w:p>
        </w:tc>
      </w:tr>
      <w:tr w:rsidR="00F47E4E" w:rsidRPr="00D415D9" w14:paraId="01BFC06A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33878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16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FD1C" w14:textId="19AD76BF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VRANJSKA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Vranje</w:t>
            </w:r>
          </w:p>
        </w:tc>
      </w:tr>
      <w:tr w:rsidR="00F47E4E" w:rsidRPr="00D415D9" w14:paraId="608C8551" w14:textId="77777777" w:rsidTr="00EF2F3A">
        <w:trPr>
          <w:trHeight w:val="26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5608D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17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5C3FC" w14:textId="06A14EF0" w:rsidR="00F47B3F" w:rsidRPr="00D415D9" w:rsidRDefault="005364DB" w:rsidP="005364D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SELTERS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Mladenovac</w:t>
            </w:r>
          </w:p>
        </w:tc>
      </w:tr>
      <w:tr w:rsidR="00F47E4E" w:rsidRPr="00D415D9" w14:paraId="6ED0A75B" w14:textId="77777777" w:rsidTr="00EF2F3A">
        <w:trPr>
          <w:trHeight w:val="303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36E6A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18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F80E4" w14:textId="0809BAAB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NOVOPAZARSKA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Novi</w:t>
            </w:r>
            <w:r w:rsidR="00F47B3F" w:rsidRP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Pazar</w:t>
            </w:r>
          </w:p>
        </w:tc>
      </w:tr>
      <w:tr w:rsidR="00F47E4E" w:rsidRPr="00D415D9" w14:paraId="186B2C7A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14A10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19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33955" w14:textId="1C57CC9F" w:rsidR="00F47B3F" w:rsidRPr="00D415D9" w:rsidRDefault="00D415D9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VAZDUŠNA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ZLATAR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Nova</w:t>
            </w:r>
            <w:r w:rsidR="00F47B3F" w:rsidRP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Varoš</w:t>
            </w:r>
          </w:p>
        </w:tc>
      </w:tr>
      <w:tr w:rsidR="00F47E4E" w:rsidRPr="00D415D9" w14:paraId="4CC6D1A4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5F971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20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F5BF0" w14:textId="13BACEC8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BUJANOVAČKA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Bujanovac</w:t>
            </w:r>
          </w:p>
        </w:tc>
      </w:tr>
      <w:tr w:rsidR="00F47E4E" w:rsidRPr="00D415D9" w14:paraId="359DECCF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5570D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21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9325E" w14:textId="1B2F3323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SIJARINSKA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Medveđa</w:t>
            </w:r>
          </w:p>
        </w:tc>
      </w:tr>
      <w:tr w:rsidR="00F47E4E" w:rsidRPr="00D415D9" w14:paraId="19FE9686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29590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22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06DBC" w14:textId="421FD9C9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GORNJA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TREPČA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–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Čačak</w:t>
            </w:r>
          </w:p>
        </w:tc>
      </w:tr>
      <w:tr w:rsidR="00F47E4E" w:rsidRPr="00D415D9" w14:paraId="170AA7F8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14242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23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7C4EE" w14:textId="14FBB783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OVČAR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Čačak</w:t>
            </w:r>
          </w:p>
        </w:tc>
      </w:tr>
      <w:tr w:rsidR="00F47E4E" w:rsidRPr="00D415D9" w14:paraId="5DD9B0E6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DA8FD7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24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CCEE2A" w14:textId="40648669" w:rsidR="00F47B3F" w:rsidRPr="00D415D9" w:rsidRDefault="005364DB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BEČEJ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Bečej</w:t>
            </w:r>
          </w:p>
        </w:tc>
      </w:tr>
      <w:tr w:rsidR="00F47E4E" w:rsidRPr="00D415D9" w14:paraId="4A7FC9E0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45A46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25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7E66D" w14:textId="5DD7F18B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MATARUŠKA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Kraljevo</w:t>
            </w:r>
          </w:p>
        </w:tc>
      </w:tr>
      <w:tr w:rsidR="00F47E4E" w:rsidRPr="00D415D9" w14:paraId="1D777073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06DE5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26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A3AA" w14:textId="7C25A9DD" w:rsidR="00F47B3F" w:rsidRPr="00D415D9" w:rsidRDefault="005364DB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VRUJCI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Mionica</w:t>
            </w:r>
          </w:p>
        </w:tc>
      </w:tr>
      <w:tr w:rsidR="00F47E4E" w:rsidRPr="00D415D9" w14:paraId="36DC21D3" w14:textId="77777777" w:rsidTr="00EF2F3A">
        <w:trPr>
          <w:trHeight w:val="365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1AE64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27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BF829" w14:textId="44EFD2AE" w:rsidR="00F47B3F" w:rsidRPr="00D415D9" w:rsidRDefault="005364DB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„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GAMZIGRADSKA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 w:rsid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BANJA</w:t>
            </w: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”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- </w:t>
            </w:r>
            <w:r w:rsidR="00D415D9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Zaječar</w:t>
            </w:r>
          </w:p>
        </w:tc>
      </w:tr>
      <w:tr w:rsidR="00F47E4E" w:rsidRPr="00D415D9" w14:paraId="4F4EEB48" w14:textId="77777777" w:rsidTr="00EF2F3A">
        <w:trPr>
          <w:trHeight w:val="365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A68D4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28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46A4D" w14:textId="0A0C3DED" w:rsidR="00F47B3F" w:rsidRPr="00D415D9" w:rsidRDefault="00D415D9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KLIMATSKO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MESTO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PLANINA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DIVČIBARE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Valjevo</w:t>
            </w:r>
          </w:p>
        </w:tc>
      </w:tr>
      <w:tr w:rsidR="00F47E4E" w:rsidRPr="00D415D9" w14:paraId="21751777" w14:textId="77777777" w:rsidTr="00EF2F3A">
        <w:trPr>
          <w:trHeight w:val="365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504CC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29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5BF34" w14:textId="7F76EB9F" w:rsidR="00F47B3F" w:rsidRPr="00D415D9" w:rsidRDefault="00D415D9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KLIMATSKO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MESTO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PLANINA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ZLATIBOR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Čajetina</w:t>
            </w:r>
          </w:p>
        </w:tc>
      </w:tr>
      <w:tr w:rsidR="00F47E4E" w:rsidRPr="00D415D9" w14:paraId="433B44D5" w14:textId="77777777" w:rsidTr="00EF2F3A">
        <w:trPr>
          <w:trHeight w:val="365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20773" w14:textId="77777777" w:rsidR="00F47B3F" w:rsidRPr="00D415D9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30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48ABC" w14:textId="51EAC2E1" w:rsidR="00F47B3F" w:rsidRPr="00D415D9" w:rsidRDefault="00D415D9" w:rsidP="009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KLIMATSKO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MESTO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PLANINA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RUDNIK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Gornji</w:t>
            </w:r>
            <w:r w:rsidR="00F47B3F" w:rsidRPr="00D415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en-GB"/>
              </w:rPr>
              <w:t>Milanovac</w:t>
            </w:r>
          </w:p>
        </w:tc>
      </w:tr>
    </w:tbl>
    <w:p w14:paraId="53CC86DB" w14:textId="77777777" w:rsidR="00F47B3F" w:rsidRPr="00D415D9" w:rsidRDefault="00F47B3F" w:rsidP="00F47B3F">
      <w:pPr>
        <w:pStyle w:val="ListParagraph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685E537A" w14:textId="77777777" w:rsidR="00F47B3F" w:rsidRPr="00D415D9" w:rsidRDefault="00F47B3F" w:rsidP="00F47B3F">
      <w:pPr>
        <w:spacing w:after="0" w:line="240" w:lineRule="auto"/>
        <w:rPr>
          <w:noProof/>
          <w:szCs w:val="24"/>
          <w:lang w:val="sr-Latn-CS"/>
        </w:rPr>
      </w:pPr>
    </w:p>
    <w:p w14:paraId="05B559F2" w14:textId="77777777" w:rsidR="00F47B3F" w:rsidRPr="00D415D9" w:rsidRDefault="00F47B3F" w:rsidP="00F47B3F">
      <w:pPr>
        <w:spacing w:after="0" w:line="240" w:lineRule="auto"/>
        <w:rPr>
          <w:noProof/>
          <w:szCs w:val="24"/>
          <w:lang w:val="sr-Latn-CS"/>
        </w:rPr>
      </w:pPr>
    </w:p>
    <w:p w14:paraId="2073143E" w14:textId="77777777" w:rsidR="005364DB" w:rsidRPr="00D415D9" w:rsidRDefault="005364DB" w:rsidP="004760F7">
      <w:pPr>
        <w:pStyle w:val="wyq050---odeljak"/>
        <w:spacing w:before="0" w:beforeAutospacing="0" w:after="0" w:afterAutospacing="0"/>
        <w:jc w:val="center"/>
        <w:rPr>
          <w:rFonts w:eastAsiaTheme="minorHAnsi"/>
          <w:noProof/>
          <w:lang w:eastAsia="en-US"/>
        </w:rPr>
        <w:sectPr w:rsidR="005364DB" w:rsidRPr="00D415D9" w:rsidSect="00295211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861EA94" w14:textId="1679A5DE" w:rsidR="004760F7" w:rsidRPr="00D415D9" w:rsidRDefault="00D415D9" w:rsidP="005364DB">
      <w:pPr>
        <w:pStyle w:val="wyq050---odeljak"/>
        <w:spacing w:before="0" w:beforeAutospacing="0" w:after="0" w:afterAutospacing="0"/>
        <w:jc w:val="right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lastRenderedPageBreak/>
        <w:t>PRILOG</w:t>
      </w:r>
      <w:r w:rsidR="004760F7" w:rsidRPr="00D415D9">
        <w:rPr>
          <w:rFonts w:eastAsiaTheme="minorHAnsi"/>
          <w:noProof/>
          <w:lang w:eastAsia="en-US"/>
        </w:rPr>
        <w:t xml:space="preserve"> 2</w:t>
      </w:r>
    </w:p>
    <w:p w14:paraId="5B322C91" w14:textId="77777777" w:rsidR="005364DB" w:rsidRPr="00D415D9" w:rsidRDefault="005364DB" w:rsidP="004760F7">
      <w:pPr>
        <w:pStyle w:val="wyq050---odeljak"/>
        <w:spacing w:before="0" w:beforeAutospacing="0" w:after="0" w:afterAutospacing="0"/>
        <w:jc w:val="center"/>
        <w:rPr>
          <w:rFonts w:eastAsiaTheme="minorHAnsi"/>
          <w:noProof/>
          <w:lang w:eastAsia="en-US"/>
        </w:rPr>
      </w:pPr>
    </w:p>
    <w:p w14:paraId="2F70DED2" w14:textId="31EEC391" w:rsidR="004760F7" w:rsidRPr="00D415D9" w:rsidRDefault="00D415D9" w:rsidP="004760F7">
      <w:pPr>
        <w:pStyle w:val="wyq050---odeljak"/>
        <w:spacing w:before="0" w:beforeAutospacing="0" w:after="0" w:afterAutospacing="0"/>
        <w:jc w:val="center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NAČIN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I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POSTUPAK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KONTROLE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VISINE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ULAGANJA</w:t>
      </w:r>
      <w:r w:rsidR="004760F7" w:rsidRPr="00D415D9">
        <w:rPr>
          <w:rFonts w:eastAsiaTheme="minorHAnsi"/>
          <w:noProof/>
          <w:lang w:eastAsia="en-US"/>
        </w:rPr>
        <w:t> </w:t>
      </w:r>
    </w:p>
    <w:p w14:paraId="1820FAD4" w14:textId="77777777" w:rsidR="004760F7" w:rsidRPr="00D415D9" w:rsidRDefault="004760F7" w:rsidP="004760F7">
      <w:pPr>
        <w:pStyle w:val="normalprored"/>
        <w:spacing w:before="0" w:beforeAutospacing="0" w:after="0" w:afterAutospacing="0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>  </w:t>
      </w:r>
    </w:p>
    <w:p w14:paraId="44435701" w14:textId="24B2BB98" w:rsidR="004760F7" w:rsidRPr="00D415D9" w:rsidRDefault="004760F7" w:rsidP="004760F7">
      <w:pPr>
        <w:pStyle w:val="normalprored"/>
        <w:spacing w:before="0" w:beforeAutospacing="0" w:after="0" w:afterAutospacing="0"/>
        <w:rPr>
          <w:rFonts w:eastAsiaTheme="minorHAnsi"/>
          <w:noProof/>
        </w:rPr>
      </w:pPr>
      <w:r w:rsidRPr="00D415D9">
        <w:rPr>
          <w:rFonts w:eastAsiaTheme="minorHAnsi"/>
          <w:noProof/>
        </w:rPr>
        <w:t xml:space="preserve">1. </w:t>
      </w:r>
      <w:r w:rsidR="00D415D9">
        <w:rPr>
          <w:rFonts w:eastAsiaTheme="minorHAnsi"/>
          <w:noProof/>
        </w:rPr>
        <w:t>IZVEŠTAJ</w:t>
      </w:r>
      <w:r w:rsidRPr="00D415D9">
        <w:rPr>
          <w:rFonts w:eastAsiaTheme="minorHAnsi"/>
          <w:noProof/>
        </w:rPr>
        <w:t xml:space="preserve"> </w:t>
      </w:r>
      <w:r w:rsidR="00D415D9">
        <w:rPr>
          <w:rFonts w:eastAsiaTheme="minorHAnsi"/>
          <w:noProof/>
        </w:rPr>
        <w:t>O</w:t>
      </w:r>
      <w:r w:rsidRPr="00D415D9">
        <w:rPr>
          <w:rFonts w:eastAsiaTheme="minorHAnsi"/>
          <w:noProof/>
        </w:rPr>
        <w:t xml:space="preserve"> </w:t>
      </w:r>
      <w:r w:rsidR="00D415D9">
        <w:rPr>
          <w:rFonts w:eastAsiaTheme="minorHAnsi"/>
          <w:noProof/>
        </w:rPr>
        <w:t>IZVRŠENOM</w:t>
      </w:r>
      <w:r w:rsidRPr="00D415D9">
        <w:rPr>
          <w:rFonts w:eastAsiaTheme="minorHAnsi"/>
          <w:noProof/>
        </w:rPr>
        <w:t xml:space="preserve"> </w:t>
      </w:r>
      <w:r w:rsidR="00D415D9">
        <w:rPr>
          <w:rFonts w:eastAsiaTheme="minorHAnsi"/>
          <w:noProof/>
        </w:rPr>
        <w:t>ULAGANJU</w:t>
      </w:r>
      <w:r w:rsidRPr="00D415D9">
        <w:rPr>
          <w:rFonts w:eastAsiaTheme="minorHAnsi"/>
          <w:noProof/>
        </w:rPr>
        <w:t xml:space="preserve"> </w:t>
      </w:r>
      <w:r w:rsidR="00D415D9">
        <w:rPr>
          <w:rFonts w:eastAsiaTheme="minorHAnsi"/>
          <w:noProof/>
        </w:rPr>
        <w:t>PREDVIĐENOG</w:t>
      </w:r>
      <w:r w:rsidRPr="00D415D9">
        <w:rPr>
          <w:rFonts w:eastAsiaTheme="minorHAnsi"/>
          <w:noProof/>
        </w:rPr>
        <w:t xml:space="preserve"> </w:t>
      </w:r>
      <w:r w:rsidR="00D415D9">
        <w:rPr>
          <w:rFonts w:eastAsiaTheme="minorHAnsi"/>
          <w:noProof/>
        </w:rPr>
        <w:t>U</w:t>
      </w:r>
      <w:r w:rsidRPr="00D415D9">
        <w:rPr>
          <w:rFonts w:eastAsiaTheme="minorHAnsi"/>
          <w:noProof/>
        </w:rPr>
        <w:t xml:space="preserve"> </w:t>
      </w:r>
      <w:r w:rsidR="00D415D9">
        <w:rPr>
          <w:rFonts w:eastAsiaTheme="minorHAnsi"/>
          <w:noProof/>
        </w:rPr>
        <w:t>BIZNIS</w:t>
      </w:r>
      <w:r w:rsidRPr="00D415D9">
        <w:rPr>
          <w:rFonts w:eastAsiaTheme="minorHAnsi"/>
          <w:noProof/>
        </w:rPr>
        <w:t xml:space="preserve"> </w:t>
      </w:r>
      <w:r w:rsidR="00D415D9">
        <w:rPr>
          <w:rFonts w:eastAsiaTheme="minorHAnsi"/>
          <w:noProof/>
        </w:rPr>
        <w:t>PLANU</w:t>
      </w:r>
      <w:r w:rsidRPr="00D415D9">
        <w:rPr>
          <w:rFonts w:eastAsiaTheme="minorHAnsi"/>
          <w:noProof/>
        </w:rPr>
        <w:t> </w:t>
      </w:r>
    </w:p>
    <w:p w14:paraId="666D9FD9" w14:textId="7396EC25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1.1. </w:t>
      </w:r>
      <w:r w:rsidR="00D415D9">
        <w:rPr>
          <w:rFonts w:eastAsiaTheme="minorHAnsi"/>
          <w:noProof/>
          <w:lang w:eastAsia="en-US"/>
        </w:rPr>
        <w:t>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osnovu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nalaza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izvršene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kontrole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osnovu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dokumentacije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tačke</w:t>
      </w:r>
      <w:r w:rsidRPr="00D415D9">
        <w:rPr>
          <w:rFonts w:eastAsiaTheme="minorHAnsi"/>
          <w:noProof/>
          <w:lang w:eastAsia="en-US"/>
        </w:rPr>
        <w:t xml:space="preserve"> 2. </w:t>
      </w:r>
      <w:r w:rsidR="00D415D9">
        <w:rPr>
          <w:rFonts w:eastAsiaTheme="minorHAnsi"/>
          <w:noProof/>
          <w:lang w:eastAsia="en-US"/>
        </w:rPr>
        <w:t>ovog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priloga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organ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ili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lice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koji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vrši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kontrolu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sačinjava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izveštaj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izvršenom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ulaganju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predviđenog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biznis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planom</w:t>
      </w:r>
      <w:r w:rsidRPr="00D415D9">
        <w:rPr>
          <w:rFonts w:eastAsiaTheme="minorHAnsi"/>
          <w:noProof/>
          <w:lang w:eastAsia="en-US"/>
        </w:rPr>
        <w:t xml:space="preserve"> (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daljem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tekstu</w:t>
      </w:r>
      <w:r w:rsidRPr="00D415D9">
        <w:rPr>
          <w:rFonts w:eastAsiaTheme="minorHAnsi"/>
          <w:noProof/>
          <w:lang w:eastAsia="en-US"/>
        </w:rPr>
        <w:t xml:space="preserve">: </w:t>
      </w:r>
      <w:r w:rsidR="00D415D9">
        <w:rPr>
          <w:rFonts w:eastAsiaTheme="minorHAnsi"/>
          <w:noProof/>
          <w:lang w:eastAsia="en-US"/>
        </w:rPr>
        <w:t>Izveštaj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ulaganju</w:t>
      </w:r>
      <w:r w:rsidRPr="00D415D9">
        <w:rPr>
          <w:rFonts w:eastAsiaTheme="minorHAnsi"/>
          <w:noProof/>
          <w:lang w:eastAsia="en-US"/>
        </w:rPr>
        <w:t>). </w:t>
      </w:r>
    </w:p>
    <w:p w14:paraId="169A238C" w14:textId="45318DBC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1.2. </w:t>
      </w:r>
      <w:r w:rsidR="00D415D9">
        <w:rPr>
          <w:rFonts w:eastAsiaTheme="minorHAnsi"/>
          <w:noProof/>
          <w:lang w:eastAsia="en-US"/>
        </w:rPr>
        <w:t>Izveštaj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ulaganju</w:t>
      </w:r>
      <w:r w:rsidRPr="00D415D9">
        <w:rPr>
          <w:rFonts w:eastAsiaTheme="minorHAnsi"/>
          <w:noProof/>
          <w:lang w:eastAsia="en-US"/>
        </w:rPr>
        <w:t xml:space="preserve"> (</w:t>
      </w:r>
      <w:r w:rsidR="00D415D9">
        <w:rPr>
          <w:rFonts w:eastAsiaTheme="minorHAnsi"/>
          <w:noProof/>
          <w:lang w:eastAsia="en-US"/>
        </w:rPr>
        <w:t>visina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struktura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ulaganja</w:t>
      </w:r>
      <w:r w:rsidRPr="00D415D9">
        <w:rPr>
          <w:rFonts w:eastAsiaTheme="minorHAnsi"/>
          <w:noProof/>
          <w:lang w:eastAsia="en-US"/>
        </w:rPr>
        <w:t xml:space="preserve">) </w:t>
      </w:r>
      <w:r w:rsidR="00D415D9">
        <w:rPr>
          <w:rFonts w:eastAsiaTheme="minorHAnsi"/>
          <w:noProof/>
          <w:lang w:eastAsia="en-US"/>
        </w:rPr>
        <w:t>sadrži</w:t>
      </w:r>
      <w:r w:rsidRPr="00D415D9">
        <w:rPr>
          <w:rFonts w:eastAsiaTheme="minorHAnsi"/>
          <w:noProof/>
          <w:lang w:eastAsia="en-US"/>
        </w:rPr>
        <w:t>: </w:t>
      </w:r>
    </w:p>
    <w:p w14:paraId="325271ED" w14:textId="04735DD2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1) </w:t>
      </w:r>
      <w:r w:rsidR="00D415D9">
        <w:rPr>
          <w:rFonts w:eastAsiaTheme="minorHAnsi"/>
          <w:noProof/>
          <w:lang w:eastAsia="en-US"/>
        </w:rPr>
        <w:t>uvodni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deo</w:t>
      </w:r>
      <w:r w:rsidRPr="00D415D9">
        <w:rPr>
          <w:rFonts w:eastAsiaTheme="minorHAnsi"/>
          <w:noProof/>
          <w:lang w:eastAsia="en-US"/>
        </w:rPr>
        <w:t xml:space="preserve">: </w:t>
      </w:r>
      <w:r w:rsidR="00D415D9">
        <w:rPr>
          <w:rFonts w:eastAsiaTheme="minorHAnsi"/>
          <w:noProof/>
          <w:lang w:eastAsia="en-US"/>
        </w:rPr>
        <w:t>osnovni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podaci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Ugovoru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kao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aneksu</w:t>
      </w:r>
      <w:r w:rsidRPr="00D415D9">
        <w:rPr>
          <w:rFonts w:eastAsiaTheme="minorHAnsi"/>
          <w:noProof/>
          <w:lang w:eastAsia="en-US"/>
        </w:rPr>
        <w:t>/</w:t>
      </w:r>
      <w:r w:rsidR="00D415D9">
        <w:rPr>
          <w:rFonts w:eastAsiaTheme="minorHAnsi"/>
          <w:noProof/>
          <w:lang w:eastAsia="en-US"/>
        </w:rPr>
        <w:t>aneksima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Ugovora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ako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postoje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naziv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matični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broj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poreski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identifikacioni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broj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broj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ugovora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predmet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ugovora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visinu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dinamiku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ulaganja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rok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izvršenja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investicionog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projekta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Prijavu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dodelu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podsticaja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revizorski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izveštaj</w:t>
      </w:r>
      <w:r w:rsidRPr="00D415D9">
        <w:rPr>
          <w:rFonts w:eastAsiaTheme="minorHAnsi"/>
          <w:noProof/>
          <w:lang w:eastAsia="en-US"/>
        </w:rPr>
        <w:t>/</w:t>
      </w:r>
      <w:r w:rsidR="00D415D9">
        <w:rPr>
          <w:rFonts w:eastAsiaTheme="minorHAnsi"/>
          <w:noProof/>
          <w:lang w:eastAsia="en-US"/>
        </w:rPr>
        <w:t>e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izveštaj</w:t>
      </w:r>
      <w:r w:rsidRPr="00D415D9">
        <w:rPr>
          <w:rFonts w:eastAsiaTheme="minorHAnsi"/>
          <w:noProof/>
          <w:lang w:eastAsia="en-US"/>
        </w:rPr>
        <w:t>/</w:t>
      </w:r>
      <w:r w:rsidR="00D415D9">
        <w:rPr>
          <w:rFonts w:eastAsiaTheme="minorHAnsi"/>
          <w:noProof/>
          <w:lang w:eastAsia="en-US"/>
        </w:rPr>
        <w:t>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ovlašćenog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procenitelja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koji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korišćeni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postupku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kontrole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može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sadrži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druge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podatke</w:t>
      </w:r>
      <w:r w:rsidRPr="00D415D9">
        <w:rPr>
          <w:rFonts w:eastAsiaTheme="minorHAnsi"/>
          <w:noProof/>
          <w:lang w:eastAsia="en-US"/>
        </w:rPr>
        <w:t>, </w:t>
      </w:r>
    </w:p>
    <w:p w14:paraId="1FE95031" w14:textId="2DB6B017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2) </w:t>
      </w:r>
      <w:r w:rsidR="00D415D9">
        <w:rPr>
          <w:rFonts w:eastAsiaTheme="minorHAnsi"/>
          <w:noProof/>
          <w:lang w:eastAsia="en-US"/>
        </w:rPr>
        <w:t>dostavljenu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dokumentaciju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kao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eventualno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naknadno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dostavljenu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dokumentaciju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osnovu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izvršena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kontrola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visine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ulaganja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skladu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tačkom</w:t>
      </w:r>
      <w:r w:rsidRPr="00D415D9">
        <w:rPr>
          <w:rFonts w:eastAsiaTheme="minorHAnsi"/>
          <w:noProof/>
          <w:lang w:eastAsia="en-US"/>
        </w:rPr>
        <w:t xml:space="preserve"> 2. </w:t>
      </w:r>
      <w:r w:rsidR="00D415D9">
        <w:rPr>
          <w:rFonts w:eastAsiaTheme="minorHAnsi"/>
          <w:noProof/>
          <w:lang w:eastAsia="en-US"/>
        </w:rPr>
        <w:t>ovog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priloga</w:t>
      </w:r>
      <w:r w:rsidRPr="00D415D9">
        <w:rPr>
          <w:rFonts w:eastAsiaTheme="minorHAnsi"/>
          <w:noProof/>
          <w:lang w:eastAsia="en-US"/>
        </w:rPr>
        <w:t>, </w:t>
      </w:r>
    </w:p>
    <w:p w14:paraId="54B61907" w14:textId="6AD01CA0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3) </w:t>
      </w:r>
      <w:r w:rsidR="00D415D9">
        <w:rPr>
          <w:rFonts w:eastAsiaTheme="minorHAnsi"/>
          <w:noProof/>
          <w:lang w:eastAsia="en-US"/>
        </w:rPr>
        <w:t>podatke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dokumentaciji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koja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nije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dostavljena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zahtev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nezavisnog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ovlašćenog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revizora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koji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vrši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kontrolu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ako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bilo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takve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dokumentacije</w:t>
      </w:r>
      <w:r w:rsidRPr="00D415D9">
        <w:rPr>
          <w:rFonts w:eastAsiaTheme="minorHAnsi"/>
          <w:noProof/>
          <w:lang w:eastAsia="en-US"/>
        </w:rPr>
        <w:t>, </w:t>
      </w:r>
    </w:p>
    <w:p w14:paraId="68EB0858" w14:textId="77F6DC1D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4) </w:t>
      </w:r>
      <w:r w:rsidR="00D415D9">
        <w:rPr>
          <w:rFonts w:eastAsiaTheme="minorHAnsi"/>
          <w:noProof/>
          <w:lang w:eastAsia="en-US"/>
        </w:rPr>
        <w:t>nalaz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visini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ulaganja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osnovu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analize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dokumentacije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koja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predmet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kontrole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visine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ulaganja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skladu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tačkom</w:t>
      </w:r>
      <w:r w:rsidRPr="00D415D9">
        <w:rPr>
          <w:rFonts w:eastAsiaTheme="minorHAnsi"/>
          <w:noProof/>
          <w:lang w:eastAsia="en-US"/>
        </w:rPr>
        <w:t xml:space="preserve"> 2. </w:t>
      </w:r>
      <w:r w:rsidR="00D415D9">
        <w:rPr>
          <w:rFonts w:eastAsiaTheme="minorHAnsi"/>
          <w:noProof/>
          <w:lang w:eastAsia="en-US"/>
        </w:rPr>
        <w:t>ovog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priloga</w:t>
      </w:r>
      <w:r w:rsidRPr="00D415D9">
        <w:rPr>
          <w:rFonts w:eastAsiaTheme="minorHAnsi"/>
          <w:noProof/>
          <w:lang w:eastAsia="en-US"/>
        </w:rPr>
        <w:t>. </w:t>
      </w:r>
    </w:p>
    <w:p w14:paraId="1BABF9E7" w14:textId="77777777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</w:p>
    <w:p w14:paraId="2F9ED5E8" w14:textId="683A13A5" w:rsidR="004760F7" w:rsidRPr="00D415D9" w:rsidRDefault="004760F7" w:rsidP="004760F7">
      <w:pPr>
        <w:pStyle w:val="wyq090---pododsek"/>
        <w:spacing w:before="0" w:beforeAutospacing="0" w:after="0" w:afterAutospacing="0"/>
        <w:jc w:val="center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2. </w:t>
      </w:r>
      <w:r w:rsidR="00D415D9">
        <w:rPr>
          <w:rFonts w:eastAsiaTheme="minorHAnsi"/>
          <w:noProof/>
          <w:lang w:eastAsia="en-US"/>
        </w:rPr>
        <w:t>DOKUMENTACIJA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OSNOVU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VRŠI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KONTROLA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VISINE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ULAGANJA</w:t>
      </w:r>
      <w:r w:rsidRPr="00D415D9">
        <w:rPr>
          <w:rFonts w:eastAsiaTheme="minorHAnsi"/>
          <w:noProof/>
          <w:lang w:eastAsia="en-US"/>
        </w:rPr>
        <w:t> </w:t>
      </w:r>
    </w:p>
    <w:p w14:paraId="7B80E797" w14:textId="048B094B" w:rsidR="004760F7" w:rsidRPr="00D415D9" w:rsidRDefault="00D415D9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Kontrola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visine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ulaganja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predviđenog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investicionim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projektom</w:t>
      </w:r>
      <w:r w:rsidR="004760F7" w:rsidRPr="00D415D9">
        <w:rPr>
          <w:rFonts w:eastAsiaTheme="minorHAnsi"/>
          <w:noProof/>
          <w:lang w:eastAsia="en-US"/>
        </w:rPr>
        <w:t xml:space="preserve">, </w:t>
      </w:r>
      <w:r>
        <w:rPr>
          <w:rFonts w:eastAsiaTheme="minorHAnsi"/>
          <w:noProof/>
          <w:lang w:eastAsia="en-US"/>
        </w:rPr>
        <w:t>u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zavisnosti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od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predmeta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investiranja</w:t>
      </w:r>
      <w:r w:rsidR="004760F7" w:rsidRPr="00D415D9">
        <w:rPr>
          <w:rFonts w:eastAsiaTheme="minorHAnsi"/>
          <w:noProof/>
          <w:lang w:eastAsia="en-US"/>
        </w:rPr>
        <w:t xml:space="preserve">, </w:t>
      </w:r>
      <w:r>
        <w:rPr>
          <w:rFonts w:eastAsiaTheme="minorHAnsi"/>
          <w:noProof/>
          <w:lang w:eastAsia="en-US"/>
        </w:rPr>
        <w:t>vrši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se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na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osnovu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sledeće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dokumentacije</w:t>
      </w:r>
      <w:r w:rsidR="004760F7" w:rsidRPr="00D415D9">
        <w:rPr>
          <w:rFonts w:eastAsiaTheme="minorHAnsi"/>
          <w:noProof/>
          <w:lang w:eastAsia="en-US"/>
        </w:rPr>
        <w:t>: </w:t>
      </w:r>
    </w:p>
    <w:p w14:paraId="1B41828B" w14:textId="3B9D0401" w:rsidR="004760F7" w:rsidRPr="00D415D9" w:rsidRDefault="00D415D9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a</w:t>
      </w:r>
      <w:r w:rsidR="004760F7" w:rsidRPr="00D415D9">
        <w:rPr>
          <w:rFonts w:eastAsiaTheme="minorHAnsi"/>
          <w:noProof/>
          <w:lang w:eastAsia="en-US"/>
        </w:rPr>
        <w:t xml:space="preserve">) </w:t>
      </w:r>
      <w:r>
        <w:rPr>
          <w:rFonts w:eastAsiaTheme="minorHAnsi"/>
          <w:noProof/>
          <w:lang w:eastAsia="en-US"/>
        </w:rPr>
        <w:t>za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dokazivanje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da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imovinu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stečenu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direktnom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investicijom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koristi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isključivo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korisnik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sredstava</w:t>
      </w:r>
      <w:r w:rsidR="004760F7" w:rsidRPr="00D415D9">
        <w:rPr>
          <w:rFonts w:eastAsiaTheme="minorHAnsi"/>
          <w:noProof/>
          <w:lang w:eastAsia="en-US"/>
        </w:rPr>
        <w:t>: </w:t>
      </w:r>
    </w:p>
    <w:p w14:paraId="3B39DD8C" w14:textId="1D13A1AD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1) </w:t>
      </w:r>
      <w:r w:rsidR="00D415D9">
        <w:rPr>
          <w:rFonts w:eastAsiaTheme="minorHAnsi"/>
          <w:noProof/>
          <w:lang w:eastAsia="en-US"/>
        </w:rPr>
        <w:t>izjava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odgovornog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lica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imovinu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stečenu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direktnom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investicijom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koristi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isključivo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>, </w:t>
      </w:r>
    </w:p>
    <w:p w14:paraId="35F50F8A" w14:textId="2391BD96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2)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imovina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evidentirana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poslovnim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knjigama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>. </w:t>
      </w:r>
    </w:p>
    <w:p w14:paraId="1561E625" w14:textId="5A4EAF3D" w:rsidR="004760F7" w:rsidRPr="00D415D9" w:rsidRDefault="00D415D9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b</w:t>
      </w:r>
      <w:r w:rsidR="004760F7" w:rsidRPr="00D415D9">
        <w:rPr>
          <w:rFonts w:eastAsiaTheme="minorHAnsi"/>
          <w:noProof/>
          <w:lang w:eastAsia="en-US"/>
        </w:rPr>
        <w:t xml:space="preserve">) </w:t>
      </w:r>
      <w:r>
        <w:rPr>
          <w:rFonts w:eastAsiaTheme="minorHAnsi"/>
          <w:noProof/>
          <w:lang w:eastAsia="en-US"/>
        </w:rPr>
        <w:t>za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dokazivanje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trajanja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zakupa</w:t>
      </w:r>
      <w:r w:rsidR="004760F7" w:rsidRPr="00D415D9">
        <w:rPr>
          <w:rFonts w:eastAsiaTheme="minorHAnsi"/>
          <w:noProof/>
          <w:lang w:eastAsia="en-US"/>
        </w:rPr>
        <w:t xml:space="preserve">: </w:t>
      </w:r>
      <w:r>
        <w:rPr>
          <w:rFonts w:eastAsiaTheme="minorHAnsi"/>
          <w:noProof/>
          <w:lang w:eastAsia="en-US"/>
        </w:rPr>
        <w:t>ugovor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o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zakupu</w:t>
      </w:r>
      <w:r w:rsidR="004760F7" w:rsidRPr="00D415D9">
        <w:rPr>
          <w:rFonts w:eastAsiaTheme="minorHAnsi"/>
          <w:noProof/>
          <w:lang w:eastAsia="en-US"/>
        </w:rPr>
        <w:t>. </w:t>
      </w:r>
    </w:p>
    <w:p w14:paraId="67C6D814" w14:textId="6275866C" w:rsidR="004760F7" w:rsidRPr="00D415D9" w:rsidRDefault="00D415D9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v</w:t>
      </w:r>
      <w:r w:rsidR="004760F7" w:rsidRPr="00D415D9">
        <w:rPr>
          <w:rFonts w:eastAsiaTheme="minorHAnsi"/>
          <w:noProof/>
          <w:lang w:eastAsia="en-US"/>
        </w:rPr>
        <w:t xml:space="preserve">) </w:t>
      </w:r>
      <w:r>
        <w:rPr>
          <w:rFonts w:eastAsiaTheme="minorHAnsi"/>
          <w:noProof/>
          <w:lang w:eastAsia="en-US"/>
        </w:rPr>
        <w:t>za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materijalna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sredstva</w:t>
      </w:r>
      <w:r w:rsidR="004760F7" w:rsidRPr="00D415D9">
        <w:rPr>
          <w:rFonts w:eastAsiaTheme="minorHAnsi"/>
          <w:noProof/>
          <w:lang w:eastAsia="en-US"/>
        </w:rPr>
        <w:t>: </w:t>
      </w:r>
    </w:p>
    <w:p w14:paraId="525C71C6" w14:textId="3C2F1072" w:rsidR="004760F7" w:rsidRPr="00D415D9" w:rsidRDefault="00D415D9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A</w:t>
      </w:r>
      <w:r w:rsidR="004760F7" w:rsidRPr="00D415D9">
        <w:rPr>
          <w:rFonts w:eastAsiaTheme="minorHAnsi"/>
          <w:noProof/>
          <w:lang w:eastAsia="en-US"/>
        </w:rPr>
        <w:t xml:space="preserve">) </w:t>
      </w:r>
      <w:r>
        <w:rPr>
          <w:rFonts w:eastAsiaTheme="minorHAnsi"/>
          <w:noProof/>
          <w:lang w:eastAsia="en-US"/>
        </w:rPr>
        <w:t>Za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zemljište</w:t>
      </w:r>
      <w:r w:rsidR="004760F7" w:rsidRPr="00D415D9">
        <w:rPr>
          <w:rFonts w:eastAsiaTheme="minorHAnsi"/>
          <w:noProof/>
          <w:lang w:eastAsia="en-US"/>
        </w:rPr>
        <w:t>: </w:t>
      </w:r>
    </w:p>
    <w:p w14:paraId="3F859218" w14:textId="605B2931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1) </w:t>
      </w:r>
      <w:r w:rsidR="00D415D9">
        <w:rPr>
          <w:rFonts w:eastAsiaTheme="minorHAnsi"/>
          <w:noProof/>
          <w:lang w:eastAsia="en-US"/>
        </w:rPr>
        <w:t>sticanje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naknadu</w:t>
      </w:r>
      <w:r w:rsidRPr="00D415D9">
        <w:rPr>
          <w:rFonts w:eastAsiaTheme="minorHAnsi"/>
          <w:noProof/>
          <w:lang w:eastAsia="en-US"/>
        </w:rPr>
        <w:t xml:space="preserve"> (</w:t>
      </w:r>
      <w:r w:rsidR="00D415D9">
        <w:rPr>
          <w:rFonts w:eastAsiaTheme="minorHAnsi"/>
          <w:noProof/>
          <w:lang w:eastAsia="en-US"/>
        </w:rPr>
        <w:t>ugovor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kupoprodaji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plaćanju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izvod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katastra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odnosno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zemljišnih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knjiga</w:t>
      </w:r>
      <w:r w:rsidRPr="00D415D9">
        <w:rPr>
          <w:rFonts w:eastAsiaTheme="minorHAnsi"/>
          <w:noProof/>
          <w:lang w:eastAsia="en-US"/>
        </w:rPr>
        <w:t xml:space="preserve">),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evidenciji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poslovnim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knjigama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>, </w:t>
      </w:r>
    </w:p>
    <w:p w14:paraId="02428268" w14:textId="4977AFFA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2) </w:t>
      </w:r>
      <w:r w:rsidR="00D415D9">
        <w:rPr>
          <w:rFonts w:eastAsiaTheme="minorHAnsi"/>
          <w:noProof/>
          <w:lang w:eastAsia="en-US"/>
        </w:rPr>
        <w:t>sticanje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bez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naknade</w:t>
      </w:r>
      <w:r w:rsidRPr="00D415D9">
        <w:rPr>
          <w:rFonts w:eastAsiaTheme="minorHAnsi"/>
          <w:noProof/>
          <w:lang w:eastAsia="en-US"/>
        </w:rPr>
        <w:t xml:space="preserve"> (</w:t>
      </w:r>
      <w:r w:rsidR="00D415D9">
        <w:rPr>
          <w:rFonts w:eastAsiaTheme="minorHAnsi"/>
          <w:noProof/>
          <w:lang w:eastAsia="en-US"/>
        </w:rPr>
        <w:t>pravni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osnov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sticanje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bez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naknade</w:t>
      </w:r>
      <w:r w:rsidRPr="00D415D9">
        <w:rPr>
          <w:rFonts w:eastAsiaTheme="minorHAnsi"/>
          <w:noProof/>
          <w:lang w:eastAsia="en-US"/>
        </w:rPr>
        <w:t xml:space="preserve"> - </w:t>
      </w:r>
      <w:r w:rsidR="00D415D9">
        <w:rPr>
          <w:rFonts w:eastAsiaTheme="minorHAnsi"/>
          <w:noProof/>
          <w:lang w:eastAsia="en-US"/>
        </w:rPr>
        <w:t>ugovor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evidenciji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poslovnim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knjigama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>), </w:t>
      </w:r>
    </w:p>
    <w:p w14:paraId="4C918188" w14:textId="07DE1862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3) </w:t>
      </w:r>
      <w:r w:rsidR="00D415D9">
        <w:rPr>
          <w:rFonts w:eastAsiaTheme="minorHAnsi"/>
          <w:noProof/>
          <w:lang w:eastAsia="en-US"/>
        </w:rPr>
        <w:t>zakup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zemljišta</w:t>
      </w:r>
      <w:r w:rsidRPr="00D415D9">
        <w:rPr>
          <w:rFonts w:eastAsiaTheme="minorHAnsi"/>
          <w:noProof/>
          <w:lang w:eastAsia="en-US"/>
        </w:rPr>
        <w:t xml:space="preserve"> (</w:t>
      </w:r>
      <w:r w:rsidR="00D415D9">
        <w:rPr>
          <w:rFonts w:eastAsiaTheme="minorHAnsi"/>
          <w:noProof/>
          <w:lang w:eastAsia="en-US"/>
        </w:rPr>
        <w:t>ugovor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zakupu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evidenciji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poslovnim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knjigama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>). </w:t>
      </w:r>
    </w:p>
    <w:p w14:paraId="05232FA1" w14:textId="5B159A46" w:rsidR="004760F7" w:rsidRPr="00D415D9" w:rsidRDefault="00D415D9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B</w:t>
      </w:r>
      <w:r w:rsidR="004760F7" w:rsidRPr="00D415D9">
        <w:rPr>
          <w:rFonts w:eastAsiaTheme="minorHAnsi"/>
          <w:noProof/>
          <w:lang w:eastAsia="en-US"/>
        </w:rPr>
        <w:t xml:space="preserve">) </w:t>
      </w:r>
      <w:r>
        <w:rPr>
          <w:rFonts w:eastAsiaTheme="minorHAnsi"/>
          <w:noProof/>
          <w:lang w:eastAsia="en-US"/>
        </w:rPr>
        <w:t>Za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zgrade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i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proizvodne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pogone</w:t>
      </w:r>
      <w:r w:rsidR="004760F7" w:rsidRPr="00D415D9">
        <w:rPr>
          <w:rFonts w:eastAsiaTheme="minorHAnsi"/>
          <w:noProof/>
          <w:lang w:eastAsia="en-US"/>
        </w:rPr>
        <w:t>: </w:t>
      </w:r>
    </w:p>
    <w:p w14:paraId="31E6E937" w14:textId="6A208C4A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-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greenfield </w:t>
      </w:r>
      <w:r w:rsidR="00D415D9">
        <w:rPr>
          <w:rFonts w:eastAsiaTheme="minorHAnsi"/>
          <w:noProof/>
          <w:lang w:eastAsia="en-US"/>
        </w:rPr>
        <w:t>investicije</w:t>
      </w:r>
      <w:r w:rsidRPr="00D415D9">
        <w:rPr>
          <w:rFonts w:eastAsiaTheme="minorHAnsi"/>
          <w:noProof/>
          <w:lang w:eastAsia="en-US"/>
        </w:rPr>
        <w:t>: </w:t>
      </w:r>
    </w:p>
    <w:p w14:paraId="028D9F87" w14:textId="58A80533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1) </w:t>
      </w:r>
      <w:r w:rsidR="00D415D9">
        <w:rPr>
          <w:rFonts w:eastAsiaTheme="minorHAnsi"/>
          <w:noProof/>
          <w:lang w:eastAsia="en-US"/>
        </w:rPr>
        <w:t>građevinska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dozvola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ako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predviđena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konkretnu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vrstu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građevinskih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radova</w:t>
      </w:r>
      <w:r w:rsidRPr="00D415D9">
        <w:rPr>
          <w:rFonts w:eastAsiaTheme="minorHAnsi"/>
          <w:noProof/>
          <w:lang w:eastAsia="en-US"/>
        </w:rPr>
        <w:t>, </w:t>
      </w:r>
    </w:p>
    <w:p w14:paraId="0E2DA888" w14:textId="6F1D6215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2) </w:t>
      </w:r>
      <w:r w:rsidR="00D415D9">
        <w:rPr>
          <w:rFonts w:eastAsiaTheme="minorHAnsi"/>
          <w:noProof/>
          <w:lang w:eastAsia="en-US"/>
        </w:rPr>
        <w:t>upotrebna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dozvola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objekte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odnosno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grupu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objekata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izdata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građevinska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dozvola</w:t>
      </w:r>
      <w:r w:rsidRPr="00D415D9">
        <w:rPr>
          <w:rFonts w:eastAsiaTheme="minorHAnsi"/>
          <w:noProof/>
          <w:lang w:eastAsia="en-US"/>
        </w:rPr>
        <w:t>, </w:t>
      </w:r>
    </w:p>
    <w:p w14:paraId="08A71C83" w14:textId="3CAAB58D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3)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objekat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upisan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list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nepokretnosti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kao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vlasništvo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>, </w:t>
      </w:r>
    </w:p>
    <w:p w14:paraId="0DFD936D" w14:textId="23BA7066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4) </w:t>
      </w:r>
      <w:r w:rsidR="00D415D9">
        <w:rPr>
          <w:rFonts w:eastAsiaTheme="minorHAnsi"/>
          <w:noProof/>
          <w:lang w:eastAsia="en-US"/>
        </w:rPr>
        <w:t>zapisnik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prijemu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izvršenih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radova</w:t>
      </w:r>
      <w:r w:rsidRPr="00D415D9">
        <w:rPr>
          <w:rFonts w:eastAsiaTheme="minorHAnsi"/>
          <w:noProof/>
          <w:lang w:eastAsia="en-US"/>
        </w:rPr>
        <w:t xml:space="preserve"> (</w:t>
      </w:r>
      <w:r w:rsidR="00D415D9">
        <w:rPr>
          <w:rFonts w:eastAsiaTheme="minorHAnsi"/>
          <w:noProof/>
          <w:lang w:eastAsia="en-US"/>
        </w:rPr>
        <w:t>zapisnik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komisije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tehnički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prijem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radova</w:t>
      </w:r>
      <w:r w:rsidRPr="00D415D9">
        <w:rPr>
          <w:rFonts w:eastAsiaTheme="minorHAnsi"/>
          <w:noProof/>
          <w:lang w:eastAsia="en-US"/>
        </w:rPr>
        <w:t>), </w:t>
      </w:r>
    </w:p>
    <w:p w14:paraId="540D7B29" w14:textId="61EB9DEB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5)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evidenciji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poslovnim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knjigama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>. </w:t>
      </w:r>
    </w:p>
    <w:p w14:paraId="243AC770" w14:textId="7596B525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-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brownfield </w:t>
      </w:r>
      <w:r w:rsidR="00D415D9">
        <w:rPr>
          <w:rFonts w:eastAsiaTheme="minorHAnsi"/>
          <w:noProof/>
          <w:lang w:eastAsia="en-US"/>
        </w:rPr>
        <w:t>investicije</w:t>
      </w:r>
      <w:r w:rsidRPr="00D415D9">
        <w:rPr>
          <w:rFonts w:eastAsiaTheme="minorHAnsi"/>
          <w:noProof/>
          <w:lang w:eastAsia="en-US"/>
        </w:rPr>
        <w:t>: </w:t>
      </w:r>
    </w:p>
    <w:p w14:paraId="7E01CA9B" w14:textId="3DF83258" w:rsidR="004760F7" w:rsidRPr="00D415D9" w:rsidRDefault="00D415D9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Koje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ne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obuhvataju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rekonstrukciju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postojećih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objekata</w:t>
      </w:r>
      <w:r w:rsidR="004760F7" w:rsidRPr="00D415D9">
        <w:rPr>
          <w:rFonts w:eastAsiaTheme="minorHAnsi"/>
          <w:noProof/>
          <w:lang w:eastAsia="en-US"/>
        </w:rPr>
        <w:t>: </w:t>
      </w:r>
    </w:p>
    <w:p w14:paraId="25C6A1FC" w14:textId="0E062A88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lastRenderedPageBreak/>
        <w:t xml:space="preserve">1) </w:t>
      </w:r>
      <w:r w:rsidR="00D415D9">
        <w:rPr>
          <w:rFonts w:eastAsiaTheme="minorHAnsi"/>
          <w:noProof/>
          <w:lang w:eastAsia="en-US"/>
        </w:rPr>
        <w:t>ugovor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kupoprodaji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objekat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odnosno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vlasnički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list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ili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upotrebna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dozvola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objekat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odnosno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ugovor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zakupu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objekta</w:t>
      </w:r>
      <w:r w:rsidRPr="00D415D9">
        <w:rPr>
          <w:rFonts w:eastAsiaTheme="minorHAnsi"/>
          <w:noProof/>
          <w:lang w:eastAsia="en-US"/>
        </w:rPr>
        <w:t>, </w:t>
      </w:r>
    </w:p>
    <w:p w14:paraId="5040F5D2" w14:textId="0BDD640B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2)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evidenciji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poslovnim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knjigama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>. </w:t>
      </w:r>
    </w:p>
    <w:p w14:paraId="672358BF" w14:textId="64BA62A6" w:rsidR="004760F7" w:rsidRPr="00D415D9" w:rsidRDefault="00D415D9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Koje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podrazumevaju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rekonstrukciju</w:t>
      </w:r>
      <w:r w:rsidR="004760F7" w:rsidRPr="00D415D9">
        <w:rPr>
          <w:rFonts w:eastAsiaTheme="minorHAnsi"/>
          <w:noProof/>
          <w:lang w:eastAsia="en-US"/>
        </w:rPr>
        <w:t>/</w:t>
      </w:r>
      <w:r>
        <w:rPr>
          <w:rFonts w:eastAsiaTheme="minorHAnsi"/>
          <w:noProof/>
          <w:lang w:eastAsia="en-US"/>
        </w:rPr>
        <w:t>adaptaciju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postojećih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objekata</w:t>
      </w:r>
      <w:r w:rsidR="004760F7" w:rsidRPr="00D415D9">
        <w:rPr>
          <w:rFonts w:eastAsiaTheme="minorHAnsi"/>
          <w:noProof/>
          <w:lang w:eastAsia="en-US"/>
        </w:rPr>
        <w:t>: </w:t>
      </w:r>
    </w:p>
    <w:p w14:paraId="521080F6" w14:textId="3B3267C8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1) </w:t>
      </w:r>
      <w:r w:rsidR="00D415D9">
        <w:rPr>
          <w:rFonts w:eastAsiaTheme="minorHAnsi"/>
          <w:noProof/>
          <w:lang w:eastAsia="en-US"/>
        </w:rPr>
        <w:t>dozvola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rekonstrukciju</w:t>
      </w:r>
      <w:r w:rsidRPr="00D415D9">
        <w:rPr>
          <w:rFonts w:eastAsiaTheme="minorHAnsi"/>
          <w:noProof/>
          <w:lang w:eastAsia="en-US"/>
        </w:rPr>
        <w:t>/</w:t>
      </w:r>
      <w:r w:rsidR="00D415D9">
        <w:rPr>
          <w:rFonts w:eastAsiaTheme="minorHAnsi"/>
          <w:noProof/>
          <w:lang w:eastAsia="en-US"/>
        </w:rPr>
        <w:t>adaptaciju</w:t>
      </w:r>
      <w:r w:rsidRPr="00D415D9">
        <w:rPr>
          <w:rFonts w:eastAsiaTheme="minorHAnsi"/>
          <w:noProof/>
          <w:lang w:eastAsia="en-US"/>
        </w:rPr>
        <w:t>, </w:t>
      </w:r>
    </w:p>
    <w:p w14:paraId="5E303495" w14:textId="51B7444A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2) </w:t>
      </w:r>
      <w:r w:rsidR="00D415D9">
        <w:rPr>
          <w:rFonts w:eastAsiaTheme="minorHAnsi"/>
          <w:noProof/>
          <w:lang w:eastAsia="en-US"/>
        </w:rPr>
        <w:t>upotrebna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dozvola</w:t>
      </w:r>
      <w:r w:rsidRPr="00D415D9">
        <w:rPr>
          <w:rFonts w:eastAsiaTheme="minorHAnsi"/>
          <w:noProof/>
          <w:lang w:eastAsia="en-US"/>
        </w:rPr>
        <w:t>, </w:t>
      </w:r>
    </w:p>
    <w:p w14:paraId="7A5E2273" w14:textId="080E0358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3) </w:t>
      </w:r>
      <w:r w:rsidR="00D415D9">
        <w:rPr>
          <w:rFonts w:eastAsiaTheme="minorHAnsi"/>
          <w:noProof/>
          <w:lang w:eastAsia="en-US"/>
        </w:rPr>
        <w:t>uredno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sačinjene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overene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privremene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situacije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okončana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situacija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dokazima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plaćanju</w:t>
      </w:r>
      <w:r w:rsidRPr="00D415D9">
        <w:rPr>
          <w:rFonts w:eastAsiaTheme="minorHAnsi"/>
          <w:noProof/>
          <w:lang w:eastAsia="en-US"/>
        </w:rPr>
        <w:t>, </w:t>
      </w:r>
    </w:p>
    <w:p w14:paraId="085C8C51" w14:textId="60FA315F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4) </w:t>
      </w:r>
      <w:r w:rsidR="00D415D9">
        <w:rPr>
          <w:rFonts w:eastAsiaTheme="minorHAnsi"/>
          <w:noProof/>
          <w:lang w:eastAsia="en-US"/>
        </w:rPr>
        <w:t>zapisnik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prijemu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izvršenih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radova</w:t>
      </w:r>
      <w:r w:rsidRPr="00D415D9">
        <w:rPr>
          <w:rFonts w:eastAsiaTheme="minorHAnsi"/>
          <w:noProof/>
          <w:lang w:eastAsia="en-US"/>
        </w:rPr>
        <w:t xml:space="preserve"> (</w:t>
      </w:r>
      <w:r w:rsidR="00D415D9">
        <w:rPr>
          <w:rFonts w:eastAsiaTheme="minorHAnsi"/>
          <w:noProof/>
          <w:lang w:eastAsia="en-US"/>
        </w:rPr>
        <w:t>zapisnik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komisije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tehnički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prijem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radova</w:t>
      </w:r>
      <w:r w:rsidRPr="00D415D9">
        <w:rPr>
          <w:rFonts w:eastAsiaTheme="minorHAnsi"/>
          <w:noProof/>
          <w:lang w:eastAsia="en-US"/>
        </w:rPr>
        <w:t>), </w:t>
      </w:r>
    </w:p>
    <w:p w14:paraId="617FC0B0" w14:textId="1665B0FB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5)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evidenciji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poslovnim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knjigama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>. </w:t>
      </w:r>
    </w:p>
    <w:p w14:paraId="7D1001CA" w14:textId="648FF4FB" w:rsidR="004760F7" w:rsidRPr="00D415D9" w:rsidRDefault="00D415D9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V</w:t>
      </w:r>
      <w:r w:rsidR="004760F7" w:rsidRPr="00D415D9">
        <w:rPr>
          <w:rFonts w:eastAsiaTheme="minorHAnsi"/>
          <w:noProof/>
          <w:lang w:eastAsia="en-US"/>
        </w:rPr>
        <w:t xml:space="preserve">) </w:t>
      </w:r>
      <w:r>
        <w:rPr>
          <w:rFonts w:eastAsiaTheme="minorHAnsi"/>
          <w:noProof/>
          <w:lang w:eastAsia="en-US"/>
        </w:rPr>
        <w:t>Postrojenja</w:t>
      </w:r>
      <w:r w:rsidR="004760F7" w:rsidRPr="00D415D9">
        <w:rPr>
          <w:rFonts w:eastAsiaTheme="minorHAnsi"/>
          <w:noProof/>
          <w:lang w:eastAsia="en-US"/>
        </w:rPr>
        <w:t xml:space="preserve">, </w:t>
      </w:r>
      <w:r>
        <w:rPr>
          <w:rFonts w:eastAsiaTheme="minorHAnsi"/>
          <w:noProof/>
          <w:lang w:eastAsia="en-US"/>
        </w:rPr>
        <w:t>mašine</w:t>
      </w:r>
      <w:r w:rsidR="004760F7" w:rsidRPr="00D415D9">
        <w:rPr>
          <w:rFonts w:eastAsiaTheme="minorHAnsi"/>
          <w:noProof/>
          <w:lang w:eastAsia="en-US"/>
        </w:rPr>
        <w:t xml:space="preserve">, </w:t>
      </w:r>
      <w:r>
        <w:rPr>
          <w:rFonts w:eastAsiaTheme="minorHAnsi"/>
          <w:noProof/>
          <w:lang w:eastAsia="en-US"/>
        </w:rPr>
        <w:t>oprema</w:t>
      </w:r>
      <w:r w:rsidR="004760F7" w:rsidRPr="00D415D9">
        <w:rPr>
          <w:rFonts w:eastAsiaTheme="minorHAnsi"/>
          <w:noProof/>
          <w:lang w:eastAsia="en-US"/>
        </w:rPr>
        <w:t>: </w:t>
      </w:r>
    </w:p>
    <w:p w14:paraId="6A21AB20" w14:textId="336C8DC4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- </w:t>
      </w:r>
      <w:r w:rsidR="00D415D9">
        <w:rPr>
          <w:rFonts w:eastAsiaTheme="minorHAnsi"/>
          <w:noProof/>
          <w:lang w:eastAsia="en-US"/>
        </w:rPr>
        <w:t>Nova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oprema</w:t>
      </w:r>
      <w:r w:rsidRPr="00D415D9">
        <w:rPr>
          <w:rFonts w:eastAsiaTheme="minorHAnsi"/>
          <w:noProof/>
          <w:lang w:eastAsia="en-US"/>
        </w:rPr>
        <w:t>: </w:t>
      </w:r>
    </w:p>
    <w:p w14:paraId="28AED77F" w14:textId="451AB93A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1) </w:t>
      </w:r>
      <w:r w:rsidR="00D415D9">
        <w:rPr>
          <w:rFonts w:eastAsiaTheme="minorHAnsi"/>
          <w:noProof/>
          <w:lang w:eastAsia="en-US"/>
        </w:rPr>
        <w:t>fakture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dobavljača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prema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korisniku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odnosno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investitoru</w:t>
      </w:r>
      <w:r w:rsidRPr="00D415D9">
        <w:rPr>
          <w:rFonts w:eastAsiaTheme="minorHAnsi"/>
          <w:noProof/>
          <w:lang w:eastAsia="en-US"/>
        </w:rPr>
        <w:t xml:space="preserve">; </w:t>
      </w:r>
      <w:r w:rsidR="00D415D9">
        <w:rPr>
          <w:rFonts w:eastAsiaTheme="minorHAnsi"/>
          <w:noProof/>
          <w:lang w:eastAsia="en-US"/>
        </w:rPr>
        <w:t>carinska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dokumentacija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ako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radi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uvezenoj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opremi</w:t>
      </w:r>
      <w:r w:rsidRPr="00D415D9">
        <w:rPr>
          <w:rFonts w:eastAsiaTheme="minorHAnsi"/>
          <w:noProof/>
          <w:lang w:eastAsia="en-US"/>
        </w:rPr>
        <w:t>, </w:t>
      </w:r>
    </w:p>
    <w:p w14:paraId="568DFA0D" w14:textId="2F54E435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2)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postao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vlasnik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sredstva</w:t>
      </w:r>
      <w:r w:rsidRPr="00D415D9">
        <w:rPr>
          <w:rFonts w:eastAsiaTheme="minorHAnsi"/>
          <w:noProof/>
          <w:lang w:eastAsia="en-US"/>
        </w:rPr>
        <w:t>, </w:t>
      </w:r>
    </w:p>
    <w:p w14:paraId="1FBEB98A" w14:textId="3752CF0A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3)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evidenciji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poslovnim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knjigama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>. </w:t>
      </w:r>
    </w:p>
    <w:p w14:paraId="72E09D6D" w14:textId="6AD486B7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- </w:t>
      </w:r>
      <w:r w:rsidR="00D415D9">
        <w:rPr>
          <w:rFonts w:eastAsiaTheme="minorHAnsi"/>
          <w:noProof/>
          <w:lang w:eastAsia="en-US"/>
        </w:rPr>
        <w:t>Upotrebljavana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oprema</w:t>
      </w:r>
      <w:r w:rsidRPr="00D415D9">
        <w:rPr>
          <w:rFonts w:eastAsiaTheme="minorHAnsi"/>
          <w:noProof/>
          <w:lang w:eastAsia="en-US"/>
        </w:rPr>
        <w:t>: </w:t>
      </w:r>
    </w:p>
    <w:p w14:paraId="2E044494" w14:textId="6B1622D8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1) </w:t>
      </w:r>
      <w:r w:rsidR="00D415D9">
        <w:rPr>
          <w:rFonts w:eastAsiaTheme="minorHAnsi"/>
          <w:noProof/>
          <w:lang w:eastAsia="en-US"/>
        </w:rPr>
        <w:t>fakture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dobavljača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prema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korisniku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odnosno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investitoru</w:t>
      </w:r>
      <w:r w:rsidRPr="00D415D9">
        <w:rPr>
          <w:rFonts w:eastAsiaTheme="minorHAnsi"/>
          <w:noProof/>
          <w:lang w:eastAsia="en-US"/>
        </w:rPr>
        <w:t xml:space="preserve">; </w:t>
      </w:r>
      <w:r w:rsidR="00D415D9">
        <w:rPr>
          <w:rFonts w:eastAsiaTheme="minorHAnsi"/>
          <w:noProof/>
          <w:lang w:eastAsia="en-US"/>
        </w:rPr>
        <w:t>carinska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dokumentacija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ako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radi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uvezenoj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opremi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dokazi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plaćanju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dobavljaču</w:t>
      </w:r>
      <w:r w:rsidRPr="00D415D9">
        <w:rPr>
          <w:rFonts w:eastAsiaTheme="minorHAnsi"/>
          <w:noProof/>
          <w:lang w:eastAsia="en-US"/>
        </w:rPr>
        <w:t>, </w:t>
      </w:r>
    </w:p>
    <w:p w14:paraId="74C79D7B" w14:textId="1441AECB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2) </w:t>
      </w:r>
      <w:r w:rsidR="00D415D9">
        <w:rPr>
          <w:rFonts w:eastAsiaTheme="minorHAnsi"/>
          <w:noProof/>
          <w:lang w:eastAsia="en-US"/>
        </w:rPr>
        <w:t>ako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unosi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sopstveno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sredstvo</w:t>
      </w:r>
      <w:r w:rsidRPr="00D415D9">
        <w:rPr>
          <w:rFonts w:eastAsiaTheme="minorHAnsi"/>
          <w:noProof/>
          <w:lang w:eastAsia="en-US"/>
        </w:rPr>
        <w:t xml:space="preserve"> -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vlasništvu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ugovor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unosu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opreme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ime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izvršenja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obaveze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ugovora</w:t>
      </w:r>
      <w:r w:rsidRPr="00D415D9">
        <w:rPr>
          <w:rFonts w:eastAsiaTheme="minorHAnsi"/>
          <w:noProof/>
          <w:lang w:eastAsia="en-US"/>
        </w:rPr>
        <w:t>, </w:t>
      </w:r>
    </w:p>
    <w:p w14:paraId="28F16EF9" w14:textId="5FB8D601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3) </w:t>
      </w:r>
      <w:r w:rsidR="00D415D9">
        <w:rPr>
          <w:rFonts w:eastAsiaTheme="minorHAnsi"/>
          <w:noProof/>
          <w:lang w:eastAsia="en-US"/>
        </w:rPr>
        <w:t>procena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sadašnje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vrednosti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unetih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od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strane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ovlašćenog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procenitelja</w:t>
      </w:r>
      <w:r w:rsidRPr="00D415D9">
        <w:rPr>
          <w:rFonts w:eastAsiaTheme="minorHAnsi"/>
          <w:noProof/>
          <w:lang w:eastAsia="en-US"/>
        </w:rPr>
        <w:t xml:space="preserve"> (</w:t>
      </w:r>
      <w:r w:rsidR="00D415D9">
        <w:rPr>
          <w:rFonts w:eastAsiaTheme="minorHAnsi"/>
          <w:noProof/>
          <w:lang w:eastAsia="en-US"/>
        </w:rPr>
        <w:t>sudskog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veštaka</w:t>
      </w:r>
      <w:r w:rsidRPr="00D415D9">
        <w:rPr>
          <w:rFonts w:eastAsiaTheme="minorHAnsi"/>
          <w:noProof/>
          <w:lang w:eastAsia="en-US"/>
        </w:rPr>
        <w:t>), </w:t>
      </w:r>
    </w:p>
    <w:p w14:paraId="513B0087" w14:textId="0FC15C20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4)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postao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vlasnik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sredstva</w:t>
      </w:r>
      <w:r w:rsidRPr="00D415D9">
        <w:rPr>
          <w:rFonts w:eastAsiaTheme="minorHAnsi"/>
          <w:noProof/>
          <w:lang w:eastAsia="en-US"/>
        </w:rPr>
        <w:t>, </w:t>
      </w:r>
    </w:p>
    <w:p w14:paraId="5F900C1D" w14:textId="0FAEF727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5)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evidenciji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poslovnim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knjigama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>. </w:t>
      </w:r>
    </w:p>
    <w:p w14:paraId="342DA2E8" w14:textId="59C92F18" w:rsidR="004760F7" w:rsidRPr="00D415D9" w:rsidRDefault="00D415D9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G</w:t>
      </w:r>
      <w:r w:rsidR="004760F7" w:rsidRPr="00D415D9">
        <w:rPr>
          <w:rFonts w:eastAsiaTheme="minorHAnsi"/>
          <w:noProof/>
          <w:lang w:eastAsia="en-US"/>
        </w:rPr>
        <w:t xml:space="preserve">) </w:t>
      </w:r>
      <w:r>
        <w:rPr>
          <w:rFonts w:eastAsiaTheme="minorHAnsi"/>
          <w:noProof/>
          <w:lang w:eastAsia="en-US"/>
        </w:rPr>
        <w:t>Za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nematerijalna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sredstva</w:t>
      </w:r>
      <w:r w:rsidR="004760F7" w:rsidRPr="00D415D9">
        <w:rPr>
          <w:rFonts w:eastAsiaTheme="minorHAnsi"/>
          <w:noProof/>
          <w:lang w:eastAsia="en-US"/>
        </w:rPr>
        <w:t>: </w:t>
      </w:r>
    </w:p>
    <w:p w14:paraId="55CF671C" w14:textId="4C94DA85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1) </w:t>
      </w:r>
      <w:r w:rsidR="00D415D9">
        <w:rPr>
          <w:rFonts w:eastAsiaTheme="minorHAnsi"/>
          <w:noProof/>
          <w:lang w:eastAsia="en-US"/>
        </w:rPr>
        <w:t>pravni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osnov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sticanje</w:t>
      </w:r>
      <w:r w:rsidRPr="00D415D9">
        <w:rPr>
          <w:rFonts w:eastAsiaTheme="minorHAnsi"/>
          <w:noProof/>
          <w:lang w:eastAsia="en-US"/>
        </w:rPr>
        <w:t>, </w:t>
      </w:r>
    </w:p>
    <w:p w14:paraId="10B38C4B" w14:textId="2D507158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2) </w:t>
      </w:r>
      <w:r w:rsidR="00D415D9">
        <w:rPr>
          <w:rFonts w:eastAsiaTheme="minorHAnsi"/>
          <w:noProof/>
          <w:lang w:eastAsia="en-US"/>
        </w:rPr>
        <w:t>fakture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dobavljača</w:t>
      </w:r>
      <w:r w:rsidRPr="00D415D9">
        <w:rPr>
          <w:rFonts w:eastAsiaTheme="minorHAnsi"/>
          <w:noProof/>
          <w:lang w:eastAsia="en-US"/>
        </w:rPr>
        <w:t>, </w:t>
      </w:r>
    </w:p>
    <w:p w14:paraId="5319DB08" w14:textId="5CAD96AF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3) </w:t>
      </w:r>
      <w:r w:rsidR="00D415D9">
        <w:rPr>
          <w:rFonts w:eastAsiaTheme="minorHAnsi"/>
          <w:noProof/>
          <w:lang w:eastAsia="en-US"/>
        </w:rPr>
        <w:t>dokaz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je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nematerijalno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sredstvo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evidentirano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poslovnim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knjigama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>, </w:t>
      </w:r>
    </w:p>
    <w:p w14:paraId="21F4AE2E" w14:textId="3D6E041B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4) </w:t>
      </w:r>
      <w:r w:rsidR="00D415D9">
        <w:rPr>
          <w:rFonts w:eastAsiaTheme="minorHAnsi"/>
          <w:noProof/>
          <w:lang w:eastAsia="en-US"/>
        </w:rPr>
        <w:t>izjava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odgovornog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lica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nematerijalna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sredstva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koristi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isključivo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korisnik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sredstava</w:t>
      </w:r>
      <w:r w:rsidRPr="00D415D9">
        <w:rPr>
          <w:rFonts w:eastAsiaTheme="minorHAnsi"/>
          <w:noProof/>
          <w:lang w:eastAsia="en-US"/>
        </w:rPr>
        <w:t>. </w:t>
      </w:r>
    </w:p>
    <w:p w14:paraId="42CAE03F" w14:textId="13890ACD" w:rsidR="004760F7" w:rsidRPr="00D415D9" w:rsidRDefault="00D415D9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D</w:t>
      </w:r>
      <w:r w:rsidR="004760F7" w:rsidRPr="00D415D9">
        <w:rPr>
          <w:rFonts w:eastAsiaTheme="minorHAnsi"/>
          <w:noProof/>
          <w:lang w:eastAsia="en-US"/>
        </w:rPr>
        <w:t xml:space="preserve">) </w:t>
      </w:r>
      <w:r>
        <w:rPr>
          <w:rFonts w:eastAsiaTheme="minorHAnsi"/>
          <w:noProof/>
          <w:lang w:eastAsia="en-US"/>
        </w:rPr>
        <w:t>Usluge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koje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mogu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biti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predmet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međunarodne</w:t>
      </w:r>
      <w:r w:rsidR="004760F7" w:rsidRPr="00D415D9">
        <w:rPr>
          <w:rFonts w:eastAsiaTheme="minorHAnsi"/>
          <w:noProof/>
          <w:lang w:eastAsia="en-US"/>
        </w:rPr>
        <w:t xml:space="preserve"> </w:t>
      </w:r>
      <w:r>
        <w:rPr>
          <w:rFonts w:eastAsiaTheme="minorHAnsi"/>
          <w:noProof/>
          <w:lang w:eastAsia="en-US"/>
        </w:rPr>
        <w:t>trgovine</w:t>
      </w:r>
      <w:r w:rsidR="004760F7" w:rsidRPr="00D415D9">
        <w:rPr>
          <w:rFonts w:eastAsiaTheme="minorHAnsi"/>
          <w:noProof/>
          <w:lang w:eastAsia="en-US"/>
        </w:rPr>
        <w:t>: </w:t>
      </w:r>
    </w:p>
    <w:p w14:paraId="7C0999F0" w14:textId="2D040CDC" w:rsidR="004760F7" w:rsidRPr="00D415D9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noProof/>
          <w:lang w:eastAsia="en-US"/>
        </w:rPr>
      </w:pPr>
      <w:r w:rsidRPr="00D415D9">
        <w:rPr>
          <w:rFonts w:eastAsiaTheme="minorHAnsi"/>
          <w:noProof/>
          <w:lang w:eastAsia="en-US"/>
        </w:rPr>
        <w:t xml:space="preserve">1) </w:t>
      </w:r>
      <w:r w:rsidR="00D415D9">
        <w:rPr>
          <w:rFonts w:eastAsiaTheme="minorHAnsi"/>
          <w:noProof/>
          <w:lang w:eastAsia="en-US"/>
        </w:rPr>
        <w:t>ugovor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kupoprodaji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objekat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odnosno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vlasnički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list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ili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upotrebna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dozvola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objekat</w:t>
      </w:r>
      <w:r w:rsidRPr="00D415D9">
        <w:rPr>
          <w:rFonts w:eastAsiaTheme="minorHAnsi"/>
          <w:noProof/>
          <w:lang w:eastAsia="en-US"/>
        </w:rPr>
        <w:t xml:space="preserve">, </w:t>
      </w:r>
      <w:r w:rsidR="00D415D9">
        <w:rPr>
          <w:rFonts w:eastAsiaTheme="minorHAnsi"/>
          <w:noProof/>
          <w:lang w:eastAsia="en-US"/>
        </w:rPr>
        <w:t>ugovor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o</w:t>
      </w:r>
      <w:r w:rsidRPr="00D415D9">
        <w:rPr>
          <w:rFonts w:eastAsiaTheme="minorHAnsi"/>
          <w:noProof/>
          <w:lang w:eastAsia="en-US"/>
        </w:rPr>
        <w:t xml:space="preserve"> </w:t>
      </w:r>
      <w:r w:rsidR="00D415D9">
        <w:rPr>
          <w:rFonts w:eastAsiaTheme="minorHAnsi"/>
          <w:noProof/>
          <w:lang w:eastAsia="en-US"/>
        </w:rPr>
        <w:t>zakupu</w:t>
      </w:r>
      <w:r w:rsidRPr="00D415D9">
        <w:rPr>
          <w:rFonts w:eastAsiaTheme="minorHAnsi"/>
          <w:noProof/>
          <w:lang w:eastAsia="en-US"/>
        </w:rPr>
        <w:t>.</w:t>
      </w:r>
    </w:p>
    <w:p w14:paraId="17639037" w14:textId="77777777" w:rsidR="00F47B3F" w:rsidRPr="00D415D9" w:rsidRDefault="00F47B3F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4"/>
          <w:lang w:val="sr-Latn-CS"/>
        </w:rPr>
      </w:pPr>
    </w:p>
    <w:sectPr w:rsidR="00F47B3F" w:rsidRPr="00D415D9" w:rsidSect="005364DB"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AB3A2" w14:textId="77777777" w:rsidR="00995A8E" w:rsidRDefault="00995A8E" w:rsidP="00295211">
      <w:pPr>
        <w:spacing w:after="0" w:line="240" w:lineRule="auto"/>
      </w:pPr>
      <w:r>
        <w:separator/>
      </w:r>
    </w:p>
  </w:endnote>
  <w:endnote w:type="continuationSeparator" w:id="0">
    <w:p w14:paraId="50CA7DDB" w14:textId="77777777" w:rsidR="00995A8E" w:rsidRDefault="00995A8E" w:rsidP="0029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3200" w14:textId="77777777" w:rsidR="00D415D9" w:rsidRDefault="00D41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-385186525"/>
      <w:docPartObj>
        <w:docPartGallery w:val="Page Numbers (Bottom of Page)"/>
        <w:docPartUnique/>
      </w:docPartObj>
    </w:sdtPr>
    <w:sdtEndPr/>
    <w:sdtContent>
      <w:p w14:paraId="6C48FB8B" w14:textId="7766A76A" w:rsidR="005364DB" w:rsidRPr="00D415D9" w:rsidRDefault="005364DB">
        <w:pPr>
          <w:pStyle w:val="Footer"/>
          <w:jc w:val="center"/>
          <w:rPr>
            <w:noProof/>
            <w:lang w:val="sr-Latn-CS"/>
          </w:rPr>
        </w:pPr>
        <w:r w:rsidRPr="00D415D9">
          <w:rPr>
            <w:noProof/>
            <w:lang w:val="sr-Latn-CS"/>
          </w:rPr>
          <w:fldChar w:fldCharType="begin"/>
        </w:r>
        <w:r w:rsidRPr="00D415D9">
          <w:rPr>
            <w:noProof/>
            <w:lang w:val="sr-Latn-CS"/>
          </w:rPr>
          <w:instrText xml:space="preserve"> PAGE   \* MERGEFORMAT </w:instrText>
        </w:r>
        <w:r w:rsidRPr="00D415D9">
          <w:rPr>
            <w:noProof/>
            <w:lang w:val="sr-Latn-CS"/>
          </w:rPr>
          <w:fldChar w:fldCharType="separate"/>
        </w:r>
        <w:r w:rsidR="00D415D9">
          <w:rPr>
            <w:noProof/>
            <w:lang w:val="sr-Latn-CS"/>
          </w:rPr>
          <w:t>2</w:t>
        </w:r>
        <w:r w:rsidRPr="00D415D9">
          <w:rPr>
            <w:noProof/>
            <w:lang w:val="sr-Latn-CS"/>
          </w:rPr>
          <w:fldChar w:fldCharType="end"/>
        </w:r>
      </w:p>
    </w:sdtContent>
  </w:sdt>
  <w:p w14:paraId="46E6FDB4" w14:textId="77777777" w:rsidR="005364DB" w:rsidRPr="00D415D9" w:rsidRDefault="005364DB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EFC41" w14:textId="77777777" w:rsidR="00D415D9" w:rsidRDefault="00D4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DEB6" w14:textId="77777777" w:rsidR="00995A8E" w:rsidRDefault="00995A8E" w:rsidP="00295211">
      <w:pPr>
        <w:spacing w:after="0" w:line="240" w:lineRule="auto"/>
      </w:pPr>
      <w:r>
        <w:separator/>
      </w:r>
    </w:p>
  </w:footnote>
  <w:footnote w:type="continuationSeparator" w:id="0">
    <w:p w14:paraId="7B5F76E6" w14:textId="77777777" w:rsidR="00995A8E" w:rsidRDefault="00995A8E" w:rsidP="0029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EADDE" w14:textId="77777777" w:rsidR="00D415D9" w:rsidRDefault="00D41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E76B3" w14:textId="77777777" w:rsidR="00D415D9" w:rsidRDefault="00D41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FA781" w14:textId="77777777" w:rsidR="00D415D9" w:rsidRDefault="00D4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256"/>
    <w:multiLevelType w:val="hybridMultilevel"/>
    <w:tmpl w:val="83827BC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66151"/>
    <w:multiLevelType w:val="hybridMultilevel"/>
    <w:tmpl w:val="7A768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9280F"/>
    <w:multiLevelType w:val="hybridMultilevel"/>
    <w:tmpl w:val="116A607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040A"/>
    <w:multiLevelType w:val="hybridMultilevel"/>
    <w:tmpl w:val="E8161F7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03137"/>
    <w:multiLevelType w:val="hybridMultilevel"/>
    <w:tmpl w:val="29B8C1F0"/>
    <w:lvl w:ilvl="0" w:tplc="D31EDBE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27686"/>
    <w:multiLevelType w:val="hybridMultilevel"/>
    <w:tmpl w:val="5510B18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92D84"/>
    <w:multiLevelType w:val="hybridMultilevel"/>
    <w:tmpl w:val="EDB005AE"/>
    <w:lvl w:ilvl="0" w:tplc="2E280E10">
      <w:start w:val="1"/>
      <w:numFmt w:val="upperRoman"/>
      <w:lvlText w:val="%1."/>
      <w:lvlJc w:val="left"/>
      <w:pPr>
        <w:ind w:left="86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38046D"/>
    <w:multiLevelType w:val="hybridMultilevel"/>
    <w:tmpl w:val="475268EC"/>
    <w:lvl w:ilvl="0" w:tplc="201C5214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BF26AA"/>
    <w:multiLevelType w:val="hybridMultilevel"/>
    <w:tmpl w:val="221E3FE0"/>
    <w:lvl w:ilvl="0" w:tplc="4E769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C7664D"/>
    <w:multiLevelType w:val="hybridMultilevel"/>
    <w:tmpl w:val="5270E1A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24"/>
    <w:rsid w:val="000018AC"/>
    <w:rsid w:val="00003891"/>
    <w:rsid w:val="00013372"/>
    <w:rsid w:val="0001782A"/>
    <w:rsid w:val="0002024B"/>
    <w:rsid w:val="00021028"/>
    <w:rsid w:val="00022544"/>
    <w:rsid w:val="000233A1"/>
    <w:rsid w:val="00023B45"/>
    <w:rsid w:val="00024D81"/>
    <w:rsid w:val="0003171A"/>
    <w:rsid w:val="00032F67"/>
    <w:rsid w:val="0003727F"/>
    <w:rsid w:val="0004042F"/>
    <w:rsid w:val="00040CFB"/>
    <w:rsid w:val="00043A1D"/>
    <w:rsid w:val="000458EB"/>
    <w:rsid w:val="00046F8D"/>
    <w:rsid w:val="00047CA7"/>
    <w:rsid w:val="00047F7E"/>
    <w:rsid w:val="00050150"/>
    <w:rsid w:val="0005125E"/>
    <w:rsid w:val="000514FB"/>
    <w:rsid w:val="00053B49"/>
    <w:rsid w:val="00056BE5"/>
    <w:rsid w:val="00056E4F"/>
    <w:rsid w:val="000573C5"/>
    <w:rsid w:val="00060B20"/>
    <w:rsid w:val="0006310F"/>
    <w:rsid w:val="000648AB"/>
    <w:rsid w:val="000672AC"/>
    <w:rsid w:val="00072F5A"/>
    <w:rsid w:val="000746A3"/>
    <w:rsid w:val="0007634D"/>
    <w:rsid w:val="000777BB"/>
    <w:rsid w:val="00081F0B"/>
    <w:rsid w:val="00083C1F"/>
    <w:rsid w:val="000919DA"/>
    <w:rsid w:val="00092297"/>
    <w:rsid w:val="000962E9"/>
    <w:rsid w:val="000A189F"/>
    <w:rsid w:val="000A22FF"/>
    <w:rsid w:val="000A26A7"/>
    <w:rsid w:val="000A26B6"/>
    <w:rsid w:val="000A46C0"/>
    <w:rsid w:val="000A62F3"/>
    <w:rsid w:val="000B2369"/>
    <w:rsid w:val="000B372F"/>
    <w:rsid w:val="000B6137"/>
    <w:rsid w:val="000B637D"/>
    <w:rsid w:val="000C4515"/>
    <w:rsid w:val="000C669C"/>
    <w:rsid w:val="000C7A4C"/>
    <w:rsid w:val="000D0AFD"/>
    <w:rsid w:val="000D72DE"/>
    <w:rsid w:val="000E1160"/>
    <w:rsid w:val="000E17B0"/>
    <w:rsid w:val="000F1F95"/>
    <w:rsid w:val="000F2A47"/>
    <w:rsid w:val="000F4D06"/>
    <w:rsid w:val="000F743F"/>
    <w:rsid w:val="001006A1"/>
    <w:rsid w:val="001026D1"/>
    <w:rsid w:val="00102B99"/>
    <w:rsid w:val="00103CF9"/>
    <w:rsid w:val="0010670E"/>
    <w:rsid w:val="00107067"/>
    <w:rsid w:val="001076C5"/>
    <w:rsid w:val="00107D10"/>
    <w:rsid w:val="00111491"/>
    <w:rsid w:val="001176F8"/>
    <w:rsid w:val="00121766"/>
    <w:rsid w:val="0012187C"/>
    <w:rsid w:val="001242CE"/>
    <w:rsid w:val="00124CBF"/>
    <w:rsid w:val="00127999"/>
    <w:rsid w:val="00127D58"/>
    <w:rsid w:val="001315B7"/>
    <w:rsid w:val="00131933"/>
    <w:rsid w:val="00135EB5"/>
    <w:rsid w:val="00137350"/>
    <w:rsid w:val="00137DD7"/>
    <w:rsid w:val="001422C0"/>
    <w:rsid w:val="00144533"/>
    <w:rsid w:val="00145EB8"/>
    <w:rsid w:val="00150A02"/>
    <w:rsid w:val="00151049"/>
    <w:rsid w:val="0015382E"/>
    <w:rsid w:val="001550D0"/>
    <w:rsid w:val="001569D9"/>
    <w:rsid w:val="00157C88"/>
    <w:rsid w:val="00157F2F"/>
    <w:rsid w:val="00161EF5"/>
    <w:rsid w:val="0016426C"/>
    <w:rsid w:val="00164484"/>
    <w:rsid w:val="00164CB1"/>
    <w:rsid w:val="00165486"/>
    <w:rsid w:val="00165D48"/>
    <w:rsid w:val="00167EF9"/>
    <w:rsid w:val="00167F06"/>
    <w:rsid w:val="0018169E"/>
    <w:rsid w:val="00181D14"/>
    <w:rsid w:val="00182DD8"/>
    <w:rsid w:val="001835C1"/>
    <w:rsid w:val="001847B2"/>
    <w:rsid w:val="00185930"/>
    <w:rsid w:val="0018759E"/>
    <w:rsid w:val="00191150"/>
    <w:rsid w:val="00192D86"/>
    <w:rsid w:val="001947AE"/>
    <w:rsid w:val="00194A83"/>
    <w:rsid w:val="00195E12"/>
    <w:rsid w:val="001977DE"/>
    <w:rsid w:val="001A2550"/>
    <w:rsid w:val="001A27FB"/>
    <w:rsid w:val="001A2AEF"/>
    <w:rsid w:val="001A50BC"/>
    <w:rsid w:val="001A6522"/>
    <w:rsid w:val="001B1D5E"/>
    <w:rsid w:val="001B1E6D"/>
    <w:rsid w:val="001B4816"/>
    <w:rsid w:val="001B553E"/>
    <w:rsid w:val="001B6EF3"/>
    <w:rsid w:val="001B7101"/>
    <w:rsid w:val="001B7208"/>
    <w:rsid w:val="001B780D"/>
    <w:rsid w:val="001C62DF"/>
    <w:rsid w:val="001D135E"/>
    <w:rsid w:val="001D13B7"/>
    <w:rsid w:val="001D4289"/>
    <w:rsid w:val="001D691D"/>
    <w:rsid w:val="001D77F0"/>
    <w:rsid w:val="001E11AC"/>
    <w:rsid w:val="001E34DA"/>
    <w:rsid w:val="001E6AF1"/>
    <w:rsid w:val="001F07A8"/>
    <w:rsid w:val="001F2014"/>
    <w:rsid w:val="001F28FA"/>
    <w:rsid w:val="001F50BF"/>
    <w:rsid w:val="001F50C0"/>
    <w:rsid w:val="001F7656"/>
    <w:rsid w:val="00216158"/>
    <w:rsid w:val="002228C9"/>
    <w:rsid w:val="002256B9"/>
    <w:rsid w:val="00225B64"/>
    <w:rsid w:val="00227969"/>
    <w:rsid w:val="00233EB4"/>
    <w:rsid w:val="00237146"/>
    <w:rsid w:val="00241901"/>
    <w:rsid w:val="00241C47"/>
    <w:rsid w:val="002424C6"/>
    <w:rsid w:val="00244A69"/>
    <w:rsid w:val="00244FBF"/>
    <w:rsid w:val="00247781"/>
    <w:rsid w:val="0025258C"/>
    <w:rsid w:val="00253569"/>
    <w:rsid w:val="00260A32"/>
    <w:rsid w:val="00261F86"/>
    <w:rsid w:val="00263E52"/>
    <w:rsid w:val="00263E98"/>
    <w:rsid w:val="002671DD"/>
    <w:rsid w:val="00270744"/>
    <w:rsid w:val="002714C3"/>
    <w:rsid w:val="00272163"/>
    <w:rsid w:val="0027465C"/>
    <w:rsid w:val="00274E37"/>
    <w:rsid w:val="002804BE"/>
    <w:rsid w:val="002818B1"/>
    <w:rsid w:val="002819B4"/>
    <w:rsid w:val="00283408"/>
    <w:rsid w:val="002854AC"/>
    <w:rsid w:val="00292BDF"/>
    <w:rsid w:val="00295211"/>
    <w:rsid w:val="00295880"/>
    <w:rsid w:val="002958A1"/>
    <w:rsid w:val="00295F68"/>
    <w:rsid w:val="002A0EE5"/>
    <w:rsid w:val="002A3274"/>
    <w:rsid w:val="002A4B68"/>
    <w:rsid w:val="002A6306"/>
    <w:rsid w:val="002B0393"/>
    <w:rsid w:val="002B4910"/>
    <w:rsid w:val="002B4A4F"/>
    <w:rsid w:val="002C253A"/>
    <w:rsid w:val="002C65A2"/>
    <w:rsid w:val="002C731C"/>
    <w:rsid w:val="002D08BC"/>
    <w:rsid w:val="002D2385"/>
    <w:rsid w:val="002D2A1A"/>
    <w:rsid w:val="002D3738"/>
    <w:rsid w:val="002D4F80"/>
    <w:rsid w:val="002E0A14"/>
    <w:rsid w:val="002E3043"/>
    <w:rsid w:val="002E4D1E"/>
    <w:rsid w:val="002E7269"/>
    <w:rsid w:val="002F0EFD"/>
    <w:rsid w:val="002F26AA"/>
    <w:rsid w:val="002F6AAB"/>
    <w:rsid w:val="00301714"/>
    <w:rsid w:val="003066F2"/>
    <w:rsid w:val="003103A7"/>
    <w:rsid w:val="00311341"/>
    <w:rsid w:val="003126BD"/>
    <w:rsid w:val="0031597E"/>
    <w:rsid w:val="00320C99"/>
    <w:rsid w:val="00320DAB"/>
    <w:rsid w:val="00321CBA"/>
    <w:rsid w:val="003220E9"/>
    <w:rsid w:val="003247B4"/>
    <w:rsid w:val="00325DFF"/>
    <w:rsid w:val="00332277"/>
    <w:rsid w:val="003322EC"/>
    <w:rsid w:val="00336BAA"/>
    <w:rsid w:val="0033749D"/>
    <w:rsid w:val="00337FAE"/>
    <w:rsid w:val="00340530"/>
    <w:rsid w:val="00341311"/>
    <w:rsid w:val="003430B4"/>
    <w:rsid w:val="003434C0"/>
    <w:rsid w:val="00344DA6"/>
    <w:rsid w:val="003517FB"/>
    <w:rsid w:val="00351C8F"/>
    <w:rsid w:val="00356C1E"/>
    <w:rsid w:val="0036645B"/>
    <w:rsid w:val="00370AD7"/>
    <w:rsid w:val="00370EF7"/>
    <w:rsid w:val="003721BA"/>
    <w:rsid w:val="00374239"/>
    <w:rsid w:val="00382F28"/>
    <w:rsid w:val="00383799"/>
    <w:rsid w:val="00386540"/>
    <w:rsid w:val="00386842"/>
    <w:rsid w:val="0038715E"/>
    <w:rsid w:val="0039038F"/>
    <w:rsid w:val="00394AE3"/>
    <w:rsid w:val="00394B37"/>
    <w:rsid w:val="00397C8F"/>
    <w:rsid w:val="003A092A"/>
    <w:rsid w:val="003A10EA"/>
    <w:rsid w:val="003A2133"/>
    <w:rsid w:val="003A27F4"/>
    <w:rsid w:val="003A62C3"/>
    <w:rsid w:val="003A65F7"/>
    <w:rsid w:val="003B3FD1"/>
    <w:rsid w:val="003B4369"/>
    <w:rsid w:val="003B5313"/>
    <w:rsid w:val="003B592A"/>
    <w:rsid w:val="003B5F9A"/>
    <w:rsid w:val="003B6BE2"/>
    <w:rsid w:val="003C265B"/>
    <w:rsid w:val="003C2B56"/>
    <w:rsid w:val="003C7810"/>
    <w:rsid w:val="003D0F01"/>
    <w:rsid w:val="003D1944"/>
    <w:rsid w:val="003D196D"/>
    <w:rsid w:val="003D25B6"/>
    <w:rsid w:val="003D6162"/>
    <w:rsid w:val="003D68D0"/>
    <w:rsid w:val="003E020F"/>
    <w:rsid w:val="003E1DBF"/>
    <w:rsid w:val="003E4210"/>
    <w:rsid w:val="003F10D6"/>
    <w:rsid w:val="003F1CBB"/>
    <w:rsid w:val="003F2E60"/>
    <w:rsid w:val="003F70F6"/>
    <w:rsid w:val="00404A86"/>
    <w:rsid w:val="004108DE"/>
    <w:rsid w:val="0041772A"/>
    <w:rsid w:val="004206E0"/>
    <w:rsid w:val="004208D8"/>
    <w:rsid w:val="00420B1D"/>
    <w:rsid w:val="00420DC6"/>
    <w:rsid w:val="004212A7"/>
    <w:rsid w:val="00424CFB"/>
    <w:rsid w:val="00426452"/>
    <w:rsid w:val="00426802"/>
    <w:rsid w:val="0042689F"/>
    <w:rsid w:val="004312F1"/>
    <w:rsid w:val="0043253A"/>
    <w:rsid w:val="00432C59"/>
    <w:rsid w:val="00435058"/>
    <w:rsid w:val="0043608D"/>
    <w:rsid w:val="0044150F"/>
    <w:rsid w:val="0044313E"/>
    <w:rsid w:val="004458FE"/>
    <w:rsid w:val="0044796B"/>
    <w:rsid w:val="0045017C"/>
    <w:rsid w:val="0045136E"/>
    <w:rsid w:val="004515B3"/>
    <w:rsid w:val="00453007"/>
    <w:rsid w:val="00455D55"/>
    <w:rsid w:val="00466CFE"/>
    <w:rsid w:val="0046704A"/>
    <w:rsid w:val="0046731D"/>
    <w:rsid w:val="00467867"/>
    <w:rsid w:val="004704CD"/>
    <w:rsid w:val="00471BE9"/>
    <w:rsid w:val="0047291B"/>
    <w:rsid w:val="00473241"/>
    <w:rsid w:val="0047420F"/>
    <w:rsid w:val="00475BFC"/>
    <w:rsid w:val="004760F7"/>
    <w:rsid w:val="00476857"/>
    <w:rsid w:val="00477521"/>
    <w:rsid w:val="00483D16"/>
    <w:rsid w:val="00483DE5"/>
    <w:rsid w:val="00485F48"/>
    <w:rsid w:val="004867AD"/>
    <w:rsid w:val="004875DE"/>
    <w:rsid w:val="00491403"/>
    <w:rsid w:val="00491809"/>
    <w:rsid w:val="004933C9"/>
    <w:rsid w:val="004A28BD"/>
    <w:rsid w:val="004A5094"/>
    <w:rsid w:val="004A5495"/>
    <w:rsid w:val="004A5B9D"/>
    <w:rsid w:val="004A6491"/>
    <w:rsid w:val="004A7354"/>
    <w:rsid w:val="004B0FF4"/>
    <w:rsid w:val="004B1B13"/>
    <w:rsid w:val="004B357A"/>
    <w:rsid w:val="004C0877"/>
    <w:rsid w:val="004C1D90"/>
    <w:rsid w:val="004C5F29"/>
    <w:rsid w:val="004D3EC8"/>
    <w:rsid w:val="004D69A1"/>
    <w:rsid w:val="004E049E"/>
    <w:rsid w:val="004E2692"/>
    <w:rsid w:val="004E636A"/>
    <w:rsid w:val="004E7326"/>
    <w:rsid w:val="004F4610"/>
    <w:rsid w:val="004F4781"/>
    <w:rsid w:val="004F4C89"/>
    <w:rsid w:val="00500947"/>
    <w:rsid w:val="005013D3"/>
    <w:rsid w:val="00501B01"/>
    <w:rsid w:val="0051001A"/>
    <w:rsid w:val="00512967"/>
    <w:rsid w:val="00512D0D"/>
    <w:rsid w:val="005178BF"/>
    <w:rsid w:val="00532086"/>
    <w:rsid w:val="005324E7"/>
    <w:rsid w:val="005334E4"/>
    <w:rsid w:val="005341FF"/>
    <w:rsid w:val="005364DB"/>
    <w:rsid w:val="00536E64"/>
    <w:rsid w:val="00537555"/>
    <w:rsid w:val="00545EEB"/>
    <w:rsid w:val="00546ACE"/>
    <w:rsid w:val="00550B6D"/>
    <w:rsid w:val="00551E72"/>
    <w:rsid w:val="00552572"/>
    <w:rsid w:val="00552609"/>
    <w:rsid w:val="005544E1"/>
    <w:rsid w:val="005601F2"/>
    <w:rsid w:val="0056112E"/>
    <w:rsid w:val="005621F5"/>
    <w:rsid w:val="005650DF"/>
    <w:rsid w:val="00565F65"/>
    <w:rsid w:val="0057036C"/>
    <w:rsid w:val="00570ED9"/>
    <w:rsid w:val="00576F3C"/>
    <w:rsid w:val="0058067D"/>
    <w:rsid w:val="00581397"/>
    <w:rsid w:val="00585360"/>
    <w:rsid w:val="00587927"/>
    <w:rsid w:val="00595464"/>
    <w:rsid w:val="0059651E"/>
    <w:rsid w:val="00596860"/>
    <w:rsid w:val="00597386"/>
    <w:rsid w:val="005A11EC"/>
    <w:rsid w:val="005A1346"/>
    <w:rsid w:val="005A13E4"/>
    <w:rsid w:val="005A163D"/>
    <w:rsid w:val="005A4248"/>
    <w:rsid w:val="005A65B7"/>
    <w:rsid w:val="005A7A3B"/>
    <w:rsid w:val="005B28F8"/>
    <w:rsid w:val="005B4D23"/>
    <w:rsid w:val="005C114B"/>
    <w:rsid w:val="005C18B4"/>
    <w:rsid w:val="005C258E"/>
    <w:rsid w:val="005C2CB4"/>
    <w:rsid w:val="005C475B"/>
    <w:rsid w:val="005C4C88"/>
    <w:rsid w:val="005C5C09"/>
    <w:rsid w:val="005D068E"/>
    <w:rsid w:val="005D0A95"/>
    <w:rsid w:val="005D209C"/>
    <w:rsid w:val="005D246E"/>
    <w:rsid w:val="005D370A"/>
    <w:rsid w:val="005D3B85"/>
    <w:rsid w:val="005E1E2D"/>
    <w:rsid w:val="005E27C8"/>
    <w:rsid w:val="005E593B"/>
    <w:rsid w:val="005E64AE"/>
    <w:rsid w:val="005F1D98"/>
    <w:rsid w:val="005F1EE5"/>
    <w:rsid w:val="005F1F14"/>
    <w:rsid w:val="005F311A"/>
    <w:rsid w:val="005F37B0"/>
    <w:rsid w:val="005F459E"/>
    <w:rsid w:val="005F4BEC"/>
    <w:rsid w:val="005F4FC2"/>
    <w:rsid w:val="005F5279"/>
    <w:rsid w:val="005F7CDB"/>
    <w:rsid w:val="005F7E39"/>
    <w:rsid w:val="00601567"/>
    <w:rsid w:val="00604297"/>
    <w:rsid w:val="00605D68"/>
    <w:rsid w:val="006153D6"/>
    <w:rsid w:val="00615553"/>
    <w:rsid w:val="0061593E"/>
    <w:rsid w:val="0061677A"/>
    <w:rsid w:val="00616D00"/>
    <w:rsid w:val="00620AF3"/>
    <w:rsid w:val="00626EB9"/>
    <w:rsid w:val="00630860"/>
    <w:rsid w:val="00630EA1"/>
    <w:rsid w:val="00636A30"/>
    <w:rsid w:val="00645D13"/>
    <w:rsid w:val="00646602"/>
    <w:rsid w:val="00651388"/>
    <w:rsid w:val="0065625E"/>
    <w:rsid w:val="00656F68"/>
    <w:rsid w:val="00660191"/>
    <w:rsid w:val="00665C3F"/>
    <w:rsid w:val="00667DEA"/>
    <w:rsid w:val="00667F0A"/>
    <w:rsid w:val="006702CD"/>
    <w:rsid w:val="00675627"/>
    <w:rsid w:val="0067576A"/>
    <w:rsid w:val="00677721"/>
    <w:rsid w:val="00680CE2"/>
    <w:rsid w:val="00680DEF"/>
    <w:rsid w:val="006819CE"/>
    <w:rsid w:val="0068270A"/>
    <w:rsid w:val="00684F14"/>
    <w:rsid w:val="006860DE"/>
    <w:rsid w:val="006868B3"/>
    <w:rsid w:val="00690152"/>
    <w:rsid w:val="0069351F"/>
    <w:rsid w:val="006964FF"/>
    <w:rsid w:val="006A0F10"/>
    <w:rsid w:val="006A2CE4"/>
    <w:rsid w:val="006A3D08"/>
    <w:rsid w:val="006A3E5A"/>
    <w:rsid w:val="006A6D5D"/>
    <w:rsid w:val="006B1708"/>
    <w:rsid w:val="006B2FFE"/>
    <w:rsid w:val="006B745A"/>
    <w:rsid w:val="006C5CC7"/>
    <w:rsid w:val="006C7F1F"/>
    <w:rsid w:val="006D0731"/>
    <w:rsid w:val="006D16AE"/>
    <w:rsid w:val="006D213C"/>
    <w:rsid w:val="006D2551"/>
    <w:rsid w:val="006D26F8"/>
    <w:rsid w:val="006D409F"/>
    <w:rsid w:val="006D63D9"/>
    <w:rsid w:val="006D7523"/>
    <w:rsid w:val="006E0F09"/>
    <w:rsid w:val="006F2CB7"/>
    <w:rsid w:val="006F30AE"/>
    <w:rsid w:val="006F5949"/>
    <w:rsid w:val="00706A30"/>
    <w:rsid w:val="00710CFE"/>
    <w:rsid w:val="007128C5"/>
    <w:rsid w:val="00712C04"/>
    <w:rsid w:val="007172A6"/>
    <w:rsid w:val="007207EB"/>
    <w:rsid w:val="00723B31"/>
    <w:rsid w:val="0073094A"/>
    <w:rsid w:val="00733FAC"/>
    <w:rsid w:val="00736CFC"/>
    <w:rsid w:val="00737860"/>
    <w:rsid w:val="007405A1"/>
    <w:rsid w:val="007409CD"/>
    <w:rsid w:val="0074277F"/>
    <w:rsid w:val="007478B0"/>
    <w:rsid w:val="00747D12"/>
    <w:rsid w:val="007543EB"/>
    <w:rsid w:val="00754B84"/>
    <w:rsid w:val="007558FF"/>
    <w:rsid w:val="00756ADA"/>
    <w:rsid w:val="007575CB"/>
    <w:rsid w:val="00763509"/>
    <w:rsid w:val="00764A7F"/>
    <w:rsid w:val="0076550E"/>
    <w:rsid w:val="00765664"/>
    <w:rsid w:val="00767472"/>
    <w:rsid w:val="00775038"/>
    <w:rsid w:val="00775B67"/>
    <w:rsid w:val="00776AB2"/>
    <w:rsid w:val="00782A58"/>
    <w:rsid w:val="00784365"/>
    <w:rsid w:val="0078498F"/>
    <w:rsid w:val="00785DB5"/>
    <w:rsid w:val="00786385"/>
    <w:rsid w:val="00791958"/>
    <w:rsid w:val="00792192"/>
    <w:rsid w:val="007939A3"/>
    <w:rsid w:val="00794410"/>
    <w:rsid w:val="007A1EDE"/>
    <w:rsid w:val="007A386C"/>
    <w:rsid w:val="007A4EA6"/>
    <w:rsid w:val="007A6B03"/>
    <w:rsid w:val="007B036E"/>
    <w:rsid w:val="007B294C"/>
    <w:rsid w:val="007B3169"/>
    <w:rsid w:val="007B4FE7"/>
    <w:rsid w:val="007B7F90"/>
    <w:rsid w:val="007C6FF9"/>
    <w:rsid w:val="007C7B01"/>
    <w:rsid w:val="007C7F46"/>
    <w:rsid w:val="007D1063"/>
    <w:rsid w:val="007D44A0"/>
    <w:rsid w:val="007D462C"/>
    <w:rsid w:val="007D4F44"/>
    <w:rsid w:val="007D6A6A"/>
    <w:rsid w:val="007E0B24"/>
    <w:rsid w:val="007E1F35"/>
    <w:rsid w:val="007E239A"/>
    <w:rsid w:val="007E2B7D"/>
    <w:rsid w:val="007F185F"/>
    <w:rsid w:val="007F6A32"/>
    <w:rsid w:val="00803C9F"/>
    <w:rsid w:val="0080515A"/>
    <w:rsid w:val="00805F45"/>
    <w:rsid w:val="0080748B"/>
    <w:rsid w:val="008120C5"/>
    <w:rsid w:val="008129F1"/>
    <w:rsid w:val="00812EEA"/>
    <w:rsid w:val="00816241"/>
    <w:rsid w:val="00820DCB"/>
    <w:rsid w:val="0082543E"/>
    <w:rsid w:val="008258A0"/>
    <w:rsid w:val="008264C5"/>
    <w:rsid w:val="00826BA4"/>
    <w:rsid w:val="008337A8"/>
    <w:rsid w:val="00843E89"/>
    <w:rsid w:val="0085120F"/>
    <w:rsid w:val="008523FD"/>
    <w:rsid w:val="008529CF"/>
    <w:rsid w:val="00856087"/>
    <w:rsid w:val="00861F8D"/>
    <w:rsid w:val="008624EA"/>
    <w:rsid w:val="008633E5"/>
    <w:rsid w:val="0086425F"/>
    <w:rsid w:val="0086519A"/>
    <w:rsid w:val="0086714A"/>
    <w:rsid w:val="00867F01"/>
    <w:rsid w:val="00873111"/>
    <w:rsid w:val="008743CC"/>
    <w:rsid w:val="00874A27"/>
    <w:rsid w:val="00874A2C"/>
    <w:rsid w:val="008809D8"/>
    <w:rsid w:val="008913F9"/>
    <w:rsid w:val="00893508"/>
    <w:rsid w:val="008948CC"/>
    <w:rsid w:val="008A10E5"/>
    <w:rsid w:val="008A199F"/>
    <w:rsid w:val="008A2F3A"/>
    <w:rsid w:val="008A53E2"/>
    <w:rsid w:val="008B1ECD"/>
    <w:rsid w:val="008B72CE"/>
    <w:rsid w:val="008C1437"/>
    <w:rsid w:val="008C25F0"/>
    <w:rsid w:val="008C2719"/>
    <w:rsid w:val="008C2FD9"/>
    <w:rsid w:val="008C5664"/>
    <w:rsid w:val="008D1292"/>
    <w:rsid w:val="008D2C8A"/>
    <w:rsid w:val="008D30AD"/>
    <w:rsid w:val="008D3257"/>
    <w:rsid w:val="008D6935"/>
    <w:rsid w:val="008D6E47"/>
    <w:rsid w:val="008E0B32"/>
    <w:rsid w:val="008E48B0"/>
    <w:rsid w:val="008E6E82"/>
    <w:rsid w:val="008F193E"/>
    <w:rsid w:val="008F4B7E"/>
    <w:rsid w:val="0090175A"/>
    <w:rsid w:val="009037B3"/>
    <w:rsid w:val="00904419"/>
    <w:rsid w:val="00905966"/>
    <w:rsid w:val="00906EBC"/>
    <w:rsid w:val="00911D89"/>
    <w:rsid w:val="009133DC"/>
    <w:rsid w:val="00913849"/>
    <w:rsid w:val="00915FC8"/>
    <w:rsid w:val="00926A00"/>
    <w:rsid w:val="00926CCA"/>
    <w:rsid w:val="00927122"/>
    <w:rsid w:val="00935BA6"/>
    <w:rsid w:val="00935C85"/>
    <w:rsid w:val="00937AC3"/>
    <w:rsid w:val="00942857"/>
    <w:rsid w:val="00943F9F"/>
    <w:rsid w:val="009536F9"/>
    <w:rsid w:val="00954D30"/>
    <w:rsid w:val="009562C4"/>
    <w:rsid w:val="00957E1A"/>
    <w:rsid w:val="0096036B"/>
    <w:rsid w:val="00961734"/>
    <w:rsid w:val="00961C37"/>
    <w:rsid w:val="009625CC"/>
    <w:rsid w:val="00963AAC"/>
    <w:rsid w:val="00964CAB"/>
    <w:rsid w:val="00966318"/>
    <w:rsid w:val="00966322"/>
    <w:rsid w:val="00966C7B"/>
    <w:rsid w:val="00966D10"/>
    <w:rsid w:val="00967531"/>
    <w:rsid w:val="0097021A"/>
    <w:rsid w:val="00971A76"/>
    <w:rsid w:val="00971EAE"/>
    <w:rsid w:val="00980B2E"/>
    <w:rsid w:val="009847E6"/>
    <w:rsid w:val="00986309"/>
    <w:rsid w:val="00992510"/>
    <w:rsid w:val="00992949"/>
    <w:rsid w:val="0099341A"/>
    <w:rsid w:val="00995A8E"/>
    <w:rsid w:val="00995F2B"/>
    <w:rsid w:val="00997264"/>
    <w:rsid w:val="00997452"/>
    <w:rsid w:val="009A1F16"/>
    <w:rsid w:val="009A5613"/>
    <w:rsid w:val="009A71B8"/>
    <w:rsid w:val="009B0571"/>
    <w:rsid w:val="009B1D81"/>
    <w:rsid w:val="009B65E2"/>
    <w:rsid w:val="009B78BC"/>
    <w:rsid w:val="009C00D2"/>
    <w:rsid w:val="009C17E4"/>
    <w:rsid w:val="009C353C"/>
    <w:rsid w:val="009D05E7"/>
    <w:rsid w:val="009D2221"/>
    <w:rsid w:val="009D3F94"/>
    <w:rsid w:val="009D4DBA"/>
    <w:rsid w:val="009D5551"/>
    <w:rsid w:val="009D680D"/>
    <w:rsid w:val="009D75DA"/>
    <w:rsid w:val="009E0F16"/>
    <w:rsid w:val="009E2C51"/>
    <w:rsid w:val="009E2FC4"/>
    <w:rsid w:val="009E31EA"/>
    <w:rsid w:val="009E3873"/>
    <w:rsid w:val="009E3B6D"/>
    <w:rsid w:val="009E40FD"/>
    <w:rsid w:val="009F0FE7"/>
    <w:rsid w:val="009F277D"/>
    <w:rsid w:val="009F7871"/>
    <w:rsid w:val="00A01062"/>
    <w:rsid w:val="00A05C81"/>
    <w:rsid w:val="00A10E38"/>
    <w:rsid w:val="00A1289B"/>
    <w:rsid w:val="00A15557"/>
    <w:rsid w:val="00A169EB"/>
    <w:rsid w:val="00A23AC8"/>
    <w:rsid w:val="00A27EE1"/>
    <w:rsid w:val="00A31AD4"/>
    <w:rsid w:val="00A34B11"/>
    <w:rsid w:val="00A3678E"/>
    <w:rsid w:val="00A37475"/>
    <w:rsid w:val="00A42E9C"/>
    <w:rsid w:val="00A43D82"/>
    <w:rsid w:val="00A45C30"/>
    <w:rsid w:val="00A46B77"/>
    <w:rsid w:val="00A53E96"/>
    <w:rsid w:val="00A54B1E"/>
    <w:rsid w:val="00A6506F"/>
    <w:rsid w:val="00A667DD"/>
    <w:rsid w:val="00A77D93"/>
    <w:rsid w:val="00A818E0"/>
    <w:rsid w:val="00A8204B"/>
    <w:rsid w:val="00A85DD0"/>
    <w:rsid w:val="00A905B9"/>
    <w:rsid w:val="00A915CB"/>
    <w:rsid w:val="00A94DFB"/>
    <w:rsid w:val="00A95178"/>
    <w:rsid w:val="00A95EFC"/>
    <w:rsid w:val="00AA04A3"/>
    <w:rsid w:val="00AA0958"/>
    <w:rsid w:val="00AA260D"/>
    <w:rsid w:val="00AA51A7"/>
    <w:rsid w:val="00AA5B33"/>
    <w:rsid w:val="00AB07F7"/>
    <w:rsid w:val="00AB0887"/>
    <w:rsid w:val="00AB57D5"/>
    <w:rsid w:val="00AB6506"/>
    <w:rsid w:val="00AC0408"/>
    <w:rsid w:val="00AC0412"/>
    <w:rsid w:val="00AC0DCE"/>
    <w:rsid w:val="00AC5450"/>
    <w:rsid w:val="00AC5DDA"/>
    <w:rsid w:val="00AC68F0"/>
    <w:rsid w:val="00AD0842"/>
    <w:rsid w:val="00AD3360"/>
    <w:rsid w:val="00AD3D4D"/>
    <w:rsid w:val="00AD600F"/>
    <w:rsid w:val="00AD629A"/>
    <w:rsid w:val="00AE50D2"/>
    <w:rsid w:val="00AE545C"/>
    <w:rsid w:val="00AE67EA"/>
    <w:rsid w:val="00AF2D8C"/>
    <w:rsid w:val="00AF4239"/>
    <w:rsid w:val="00AF4515"/>
    <w:rsid w:val="00B01BD6"/>
    <w:rsid w:val="00B06B7F"/>
    <w:rsid w:val="00B10168"/>
    <w:rsid w:val="00B10A4E"/>
    <w:rsid w:val="00B13746"/>
    <w:rsid w:val="00B14B79"/>
    <w:rsid w:val="00B14E21"/>
    <w:rsid w:val="00B21362"/>
    <w:rsid w:val="00B3049E"/>
    <w:rsid w:val="00B40A2F"/>
    <w:rsid w:val="00B423E2"/>
    <w:rsid w:val="00B4253D"/>
    <w:rsid w:val="00B43E47"/>
    <w:rsid w:val="00B43F71"/>
    <w:rsid w:val="00B442AC"/>
    <w:rsid w:val="00B46B0A"/>
    <w:rsid w:val="00B47DEB"/>
    <w:rsid w:val="00B50189"/>
    <w:rsid w:val="00B5027C"/>
    <w:rsid w:val="00B51540"/>
    <w:rsid w:val="00B519C4"/>
    <w:rsid w:val="00B52966"/>
    <w:rsid w:val="00B5326F"/>
    <w:rsid w:val="00B559B5"/>
    <w:rsid w:val="00B564B1"/>
    <w:rsid w:val="00B56AD7"/>
    <w:rsid w:val="00B62171"/>
    <w:rsid w:val="00B66E88"/>
    <w:rsid w:val="00B678C4"/>
    <w:rsid w:val="00B7131E"/>
    <w:rsid w:val="00B7283A"/>
    <w:rsid w:val="00B73EED"/>
    <w:rsid w:val="00B7473D"/>
    <w:rsid w:val="00B76257"/>
    <w:rsid w:val="00B7700F"/>
    <w:rsid w:val="00B87084"/>
    <w:rsid w:val="00B9087E"/>
    <w:rsid w:val="00B91F18"/>
    <w:rsid w:val="00B930E4"/>
    <w:rsid w:val="00B9471D"/>
    <w:rsid w:val="00BA2DBB"/>
    <w:rsid w:val="00BA3C85"/>
    <w:rsid w:val="00BA568A"/>
    <w:rsid w:val="00BA6190"/>
    <w:rsid w:val="00BA71FF"/>
    <w:rsid w:val="00BB2B97"/>
    <w:rsid w:val="00BB4006"/>
    <w:rsid w:val="00BB5B1C"/>
    <w:rsid w:val="00BB6D71"/>
    <w:rsid w:val="00BB7CD0"/>
    <w:rsid w:val="00BC0D93"/>
    <w:rsid w:val="00BC2D35"/>
    <w:rsid w:val="00BC3FFB"/>
    <w:rsid w:val="00BC59B2"/>
    <w:rsid w:val="00BC5F80"/>
    <w:rsid w:val="00BD3965"/>
    <w:rsid w:val="00BD4BC6"/>
    <w:rsid w:val="00BD7193"/>
    <w:rsid w:val="00BD7379"/>
    <w:rsid w:val="00BE0B82"/>
    <w:rsid w:val="00BE1C5C"/>
    <w:rsid w:val="00BE2DA9"/>
    <w:rsid w:val="00BE383A"/>
    <w:rsid w:val="00BE4E02"/>
    <w:rsid w:val="00BE5584"/>
    <w:rsid w:val="00BE6692"/>
    <w:rsid w:val="00BE6CBB"/>
    <w:rsid w:val="00BF351B"/>
    <w:rsid w:val="00BF675F"/>
    <w:rsid w:val="00C03787"/>
    <w:rsid w:val="00C04EC8"/>
    <w:rsid w:val="00C05533"/>
    <w:rsid w:val="00C066C1"/>
    <w:rsid w:val="00C11BD0"/>
    <w:rsid w:val="00C15B4F"/>
    <w:rsid w:val="00C167F5"/>
    <w:rsid w:val="00C210FA"/>
    <w:rsid w:val="00C22855"/>
    <w:rsid w:val="00C234C9"/>
    <w:rsid w:val="00C30F0D"/>
    <w:rsid w:val="00C329E1"/>
    <w:rsid w:val="00C34945"/>
    <w:rsid w:val="00C35797"/>
    <w:rsid w:val="00C35BB2"/>
    <w:rsid w:val="00C36A3C"/>
    <w:rsid w:val="00C4140F"/>
    <w:rsid w:val="00C426B3"/>
    <w:rsid w:val="00C43AC4"/>
    <w:rsid w:val="00C51A8A"/>
    <w:rsid w:val="00C51FF3"/>
    <w:rsid w:val="00C53E85"/>
    <w:rsid w:val="00C53F5B"/>
    <w:rsid w:val="00C54745"/>
    <w:rsid w:val="00C55F66"/>
    <w:rsid w:val="00C61B39"/>
    <w:rsid w:val="00C6347E"/>
    <w:rsid w:val="00C63AA0"/>
    <w:rsid w:val="00C665C3"/>
    <w:rsid w:val="00C6744A"/>
    <w:rsid w:val="00C723CE"/>
    <w:rsid w:val="00C81D14"/>
    <w:rsid w:val="00C82311"/>
    <w:rsid w:val="00C830DC"/>
    <w:rsid w:val="00C965F3"/>
    <w:rsid w:val="00C96665"/>
    <w:rsid w:val="00C9707D"/>
    <w:rsid w:val="00CA1A16"/>
    <w:rsid w:val="00CA27C1"/>
    <w:rsid w:val="00CA27E4"/>
    <w:rsid w:val="00CA4C7F"/>
    <w:rsid w:val="00CA4DE5"/>
    <w:rsid w:val="00CB7D23"/>
    <w:rsid w:val="00CC516F"/>
    <w:rsid w:val="00CD2C17"/>
    <w:rsid w:val="00CD5F5C"/>
    <w:rsid w:val="00CD7E4C"/>
    <w:rsid w:val="00CE3954"/>
    <w:rsid w:val="00CE6450"/>
    <w:rsid w:val="00CF2CA2"/>
    <w:rsid w:val="00CF4BD5"/>
    <w:rsid w:val="00CF59F9"/>
    <w:rsid w:val="00D05406"/>
    <w:rsid w:val="00D07631"/>
    <w:rsid w:val="00D07686"/>
    <w:rsid w:val="00D10045"/>
    <w:rsid w:val="00D1348A"/>
    <w:rsid w:val="00D16179"/>
    <w:rsid w:val="00D17972"/>
    <w:rsid w:val="00D2674E"/>
    <w:rsid w:val="00D269AD"/>
    <w:rsid w:val="00D2752B"/>
    <w:rsid w:val="00D31D9F"/>
    <w:rsid w:val="00D325DC"/>
    <w:rsid w:val="00D3306A"/>
    <w:rsid w:val="00D330B5"/>
    <w:rsid w:val="00D3514E"/>
    <w:rsid w:val="00D415D9"/>
    <w:rsid w:val="00D42937"/>
    <w:rsid w:val="00D43788"/>
    <w:rsid w:val="00D44290"/>
    <w:rsid w:val="00D454B9"/>
    <w:rsid w:val="00D45931"/>
    <w:rsid w:val="00D469DA"/>
    <w:rsid w:val="00D52C76"/>
    <w:rsid w:val="00D55947"/>
    <w:rsid w:val="00D56D64"/>
    <w:rsid w:val="00D63C81"/>
    <w:rsid w:val="00D67DEF"/>
    <w:rsid w:val="00D71B06"/>
    <w:rsid w:val="00D75220"/>
    <w:rsid w:val="00D75EF3"/>
    <w:rsid w:val="00D76530"/>
    <w:rsid w:val="00D7682F"/>
    <w:rsid w:val="00D80004"/>
    <w:rsid w:val="00D8566B"/>
    <w:rsid w:val="00D86FA7"/>
    <w:rsid w:val="00D95674"/>
    <w:rsid w:val="00D95BAE"/>
    <w:rsid w:val="00D961D2"/>
    <w:rsid w:val="00D96967"/>
    <w:rsid w:val="00D96991"/>
    <w:rsid w:val="00D96C28"/>
    <w:rsid w:val="00DA1216"/>
    <w:rsid w:val="00DA386D"/>
    <w:rsid w:val="00DA558A"/>
    <w:rsid w:val="00DA5AB9"/>
    <w:rsid w:val="00DB206A"/>
    <w:rsid w:val="00DB4072"/>
    <w:rsid w:val="00DB419B"/>
    <w:rsid w:val="00DB46C1"/>
    <w:rsid w:val="00DC2271"/>
    <w:rsid w:val="00DC40DB"/>
    <w:rsid w:val="00DC7D27"/>
    <w:rsid w:val="00DD1ABE"/>
    <w:rsid w:val="00DD1C81"/>
    <w:rsid w:val="00DD297D"/>
    <w:rsid w:val="00DE2125"/>
    <w:rsid w:val="00DE2607"/>
    <w:rsid w:val="00DE3B90"/>
    <w:rsid w:val="00DE669C"/>
    <w:rsid w:val="00DE77F1"/>
    <w:rsid w:val="00DE78C0"/>
    <w:rsid w:val="00DF216B"/>
    <w:rsid w:val="00DF5129"/>
    <w:rsid w:val="00DF5B4B"/>
    <w:rsid w:val="00DF6750"/>
    <w:rsid w:val="00DF6AA8"/>
    <w:rsid w:val="00E00214"/>
    <w:rsid w:val="00E00F45"/>
    <w:rsid w:val="00E035B3"/>
    <w:rsid w:val="00E074EB"/>
    <w:rsid w:val="00E07BED"/>
    <w:rsid w:val="00E07E29"/>
    <w:rsid w:val="00E10E57"/>
    <w:rsid w:val="00E154B0"/>
    <w:rsid w:val="00E156A2"/>
    <w:rsid w:val="00E16202"/>
    <w:rsid w:val="00E16796"/>
    <w:rsid w:val="00E23664"/>
    <w:rsid w:val="00E25D97"/>
    <w:rsid w:val="00E32259"/>
    <w:rsid w:val="00E33726"/>
    <w:rsid w:val="00E34E88"/>
    <w:rsid w:val="00E42661"/>
    <w:rsid w:val="00E4293A"/>
    <w:rsid w:val="00E45534"/>
    <w:rsid w:val="00E5162E"/>
    <w:rsid w:val="00E5607A"/>
    <w:rsid w:val="00E57BB3"/>
    <w:rsid w:val="00E64C4B"/>
    <w:rsid w:val="00E66224"/>
    <w:rsid w:val="00E669CB"/>
    <w:rsid w:val="00E66FCA"/>
    <w:rsid w:val="00E67814"/>
    <w:rsid w:val="00E70939"/>
    <w:rsid w:val="00E720BE"/>
    <w:rsid w:val="00E7391A"/>
    <w:rsid w:val="00E7451F"/>
    <w:rsid w:val="00E74724"/>
    <w:rsid w:val="00E74D58"/>
    <w:rsid w:val="00E7644A"/>
    <w:rsid w:val="00E77714"/>
    <w:rsid w:val="00E92E40"/>
    <w:rsid w:val="00E9335F"/>
    <w:rsid w:val="00E9769A"/>
    <w:rsid w:val="00EA0817"/>
    <w:rsid w:val="00EA0F7E"/>
    <w:rsid w:val="00EA0FA7"/>
    <w:rsid w:val="00EA1B16"/>
    <w:rsid w:val="00EA58FA"/>
    <w:rsid w:val="00EA617B"/>
    <w:rsid w:val="00EB3732"/>
    <w:rsid w:val="00EB3A49"/>
    <w:rsid w:val="00EB407A"/>
    <w:rsid w:val="00EB583C"/>
    <w:rsid w:val="00EC3126"/>
    <w:rsid w:val="00EC44A7"/>
    <w:rsid w:val="00EC563C"/>
    <w:rsid w:val="00EC5DE7"/>
    <w:rsid w:val="00ED04AC"/>
    <w:rsid w:val="00ED38E9"/>
    <w:rsid w:val="00EE2A24"/>
    <w:rsid w:val="00EE5773"/>
    <w:rsid w:val="00EF2F3A"/>
    <w:rsid w:val="00EF4600"/>
    <w:rsid w:val="00EF5D94"/>
    <w:rsid w:val="00F00095"/>
    <w:rsid w:val="00F0557C"/>
    <w:rsid w:val="00F07046"/>
    <w:rsid w:val="00F0796A"/>
    <w:rsid w:val="00F11D06"/>
    <w:rsid w:val="00F14761"/>
    <w:rsid w:val="00F15132"/>
    <w:rsid w:val="00F15927"/>
    <w:rsid w:val="00F16779"/>
    <w:rsid w:val="00F16E36"/>
    <w:rsid w:val="00F23954"/>
    <w:rsid w:val="00F24708"/>
    <w:rsid w:val="00F303B0"/>
    <w:rsid w:val="00F31BF4"/>
    <w:rsid w:val="00F32EF6"/>
    <w:rsid w:val="00F40CE3"/>
    <w:rsid w:val="00F4171E"/>
    <w:rsid w:val="00F42C4A"/>
    <w:rsid w:val="00F4570A"/>
    <w:rsid w:val="00F47B3F"/>
    <w:rsid w:val="00F47E4E"/>
    <w:rsid w:val="00F47F15"/>
    <w:rsid w:val="00F51998"/>
    <w:rsid w:val="00F56D12"/>
    <w:rsid w:val="00F578F7"/>
    <w:rsid w:val="00F60C4F"/>
    <w:rsid w:val="00F70B99"/>
    <w:rsid w:val="00F716EE"/>
    <w:rsid w:val="00F72F17"/>
    <w:rsid w:val="00F73F61"/>
    <w:rsid w:val="00F76797"/>
    <w:rsid w:val="00F77764"/>
    <w:rsid w:val="00F77EED"/>
    <w:rsid w:val="00F8218B"/>
    <w:rsid w:val="00F836E6"/>
    <w:rsid w:val="00F849DB"/>
    <w:rsid w:val="00F909AA"/>
    <w:rsid w:val="00F90C81"/>
    <w:rsid w:val="00F94BC1"/>
    <w:rsid w:val="00F950F0"/>
    <w:rsid w:val="00F95EE7"/>
    <w:rsid w:val="00F97010"/>
    <w:rsid w:val="00F97BE9"/>
    <w:rsid w:val="00FA282D"/>
    <w:rsid w:val="00FA3096"/>
    <w:rsid w:val="00FA57B1"/>
    <w:rsid w:val="00FB1971"/>
    <w:rsid w:val="00FB2B86"/>
    <w:rsid w:val="00FB604B"/>
    <w:rsid w:val="00FB6B6A"/>
    <w:rsid w:val="00FC4E08"/>
    <w:rsid w:val="00FD2F17"/>
    <w:rsid w:val="00FD547A"/>
    <w:rsid w:val="00FD624B"/>
    <w:rsid w:val="00FD7910"/>
    <w:rsid w:val="00FE1676"/>
    <w:rsid w:val="00FE4244"/>
    <w:rsid w:val="00FE4EFA"/>
    <w:rsid w:val="00FE53B3"/>
    <w:rsid w:val="00FE61C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45B84"/>
  <w15:docId w15:val="{138E765A-A5A1-4CCE-A584-07386EAD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2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D86"/>
    <w:rPr>
      <w:b/>
      <w:bCs/>
      <w:sz w:val="20"/>
      <w:szCs w:val="20"/>
    </w:rPr>
  </w:style>
  <w:style w:type="paragraph" w:customStyle="1" w:styleId="clan">
    <w:name w:val="clan"/>
    <w:basedOn w:val="Normal"/>
    <w:rsid w:val="00D9699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D9699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060---pododeljak">
    <w:name w:val="wyq060---pododeljak"/>
    <w:basedOn w:val="Normal"/>
    <w:rsid w:val="00D96991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D96991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Normal2">
    <w:name w:val="Normal2"/>
    <w:basedOn w:val="Normal"/>
    <w:rsid w:val="00332277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7F6A32"/>
    <w:pPr>
      <w:ind w:left="720"/>
      <w:contextualSpacing/>
    </w:pPr>
  </w:style>
  <w:style w:type="paragraph" w:customStyle="1" w:styleId="wyq110---naslov-clana">
    <w:name w:val="wyq110---naslov-clana"/>
    <w:basedOn w:val="Normal"/>
    <w:rsid w:val="00D3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3">
    <w:name w:val="Normal3"/>
    <w:basedOn w:val="Normal"/>
    <w:rsid w:val="00D3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29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11"/>
  </w:style>
  <w:style w:type="paragraph" w:styleId="Footer">
    <w:name w:val="footer"/>
    <w:basedOn w:val="Normal"/>
    <w:link w:val="FooterChar"/>
    <w:uiPriority w:val="99"/>
    <w:unhideWhenUsed/>
    <w:rsid w:val="0029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11"/>
  </w:style>
  <w:style w:type="paragraph" w:customStyle="1" w:styleId="wyq050---odeljak">
    <w:name w:val="wyq050---odeljak"/>
    <w:basedOn w:val="Normal"/>
    <w:rsid w:val="0047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prored">
    <w:name w:val="normalprored"/>
    <w:basedOn w:val="Normal"/>
    <w:rsid w:val="0047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wyq090---pododsek">
    <w:name w:val="wyq090---pododsek"/>
    <w:basedOn w:val="Normal"/>
    <w:rsid w:val="0047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4">
    <w:name w:val="Normal4"/>
    <w:basedOn w:val="Normal"/>
    <w:rsid w:val="0047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8407A-F9D2-44EC-AA03-CDEA4E84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10417</Words>
  <Characters>59377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SIEPA</Company>
  <LinksUpToDate>false</LinksUpToDate>
  <CharactersWithSpaces>69655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Nenad Zdraljevic</cp:lastModifiedBy>
  <cp:revision>3</cp:revision>
  <cp:lastPrinted>2018-05-10T12:05:00Z</cp:lastPrinted>
  <dcterms:created xsi:type="dcterms:W3CDTF">2018-05-10T14:43:00Z</dcterms:created>
  <dcterms:modified xsi:type="dcterms:W3CDTF">2018-05-10T14:43:00Z</dcterms:modified>
</cp:coreProperties>
</file>