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C4" w:rsidRPr="00D03047" w:rsidRDefault="007B3BC4" w:rsidP="00515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7B3BC4" w:rsidRPr="00D03047" w:rsidRDefault="007B3BC4" w:rsidP="00515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GoBack"/>
      <w:bookmarkEnd w:id="0"/>
    </w:p>
    <w:p w:rsidR="00515436" w:rsidRPr="00D03047" w:rsidRDefault="00D03047" w:rsidP="00515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PREDLOG</w:t>
      </w:r>
      <w:r w:rsidR="00515436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</w:p>
    <w:p w:rsidR="007E16A6" w:rsidRPr="00D03047" w:rsidRDefault="00AF1E87" w:rsidP="00515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DOPUNI</w:t>
      </w:r>
      <w:r w:rsidR="007E16A6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="007E16A6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7E16A6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ZAŠTITI</w:t>
      </w:r>
      <w:r w:rsidR="007E16A6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OD</w:t>
      </w:r>
      <w:r w:rsidR="007E16A6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POŽARA</w:t>
      </w:r>
    </w:p>
    <w:p w:rsidR="007E16A6" w:rsidRPr="00D03047" w:rsidRDefault="007E16A6" w:rsidP="007E16A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7E16A6" w:rsidRPr="00D03047" w:rsidRDefault="00D03047" w:rsidP="00515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</w:t>
      </w:r>
      <w:r w:rsidR="007E16A6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1.</w:t>
      </w:r>
    </w:p>
    <w:p w:rsidR="007E16A6" w:rsidRPr="00D03047" w:rsidRDefault="00D03047" w:rsidP="00515436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ˮ,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111/09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20/15)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894918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F05683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F05683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položen</w:t>
      </w:r>
      <w:r w:rsidR="00F05683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894918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ˮ.</w:t>
      </w:r>
    </w:p>
    <w:p w:rsidR="007E16A6" w:rsidRPr="00D03047" w:rsidRDefault="007E16A6" w:rsidP="007E16A6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F7449" w:rsidRPr="00D03047" w:rsidRDefault="00D03047" w:rsidP="0051543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</w:t>
      </w:r>
      <w:r w:rsidR="00515436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2</w:t>
      </w:r>
      <w:r w:rsidR="007F7449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515436" w:rsidRPr="00D03047" w:rsidRDefault="00D03047" w:rsidP="00C2781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CB590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CB590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CB590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B590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CB590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7E16A6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ˮ.</w:t>
      </w:r>
    </w:p>
    <w:p w:rsidR="00515436" w:rsidRPr="00D03047" w:rsidRDefault="00515436" w:rsidP="007E16A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15436" w:rsidRPr="00D03047" w:rsidRDefault="00515436" w:rsidP="007E16A6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50E57" w:rsidRPr="00D03047" w:rsidRDefault="00850E57" w:rsidP="007E16A6">
      <w:pPr>
        <w:tabs>
          <w:tab w:val="left" w:pos="36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</w:p>
    <w:p w:rsidR="00850E57" w:rsidRPr="00D03047" w:rsidRDefault="00850E57" w:rsidP="007E16A6">
      <w:pPr>
        <w:tabs>
          <w:tab w:val="left" w:pos="36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</w:p>
    <w:p w:rsidR="002A0DE2" w:rsidRPr="00D03047" w:rsidRDefault="002A0DE2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br w:type="page"/>
      </w:r>
    </w:p>
    <w:p w:rsidR="002A0DE2" w:rsidRPr="00D03047" w:rsidRDefault="00D03047" w:rsidP="002A0DE2">
      <w:pPr>
        <w:tabs>
          <w:tab w:val="left" w:pos="36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lastRenderedPageBreak/>
        <w:t>OBRAZLOŽENJE</w:t>
      </w:r>
    </w:p>
    <w:p w:rsidR="002A0DE2" w:rsidRPr="00D03047" w:rsidRDefault="002A0DE2" w:rsidP="002A0D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:rsidR="002A0DE2" w:rsidRPr="00D03047" w:rsidRDefault="002A0DE2" w:rsidP="002A0DE2">
      <w:pPr>
        <w:tabs>
          <w:tab w:val="left" w:pos="1134"/>
          <w:tab w:val="left" w:pos="19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I.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USTAVNI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OSNOV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DONOŠENJE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ZAKONA</w:t>
      </w:r>
    </w:p>
    <w:p w:rsidR="002A0DE2" w:rsidRPr="00D03047" w:rsidRDefault="002A0DE2" w:rsidP="002A0DE2">
      <w:pPr>
        <w:tabs>
          <w:tab w:val="left" w:pos="1134"/>
          <w:tab w:val="left" w:pos="1980"/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</w:p>
    <w:p w:rsidR="002A0DE2" w:rsidRPr="00D03047" w:rsidRDefault="002A0DE2" w:rsidP="002A0DE2">
      <w:pPr>
        <w:tabs>
          <w:tab w:val="left" w:pos="709"/>
          <w:tab w:val="left" w:pos="1980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Ustavni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osnov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donošenje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sadržan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odredbama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97.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1.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tač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4)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17)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Ustava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kojima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utvrđeno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uređuje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bezbednost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njenih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građana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uređuje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druge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odnose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interesa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Republiku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Srbiju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Ustavom</w:t>
      </w: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:rsidR="002A0DE2" w:rsidRPr="00D03047" w:rsidRDefault="002A0DE2" w:rsidP="002A0D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II.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RAZLOZI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DONOŠENJE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ZAKONA</w:t>
      </w:r>
    </w:p>
    <w:p w:rsidR="002A0DE2" w:rsidRPr="00D03047" w:rsidRDefault="002A0DE2" w:rsidP="002A0DE2">
      <w:pPr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</w:p>
    <w:p w:rsidR="002A0DE2" w:rsidRPr="00D03047" w:rsidRDefault="002A0DE2" w:rsidP="002A0D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ˮ,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36/15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44/18 –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sistemskog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ovoj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preduzela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identifikovanja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svih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relevantnih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zahtevaju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usklađivanje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ovoj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2A0DE2" w:rsidRPr="00D03047" w:rsidRDefault="002A0DE2" w:rsidP="002A0DE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Osnovana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Koordinaciona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ispekcijski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njene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potrebe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angažovani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konsultanti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izvršili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posebnih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0DE2" w:rsidRPr="00D03047" w:rsidRDefault="002A0DE2" w:rsidP="002A0DE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bazi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izvršenih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donela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utvrđivanju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obima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usaglašavanja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posebnih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određenim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oblastima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prilogu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navedenog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zaključka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Lista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uskladiti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unutrašnjih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prepoznat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74.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Navedenim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dopunom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položen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0DE2" w:rsidRPr="00D03047" w:rsidRDefault="002A0DE2" w:rsidP="002A0DE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Saglasno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navedenom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navedenog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0DE2" w:rsidRPr="00D03047" w:rsidRDefault="002A0DE2" w:rsidP="002A0D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</w:p>
    <w:p w:rsidR="002A0DE2" w:rsidRPr="00D03047" w:rsidRDefault="002A0DE2" w:rsidP="002A0D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III.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OBJAŠNJENJE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OSNOVNIH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PRAVNIH</w:t>
      </w: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INSTITUTA</w:t>
      </w:r>
    </w:p>
    <w:p w:rsidR="002A0DE2" w:rsidRPr="00D03047" w:rsidRDefault="00D03047" w:rsidP="002A0D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I</w:t>
      </w:r>
      <w:r w:rsidR="002A0DE2"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POJEDINAČNIH</w:t>
      </w:r>
      <w:r w:rsidR="002A0DE2"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t>REŠENJA</w:t>
      </w:r>
    </w:p>
    <w:p w:rsidR="002A0DE2" w:rsidRPr="00D03047" w:rsidRDefault="002A0DE2" w:rsidP="002A0D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</w:p>
    <w:p w:rsidR="002A0DE2" w:rsidRPr="00D03047" w:rsidRDefault="002A0DE2" w:rsidP="002A0D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bookmarkStart w:id="1" w:name="str_16"/>
      <w:bookmarkStart w:id="2" w:name="clan_27"/>
      <w:bookmarkEnd w:id="1"/>
      <w:bookmarkEnd w:id="2"/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dopuni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zaštiti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74.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dopunjuje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sada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položen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inspekcijskom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nadzoru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0DE2" w:rsidRPr="00D03047" w:rsidRDefault="002A0DE2" w:rsidP="002A0D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ˮ.</w:t>
      </w:r>
    </w:p>
    <w:p w:rsidR="002A0DE2" w:rsidRPr="00D03047" w:rsidRDefault="002A0DE2" w:rsidP="002A0DE2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2A0DE2" w:rsidRPr="00D03047" w:rsidRDefault="002A0DE2" w:rsidP="002A0DE2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2A0DE2" w:rsidRPr="00D03047" w:rsidRDefault="002A0DE2" w:rsidP="002A0DE2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IV.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PROCENA</w:t>
      </w:r>
      <w:r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FINANSIJSKIH</w:t>
      </w:r>
      <w:r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SREDST</w:t>
      </w:r>
      <w:r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</w:t>
      </w:r>
      <w:r w:rsid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VA</w:t>
      </w:r>
      <w:r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</w:p>
    <w:p w:rsidR="002A0DE2" w:rsidRPr="00D03047" w:rsidRDefault="00D03047" w:rsidP="002A0DE2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SPROVOĐENJE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OVOG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</w:p>
    <w:p w:rsidR="002A0DE2" w:rsidRPr="00D03047" w:rsidRDefault="002A0DE2" w:rsidP="002A0DE2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2A0DE2" w:rsidRPr="00D03047" w:rsidRDefault="002A0DE2" w:rsidP="002A0D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realizaciju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obezbeđena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2018.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razdelu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–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unutrašnjih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funkciji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310 –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Policijske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programu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ljudskim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materijalnim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resursima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(1408),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programskoj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Administracija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(0001),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ekonomskoj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klasifikaciji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423 –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ugovoru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ukupnom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iznosu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37.500,00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0DE2" w:rsidRPr="00D03047" w:rsidRDefault="002A0DE2" w:rsidP="002A0DE2">
      <w:pPr>
        <w:tabs>
          <w:tab w:val="left" w:pos="0"/>
        </w:tabs>
        <w:spacing w:after="0" w:line="240" w:lineRule="auto"/>
        <w:jc w:val="both"/>
        <w:rPr>
          <w:noProof/>
          <w:lang w:val="sr-Latn-CS"/>
        </w:rPr>
      </w:pP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Potrebna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2019.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2020.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obezbeđena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limitima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2019.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2020.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razdeo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–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unutrašnjih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3047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0DE2" w:rsidRPr="00D03047" w:rsidRDefault="00D03047" w:rsidP="002A0DE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PREGLED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ODREDABA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ZAŠTITI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OD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POŽARA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KOJE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DOPUNJUJU</w:t>
      </w:r>
    </w:p>
    <w:p w:rsidR="002A0DE2" w:rsidRPr="00D03047" w:rsidRDefault="002A0DE2" w:rsidP="002A0DE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A0DE2" w:rsidRPr="00D03047" w:rsidRDefault="00D03047" w:rsidP="002A0DE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Inspektori</w:t>
      </w:r>
    </w:p>
    <w:p w:rsidR="002A0DE2" w:rsidRPr="00D03047" w:rsidRDefault="00D03047" w:rsidP="002A0DE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</w:t>
      </w:r>
      <w:r w:rsidR="002A0DE2" w:rsidRPr="00D0304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74.</w:t>
      </w:r>
    </w:p>
    <w:p w:rsidR="002A0DE2" w:rsidRPr="00D03047" w:rsidRDefault="00D03047" w:rsidP="002A0DE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visoku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višu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stručnu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spremu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odgovarajućeg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smera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položen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poseban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0DE2" w:rsidRPr="00D03047" w:rsidRDefault="00D03047" w:rsidP="002A0DE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polaganja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stručnog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inspektore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A0DE2" w:rsidRPr="00D0304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0DE2" w:rsidRPr="00D03047" w:rsidRDefault="002A0DE2">
      <w:pPr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  <w:r w:rsidRPr="00D03047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  <w:br w:type="page"/>
      </w:r>
    </w:p>
    <w:p w:rsidR="002A0DE2" w:rsidRPr="00D03047" w:rsidRDefault="00D03047" w:rsidP="002A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center"/>
        <w:rPr>
          <w:b/>
          <w:noProof/>
          <w:sz w:val="28"/>
          <w:lang w:val="sr-Latn-CS"/>
        </w:rPr>
      </w:pPr>
      <w:r>
        <w:rPr>
          <w:b/>
          <w:noProof/>
          <w:sz w:val="28"/>
          <w:lang w:val="sr-Latn-CS"/>
        </w:rPr>
        <w:lastRenderedPageBreak/>
        <w:t>IZJAVA</w:t>
      </w:r>
      <w:r w:rsidR="002A0DE2" w:rsidRPr="00D03047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O</w:t>
      </w:r>
      <w:r w:rsidR="002A0DE2" w:rsidRPr="00D03047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USKLAĐENOSTI</w:t>
      </w:r>
      <w:r w:rsidR="002A0DE2" w:rsidRPr="00D03047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PROPISA</w:t>
      </w:r>
      <w:r w:rsidR="002A0DE2" w:rsidRPr="00D03047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SA</w:t>
      </w:r>
      <w:r w:rsidR="002A0DE2" w:rsidRPr="00D03047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PROPISIMA</w:t>
      </w:r>
      <w:r w:rsidR="002A0DE2" w:rsidRPr="00D03047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EVROPSKE</w:t>
      </w:r>
      <w:r w:rsidR="002A0DE2" w:rsidRPr="00D03047">
        <w:rPr>
          <w:b/>
          <w:noProof/>
          <w:sz w:val="28"/>
          <w:lang w:val="sr-Latn-CS"/>
        </w:rPr>
        <w:t xml:space="preserve"> </w:t>
      </w:r>
      <w:r>
        <w:rPr>
          <w:b/>
          <w:noProof/>
          <w:sz w:val="28"/>
          <w:lang w:val="sr-Latn-CS"/>
        </w:rPr>
        <w:t>UNIJE</w:t>
      </w:r>
    </w:p>
    <w:p w:rsidR="002A0DE2" w:rsidRPr="00D03047" w:rsidRDefault="002A0DE2" w:rsidP="002A0DE2">
      <w:pPr>
        <w:pStyle w:val="FootnoteText"/>
        <w:rPr>
          <w:noProof/>
          <w:sz w:val="16"/>
          <w:szCs w:val="16"/>
          <w:lang w:val="sr-Latn-CS"/>
        </w:rPr>
      </w:pPr>
    </w:p>
    <w:p w:rsidR="002A0DE2" w:rsidRPr="00D03047" w:rsidRDefault="002A0DE2" w:rsidP="002A0DE2">
      <w:pPr>
        <w:jc w:val="both"/>
        <w:rPr>
          <w:b/>
          <w:noProof/>
          <w:sz w:val="24"/>
          <w:szCs w:val="24"/>
          <w:lang w:val="sr-Latn-CS"/>
        </w:rPr>
      </w:pPr>
      <w:r w:rsidRPr="00D03047">
        <w:rPr>
          <w:b/>
          <w:noProof/>
          <w:lang w:val="sr-Latn-CS"/>
        </w:rPr>
        <w:t xml:space="preserve">1. </w:t>
      </w:r>
      <w:r w:rsidR="00D03047">
        <w:rPr>
          <w:b/>
          <w:noProof/>
          <w:lang w:val="sr-Latn-CS"/>
        </w:rPr>
        <w:t>Ovlašćeni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predlagač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propisa</w:t>
      </w:r>
      <w:r w:rsidRPr="00D03047">
        <w:rPr>
          <w:b/>
          <w:noProof/>
          <w:lang w:val="sr-Latn-CS"/>
        </w:rPr>
        <w:t xml:space="preserve">: </w:t>
      </w:r>
      <w:r w:rsidR="00D03047">
        <w:rPr>
          <w:b/>
          <w:noProof/>
          <w:lang w:val="sr-Latn-CS"/>
        </w:rPr>
        <w:t>Vlada</w:t>
      </w:r>
    </w:p>
    <w:p w:rsidR="002A0DE2" w:rsidRPr="00D03047" w:rsidRDefault="00D03047" w:rsidP="002A0DE2">
      <w:pPr>
        <w:jc w:val="both"/>
        <w:rPr>
          <w:noProof/>
          <w:lang w:val="sr-Latn-CS"/>
        </w:rPr>
      </w:pPr>
      <w:r>
        <w:rPr>
          <w:noProof/>
          <w:lang w:val="sr-Latn-CS"/>
        </w:rPr>
        <w:t>Obrađivač</w:t>
      </w:r>
      <w:r w:rsidR="002A0DE2" w:rsidRPr="00D03047">
        <w:rPr>
          <w:noProof/>
          <w:lang w:val="sr-Latn-CS"/>
        </w:rPr>
        <w:t xml:space="preserve">: </w:t>
      </w:r>
      <w:r>
        <w:rPr>
          <w:noProof/>
          <w:lang w:val="sr-Latn-CS"/>
        </w:rPr>
        <w:t>Ministarstvo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unutrašnjih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2A0DE2" w:rsidRPr="00D03047">
        <w:rPr>
          <w:noProof/>
          <w:lang w:val="sr-Latn-CS"/>
        </w:rPr>
        <w:t xml:space="preserve"> </w:t>
      </w:r>
    </w:p>
    <w:p w:rsidR="002A0DE2" w:rsidRPr="00D03047" w:rsidRDefault="002A0DE2" w:rsidP="002A0DE2">
      <w:pPr>
        <w:jc w:val="both"/>
        <w:rPr>
          <w:noProof/>
          <w:sz w:val="16"/>
          <w:szCs w:val="16"/>
          <w:lang w:val="sr-Latn-CS"/>
        </w:rPr>
      </w:pPr>
    </w:p>
    <w:p w:rsidR="002A0DE2" w:rsidRPr="00D03047" w:rsidRDefault="002A0DE2" w:rsidP="002A0DE2">
      <w:pPr>
        <w:jc w:val="both"/>
        <w:rPr>
          <w:b/>
          <w:noProof/>
          <w:sz w:val="24"/>
          <w:szCs w:val="24"/>
          <w:lang w:val="sr-Latn-CS"/>
        </w:rPr>
      </w:pPr>
      <w:r w:rsidRPr="00D03047">
        <w:rPr>
          <w:b/>
          <w:noProof/>
          <w:lang w:val="sr-Latn-CS"/>
        </w:rPr>
        <w:t xml:space="preserve">2. </w:t>
      </w:r>
      <w:r w:rsidR="00D03047">
        <w:rPr>
          <w:b/>
          <w:noProof/>
          <w:lang w:val="sr-Latn-CS"/>
        </w:rPr>
        <w:t>Naziv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propisa</w:t>
      </w:r>
    </w:p>
    <w:p w:rsidR="002A0DE2" w:rsidRPr="00D03047" w:rsidRDefault="00D03047" w:rsidP="002A0DE2">
      <w:pPr>
        <w:jc w:val="both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dopuni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zaštiti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požara</w:t>
      </w:r>
    </w:p>
    <w:p w:rsidR="002A0DE2" w:rsidRPr="00D03047" w:rsidRDefault="002A0DE2" w:rsidP="002A0DE2">
      <w:pPr>
        <w:jc w:val="both"/>
        <w:rPr>
          <w:noProof/>
          <w:lang w:val="sr-Latn-CS"/>
        </w:rPr>
      </w:pPr>
      <w:r w:rsidRPr="00D03047">
        <w:rPr>
          <w:noProof/>
          <w:lang w:val="sr-Latn-CS"/>
        </w:rPr>
        <w:t>Draft Law amanding the Law on fire protection</w:t>
      </w:r>
    </w:p>
    <w:p w:rsidR="002A0DE2" w:rsidRPr="00D03047" w:rsidRDefault="002A0DE2" w:rsidP="002A0DE2">
      <w:pPr>
        <w:jc w:val="both"/>
        <w:rPr>
          <w:noProof/>
          <w:sz w:val="16"/>
          <w:szCs w:val="16"/>
          <w:lang w:val="sr-Latn-CS"/>
        </w:rPr>
      </w:pPr>
    </w:p>
    <w:p w:rsidR="002A0DE2" w:rsidRPr="00D03047" w:rsidRDefault="002A0DE2" w:rsidP="002A0DE2">
      <w:pPr>
        <w:jc w:val="both"/>
        <w:rPr>
          <w:b/>
          <w:noProof/>
          <w:sz w:val="24"/>
          <w:szCs w:val="24"/>
          <w:lang w:val="sr-Latn-CS"/>
        </w:rPr>
      </w:pPr>
      <w:r w:rsidRPr="00D03047">
        <w:rPr>
          <w:b/>
          <w:noProof/>
          <w:lang w:val="sr-Latn-CS"/>
        </w:rPr>
        <w:t xml:space="preserve">3. </w:t>
      </w:r>
      <w:r w:rsidR="00D03047">
        <w:rPr>
          <w:b/>
          <w:noProof/>
          <w:lang w:val="sr-Latn-CS"/>
        </w:rPr>
        <w:t>Usklađenost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propisa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odredbama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Sporazuma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o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stabilizaciji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pridruživanju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između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Evropskih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zajednica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njihovih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država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članica</w:t>
      </w:r>
      <w:r w:rsidRPr="00D03047">
        <w:rPr>
          <w:b/>
          <w:noProof/>
          <w:lang w:val="sr-Latn-CS"/>
        </w:rPr>
        <w:t xml:space="preserve">, </w:t>
      </w:r>
      <w:r w:rsidR="00D03047">
        <w:rPr>
          <w:b/>
          <w:noProof/>
          <w:lang w:val="sr-Latn-CS"/>
        </w:rPr>
        <w:t>sa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jedne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strane</w:t>
      </w:r>
      <w:r w:rsidRPr="00D03047">
        <w:rPr>
          <w:b/>
          <w:noProof/>
          <w:lang w:val="sr-Latn-CS"/>
        </w:rPr>
        <w:t xml:space="preserve">, </w:t>
      </w:r>
      <w:r w:rsidR="00D03047">
        <w:rPr>
          <w:b/>
          <w:noProof/>
          <w:lang w:val="sr-Latn-CS"/>
        </w:rPr>
        <w:t>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Republike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Srbije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druge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strane</w:t>
      </w:r>
      <w:r w:rsidRPr="00D03047">
        <w:rPr>
          <w:b/>
          <w:noProof/>
          <w:lang w:val="sr-Latn-CS"/>
        </w:rPr>
        <w:t xml:space="preserve"> („</w:t>
      </w:r>
      <w:r w:rsidR="00D03047">
        <w:rPr>
          <w:b/>
          <w:noProof/>
          <w:lang w:val="sr-Latn-CS"/>
        </w:rPr>
        <w:t>Službeni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glasnik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RS</w:t>
      </w:r>
      <w:r w:rsidRPr="00D03047">
        <w:rPr>
          <w:b/>
          <w:noProof/>
          <w:lang w:val="sr-Latn-CS"/>
        </w:rPr>
        <w:t xml:space="preserve">”, </w:t>
      </w:r>
      <w:r w:rsidR="00D03047">
        <w:rPr>
          <w:b/>
          <w:noProof/>
          <w:lang w:val="sr-Latn-CS"/>
        </w:rPr>
        <w:t>broj</w:t>
      </w:r>
      <w:r w:rsidRPr="00D03047">
        <w:rPr>
          <w:b/>
          <w:noProof/>
          <w:lang w:val="sr-Latn-CS"/>
        </w:rPr>
        <w:t xml:space="preserve"> 83/08) (</w:t>
      </w:r>
      <w:r w:rsidR="00D03047">
        <w:rPr>
          <w:b/>
          <w:noProof/>
          <w:lang w:val="sr-Latn-CS"/>
        </w:rPr>
        <w:t>u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daljem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tekstu</w:t>
      </w:r>
      <w:r w:rsidRPr="00D03047">
        <w:rPr>
          <w:b/>
          <w:noProof/>
          <w:lang w:val="sr-Latn-CS"/>
        </w:rPr>
        <w:t xml:space="preserve">: </w:t>
      </w:r>
      <w:r w:rsidR="00D03047">
        <w:rPr>
          <w:b/>
          <w:noProof/>
          <w:lang w:val="sr-Latn-CS"/>
        </w:rPr>
        <w:t>Sporazum</w:t>
      </w:r>
      <w:r w:rsidRPr="00D03047">
        <w:rPr>
          <w:b/>
          <w:noProof/>
          <w:lang w:val="sr-Latn-CS"/>
        </w:rPr>
        <w:t xml:space="preserve">), </w:t>
      </w:r>
    </w:p>
    <w:p w:rsidR="002A0DE2" w:rsidRPr="00D03047" w:rsidRDefault="002A0DE2" w:rsidP="002A0DE2">
      <w:pPr>
        <w:jc w:val="both"/>
        <w:rPr>
          <w:b/>
          <w:noProof/>
          <w:sz w:val="16"/>
          <w:szCs w:val="16"/>
          <w:lang w:val="sr-Latn-CS"/>
        </w:rPr>
      </w:pPr>
    </w:p>
    <w:p w:rsidR="002A0DE2" w:rsidRPr="00D03047" w:rsidRDefault="00D03047" w:rsidP="002A0DE2">
      <w:pPr>
        <w:jc w:val="both"/>
        <w:rPr>
          <w:b/>
          <w:noProof/>
          <w:sz w:val="24"/>
          <w:szCs w:val="24"/>
          <w:lang w:val="sr-Latn-CS"/>
        </w:rPr>
      </w:pPr>
      <w:r>
        <w:rPr>
          <w:b/>
          <w:noProof/>
          <w:lang w:val="sr-Latn-CS"/>
        </w:rPr>
        <w:t>a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Odredba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odnose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normativnu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saržinu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</w:p>
    <w:p w:rsidR="002A0DE2" w:rsidRPr="00D03047" w:rsidRDefault="002A0DE2" w:rsidP="002A0DE2">
      <w:pPr>
        <w:jc w:val="both"/>
        <w:rPr>
          <w:b/>
          <w:noProof/>
          <w:lang w:val="sr-Latn-CS"/>
        </w:rPr>
      </w:pPr>
      <w:r w:rsidRPr="00D03047">
        <w:rPr>
          <w:b/>
          <w:noProof/>
          <w:lang w:val="sr-Latn-CS"/>
        </w:rPr>
        <w:t>/</w:t>
      </w:r>
    </w:p>
    <w:p w:rsidR="002A0DE2" w:rsidRPr="00D03047" w:rsidRDefault="00D03047" w:rsidP="002A0DE2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Prelazni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rok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usklađivanje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zakonodavstva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prema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odredbama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2A0DE2" w:rsidRPr="00D03047">
        <w:rPr>
          <w:b/>
          <w:noProof/>
          <w:lang w:val="sr-Latn-CS"/>
        </w:rPr>
        <w:t xml:space="preserve"> </w:t>
      </w:r>
    </w:p>
    <w:p w:rsidR="002A0DE2" w:rsidRPr="00D03047" w:rsidRDefault="002A0DE2" w:rsidP="002A0DE2">
      <w:pPr>
        <w:jc w:val="both"/>
        <w:rPr>
          <w:b/>
          <w:noProof/>
          <w:lang w:val="sr-Latn-CS"/>
        </w:rPr>
      </w:pPr>
    </w:p>
    <w:p w:rsidR="002A0DE2" w:rsidRPr="00D03047" w:rsidRDefault="00D03047" w:rsidP="002A0DE2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Ocena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ispunjenosti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2A0DE2" w:rsidRPr="00D03047">
        <w:rPr>
          <w:b/>
          <w:noProof/>
          <w:lang w:val="sr-Latn-CS"/>
        </w:rPr>
        <w:t xml:space="preserve"> </w:t>
      </w:r>
    </w:p>
    <w:p w:rsidR="002A0DE2" w:rsidRPr="00D03047" w:rsidRDefault="002A0DE2" w:rsidP="002A0DE2">
      <w:pPr>
        <w:jc w:val="both"/>
        <w:rPr>
          <w:b/>
          <w:noProof/>
          <w:lang w:val="sr-Latn-CS"/>
        </w:rPr>
      </w:pPr>
      <w:r w:rsidRPr="00D03047">
        <w:rPr>
          <w:b/>
          <w:noProof/>
          <w:lang w:val="sr-Latn-CS"/>
        </w:rPr>
        <w:t>/</w:t>
      </w:r>
    </w:p>
    <w:p w:rsidR="002A0DE2" w:rsidRPr="00D03047" w:rsidRDefault="00D03047" w:rsidP="002A0DE2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g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delimično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ispunjavanje</w:t>
      </w:r>
      <w:r w:rsidR="002A0DE2" w:rsidRPr="00D03047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neispunjavanje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obaveza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proizlaze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navedene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Sporazuma</w:t>
      </w:r>
      <w:r w:rsidR="002A0DE2" w:rsidRPr="00D03047">
        <w:rPr>
          <w:b/>
          <w:noProof/>
          <w:lang w:val="sr-Latn-CS"/>
        </w:rPr>
        <w:t xml:space="preserve"> </w:t>
      </w:r>
    </w:p>
    <w:p w:rsidR="002A0DE2" w:rsidRPr="00D03047" w:rsidRDefault="002A0DE2" w:rsidP="002A0DE2">
      <w:pPr>
        <w:jc w:val="both"/>
        <w:rPr>
          <w:b/>
          <w:noProof/>
          <w:lang w:val="sr-Latn-CS"/>
        </w:rPr>
      </w:pPr>
      <w:r w:rsidRPr="00D03047">
        <w:rPr>
          <w:b/>
          <w:noProof/>
          <w:lang w:val="sr-Latn-CS"/>
        </w:rPr>
        <w:t>/</w:t>
      </w:r>
    </w:p>
    <w:p w:rsidR="002A0DE2" w:rsidRPr="00D03047" w:rsidRDefault="00D03047" w:rsidP="002A0DE2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Veza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Nacionalnim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programom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usvajanje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pravnih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tekovina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2A0DE2" w:rsidRPr="00D03047" w:rsidRDefault="002A0DE2" w:rsidP="002A0DE2">
      <w:pPr>
        <w:jc w:val="both"/>
        <w:rPr>
          <w:b/>
          <w:noProof/>
          <w:sz w:val="16"/>
          <w:szCs w:val="16"/>
          <w:lang w:val="sr-Latn-CS"/>
        </w:rPr>
      </w:pPr>
    </w:p>
    <w:p w:rsidR="002A0DE2" w:rsidRPr="00D03047" w:rsidRDefault="002A0DE2" w:rsidP="002A0DE2">
      <w:pPr>
        <w:jc w:val="both"/>
        <w:rPr>
          <w:b/>
          <w:noProof/>
          <w:sz w:val="24"/>
          <w:szCs w:val="24"/>
          <w:lang w:val="sr-Latn-CS"/>
        </w:rPr>
      </w:pPr>
      <w:r w:rsidRPr="00D03047">
        <w:rPr>
          <w:b/>
          <w:noProof/>
          <w:lang w:val="sr-Latn-CS"/>
        </w:rPr>
        <w:t xml:space="preserve">4. </w:t>
      </w:r>
      <w:r w:rsidR="00D03047">
        <w:rPr>
          <w:b/>
          <w:noProof/>
          <w:lang w:val="sr-Latn-CS"/>
        </w:rPr>
        <w:t>Usklađenost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propisa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propisima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Evropske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unije</w:t>
      </w:r>
    </w:p>
    <w:p w:rsidR="002A0DE2" w:rsidRPr="00D03047" w:rsidRDefault="002A0DE2" w:rsidP="002A0DE2">
      <w:pPr>
        <w:jc w:val="both"/>
        <w:rPr>
          <w:noProof/>
          <w:sz w:val="16"/>
          <w:szCs w:val="16"/>
          <w:lang w:val="sr-Latn-CS"/>
        </w:rPr>
      </w:pPr>
    </w:p>
    <w:p w:rsidR="002A0DE2" w:rsidRPr="00D03047" w:rsidRDefault="00D03047" w:rsidP="002A0DE2">
      <w:pPr>
        <w:jc w:val="both"/>
        <w:rPr>
          <w:b/>
          <w:noProof/>
          <w:sz w:val="24"/>
          <w:szCs w:val="24"/>
          <w:lang w:val="sr-Latn-CS"/>
        </w:rPr>
      </w:pPr>
      <w:r>
        <w:rPr>
          <w:b/>
          <w:noProof/>
          <w:lang w:val="sr-Latn-CS"/>
        </w:rPr>
        <w:t>a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odredbi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primarnih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  <w:r w:rsidR="002A0DE2" w:rsidRPr="00D03047">
        <w:rPr>
          <w:b/>
          <w:noProof/>
          <w:lang w:val="sr-Latn-CS"/>
        </w:rPr>
        <w:t xml:space="preserve"> </w:t>
      </w:r>
    </w:p>
    <w:p w:rsidR="002A0DE2" w:rsidRPr="00D03047" w:rsidRDefault="00D03047" w:rsidP="002A0DE2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b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sekundarnih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ocena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</w:p>
    <w:p w:rsidR="002A0DE2" w:rsidRPr="00D03047" w:rsidRDefault="00D03047" w:rsidP="002A0DE2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Navođenje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ostalih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izvora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prava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EU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usklađenst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njima</w:t>
      </w:r>
    </w:p>
    <w:p w:rsidR="002A0DE2" w:rsidRPr="00D03047" w:rsidRDefault="00D03047" w:rsidP="002A0DE2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lastRenderedPageBreak/>
        <w:t>g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Razlozi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za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delimičnu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</w:t>
      </w:r>
      <w:r w:rsidR="002A0DE2" w:rsidRPr="00D03047">
        <w:rPr>
          <w:b/>
          <w:noProof/>
          <w:lang w:val="sr-Latn-CS"/>
        </w:rPr>
        <w:t xml:space="preserve">, </w:t>
      </w:r>
      <w:r>
        <w:rPr>
          <w:b/>
          <w:noProof/>
          <w:lang w:val="sr-Latn-CS"/>
        </w:rPr>
        <w:t>odnosno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neusklađenost</w:t>
      </w:r>
    </w:p>
    <w:p w:rsidR="002A0DE2" w:rsidRPr="00D03047" w:rsidRDefault="00D03047" w:rsidP="002A0DE2">
      <w:pPr>
        <w:jc w:val="both"/>
        <w:rPr>
          <w:b/>
          <w:noProof/>
          <w:lang w:val="sr-Latn-CS"/>
        </w:rPr>
      </w:pPr>
      <w:r>
        <w:rPr>
          <w:b/>
          <w:noProof/>
          <w:lang w:val="sr-Latn-CS"/>
        </w:rPr>
        <w:t>d</w:t>
      </w:r>
      <w:r w:rsidR="002A0DE2" w:rsidRPr="00D03047">
        <w:rPr>
          <w:b/>
          <w:noProof/>
          <w:lang w:val="sr-Latn-CS"/>
        </w:rPr>
        <w:t xml:space="preserve">) </w:t>
      </w:r>
      <w:r>
        <w:rPr>
          <w:b/>
          <w:noProof/>
          <w:lang w:val="sr-Latn-CS"/>
        </w:rPr>
        <w:t>Rok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kojem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predviđeno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postizanje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potpune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usklađenosti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sa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propisima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Evropske</w:t>
      </w:r>
      <w:r w:rsidR="002A0DE2" w:rsidRPr="00D03047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unije</w:t>
      </w:r>
    </w:p>
    <w:p w:rsidR="002A0DE2" w:rsidRPr="00D03047" w:rsidRDefault="002A0DE2" w:rsidP="002A0DE2">
      <w:pPr>
        <w:jc w:val="both"/>
        <w:rPr>
          <w:b/>
          <w:noProof/>
          <w:sz w:val="16"/>
          <w:szCs w:val="16"/>
          <w:lang w:val="sr-Latn-CS"/>
        </w:rPr>
      </w:pPr>
    </w:p>
    <w:p w:rsidR="002A0DE2" w:rsidRPr="00D03047" w:rsidRDefault="00D03047" w:rsidP="002A0DE2">
      <w:pPr>
        <w:jc w:val="both"/>
        <w:rPr>
          <w:noProof/>
          <w:sz w:val="24"/>
          <w:szCs w:val="24"/>
          <w:lang w:val="sr-Latn-CS"/>
        </w:rPr>
      </w:pPr>
      <w:r>
        <w:rPr>
          <w:noProof/>
          <w:lang w:val="sr-Latn-CS"/>
        </w:rPr>
        <w:t>Propis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relevantan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2A0DE2" w:rsidRPr="00D03047">
        <w:rPr>
          <w:noProof/>
          <w:lang w:val="sr-Latn-CS"/>
        </w:rPr>
        <w:t xml:space="preserve"> acquis communautaire.</w:t>
      </w:r>
    </w:p>
    <w:p w:rsidR="002A0DE2" w:rsidRPr="00D03047" w:rsidRDefault="002A0DE2" w:rsidP="002A0DE2">
      <w:pPr>
        <w:jc w:val="both"/>
        <w:rPr>
          <w:b/>
          <w:noProof/>
          <w:sz w:val="16"/>
          <w:szCs w:val="16"/>
          <w:lang w:val="sr-Latn-CS"/>
        </w:rPr>
      </w:pPr>
    </w:p>
    <w:p w:rsidR="002A0DE2" w:rsidRPr="00D03047" w:rsidRDefault="002A0DE2" w:rsidP="002A0DE2">
      <w:pPr>
        <w:jc w:val="both"/>
        <w:rPr>
          <w:b/>
          <w:noProof/>
          <w:sz w:val="24"/>
          <w:szCs w:val="24"/>
          <w:lang w:val="sr-Latn-CS"/>
        </w:rPr>
      </w:pPr>
      <w:r w:rsidRPr="00D03047">
        <w:rPr>
          <w:b/>
          <w:noProof/>
          <w:lang w:val="sr-Latn-CS"/>
        </w:rPr>
        <w:t xml:space="preserve">5. </w:t>
      </w:r>
      <w:r w:rsidR="00D03047">
        <w:rPr>
          <w:b/>
          <w:noProof/>
          <w:lang w:val="sr-Latn-CS"/>
        </w:rPr>
        <w:t>Ukoliko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postoje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odgovarajuće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nadležnosti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Evropske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unije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materiji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koju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reguliše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propis</w:t>
      </w:r>
      <w:r w:rsidRPr="00D03047">
        <w:rPr>
          <w:b/>
          <w:noProof/>
          <w:lang w:val="sr-Latn-CS"/>
        </w:rPr>
        <w:t xml:space="preserve">, </w:t>
      </w:r>
      <w:r w:rsidR="00D03047">
        <w:rPr>
          <w:b/>
          <w:noProof/>
          <w:lang w:val="sr-Latn-CS"/>
        </w:rPr>
        <w:t>i</w:t>
      </w:r>
      <w:r w:rsidRPr="00D03047">
        <w:rPr>
          <w:b/>
          <w:noProof/>
          <w:lang w:val="sr-Latn-CS"/>
        </w:rPr>
        <w:t>/</w:t>
      </w:r>
      <w:r w:rsidR="00D03047">
        <w:rPr>
          <w:b/>
          <w:noProof/>
          <w:lang w:val="sr-Latn-CS"/>
        </w:rPr>
        <w:t>ili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postoje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odgovarajući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sekundarni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izvori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prava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Evropske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unije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kojima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je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potrebno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obezbediti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usklađenost</w:t>
      </w:r>
      <w:r w:rsidRPr="00D03047">
        <w:rPr>
          <w:b/>
          <w:noProof/>
          <w:color w:val="000000"/>
          <w:lang w:val="sr-Latn-CS"/>
        </w:rPr>
        <w:t xml:space="preserve">, </w:t>
      </w:r>
      <w:r w:rsidR="00D03047">
        <w:rPr>
          <w:b/>
          <w:noProof/>
          <w:color w:val="000000"/>
          <w:lang w:val="sr-Latn-CS"/>
        </w:rPr>
        <w:t>potrebno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je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obrazložiti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tu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činjenicu</w:t>
      </w:r>
      <w:r w:rsidRPr="00D03047">
        <w:rPr>
          <w:b/>
          <w:noProof/>
          <w:color w:val="000000"/>
          <w:lang w:val="sr-Latn-CS"/>
        </w:rPr>
        <w:t xml:space="preserve">. </w:t>
      </w:r>
      <w:r w:rsidR="00D03047">
        <w:rPr>
          <w:b/>
          <w:noProof/>
          <w:color w:val="000000"/>
          <w:lang w:val="sr-Latn-CS"/>
        </w:rPr>
        <w:t>U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ovom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slučaju</w:t>
      </w:r>
      <w:r w:rsidRPr="00D03047">
        <w:rPr>
          <w:b/>
          <w:noProof/>
          <w:color w:val="000000"/>
          <w:lang w:val="sr-Latn-CS"/>
        </w:rPr>
        <w:t xml:space="preserve">, </w:t>
      </w:r>
      <w:r w:rsidR="00D03047">
        <w:rPr>
          <w:b/>
          <w:noProof/>
          <w:color w:val="000000"/>
          <w:lang w:val="sr-Latn-CS"/>
        </w:rPr>
        <w:t>nije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potrebno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popunjavati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Tabelu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usklađenosti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propisa</w:t>
      </w:r>
      <w:r w:rsidRPr="00D03047">
        <w:rPr>
          <w:b/>
          <w:noProof/>
          <w:color w:val="000000"/>
          <w:lang w:val="sr-Latn-CS"/>
        </w:rPr>
        <w:t xml:space="preserve">. </w:t>
      </w:r>
      <w:r w:rsidR="00D03047">
        <w:rPr>
          <w:b/>
          <w:noProof/>
          <w:color w:val="000000"/>
          <w:lang w:val="sr-Latn-CS"/>
        </w:rPr>
        <w:t>Tabelu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usklađenosti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nije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potrebno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popunjavati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ukoliko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domaćim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propisom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ne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vrši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prenos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odredbi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sekundarnog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izvora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prava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Evropske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unije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već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isključivo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vrši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primena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ili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sprovođenje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nekog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zahteva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koji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proizilazi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iz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odredbe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sekundarnog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izvora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prava</w:t>
      </w:r>
      <w:r w:rsidRPr="00D03047">
        <w:rPr>
          <w:b/>
          <w:noProof/>
          <w:color w:val="000000"/>
          <w:lang w:val="sr-Latn-CS"/>
        </w:rPr>
        <w:t xml:space="preserve"> (</w:t>
      </w:r>
      <w:r w:rsidR="00D03047">
        <w:rPr>
          <w:b/>
          <w:noProof/>
          <w:color w:val="000000"/>
          <w:lang w:val="sr-Latn-CS"/>
        </w:rPr>
        <w:t>npr</w:t>
      </w:r>
      <w:r w:rsidRPr="00D03047">
        <w:rPr>
          <w:b/>
          <w:noProof/>
          <w:color w:val="000000"/>
          <w:lang w:val="sr-Latn-CS"/>
        </w:rPr>
        <w:t xml:space="preserve">. </w:t>
      </w:r>
      <w:r w:rsidR="00D03047">
        <w:rPr>
          <w:b/>
          <w:noProof/>
          <w:color w:val="000000"/>
          <w:lang w:val="sr-Latn-CS"/>
        </w:rPr>
        <w:t>Predlogom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odluke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izradi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strateške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procene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uticaja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biće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sprovedena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obaveza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iz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člana</w:t>
      </w:r>
      <w:r w:rsidRPr="00D03047">
        <w:rPr>
          <w:b/>
          <w:noProof/>
          <w:color w:val="000000"/>
          <w:lang w:val="sr-Latn-CS"/>
        </w:rPr>
        <w:t xml:space="preserve"> 4. </w:t>
      </w:r>
      <w:r w:rsidR="00D03047">
        <w:rPr>
          <w:b/>
          <w:noProof/>
          <w:color w:val="000000"/>
          <w:lang w:val="sr-Latn-CS"/>
        </w:rPr>
        <w:t>Direktive</w:t>
      </w:r>
      <w:r w:rsidRPr="00D03047">
        <w:rPr>
          <w:b/>
          <w:noProof/>
          <w:color w:val="000000"/>
          <w:lang w:val="sr-Latn-CS"/>
        </w:rPr>
        <w:t xml:space="preserve"> 2001/42/</w:t>
      </w:r>
      <w:r w:rsidR="00D03047">
        <w:rPr>
          <w:b/>
          <w:noProof/>
          <w:color w:val="000000"/>
          <w:lang w:val="sr-Latn-CS"/>
        </w:rPr>
        <w:t>EZ</w:t>
      </w:r>
      <w:r w:rsidRPr="00D03047">
        <w:rPr>
          <w:b/>
          <w:noProof/>
          <w:color w:val="000000"/>
          <w:lang w:val="sr-Latn-CS"/>
        </w:rPr>
        <w:t xml:space="preserve">, </w:t>
      </w:r>
      <w:r w:rsidR="00D03047">
        <w:rPr>
          <w:b/>
          <w:noProof/>
          <w:color w:val="000000"/>
          <w:lang w:val="sr-Latn-CS"/>
        </w:rPr>
        <w:t>ali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se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ne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vrši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i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prenos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te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odredbe</w:t>
      </w:r>
      <w:r w:rsidRPr="00D03047">
        <w:rPr>
          <w:b/>
          <w:noProof/>
          <w:color w:val="000000"/>
          <w:lang w:val="sr-Latn-CS"/>
        </w:rPr>
        <w:t xml:space="preserve"> </w:t>
      </w:r>
      <w:r w:rsidR="00D03047">
        <w:rPr>
          <w:b/>
          <w:noProof/>
          <w:color w:val="000000"/>
          <w:lang w:val="sr-Latn-CS"/>
        </w:rPr>
        <w:t>direktive</w:t>
      </w:r>
      <w:r w:rsidRPr="00D03047">
        <w:rPr>
          <w:b/>
          <w:noProof/>
          <w:color w:val="000000"/>
          <w:lang w:val="sr-Latn-CS"/>
        </w:rPr>
        <w:t>).</w:t>
      </w:r>
    </w:p>
    <w:p w:rsidR="002A0DE2" w:rsidRPr="00D03047" w:rsidRDefault="002A0DE2" w:rsidP="002A0DE2">
      <w:pPr>
        <w:jc w:val="both"/>
        <w:rPr>
          <w:b/>
          <w:noProof/>
          <w:lang w:val="sr-Latn-CS"/>
        </w:rPr>
      </w:pPr>
    </w:p>
    <w:p w:rsidR="002A0DE2" w:rsidRPr="00D03047" w:rsidRDefault="002A0DE2" w:rsidP="002A0DE2">
      <w:pPr>
        <w:jc w:val="both"/>
        <w:rPr>
          <w:b/>
          <w:noProof/>
          <w:lang w:val="sr-Latn-CS"/>
        </w:rPr>
      </w:pPr>
      <w:r w:rsidRPr="00D03047">
        <w:rPr>
          <w:b/>
          <w:noProof/>
          <w:lang w:val="sr-Latn-CS"/>
        </w:rPr>
        <w:t xml:space="preserve">6. </w:t>
      </w:r>
      <w:r w:rsidR="00D03047">
        <w:rPr>
          <w:b/>
          <w:noProof/>
          <w:lang w:val="sr-Latn-CS"/>
        </w:rPr>
        <w:t>Da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li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suprethodno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navedeni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izvori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prava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Evropske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unije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prevedeni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srpski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jezik</w:t>
      </w:r>
      <w:r w:rsidRPr="00D03047">
        <w:rPr>
          <w:b/>
          <w:noProof/>
          <w:lang w:val="sr-Latn-CS"/>
        </w:rPr>
        <w:t>?</w:t>
      </w:r>
    </w:p>
    <w:p w:rsidR="002A0DE2" w:rsidRPr="00D03047" w:rsidRDefault="00D03047" w:rsidP="002A0DE2">
      <w:pPr>
        <w:jc w:val="both"/>
        <w:rPr>
          <w:noProof/>
          <w:lang w:val="sr-Latn-CS"/>
        </w:rPr>
      </w:pPr>
      <w:r>
        <w:rPr>
          <w:noProof/>
          <w:lang w:val="sr-Latn-CS"/>
        </w:rPr>
        <w:t>Ne</w:t>
      </w:r>
      <w:r w:rsidR="002A0DE2" w:rsidRPr="00D03047">
        <w:rPr>
          <w:noProof/>
          <w:lang w:val="sr-Latn-CS"/>
        </w:rPr>
        <w:t>.</w:t>
      </w:r>
    </w:p>
    <w:p w:rsidR="002A0DE2" w:rsidRPr="00D03047" w:rsidRDefault="002A0DE2" w:rsidP="002A0DE2">
      <w:pPr>
        <w:jc w:val="both"/>
        <w:rPr>
          <w:b/>
          <w:noProof/>
          <w:sz w:val="16"/>
          <w:szCs w:val="16"/>
          <w:lang w:val="sr-Latn-CS"/>
        </w:rPr>
      </w:pPr>
    </w:p>
    <w:p w:rsidR="002A0DE2" w:rsidRPr="00D03047" w:rsidRDefault="002A0DE2" w:rsidP="002A0DE2">
      <w:pPr>
        <w:jc w:val="both"/>
        <w:rPr>
          <w:b/>
          <w:noProof/>
          <w:sz w:val="24"/>
          <w:szCs w:val="24"/>
          <w:lang w:val="sr-Latn-CS"/>
        </w:rPr>
      </w:pPr>
      <w:r w:rsidRPr="00D03047">
        <w:rPr>
          <w:b/>
          <w:noProof/>
          <w:lang w:val="sr-Latn-CS"/>
        </w:rPr>
        <w:t xml:space="preserve">7. </w:t>
      </w:r>
      <w:r w:rsidR="00D03047">
        <w:rPr>
          <w:b/>
          <w:noProof/>
          <w:lang w:val="sr-Latn-CS"/>
        </w:rPr>
        <w:t>Da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li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je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propis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preveden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neki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službeni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jezik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Evropske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unije</w:t>
      </w:r>
      <w:r w:rsidRPr="00D03047">
        <w:rPr>
          <w:b/>
          <w:noProof/>
          <w:lang w:val="sr-Latn-CS"/>
        </w:rPr>
        <w:t>?</w:t>
      </w:r>
    </w:p>
    <w:p w:rsidR="002A0DE2" w:rsidRPr="00D03047" w:rsidRDefault="00D03047" w:rsidP="002A0DE2">
      <w:pPr>
        <w:jc w:val="both"/>
        <w:rPr>
          <w:noProof/>
          <w:lang w:val="sr-Latn-CS"/>
        </w:rPr>
      </w:pPr>
      <w:r>
        <w:rPr>
          <w:noProof/>
          <w:lang w:val="sr-Latn-CS"/>
        </w:rPr>
        <w:t>Ne</w:t>
      </w:r>
      <w:r w:rsidR="002A0DE2" w:rsidRPr="00D03047">
        <w:rPr>
          <w:noProof/>
          <w:lang w:val="sr-Latn-CS"/>
        </w:rPr>
        <w:t>.</w:t>
      </w:r>
    </w:p>
    <w:p w:rsidR="002A0DE2" w:rsidRPr="00D03047" w:rsidRDefault="002A0DE2" w:rsidP="002A0DE2">
      <w:pPr>
        <w:jc w:val="both"/>
        <w:rPr>
          <w:b/>
          <w:noProof/>
          <w:sz w:val="16"/>
          <w:szCs w:val="16"/>
          <w:lang w:val="sr-Latn-CS"/>
        </w:rPr>
      </w:pPr>
    </w:p>
    <w:p w:rsidR="002A0DE2" w:rsidRPr="00D03047" w:rsidRDefault="002A0DE2" w:rsidP="002A0DE2">
      <w:pPr>
        <w:jc w:val="both"/>
        <w:rPr>
          <w:b/>
          <w:noProof/>
          <w:sz w:val="24"/>
          <w:szCs w:val="24"/>
          <w:lang w:val="sr-Latn-CS"/>
        </w:rPr>
      </w:pPr>
      <w:r w:rsidRPr="00D03047">
        <w:rPr>
          <w:b/>
          <w:noProof/>
          <w:lang w:val="sr-Latn-CS"/>
        </w:rPr>
        <w:t xml:space="preserve">8. </w:t>
      </w:r>
      <w:r w:rsidR="00D03047">
        <w:rPr>
          <w:b/>
          <w:noProof/>
          <w:lang w:val="sr-Latn-CS"/>
        </w:rPr>
        <w:t>Saradnja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sa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Evropskom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unijom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učešće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konsultanata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izradi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propisa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i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njihovo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mišljenje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o</w:t>
      </w:r>
      <w:r w:rsidRPr="00D03047">
        <w:rPr>
          <w:b/>
          <w:noProof/>
          <w:lang w:val="sr-Latn-CS"/>
        </w:rPr>
        <w:t xml:space="preserve"> </w:t>
      </w:r>
      <w:r w:rsidR="00D03047">
        <w:rPr>
          <w:b/>
          <w:noProof/>
          <w:lang w:val="sr-Latn-CS"/>
        </w:rPr>
        <w:t>usklađenosti</w:t>
      </w:r>
    </w:p>
    <w:p w:rsidR="002A0DE2" w:rsidRPr="00D03047" w:rsidRDefault="00D03047" w:rsidP="002A0DE2">
      <w:pPr>
        <w:rPr>
          <w:noProof/>
          <w:lang w:val="sr-Latn-CS"/>
        </w:rPr>
      </w:pPr>
      <w:r>
        <w:rPr>
          <w:noProof/>
          <w:lang w:val="sr-Latn-CS"/>
        </w:rPr>
        <w:t>Nije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učešća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konsultanata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izradi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2A0DE2" w:rsidRPr="00D03047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2A0DE2" w:rsidRPr="00D03047">
        <w:rPr>
          <w:noProof/>
          <w:lang w:val="sr-Latn-CS"/>
        </w:rPr>
        <w:t>.</w:t>
      </w:r>
    </w:p>
    <w:p w:rsidR="002A0DE2" w:rsidRPr="00D03047" w:rsidRDefault="002A0DE2" w:rsidP="002A0DE2">
      <w:pPr>
        <w:rPr>
          <w:noProof/>
          <w:lang w:val="sr-Latn-CS"/>
        </w:rPr>
      </w:pPr>
    </w:p>
    <w:p w:rsidR="002A0DE2" w:rsidRPr="00D03047" w:rsidRDefault="002A0DE2" w:rsidP="002A0DE2">
      <w:pPr>
        <w:rPr>
          <w:noProof/>
          <w:lang w:val="sr-Latn-CS"/>
        </w:rPr>
      </w:pPr>
    </w:p>
    <w:p w:rsidR="002A0DE2" w:rsidRPr="00D03047" w:rsidRDefault="002A0DE2" w:rsidP="002A0DE2">
      <w:pPr>
        <w:rPr>
          <w:noProof/>
          <w:lang w:val="sr-Latn-CS"/>
        </w:rPr>
      </w:pPr>
    </w:p>
    <w:p w:rsidR="002A0DE2" w:rsidRPr="00D03047" w:rsidRDefault="002A0DE2" w:rsidP="002A0DE2">
      <w:pPr>
        <w:rPr>
          <w:noProof/>
          <w:lang w:val="sr-Latn-CS"/>
        </w:rPr>
      </w:pPr>
    </w:p>
    <w:p w:rsidR="002A0DE2" w:rsidRPr="00D03047" w:rsidRDefault="002A0DE2" w:rsidP="002A0DE2">
      <w:pPr>
        <w:rPr>
          <w:noProof/>
          <w:lang w:val="sr-Latn-CS"/>
        </w:rPr>
      </w:pPr>
    </w:p>
    <w:p w:rsidR="002A0DE2" w:rsidRPr="00D03047" w:rsidRDefault="002A0DE2" w:rsidP="007E16A6">
      <w:pPr>
        <w:tabs>
          <w:tab w:val="left" w:pos="36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Latn-CS"/>
        </w:rPr>
      </w:pPr>
    </w:p>
    <w:sectPr w:rsidR="002A0DE2" w:rsidRPr="00D03047" w:rsidSect="00850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46" w:rsidRDefault="00DE3546" w:rsidP="00D03047">
      <w:pPr>
        <w:spacing w:after="0" w:line="240" w:lineRule="auto"/>
      </w:pPr>
      <w:r>
        <w:separator/>
      </w:r>
    </w:p>
  </w:endnote>
  <w:endnote w:type="continuationSeparator" w:id="0">
    <w:p w:rsidR="00DE3546" w:rsidRDefault="00DE3546" w:rsidP="00D0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7" w:rsidRDefault="00D03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7" w:rsidRDefault="00D03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7" w:rsidRDefault="00D0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46" w:rsidRDefault="00DE3546" w:rsidP="00D03047">
      <w:pPr>
        <w:spacing w:after="0" w:line="240" w:lineRule="auto"/>
      </w:pPr>
      <w:r>
        <w:separator/>
      </w:r>
    </w:p>
  </w:footnote>
  <w:footnote w:type="continuationSeparator" w:id="0">
    <w:p w:rsidR="00DE3546" w:rsidRDefault="00DE3546" w:rsidP="00D0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7" w:rsidRDefault="00D03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7" w:rsidRDefault="00D03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047" w:rsidRDefault="00D03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A6"/>
    <w:rsid w:val="00062E72"/>
    <w:rsid w:val="00113AB4"/>
    <w:rsid w:val="0011799C"/>
    <w:rsid w:val="00125B1F"/>
    <w:rsid w:val="002A0DE2"/>
    <w:rsid w:val="004054AE"/>
    <w:rsid w:val="00424000"/>
    <w:rsid w:val="004B710C"/>
    <w:rsid w:val="004F3AA6"/>
    <w:rsid w:val="00515436"/>
    <w:rsid w:val="005D0127"/>
    <w:rsid w:val="00654CE2"/>
    <w:rsid w:val="00672899"/>
    <w:rsid w:val="00673499"/>
    <w:rsid w:val="006E78B0"/>
    <w:rsid w:val="00795C8D"/>
    <w:rsid w:val="007B3BC4"/>
    <w:rsid w:val="007E16A6"/>
    <w:rsid w:val="007F7449"/>
    <w:rsid w:val="00827A3F"/>
    <w:rsid w:val="00850E57"/>
    <w:rsid w:val="0089424D"/>
    <w:rsid w:val="00894918"/>
    <w:rsid w:val="0096648B"/>
    <w:rsid w:val="009678D8"/>
    <w:rsid w:val="00AE19EA"/>
    <w:rsid w:val="00AF1E87"/>
    <w:rsid w:val="00B63169"/>
    <w:rsid w:val="00C2781E"/>
    <w:rsid w:val="00C46FF1"/>
    <w:rsid w:val="00C8306D"/>
    <w:rsid w:val="00CB5902"/>
    <w:rsid w:val="00CC41DC"/>
    <w:rsid w:val="00D03047"/>
    <w:rsid w:val="00D63102"/>
    <w:rsid w:val="00DE3546"/>
    <w:rsid w:val="00E664CA"/>
    <w:rsid w:val="00E83ED6"/>
    <w:rsid w:val="00EA0055"/>
    <w:rsid w:val="00F02219"/>
    <w:rsid w:val="00F05683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C9539-4717-4DFB-8EDC-2C14BE17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E16A6"/>
    <w:pPr>
      <w:spacing w:before="100" w:beforeAutospacing="1" w:after="100" w:afterAutospacing="1" w:line="240" w:lineRule="auto"/>
    </w:pPr>
    <w:rPr>
      <w:rFonts w:ascii="Arial" w:eastAsia="MS Mincho" w:hAnsi="Arial" w:cs="Arial"/>
      <w:lang w:val="sr-Cyrl-CS" w:eastAsia="ja-JP"/>
    </w:rPr>
  </w:style>
  <w:style w:type="character" w:customStyle="1" w:styleId="FootnoteTextChar">
    <w:name w:val="Footnote Text Char"/>
    <w:aliases w:val="fn Char,Footnote Text Char Char Char Char,Footnote Text Char Char Char1,Fußnote Char,Car Car Char,Footnote Text Char Char1 Char,Footnote Text Char1 Char Char Char,Footnote Text Char Char1 Char Char Char,single space Char"/>
    <w:basedOn w:val="DefaultParagraphFont"/>
    <w:link w:val="FootnoteText"/>
    <w:semiHidden/>
    <w:locked/>
    <w:rsid w:val="002A0DE2"/>
    <w:rPr>
      <w:rFonts w:ascii="Arial" w:eastAsia="Calibri" w:hAnsi="Arial" w:cs="Times New Roman"/>
      <w:sz w:val="20"/>
      <w:szCs w:val="20"/>
    </w:rPr>
  </w:style>
  <w:style w:type="paragraph" w:styleId="FootnoteText">
    <w:name w:val="footnote text"/>
    <w:aliases w:val="fn,Footnote Text Char Char Char,Footnote Text Char Char,Fußnote,Car Car,Footnote Text Char Char1,Footnote Text Char1 Char Char,Footnote Text Char Char1 Char Char,Footnote Text Char Char Char Char Char Char,single space,footnote te"/>
    <w:basedOn w:val="Normal"/>
    <w:link w:val="FootnoteTextChar"/>
    <w:semiHidden/>
    <w:unhideWhenUsed/>
    <w:rsid w:val="002A0DE2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A0D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047"/>
  </w:style>
  <w:style w:type="paragraph" w:styleId="Footer">
    <w:name w:val="footer"/>
    <w:basedOn w:val="Normal"/>
    <w:link w:val="FooterChar"/>
    <w:uiPriority w:val="99"/>
    <w:unhideWhenUsed/>
    <w:rsid w:val="00D0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tzlatic</dc:creator>
  <cp:lastModifiedBy>Bojan Grgic</cp:lastModifiedBy>
  <cp:revision>2</cp:revision>
  <cp:lastPrinted>2018-10-12T09:56:00Z</cp:lastPrinted>
  <dcterms:created xsi:type="dcterms:W3CDTF">2018-10-23T10:36:00Z</dcterms:created>
  <dcterms:modified xsi:type="dcterms:W3CDTF">2018-10-23T10:36:00Z</dcterms:modified>
</cp:coreProperties>
</file>